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8D6A65" w:rsidRDefault="00382C47" w:rsidP="00C7556C">
      <w:pPr>
        <w:jc w:val="center"/>
      </w:pPr>
      <w:r w:rsidRPr="008D6A65">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8D6A6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8D6A65" w:rsidTr="002E5576">
        <w:tc>
          <w:tcPr>
            <w:tcW w:w="4518" w:type="dxa"/>
          </w:tcPr>
          <w:p w:rsidR="00BF25F3" w:rsidRPr="008D6A65" w:rsidRDefault="00BF25F3" w:rsidP="00BF25F3">
            <w:pPr>
              <w:tabs>
                <w:tab w:val="left" w:pos="6075"/>
              </w:tabs>
              <w:jc w:val="center"/>
              <w:rPr>
                <w:b/>
                <w:sz w:val="32"/>
                <w:szCs w:val="32"/>
              </w:rPr>
            </w:pPr>
            <w:r w:rsidRPr="008D6A65">
              <w:rPr>
                <w:b/>
                <w:sz w:val="32"/>
                <w:szCs w:val="32"/>
              </w:rPr>
              <w:t>SUPREME COURT OF CANADA</w:t>
            </w:r>
          </w:p>
        </w:tc>
        <w:tc>
          <w:tcPr>
            <w:tcW w:w="630" w:type="dxa"/>
          </w:tcPr>
          <w:p w:rsidR="00BF25F3" w:rsidRPr="008D6A65" w:rsidRDefault="00BF25F3" w:rsidP="00BF25F3">
            <w:pPr>
              <w:tabs>
                <w:tab w:val="left" w:pos="6075"/>
              </w:tabs>
              <w:jc w:val="center"/>
              <w:rPr>
                <w:sz w:val="32"/>
                <w:szCs w:val="32"/>
              </w:rPr>
            </w:pPr>
          </w:p>
        </w:tc>
        <w:tc>
          <w:tcPr>
            <w:tcW w:w="4428" w:type="dxa"/>
          </w:tcPr>
          <w:p w:rsidR="00BF25F3" w:rsidRPr="008D6A65" w:rsidRDefault="00BF25F3" w:rsidP="00BF25F3">
            <w:pPr>
              <w:tabs>
                <w:tab w:val="left" w:pos="6075"/>
              </w:tabs>
              <w:jc w:val="center"/>
              <w:rPr>
                <w:b/>
                <w:sz w:val="32"/>
                <w:szCs w:val="32"/>
                <w:lang w:val="fr-CA"/>
              </w:rPr>
            </w:pPr>
            <w:r w:rsidRPr="008D6A65">
              <w:rPr>
                <w:b/>
                <w:sz w:val="32"/>
                <w:szCs w:val="32"/>
                <w:lang w:val="fr-CA"/>
              </w:rPr>
              <w:t>COUR SUPRÊME DU CANADA</w:t>
            </w:r>
          </w:p>
        </w:tc>
      </w:tr>
      <w:tr w:rsidR="00BF25F3" w:rsidRPr="008D6A65" w:rsidTr="002E5576">
        <w:tc>
          <w:tcPr>
            <w:tcW w:w="4518" w:type="dxa"/>
          </w:tcPr>
          <w:p w:rsidR="00BF25F3" w:rsidRPr="008D6A65" w:rsidRDefault="00BF25F3" w:rsidP="00BF25F3">
            <w:pPr>
              <w:tabs>
                <w:tab w:val="left" w:pos="6075"/>
              </w:tabs>
            </w:pPr>
          </w:p>
          <w:p w:rsidR="001B5C23" w:rsidRPr="008D6A65" w:rsidRDefault="001B5C23" w:rsidP="00BF25F3">
            <w:pPr>
              <w:tabs>
                <w:tab w:val="left" w:pos="6075"/>
              </w:tabs>
            </w:pPr>
          </w:p>
          <w:p w:rsidR="001B5C23" w:rsidRPr="008D6A65" w:rsidRDefault="001B5C23" w:rsidP="00BF25F3">
            <w:pPr>
              <w:tabs>
                <w:tab w:val="left" w:pos="6075"/>
              </w:tabs>
            </w:pPr>
            <w:bookmarkStart w:id="0" w:name="_GoBack"/>
            <w:bookmarkEnd w:id="0"/>
          </w:p>
        </w:tc>
        <w:tc>
          <w:tcPr>
            <w:tcW w:w="630" w:type="dxa"/>
          </w:tcPr>
          <w:p w:rsidR="00BF25F3" w:rsidRPr="008D6A65" w:rsidRDefault="00BF25F3" w:rsidP="00BF25F3">
            <w:pPr>
              <w:tabs>
                <w:tab w:val="left" w:pos="6075"/>
              </w:tabs>
            </w:pPr>
          </w:p>
        </w:tc>
        <w:tc>
          <w:tcPr>
            <w:tcW w:w="4428" w:type="dxa"/>
          </w:tcPr>
          <w:p w:rsidR="00BF25F3" w:rsidRPr="008D6A65" w:rsidRDefault="00BF25F3" w:rsidP="00BF25F3">
            <w:pPr>
              <w:tabs>
                <w:tab w:val="left" w:pos="6075"/>
              </w:tabs>
              <w:rPr>
                <w:lang w:val="fr-CA"/>
              </w:rPr>
            </w:pPr>
          </w:p>
        </w:tc>
      </w:tr>
      <w:tr w:rsidR="00BF25F3" w:rsidRPr="008D6A65" w:rsidTr="002E5576">
        <w:tc>
          <w:tcPr>
            <w:tcW w:w="4518" w:type="dxa"/>
          </w:tcPr>
          <w:p w:rsidR="001B5C23" w:rsidRPr="008D6A65" w:rsidRDefault="00BF25F3" w:rsidP="00BF25F3">
            <w:pPr>
              <w:tabs>
                <w:tab w:val="left" w:pos="6075"/>
              </w:tabs>
              <w:jc w:val="center"/>
              <w:rPr>
                <w:sz w:val="28"/>
                <w:szCs w:val="28"/>
              </w:rPr>
            </w:pPr>
            <w:r w:rsidRPr="008D6A65">
              <w:rPr>
                <w:sz w:val="28"/>
                <w:szCs w:val="28"/>
              </w:rPr>
              <w:t>BULLETIN OF</w:t>
            </w:r>
          </w:p>
          <w:p w:rsidR="00BF25F3" w:rsidRPr="008D6A65" w:rsidRDefault="00BF25F3" w:rsidP="00BF25F3">
            <w:pPr>
              <w:tabs>
                <w:tab w:val="left" w:pos="6075"/>
              </w:tabs>
              <w:jc w:val="center"/>
              <w:rPr>
                <w:sz w:val="28"/>
                <w:szCs w:val="28"/>
              </w:rPr>
            </w:pPr>
            <w:r w:rsidRPr="008D6A65">
              <w:rPr>
                <w:sz w:val="28"/>
                <w:szCs w:val="28"/>
              </w:rPr>
              <w:t xml:space="preserve"> PROCEEDINGS</w:t>
            </w:r>
          </w:p>
        </w:tc>
        <w:tc>
          <w:tcPr>
            <w:tcW w:w="630" w:type="dxa"/>
          </w:tcPr>
          <w:p w:rsidR="00BF25F3" w:rsidRPr="008D6A65" w:rsidRDefault="00BF25F3" w:rsidP="00BF25F3">
            <w:pPr>
              <w:tabs>
                <w:tab w:val="left" w:pos="6075"/>
              </w:tabs>
            </w:pPr>
          </w:p>
        </w:tc>
        <w:tc>
          <w:tcPr>
            <w:tcW w:w="4428" w:type="dxa"/>
          </w:tcPr>
          <w:p w:rsidR="001B5C23" w:rsidRPr="008D6A65" w:rsidRDefault="00BF25F3" w:rsidP="00BF25F3">
            <w:pPr>
              <w:tabs>
                <w:tab w:val="left" w:pos="6075"/>
              </w:tabs>
              <w:jc w:val="center"/>
              <w:rPr>
                <w:sz w:val="28"/>
                <w:szCs w:val="28"/>
                <w:lang w:val="fr-CA"/>
              </w:rPr>
            </w:pPr>
            <w:r w:rsidRPr="008D6A65">
              <w:rPr>
                <w:sz w:val="28"/>
                <w:szCs w:val="28"/>
                <w:lang w:val="fr-CA"/>
              </w:rPr>
              <w:t>BULLETIN DES</w:t>
            </w:r>
          </w:p>
          <w:p w:rsidR="00BF25F3" w:rsidRPr="008D6A65" w:rsidRDefault="00BF25F3" w:rsidP="00BF25F3">
            <w:pPr>
              <w:tabs>
                <w:tab w:val="left" w:pos="6075"/>
              </w:tabs>
              <w:jc w:val="center"/>
              <w:rPr>
                <w:sz w:val="28"/>
                <w:szCs w:val="28"/>
                <w:lang w:val="fr-CA"/>
              </w:rPr>
            </w:pPr>
            <w:r w:rsidRPr="008D6A65">
              <w:rPr>
                <w:sz w:val="28"/>
                <w:szCs w:val="28"/>
                <w:lang w:val="fr-CA"/>
              </w:rPr>
              <w:t xml:space="preserve"> PROCÉDURES</w:t>
            </w:r>
          </w:p>
        </w:tc>
      </w:tr>
      <w:tr w:rsidR="00BF25F3" w:rsidRPr="008D6A65" w:rsidTr="002E5576">
        <w:tc>
          <w:tcPr>
            <w:tcW w:w="4518" w:type="dxa"/>
          </w:tcPr>
          <w:p w:rsidR="00BF25F3" w:rsidRPr="008D6A65" w:rsidRDefault="00BF25F3" w:rsidP="00BF25F3">
            <w:pPr>
              <w:tabs>
                <w:tab w:val="left" w:pos="6075"/>
              </w:tabs>
            </w:pPr>
          </w:p>
          <w:p w:rsidR="001B5C23" w:rsidRPr="008D6A65" w:rsidRDefault="001B5C23" w:rsidP="00BF25F3">
            <w:pPr>
              <w:tabs>
                <w:tab w:val="left" w:pos="6075"/>
              </w:tabs>
            </w:pPr>
          </w:p>
        </w:tc>
        <w:tc>
          <w:tcPr>
            <w:tcW w:w="630" w:type="dxa"/>
          </w:tcPr>
          <w:p w:rsidR="00BF25F3" w:rsidRPr="008D6A65" w:rsidRDefault="00BF25F3" w:rsidP="00BF25F3">
            <w:pPr>
              <w:tabs>
                <w:tab w:val="left" w:pos="6075"/>
              </w:tabs>
            </w:pPr>
          </w:p>
        </w:tc>
        <w:tc>
          <w:tcPr>
            <w:tcW w:w="4428" w:type="dxa"/>
          </w:tcPr>
          <w:p w:rsidR="00BF25F3" w:rsidRPr="008D6A65" w:rsidRDefault="00BF25F3" w:rsidP="00BF25F3">
            <w:pPr>
              <w:tabs>
                <w:tab w:val="left" w:pos="6075"/>
              </w:tabs>
              <w:rPr>
                <w:lang w:val="fr-CA"/>
              </w:rPr>
            </w:pPr>
          </w:p>
        </w:tc>
      </w:tr>
      <w:tr w:rsidR="00BF25F3" w:rsidRPr="008D6A65" w:rsidTr="002E5576">
        <w:tc>
          <w:tcPr>
            <w:tcW w:w="4518" w:type="dxa"/>
          </w:tcPr>
          <w:p w:rsidR="00BF25F3" w:rsidRPr="008D6A65" w:rsidRDefault="00BF25F3" w:rsidP="00BF25F3">
            <w:pPr>
              <w:tabs>
                <w:tab w:val="left" w:pos="6075"/>
              </w:tabs>
              <w:jc w:val="both"/>
              <w:rPr>
                <w:rFonts w:ascii="Arial" w:hAnsi="Arial" w:cs="Arial"/>
                <w:i/>
                <w:sz w:val="20"/>
                <w:szCs w:val="20"/>
              </w:rPr>
            </w:pPr>
            <w:r w:rsidRPr="008D6A6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8D6A65" w:rsidRDefault="00BF25F3" w:rsidP="00BF25F3">
            <w:pPr>
              <w:tabs>
                <w:tab w:val="left" w:pos="6075"/>
              </w:tabs>
              <w:jc w:val="both"/>
              <w:rPr>
                <w:rFonts w:ascii="Arial" w:hAnsi="Arial" w:cs="Arial"/>
                <w:i/>
                <w:sz w:val="20"/>
                <w:szCs w:val="20"/>
              </w:rPr>
            </w:pPr>
          </w:p>
        </w:tc>
        <w:tc>
          <w:tcPr>
            <w:tcW w:w="4428" w:type="dxa"/>
          </w:tcPr>
          <w:p w:rsidR="00BF25F3" w:rsidRPr="008D6A65" w:rsidRDefault="00BF25F3" w:rsidP="00BF25F3">
            <w:pPr>
              <w:tabs>
                <w:tab w:val="left" w:pos="6075"/>
              </w:tabs>
              <w:jc w:val="both"/>
              <w:rPr>
                <w:rFonts w:ascii="Arial" w:hAnsi="Arial" w:cs="Arial"/>
                <w:i/>
                <w:sz w:val="20"/>
                <w:szCs w:val="20"/>
                <w:lang w:val="fr-CA"/>
              </w:rPr>
            </w:pPr>
            <w:r w:rsidRPr="008D6A6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D6A65" w:rsidTr="002E5576">
        <w:tc>
          <w:tcPr>
            <w:tcW w:w="4518" w:type="dxa"/>
          </w:tcPr>
          <w:p w:rsidR="00BF25F3" w:rsidRPr="008D6A65" w:rsidRDefault="00BF25F3" w:rsidP="00BF25F3">
            <w:pPr>
              <w:tabs>
                <w:tab w:val="left" w:pos="6075"/>
              </w:tabs>
              <w:rPr>
                <w:lang w:val="fr-CA"/>
              </w:rPr>
            </w:pPr>
          </w:p>
          <w:p w:rsidR="00D862C1" w:rsidRPr="008D6A65" w:rsidRDefault="00D862C1" w:rsidP="00BF25F3">
            <w:pPr>
              <w:tabs>
                <w:tab w:val="left" w:pos="6075"/>
              </w:tabs>
              <w:rPr>
                <w:lang w:val="fr-CA"/>
              </w:rPr>
            </w:pPr>
          </w:p>
        </w:tc>
        <w:tc>
          <w:tcPr>
            <w:tcW w:w="630" w:type="dxa"/>
          </w:tcPr>
          <w:p w:rsidR="00BF25F3" w:rsidRPr="008D6A65" w:rsidRDefault="00BF25F3" w:rsidP="00BF25F3">
            <w:pPr>
              <w:tabs>
                <w:tab w:val="left" w:pos="6075"/>
              </w:tabs>
              <w:rPr>
                <w:lang w:val="fr-CA"/>
              </w:rPr>
            </w:pPr>
          </w:p>
        </w:tc>
        <w:tc>
          <w:tcPr>
            <w:tcW w:w="4428" w:type="dxa"/>
          </w:tcPr>
          <w:p w:rsidR="00BF25F3" w:rsidRPr="008D6A65" w:rsidRDefault="00BF25F3" w:rsidP="00BF25F3">
            <w:pPr>
              <w:tabs>
                <w:tab w:val="left" w:pos="6075"/>
              </w:tabs>
              <w:rPr>
                <w:lang w:val="fr-CA"/>
              </w:rPr>
            </w:pPr>
          </w:p>
        </w:tc>
      </w:tr>
      <w:tr w:rsidR="00BF25F3" w:rsidRPr="008D6A65" w:rsidTr="002E5576">
        <w:tc>
          <w:tcPr>
            <w:tcW w:w="4518" w:type="dxa"/>
          </w:tcPr>
          <w:p w:rsidR="00BF25F3" w:rsidRPr="008D6A65" w:rsidRDefault="00BF25F3" w:rsidP="009F3024">
            <w:pPr>
              <w:tabs>
                <w:tab w:val="left" w:pos="6075"/>
              </w:tabs>
              <w:jc w:val="both"/>
              <w:rPr>
                <w:rFonts w:ascii="Arial" w:hAnsi="Arial" w:cs="Arial"/>
                <w:i/>
                <w:sz w:val="20"/>
                <w:szCs w:val="20"/>
              </w:rPr>
            </w:pPr>
            <w:r w:rsidRPr="008D6A65">
              <w:rPr>
                <w:rFonts w:ascii="Arial" w:hAnsi="Arial" w:cs="Arial"/>
                <w:i/>
                <w:sz w:val="20"/>
                <w:szCs w:val="20"/>
              </w:rPr>
              <w:t xml:space="preserve">During Court sessions </w:t>
            </w:r>
            <w:r w:rsidR="009F3024" w:rsidRPr="008D6A65">
              <w:rPr>
                <w:rFonts w:ascii="Arial" w:hAnsi="Arial" w:cs="Arial"/>
                <w:i/>
                <w:sz w:val="20"/>
                <w:szCs w:val="20"/>
              </w:rPr>
              <w:t xml:space="preserve">the Bulletin </w:t>
            </w:r>
            <w:r w:rsidRPr="008D6A65">
              <w:rPr>
                <w:rFonts w:ascii="Arial" w:hAnsi="Arial" w:cs="Arial"/>
                <w:i/>
                <w:sz w:val="20"/>
                <w:szCs w:val="20"/>
              </w:rPr>
              <w:t>is usually issued weekly.</w:t>
            </w:r>
          </w:p>
        </w:tc>
        <w:tc>
          <w:tcPr>
            <w:tcW w:w="630" w:type="dxa"/>
          </w:tcPr>
          <w:p w:rsidR="00BF25F3" w:rsidRPr="008D6A65" w:rsidRDefault="00BF25F3" w:rsidP="00BF25F3">
            <w:pPr>
              <w:tabs>
                <w:tab w:val="left" w:pos="6075"/>
              </w:tabs>
              <w:jc w:val="both"/>
              <w:rPr>
                <w:rFonts w:ascii="Arial" w:hAnsi="Arial" w:cs="Arial"/>
                <w:i/>
                <w:sz w:val="20"/>
                <w:szCs w:val="20"/>
              </w:rPr>
            </w:pPr>
          </w:p>
        </w:tc>
        <w:tc>
          <w:tcPr>
            <w:tcW w:w="4428" w:type="dxa"/>
          </w:tcPr>
          <w:p w:rsidR="00BF25F3" w:rsidRPr="008D6A65" w:rsidRDefault="00BF25F3" w:rsidP="00BF25F3">
            <w:pPr>
              <w:tabs>
                <w:tab w:val="left" w:pos="6075"/>
              </w:tabs>
              <w:jc w:val="both"/>
              <w:rPr>
                <w:rFonts w:ascii="Arial" w:hAnsi="Arial" w:cs="Arial"/>
                <w:i/>
                <w:sz w:val="20"/>
                <w:szCs w:val="20"/>
                <w:lang w:val="fr-CA"/>
              </w:rPr>
            </w:pPr>
            <w:r w:rsidRPr="008D6A65">
              <w:rPr>
                <w:rFonts w:ascii="Arial" w:hAnsi="Arial" w:cs="Arial"/>
                <w:i/>
                <w:sz w:val="20"/>
                <w:szCs w:val="20"/>
                <w:lang w:val="fr-CA"/>
              </w:rPr>
              <w:t>Le Bulletin paraît en principe toutes les semaines pendant les sessions de la Cour.</w:t>
            </w:r>
          </w:p>
        </w:tc>
      </w:tr>
      <w:tr w:rsidR="00BF25F3" w:rsidRPr="008D6A65" w:rsidTr="002E5576">
        <w:tc>
          <w:tcPr>
            <w:tcW w:w="4518" w:type="dxa"/>
          </w:tcPr>
          <w:p w:rsidR="00BF25F3" w:rsidRPr="008D6A65" w:rsidRDefault="00BF25F3" w:rsidP="00BF25F3">
            <w:pPr>
              <w:tabs>
                <w:tab w:val="left" w:pos="6075"/>
              </w:tabs>
              <w:rPr>
                <w:lang w:val="fr-CA"/>
              </w:rPr>
            </w:pPr>
          </w:p>
          <w:p w:rsidR="00D862C1" w:rsidRPr="008D6A65" w:rsidRDefault="00D862C1" w:rsidP="00BF25F3">
            <w:pPr>
              <w:tabs>
                <w:tab w:val="left" w:pos="6075"/>
              </w:tabs>
              <w:rPr>
                <w:lang w:val="fr-CA"/>
              </w:rPr>
            </w:pPr>
          </w:p>
        </w:tc>
        <w:tc>
          <w:tcPr>
            <w:tcW w:w="630" w:type="dxa"/>
          </w:tcPr>
          <w:p w:rsidR="00BF25F3" w:rsidRPr="008D6A65" w:rsidRDefault="00BF25F3" w:rsidP="00BF25F3">
            <w:pPr>
              <w:tabs>
                <w:tab w:val="left" w:pos="6075"/>
              </w:tabs>
              <w:rPr>
                <w:lang w:val="fr-CA"/>
              </w:rPr>
            </w:pPr>
          </w:p>
        </w:tc>
        <w:tc>
          <w:tcPr>
            <w:tcW w:w="4428" w:type="dxa"/>
          </w:tcPr>
          <w:p w:rsidR="00BF25F3" w:rsidRPr="008D6A65" w:rsidRDefault="00BF25F3" w:rsidP="00BF25F3">
            <w:pPr>
              <w:tabs>
                <w:tab w:val="left" w:pos="6075"/>
              </w:tabs>
              <w:rPr>
                <w:lang w:val="fr-CA"/>
              </w:rPr>
            </w:pPr>
          </w:p>
        </w:tc>
      </w:tr>
      <w:tr w:rsidR="00BF25F3" w:rsidRPr="008D6A65" w:rsidTr="002E5576">
        <w:tc>
          <w:tcPr>
            <w:tcW w:w="4518" w:type="dxa"/>
          </w:tcPr>
          <w:p w:rsidR="00BF25F3" w:rsidRPr="008D6A65" w:rsidRDefault="000E27A5" w:rsidP="00BF25F3">
            <w:pPr>
              <w:tabs>
                <w:tab w:val="left" w:pos="6075"/>
              </w:tabs>
              <w:jc w:val="both"/>
              <w:rPr>
                <w:rFonts w:ascii="Arial" w:hAnsi="Arial" w:cs="Arial"/>
                <w:i/>
                <w:sz w:val="20"/>
                <w:szCs w:val="20"/>
              </w:rPr>
            </w:pPr>
            <w:r w:rsidRPr="008D6A65">
              <w:rPr>
                <w:rFonts w:ascii="Arial" w:hAnsi="Arial" w:cs="Arial"/>
                <w:i/>
                <w:sz w:val="20"/>
                <w:szCs w:val="20"/>
              </w:rPr>
              <w:fldChar w:fldCharType="begin"/>
            </w:r>
            <w:r w:rsidR="00BF25F3" w:rsidRPr="008D6A65">
              <w:rPr>
                <w:rFonts w:ascii="Arial" w:hAnsi="Arial" w:cs="Arial"/>
                <w:i/>
                <w:sz w:val="20"/>
                <w:szCs w:val="20"/>
              </w:rPr>
              <w:instrText xml:space="preserve"> SEQ CHAPTER \h \r 1</w:instrText>
            </w:r>
            <w:r w:rsidRPr="008D6A65">
              <w:rPr>
                <w:rFonts w:ascii="Arial" w:hAnsi="Arial" w:cs="Arial"/>
                <w:i/>
                <w:sz w:val="20"/>
                <w:szCs w:val="20"/>
              </w:rPr>
              <w:fldChar w:fldCharType="end"/>
            </w:r>
            <w:r w:rsidR="00BF25F3" w:rsidRPr="008D6A6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8D6A65" w:rsidRDefault="00BF25F3" w:rsidP="00BF25F3">
            <w:pPr>
              <w:tabs>
                <w:tab w:val="left" w:pos="6075"/>
              </w:tabs>
              <w:jc w:val="both"/>
              <w:rPr>
                <w:rFonts w:ascii="Arial" w:hAnsi="Arial" w:cs="Arial"/>
                <w:i/>
                <w:sz w:val="20"/>
                <w:szCs w:val="20"/>
              </w:rPr>
            </w:pPr>
          </w:p>
        </w:tc>
        <w:tc>
          <w:tcPr>
            <w:tcW w:w="4428" w:type="dxa"/>
          </w:tcPr>
          <w:p w:rsidR="00BF25F3" w:rsidRPr="008D6A65" w:rsidRDefault="000E27A5" w:rsidP="00BF25F3">
            <w:pPr>
              <w:tabs>
                <w:tab w:val="left" w:pos="6075"/>
              </w:tabs>
              <w:jc w:val="both"/>
              <w:rPr>
                <w:rFonts w:ascii="Arial" w:hAnsi="Arial" w:cs="Arial"/>
                <w:i/>
                <w:sz w:val="20"/>
                <w:szCs w:val="20"/>
                <w:lang w:val="fr-CA"/>
              </w:rPr>
            </w:pPr>
            <w:r w:rsidRPr="008D6A65">
              <w:rPr>
                <w:rFonts w:ascii="Arial" w:hAnsi="Arial" w:cs="Arial"/>
                <w:i/>
                <w:sz w:val="20"/>
                <w:szCs w:val="20"/>
                <w:lang w:val="fr-CA"/>
              </w:rPr>
              <w:fldChar w:fldCharType="begin"/>
            </w:r>
            <w:r w:rsidR="00BF25F3" w:rsidRPr="008D6A65">
              <w:rPr>
                <w:rFonts w:ascii="Arial" w:hAnsi="Arial" w:cs="Arial"/>
                <w:i/>
                <w:sz w:val="20"/>
                <w:szCs w:val="20"/>
                <w:lang w:val="fr-CA"/>
              </w:rPr>
              <w:instrText xml:space="preserve"> SEQ CHAPTER \h \r 1</w:instrText>
            </w:r>
            <w:r w:rsidRPr="008D6A65">
              <w:rPr>
                <w:rFonts w:ascii="Arial" w:hAnsi="Arial" w:cs="Arial"/>
                <w:i/>
                <w:sz w:val="20"/>
                <w:szCs w:val="20"/>
                <w:lang w:val="fr-CA"/>
              </w:rPr>
              <w:fldChar w:fldCharType="end"/>
            </w:r>
            <w:r w:rsidR="00BF25F3" w:rsidRPr="008D6A6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D6A65" w:rsidTr="002E5576">
        <w:tc>
          <w:tcPr>
            <w:tcW w:w="4518" w:type="dxa"/>
          </w:tcPr>
          <w:p w:rsidR="009F3024" w:rsidRPr="008D6A65" w:rsidRDefault="009F3024" w:rsidP="009F3024">
            <w:pPr>
              <w:tabs>
                <w:tab w:val="left" w:pos="6075"/>
              </w:tabs>
              <w:rPr>
                <w:rFonts w:cs="Times New Roman"/>
                <w:szCs w:val="24"/>
                <w:lang w:val="fr-CA"/>
              </w:rPr>
            </w:pPr>
          </w:p>
          <w:p w:rsidR="009F3024" w:rsidRPr="008D6A65" w:rsidRDefault="009F3024" w:rsidP="009F3024">
            <w:pPr>
              <w:tabs>
                <w:tab w:val="left" w:pos="6075"/>
              </w:tabs>
              <w:rPr>
                <w:rFonts w:cs="Times New Roman"/>
                <w:szCs w:val="24"/>
                <w:lang w:val="fr-CA"/>
              </w:rPr>
            </w:pPr>
          </w:p>
        </w:tc>
        <w:tc>
          <w:tcPr>
            <w:tcW w:w="630" w:type="dxa"/>
          </w:tcPr>
          <w:p w:rsidR="009F3024" w:rsidRPr="008D6A65" w:rsidRDefault="009F3024" w:rsidP="009F3024">
            <w:pPr>
              <w:tabs>
                <w:tab w:val="left" w:pos="6075"/>
              </w:tabs>
              <w:rPr>
                <w:rFonts w:cs="Times New Roman"/>
                <w:szCs w:val="24"/>
                <w:lang w:val="fr-CA"/>
              </w:rPr>
            </w:pPr>
          </w:p>
        </w:tc>
        <w:tc>
          <w:tcPr>
            <w:tcW w:w="4428" w:type="dxa"/>
          </w:tcPr>
          <w:p w:rsidR="009F3024" w:rsidRPr="008D6A65" w:rsidRDefault="009F3024" w:rsidP="009F3024">
            <w:pPr>
              <w:tabs>
                <w:tab w:val="left" w:pos="6075"/>
              </w:tabs>
              <w:rPr>
                <w:rFonts w:cs="Times New Roman"/>
                <w:szCs w:val="24"/>
                <w:lang w:val="fr-CA"/>
              </w:rPr>
            </w:pPr>
          </w:p>
        </w:tc>
      </w:tr>
      <w:tr w:rsidR="009F3024" w:rsidRPr="008D6A65" w:rsidTr="002E5576">
        <w:tc>
          <w:tcPr>
            <w:tcW w:w="4518" w:type="dxa"/>
          </w:tcPr>
          <w:p w:rsidR="009F3024" w:rsidRPr="008D6A65" w:rsidRDefault="009F3024" w:rsidP="00E414CA">
            <w:pPr>
              <w:tabs>
                <w:tab w:val="left" w:pos="6075"/>
              </w:tabs>
              <w:jc w:val="both"/>
              <w:rPr>
                <w:rFonts w:ascii="Arial" w:hAnsi="Arial" w:cs="Arial"/>
                <w:i/>
                <w:sz w:val="20"/>
                <w:szCs w:val="20"/>
              </w:rPr>
            </w:pPr>
            <w:r w:rsidRPr="008D6A65">
              <w:rPr>
                <w:rFonts w:ascii="Arial" w:hAnsi="Arial" w:cs="Arial"/>
                <w:i/>
                <w:sz w:val="20"/>
                <w:szCs w:val="20"/>
              </w:rPr>
              <w:t xml:space="preserve">Consult the Supreme Court of Canada website at </w:t>
            </w:r>
            <w:hyperlink r:id="rId9" w:history="1">
              <w:r w:rsidR="00E414CA" w:rsidRPr="008D6A65">
                <w:rPr>
                  <w:rStyle w:val="Hyperlink"/>
                  <w:rFonts w:ascii="Arial" w:hAnsi="Arial" w:cs="Arial"/>
                  <w:i/>
                  <w:sz w:val="20"/>
                  <w:szCs w:val="20"/>
                </w:rPr>
                <w:t>www.scc-csc.ca</w:t>
              </w:r>
            </w:hyperlink>
            <w:r w:rsidRPr="008D6A65">
              <w:rPr>
                <w:rFonts w:ascii="Arial" w:hAnsi="Arial" w:cs="Arial"/>
                <w:i/>
                <w:sz w:val="20"/>
                <w:szCs w:val="20"/>
              </w:rPr>
              <w:t xml:space="preserve"> for more information.</w:t>
            </w:r>
          </w:p>
        </w:tc>
        <w:tc>
          <w:tcPr>
            <w:tcW w:w="630" w:type="dxa"/>
          </w:tcPr>
          <w:p w:rsidR="009F3024" w:rsidRPr="008D6A65" w:rsidRDefault="009F3024" w:rsidP="00BF25F3">
            <w:pPr>
              <w:tabs>
                <w:tab w:val="left" w:pos="6075"/>
              </w:tabs>
              <w:jc w:val="both"/>
              <w:rPr>
                <w:rFonts w:ascii="Arial" w:hAnsi="Arial" w:cs="Arial"/>
                <w:i/>
                <w:sz w:val="20"/>
                <w:szCs w:val="20"/>
              </w:rPr>
            </w:pPr>
          </w:p>
        </w:tc>
        <w:tc>
          <w:tcPr>
            <w:tcW w:w="4428" w:type="dxa"/>
          </w:tcPr>
          <w:p w:rsidR="009F3024" w:rsidRPr="008D6A65" w:rsidRDefault="009F3024" w:rsidP="00E414CA">
            <w:pPr>
              <w:tabs>
                <w:tab w:val="left" w:pos="6075"/>
              </w:tabs>
              <w:jc w:val="both"/>
              <w:rPr>
                <w:rFonts w:ascii="Arial" w:hAnsi="Arial" w:cs="Arial"/>
                <w:i/>
                <w:sz w:val="20"/>
                <w:szCs w:val="20"/>
                <w:lang w:val="fr-CA"/>
              </w:rPr>
            </w:pPr>
            <w:r w:rsidRPr="008D6A65">
              <w:rPr>
                <w:rFonts w:ascii="Arial" w:hAnsi="Arial" w:cs="Arial"/>
                <w:i/>
                <w:sz w:val="20"/>
                <w:szCs w:val="20"/>
                <w:lang w:val="fr-CA"/>
              </w:rPr>
              <w:t xml:space="preserve">Pour de plus amples informations, consulter le site Web de la Cour suprême du Canada à l’adresse suivante : </w:t>
            </w:r>
            <w:r w:rsidR="008D6A65" w:rsidRPr="008D6A65">
              <w:fldChar w:fldCharType="begin"/>
            </w:r>
            <w:r w:rsidR="008D6A65" w:rsidRPr="008D6A65">
              <w:rPr>
                <w:lang w:val="fr-CA"/>
              </w:rPr>
              <w:instrText xml:space="preserve"> HYPERLINK "http://www.scc-csc.ca" </w:instrText>
            </w:r>
            <w:r w:rsidR="008D6A65" w:rsidRPr="008D6A65">
              <w:fldChar w:fldCharType="separate"/>
            </w:r>
            <w:r w:rsidR="0081473A" w:rsidRPr="008D6A65">
              <w:rPr>
                <w:rStyle w:val="Hyperlink"/>
                <w:rFonts w:ascii="Arial" w:hAnsi="Arial" w:cs="Arial"/>
                <w:i/>
                <w:sz w:val="20"/>
                <w:szCs w:val="20"/>
                <w:lang w:val="fr-CA"/>
              </w:rPr>
              <w:t>www.scc-csc.ca</w:t>
            </w:r>
            <w:r w:rsidR="008D6A65" w:rsidRPr="008D6A65">
              <w:rPr>
                <w:rStyle w:val="Hyperlink"/>
                <w:rFonts w:ascii="Arial" w:hAnsi="Arial" w:cs="Arial"/>
                <w:i/>
                <w:sz w:val="20"/>
                <w:szCs w:val="20"/>
                <w:lang w:val="fr-CA"/>
              </w:rPr>
              <w:fldChar w:fldCharType="end"/>
            </w:r>
            <w:r w:rsidRPr="008D6A65">
              <w:rPr>
                <w:rFonts w:ascii="Arial" w:hAnsi="Arial" w:cs="Arial"/>
                <w:i/>
                <w:sz w:val="20"/>
                <w:szCs w:val="20"/>
                <w:lang w:val="fr-CA"/>
              </w:rPr>
              <w:t xml:space="preserve"> </w:t>
            </w:r>
          </w:p>
        </w:tc>
      </w:tr>
    </w:tbl>
    <w:p w:rsidR="00BF25F3" w:rsidRPr="008D6A65" w:rsidRDefault="00BF25F3" w:rsidP="00BF25F3">
      <w:pPr>
        <w:tabs>
          <w:tab w:val="left" w:pos="6075"/>
        </w:tabs>
        <w:rPr>
          <w:lang w:val="fr-CA"/>
        </w:rPr>
      </w:pPr>
    </w:p>
    <w:p w:rsidR="00440E24" w:rsidRPr="008D6A65" w:rsidRDefault="00440E24" w:rsidP="00440E24">
      <w:pPr>
        <w:pBdr>
          <w:bottom w:val="single" w:sz="6" w:space="1" w:color="auto"/>
        </w:pBdr>
        <w:tabs>
          <w:tab w:val="left" w:pos="6075"/>
        </w:tabs>
        <w:rPr>
          <w:lang w:val="fr-CA"/>
        </w:rPr>
      </w:pPr>
    </w:p>
    <w:p w:rsidR="00440E24" w:rsidRPr="008D6A65" w:rsidRDefault="00440E24" w:rsidP="00440E24">
      <w:pPr>
        <w:rPr>
          <w:lang w:val="fr-CA"/>
        </w:rPr>
      </w:pPr>
    </w:p>
    <w:p w:rsidR="00600252" w:rsidRPr="008D6A65" w:rsidRDefault="0001287A" w:rsidP="00F0068D">
      <w:pPr>
        <w:pBdr>
          <w:bottom w:val="single" w:sz="6" w:space="1" w:color="auto"/>
        </w:pBdr>
        <w:tabs>
          <w:tab w:val="center" w:pos="4680"/>
          <w:tab w:val="right" w:pos="9360"/>
        </w:tabs>
        <w:rPr>
          <w:lang w:val="fr-CA"/>
        </w:rPr>
      </w:pPr>
      <w:r w:rsidRPr="008D6A65">
        <w:rPr>
          <w:lang w:val="fr-CA"/>
        </w:rPr>
        <w:t>March 31</w:t>
      </w:r>
      <w:r w:rsidR="00440E24" w:rsidRPr="008D6A65">
        <w:rPr>
          <w:lang w:val="fr-CA"/>
        </w:rPr>
        <w:t>, 201</w:t>
      </w:r>
      <w:r w:rsidR="00E8544A" w:rsidRPr="008D6A65">
        <w:rPr>
          <w:lang w:val="fr-CA"/>
        </w:rPr>
        <w:t>7</w:t>
      </w:r>
      <w:r w:rsidR="00F0068D" w:rsidRPr="008D6A65">
        <w:rPr>
          <w:lang w:val="fr-CA"/>
        </w:rPr>
        <w:tab/>
      </w:r>
      <w:r w:rsidRPr="008D6A65">
        <w:rPr>
          <w:lang w:val="fr-CA"/>
        </w:rPr>
        <w:t>539</w:t>
      </w:r>
      <w:r w:rsidR="00F0068D" w:rsidRPr="008D6A65">
        <w:rPr>
          <w:lang w:val="fr-CA"/>
        </w:rPr>
        <w:t xml:space="preserve"> - </w:t>
      </w:r>
      <w:r w:rsidR="005D0F36" w:rsidRPr="008D6A65">
        <w:rPr>
          <w:lang w:val="fr-CA"/>
        </w:rPr>
        <w:t>578</w:t>
      </w:r>
      <w:r w:rsidR="00440E24" w:rsidRPr="008D6A65">
        <w:rPr>
          <w:lang w:val="fr-CA"/>
        </w:rPr>
        <w:tab/>
        <w:t>Le</w:t>
      </w:r>
      <w:r w:rsidR="00C73D06" w:rsidRPr="008D6A65">
        <w:rPr>
          <w:lang w:val="fr-CA"/>
        </w:rPr>
        <w:t xml:space="preserve"> </w:t>
      </w:r>
      <w:r w:rsidRPr="008D6A65">
        <w:rPr>
          <w:lang w:val="fr-CA"/>
        </w:rPr>
        <w:t>31 mars</w:t>
      </w:r>
      <w:r w:rsidR="00440E24" w:rsidRPr="008D6A65">
        <w:rPr>
          <w:lang w:val="fr-CA"/>
        </w:rPr>
        <w:t xml:space="preserve"> 201</w:t>
      </w:r>
      <w:r w:rsidR="00E8544A" w:rsidRPr="008D6A65">
        <w:rPr>
          <w:lang w:val="fr-CA"/>
        </w:rPr>
        <w:t>7</w:t>
      </w:r>
    </w:p>
    <w:p w:rsidR="00440E24" w:rsidRPr="008D6A65" w:rsidRDefault="00440E24" w:rsidP="00440E24">
      <w:pPr>
        <w:pBdr>
          <w:bottom w:val="single" w:sz="6" w:space="1" w:color="auto"/>
        </w:pBdr>
        <w:tabs>
          <w:tab w:val="right" w:pos="9360"/>
        </w:tabs>
        <w:rPr>
          <w:lang w:val="fr-CA"/>
        </w:rPr>
      </w:pPr>
    </w:p>
    <w:p w:rsidR="00440E24" w:rsidRPr="008D6A65" w:rsidRDefault="00440E24" w:rsidP="00440E24">
      <w:pPr>
        <w:pBdr>
          <w:bottom w:val="single" w:sz="6" w:space="1" w:color="auto"/>
        </w:pBdr>
        <w:tabs>
          <w:tab w:val="right" w:pos="9360"/>
        </w:tabs>
        <w:rPr>
          <w:sz w:val="18"/>
          <w:szCs w:val="18"/>
          <w:lang w:val="fr-CA"/>
        </w:rPr>
      </w:pPr>
      <w:r w:rsidRPr="008D6A65">
        <w:rPr>
          <w:sz w:val="18"/>
          <w:szCs w:val="18"/>
          <w:lang w:val="fr-CA"/>
        </w:rPr>
        <w:t xml:space="preserve">© </w:t>
      </w:r>
      <w:proofErr w:type="spellStart"/>
      <w:r w:rsidRPr="008D6A65">
        <w:rPr>
          <w:sz w:val="18"/>
          <w:szCs w:val="18"/>
          <w:lang w:val="fr-CA"/>
        </w:rPr>
        <w:t>Supreme</w:t>
      </w:r>
      <w:proofErr w:type="spellEnd"/>
      <w:r w:rsidRPr="008D6A65">
        <w:rPr>
          <w:sz w:val="18"/>
          <w:szCs w:val="18"/>
          <w:lang w:val="fr-CA"/>
        </w:rPr>
        <w:t xml:space="preserve"> Court of Canada (</w:t>
      </w:r>
      <w:r w:rsidR="0030050B" w:rsidRPr="008D6A65">
        <w:rPr>
          <w:sz w:val="18"/>
          <w:szCs w:val="18"/>
          <w:lang w:val="fr-CA"/>
        </w:rPr>
        <w:t>201</w:t>
      </w:r>
      <w:r w:rsidR="00E8544A" w:rsidRPr="008D6A65">
        <w:rPr>
          <w:sz w:val="18"/>
          <w:szCs w:val="18"/>
          <w:lang w:val="fr-CA"/>
        </w:rPr>
        <w:t>7</w:t>
      </w:r>
      <w:r w:rsidRPr="008D6A65">
        <w:rPr>
          <w:sz w:val="18"/>
          <w:szCs w:val="18"/>
          <w:lang w:val="fr-CA"/>
        </w:rPr>
        <w:t>)</w:t>
      </w:r>
      <w:r w:rsidRPr="008D6A65">
        <w:rPr>
          <w:sz w:val="18"/>
          <w:szCs w:val="18"/>
          <w:lang w:val="fr-CA"/>
        </w:rPr>
        <w:tab/>
        <w:t>© Cour suprême du Canada (</w:t>
      </w:r>
      <w:r w:rsidR="0030050B" w:rsidRPr="008D6A65">
        <w:rPr>
          <w:sz w:val="18"/>
          <w:szCs w:val="18"/>
          <w:lang w:val="fr-CA"/>
        </w:rPr>
        <w:t>201</w:t>
      </w:r>
      <w:r w:rsidR="00E8544A" w:rsidRPr="008D6A65">
        <w:rPr>
          <w:sz w:val="18"/>
          <w:szCs w:val="18"/>
          <w:lang w:val="fr-CA"/>
        </w:rPr>
        <w:t>7</w:t>
      </w:r>
      <w:r w:rsidRPr="008D6A65">
        <w:rPr>
          <w:sz w:val="18"/>
          <w:szCs w:val="18"/>
          <w:lang w:val="fr-CA"/>
        </w:rPr>
        <w:t>)</w:t>
      </w:r>
    </w:p>
    <w:p w:rsidR="00440E24" w:rsidRPr="008D6A65" w:rsidRDefault="00440E24" w:rsidP="00440E24">
      <w:pPr>
        <w:pBdr>
          <w:bottom w:val="single" w:sz="6" w:space="1" w:color="auto"/>
        </w:pBdr>
        <w:tabs>
          <w:tab w:val="right" w:pos="9360"/>
        </w:tabs>
        <w:rPr>
          <w:sz w:val="18"/>
          <w:szCs w:val="18"/>
          <w:lang w:val="fr-CA"/>
        </w:rPr>
      </w:pPr>
      <w:r w:rsidRPr="008D6A65">
        <w:rPr>
          <w:sz w:val="18"/>
          <w:szCs w:val="18"/>
          <w:lang w:val="fr-CA"/>
        </w:rPr>
        <w:t>ISSN 1918-8358 (Online)</w:t>
      </w:r>
      <w:r w:rsidRPr="008D6A65">
        <w:rPr>
          <w:sz w:val="18"/>
          <w:szCs w:val="18"/>
          <w:lang w:val="fr-CA"/>
        </w:rPr>
        <w:tab/>
        <w:t>ISSN 1918-8358 (En ligne)</w:t>
      </w:r>
    </w:p>
    <w:p w:rsidR="00600252" w:rsidRPr="008D6A65" w:rsidRDefault="00600252" w:rsidP="00BF25F3">
      <w:pPr>
        <w:pBdr>
          <w:bottom w:val="single" w:sz="6" w:space="1" w:color="auto"/>
        </w:pBdr>
        <w:tabs>
          <w:tab w:val="left" w:pos="6075"/>
        </w:tabs>
        <w:rPr>
          <w:lang w:val="fr-CA"/>
        </w:rPr>
      </w:pPr>
    </w:p>
    <w:p w:rsidR="0030050B" w:rsidRPr="008D6A65"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8D6A65" w:rsidTr="00245129">
        <w:tc>
          <w:tcPr>
            <w:tcW w:w="4290" w:type="dxa"/>
            <w:shd w:val="clear" w:color="auto" w:fill="auto"/>
            <w:tcMar>
              <w:left w:w="0" w:type="dxa"/>
              <w:right w:w="0" w:type="dxa"/>
            </w:tcMar>
          </w:tcPr>
          <w:p w:rsidR="00245129" w:rsidRPr="008D6A65" w:rsidRDefault="00245129" w:rsidP="00245129">
            <w:pPr>
              <w:jc w:val="both"/>
              <w:rPr>
                <w:rFonts w:eastAsia="Times New Roman" w:cs="Times New Roman"/>
                <w:b/>
                <w:sz w:val="20"/>
                <w:szCs w:val="20"/>
                <w:lang w:eastAsia="en-CA"/>
              </w:rPr>
            </w:pPr>
            <w:r w:rsidRPr="008D6A65">
              <w:rPr>
                <w:b/>
              </w:rPr>
              <w:lastRenderedPageBreak/>
              <w:t>CONTENTS</w:t>
            </w:r>
          </w:p>
        </w:tc>
        <w:tc>
          <w:tcPr>
            <w:tcW w:w="1200" w:type="dxa"/>
            <w:shd w:val="clear" w:color="auto" w:fill="auto"/>
            <w:tcMar>
              <w:left w:w="0" w:type="dxa"/>
              <w:right w:w="0" w:type="dxa"/>
            </w:tcMar>
          </w:tcPr>
          <w:p w:rsidR="00245129" w:rsidRPr="008D6A65" w:rsidRDefault="00245129" w:rsidP="00245129">
            <w:pPr>
              <w:jc w:val="center"/>
              <w:rPr>
                <w:rFonts w:eastAsia="Times New Roman" w:cs="Times New Roman"/>
                <w:b/>
                <w:sz w:val="20"/>
                <w:szCs w:val="20"/>
                <w:lang w:eastAsia="en-CA"/>
              </w:rPr>
            </w:pPr>
          </w:p>
          <w:p w:rsidR="00245129" w:rsidRPr="008D6A65"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8D6A65" w:rsidRDefault="00245129" w:rsidP="00245129">
            <w:pPr>
              <w:rPr>
                <w:rFonts w:eastAsia="Times New Roman" w:cs="Times New Roman"/>
                <w:b/>
                <w:sz w:val="20"/>
                <w:szCs w:val="20"/>
                <w:lang w:val="fr-CA" w:eastAsia="en-CA"/>
              </w:rPr>
            </w:pPr>
            <w:r w:rsidRPr="008D6A65">
              <w:rPr>
                <w:b/>
                <w:lang w:val="fr-CA"/>
              </w:rPr>
              <w:t>TABLE DES MATIÈRES</w:t>
            </w:r>
          </w:p>
        </w:tc>
      </w:tr>
    </w:tbl>
    <w:p w:rsidR="0095096B" w:rsidRPr="008D6A65"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8D6A65" w:rsidTr="00164E6D">
        <w:tc>
          <w:tcPr>
            <w:tcW w:w="3708" w:type="dxa"/>
          </w:tcPr>
          <w:p w:rsidR="0095096B" w:rsidRPr="008D6A65" w:rsidRDefault="0095096B" w:rsidP="0095096B">
            <w:pPr>
              <w:tabs>
                <w:tab w:val="right" w:pos="9360"/>
              </w:tabs>
              <w:rPr>
                <w:rFonts w:cs="Times New Roman"/>
                <w:sz w:val="20"/>
                <w:szCs w:val="20"/>
              </w:rPr>
            </w:pPr>
            <w:r w:rsidRPr="008D6A65">
              <w:rPr>
                <w:rFonts w:cs="Times New Roman"/>
                <w:sz w:val="20"/>
                <w:szCs w:val="20"/>
              </w:rPr>
              <w:t xml:space="preserve">Applications for leave to appeal </w:t>
            </w:r>
          </w:p>
          <w:p w:rsidR="0095096B" w:rsidRPr="008D6A65" w:rsidRDefault="0095096B" w:rsidP="0095096B">
            <w:pPr>
              <w:tabs>
                <w:tab w:val="right" w:pos="9360"/>
              </w:tabs>
              <w:rPr>
                <w:rFonts w:cs="Times New Roman"/>
                <w:sz w:val="20"/>
                <w:szCs w:val="20"/>
              </w:rPr>
            </w:pPr>
            <w:r w:rsidRPr="008D6A65">
              <w:rPr>
                <w:rFonts w:cs="Times New Roman"/>
                <w:sz w:val="20"/>
                <w:szCs w:val="20"/>
              </w:rPr>
              <w:t>filed</w:t>
            </w:r>
          </w:p>
          <w:p w:rsidR="0095096B" w:rsidRPr="008D6A65" w:rsidRDefault="0095096B" w:rsidP="0095096B">
            <w:pPr>
              <w:tabs>
                <w:tab w:val="right" w:pos="9360"/>
              </w:tabs>
              <w:rPr>
                <w:rFonts w:cs="Times New Roman"/>
                <w:sz w:val="20"/>
                <w:szCs w:val="20"/>
              </w:rPr>
            </w:pPr>
          </w:p>
          <w:p w:rsidR="0095096B" w:rsidRPr="008D6A65" w:rsidRDefault="0095096B" w:rsidP="0095096B">
            <w:pPr>
              <w:tabs>
                <w:tab w:val="right" w:pos="9360"/>
              </w:tabs>
              <w:rPr>
                <w:rFonts w:cs="Times New Roman"/>
                <w:sz w:val="20"/>
                <w:szCs w:val="20"/>
              </w:rPr>
            </w:pPr>
            <w:r w:rsidRPr="008D6A65">
              <w:rPr>
                <w:rFonts w:cs="Times New Roman"/>
                <w:sz w:val="20"/>
                <w:szCs w:val="20"/>
              </w:rPr>
              <w:t xml:space="preserve">Applications for leave submitted </w:t>
            </w:r>
          </w:p>
          <w:p w:rsidR="0095096B" w:rsidRPr="008D6A65" w:rsidRDefault="0095096B" w:rsidP="0095096B">
            <w:pPr>
              <w:tabs>
                <w:tab w:val="right" w:pos="9360"/>
              </w:tabs>
              <w:rPr>
                <w:rFonts w:cs="Times New Roman"/>
                <w:sz w:val="20"/>
                <w:szCs w:val="20"/>
              </w:rPr>
            </w:pPr>
            <w:r w:rsidRPr="008D6A65">
              <w:rPr>
                <w:rFonts w:cs="Times New Roman"/>
                <w:sz w:val="20"/>
                <w:szCs w:val="20"/>
              </w:rPr>
              <w:t>to Court since last issue</w:t>
            </w:r>
          </w:p>
          <w:p w:rsidR="0095096B" w:rsidRPr="008D6A65" w:rsidRDefault="0095096B" w:rsidP="0095096B">
            <w:pPr>
              <w:tabs>
                <w:tab w:val="right" w:pos="9360"/>
              </w:tabs>
              <w:rPr>
                <w:rFonts w:cs="Times New Roman"/>
                <w:sz w:val="20"/>
                <w:szCs w:val="20"/>
              </w:rPr>
            </w:pPr>
          </w:p>
          <w:p w:rsidR="0095096B" w:rsidRPr="008D6A65" w:rsidRDefault="0095096B" w:rsidP="0095096B">
            <w:pPr>
              <w:tabs>
                <w:tab w:val="right" w:pos="9360"/>
              </w:tabs>
              <w:rPr>
                <w:rFonts w:cs="Times New Roman"/>
                <w:sz w:val="20"/>
                <w:szCs w:val="20"/>
              </w:rPr>
            </w:pPr>
            <w:r w:rsidRPr="008D6A65">
              <w:rPr>
                <w:rFonts w:cs="Times New Roman"/>
                <w:sz w:val="20"/>
                <w:szCs w:val="20"/>
              </w:rPr>
              <w:t xml:space="preserve">Judgments on applications for </w:t>
            </w:r>
          </w:p>
          <w:p w:rsidR="0095096B" w:rsidRPr="008D6A65" w:rsidRDefault="0095096B" w:rsidP="0095096B">
            <w:pPr>
              <w:tabs>
                <w:tab w:val="right" w:pos="9360"/>
              </w:tabs>
              <w:rPr>
                <w:rFonts w:cs="Times New Roman"/>
                <w:sz w:val="20"/>
                <w:szCs w:val="20"/>
              </w:rPr>
            </w:pPr>
            <w:r w:rsidRPr="008D6A65">
              <w:rPr>
                <w:rFonts w:cs="Times New Roman"/>
                <w:sz w:val="20"/>
                <w:szCs w:val="20"/>
              </w:rPr>
              <w:t>leave</w:t>
            </w:r>
          </w:p>
          <w:p w:rsidR="0095096B" w:rsidRPr="008D6A65" w:rsidRDefault="0095096B" w:rsidP="0095096B">
            <w:pPr>
              <w:tabs>
                <w:tab w:val="right" w:pos="9360"/>
              </w:tabs>
              <w:rPr>
                <w:rFonts w:cs="Times New Roman"/>
                <w:sz w:val="20"/>
                <w:szCs w:val="20"/>
              </w:rPr>
            </w:pPr>
          </w:p>
          <w:p w:rsidR="0095096B" w:rsidRPr="008D6A65" w:rsidRDefault="0095096B" w:rsidP="0095096B">
            <w:pPr>
              <w:tabs>
                <w:tab w:val="right" w:pos="9360"/>
              </w:tabs>
              <w:rPr>
                <w:rFonts w:cs="Times New Roman"/>
                <w:sz w:val="20"/>
                <w:szCs w:val="20"/>
              </w:rPr>
            </w:pPr>
            <w:r w:rsidRPr="008D6A65">
              <w:rPr>
                <w:rFonts w:cs="Times New Roman"/>
                <w:sz w:val="20"/>
                <w:szCs w:val="20"/>
              </w:rPr>
              <w:t>Motions</w:t>
            </w:r>
          </w:p>
          <w:p w:rsidR="0095096B" w:rsidRPr="008D6A65" w:rsidRDefault="0095096B" w:rsidP="0095096B">
            <w:pPr>
              <w:tabs>
                <w:tab w:val="right" w:pos="9360"/>
              </w:tabs>
              <w:rPr>
                <w:rFonts w:cs="Times New Roman"/>
                <w:sz w:val="20"/>
                <w:szCs w:val="20"/>
              </w:rPr>
            </w:pPr>
          </w:p>
          <w:p w:rsidR="0095096B" w:rsidRPr="008D6A65" w:rsidRDefault="0095096B" w:rsidP="0095096B">
            <w:pPr>
              <w:tabs>
                <w:tab w:val="right" w:pos="9360"/>
              </w:tabs>
              <w:rPr>
                <w:rFonts w:cs="Times New Roman"/>
                <w:sz w:val="20"/>
                <w:szCs w:val="20"/>
              </w:rPr>
            </w:pPr>
            <w:r w:rsidRPr="008D6A65">
              <w:rPr>
                <w:rFonts w:cs="Times New Roman"/>
                <w:sz w:val="20"/>
                <w:szCs w:val="20"/>
              </w:rPr>
              <w:t>Appeals heard since last issue and disposition</w:t>
            </w:r>
          </w:p>
          <w:p w:rsidR="0095096B" w:rsidRPr="008D6A65" w:rsidRDefault="0095096B" w:rsidP="0095096B">
            <w:pPr>
              <w:tabs>
                <w:tab w:val="right" w:pos="9360"/>
              </w:tabs>
              <w:rPr>
                <w:rFonts w:cs="Times New Roman"/>
                <w:sz w:val="20"/>
                <w:szCs w:val="20"/>
              </w:rPr>
            </w:pPr>
          </w:p>
          <w:p w:rsidR="0095096B" w:rsidRPr="008D6A65" w:rsidRDefault="0095096B" w:rsidP="0095096B">
            <w:pPr>
              <w:tabs>
                <w:tab w:val="right" w:pos="9360"/>
              </w:tabs>
              <w:rPr>
                <w:rFonts w:cs="Times New Roman"/>
                <w:sz w:val="20"/>
                <w:szCs w:val="20"/>
              </w:rPr>
            </w:pPr>
            <w:r w:rsidRPr="008D6A65">
              <w:rPr>
                <w:rFonts w:cs="Times New Roman"/>
                <w:sz w:val="20"/>
                <w:szCs w:val="20"/>
              </w:rPr>
              <w:t>Pronouncements of appeals reserved</w:t>
            </w:r>
          </w:p>
          <w:p w:rsidR="0095096B" w:rsidRPr="008D6A65" w:rsidRDefault="0095096B" w:rsidP="0095096B">
            <w:pPr>
              <w:tabs>
                <w:tab w:val="right" w:pos="9360"/>
              </w:tabs>
              <w:rPr>
                <w:rFonts w:cs="Times New Roman"/>
                <w:sz w:val="20"/>
                <w:szCs w:val="20"/>
              </w:rPr>
            </w:pPr>
          </w:p>
          <w:p w:rsidR="0095096B" w:rsidRPr="008D6A65" w:rsidRDefault="0095096B" w:rsidP="0095096B">
            <w:pPr>
              <w:tabs>
                <w:tab w:val="right" w:pos="9360"/>
              </w:tabs>
              <w:rPr>
                <w:rFonts w:cs="Times New Roman"/>
                <w:sz w:val="20"/>
                <w:szCs w:val="20"/>
              </w:rPr>
            </w:pPr>
          </w:p>
          <w:p w:rsidR="0095096B" w:rsidRPr="008D6A65" w:rsidRDefault="0095096B" w:rsidP="0095096B">
            <w:pPr>
              <w:tabs>
                <w:tab w:val="right" w:pos="9360"/>
              </w:tabs>
              <w:rPr>
                <w:rFonts w:cs="Times New Roman"/>
                <w:sz w:val="20"/>
                <w:szCs w:val="20"/>
              </w:rPr>
            </w:pPr>
            <w:r w:rsidRPr="008D6A65">
              <w:rPr>
                <w:rFonts w:cs="Times New Roman"/>
                <w:sz w:val="20"/>
                <w:szCs w:val="20"/>
              </w:rPr>
              <w:t>Headnotes of recent judgments</w:t>
            </w:r>
          </w:p>
          <w:p w:rsidR="0095096B" w:rsidRPr="008D6A65" w:rsidRDefault="0095096B" w:rsidP="0095096B">
            <w:pPr>
              <w:tabs>
                <w:tab w:val="right" w:pos="9360"/>
              </w:tabs>
              <w:rPr>
                <w:rFonts w:cs="Times New Roman"/>
                <w:sz w:val="20"/>
                <w:szCs w:val="20"/>
              </w:rPr>
            </w:pPr>
          </w:p>
          <w:p w:rsidR="0095096B" w:rsidRPr="008D6A65" w:rsidRDefault="0095096B" w:rsidP="0095096B">
            <w:pPr>
              <w:tabs>
                <w:tab w:val="right" w:pos="9360"/>
              </w:tabs>
              <w:rPr>
                <w:rFonts w:cs="Times New Roman"/>
                <w:sz w:val="20"/>
                <w:szCs w:val="20"/>
              </w:rPr>
            </w:pPr>
            <w:r w:rsidRPr="008D6A65">
              <w:rPr>
                <w:rFonts w:cs="Times New Roman"/>
                <w:sz w:val="20"/>
                <w:szCs w:val="20"/>
              </w:rPr>
              <w:t>Judgments reported in S.C.R.</w:t>
            </w:r>
          </w:p>
          <w:p w:rsidR="00A87207" w:rsidRPr="008D6A65" w:rsidRDefault="00A87207" w:rsidP="0095096B">
            <w:pPr>
              <w:tabs>
                <w:tab w:val="right" w:pos="9360"/>
              </w:tabs>
              <w:rPr>
                <w:rFonts w:cs="Times New Roman"/>
                <w:sz w:val="20"/>
                <w:szCs w:val="20"/>
              </w:rPr>
            </w:pPr>
          </w:p>
          <w:p w:rsidR="00A87207" w:rsidRPr="008D6A65" w:rsidRDefault="00A87207" w:rsidP="00FF256D">
            <w:pPr>
              <w:tabs>
                <w:tab w:val="right" w:pos="9360"/>
              </w:tabs>
              <w:rPr>
                <w:rFonts w:cs="Times New Roman"/>
                <w:sz w:val="20"/>
                <w:szCs w:val="20"/>
              </w:rPr>
            </w:pPr>
          </w:p>
        </w:tc>
        <w:tc>
          <w:tcPr>
            <w:tcW w:w="1980" w:type="dxa"/>
          </w:tcPr>
          <w:p w:rsidR="0095096B" w:rsidRPr="008D6A65" w:rsidRDefault="00865FE5" w:rsidP="0095096B">
            <w:pPr>
              <w:jc w:val="center"/>
              <w:rPr>
                <w:rFonts w:cs="Times New Roman"/>
                <w:sz w:val="20"/>
                <w:szCs w:val="20"/>
              </w:rPr>
            </w:pPr>
            <w:r w:rsidRPr="008D6A65">
              <w:rPr>
                <w:rFonts w:cs="Times New Roman"/>
                <w:sz w:val="20"/>
                <w:szCs w:val="20"/>
              </w:rPr>
              <w:t xml:space="preserve">539 </w:t>
            </w:r>
            <w:r w:rsidR="000E27A5" w:rsidRPr="008D6A65">
              <w:rPr>
                <w:rFonts w:cs="Times New Roman"/>
                <w:sz w:val="20"/>
                <w:szCs w:val="20"/>
              </w:rPr>
              <w:fldChar w:fldCharType="begin"/>
            </w:r>
            <w:r w:rsidR="0095096B" w:rsidRPr="008D6A65">
              <w:rPr>
                <w:rFonts w:cs="Times New Roman"/>
                <w:sz w:val="20"/>
                <w:szCs w:val="20"/>
              </w:rPr>
              <w:instrText xml:space="preserve"> SEQ CHAPTER \h \r 1</w:instrText>
            </w:r>
            <w:r w:rsidR="000E27A5" w:rsidRPr="008D6A65">
              <w:rPr>
                <w:rFonts w:cs="Times New Roman"/>
                <w:sz w:val="20"/>
                <w:szCs w:val="20"/>
              </w:rPr>
              <w:fldChar w:fldCharType="end"/>
            </w:r>
            <w:r w:rsidR="0095096B" w:rsidRPr="008D6A65">
              <w:rPr>
                <w:rFonts w:cs="Times New Roman"/>
                <w:sz w:val="20"/>
                <w:szCs w:val="20"/>
              </w:rPr>
              <w:t>-</w:t>
            </w:r>
            <w:r w:rsidRPr="008D6A65">
              <w:rPr>
                <w:rFonts w:cs="Times New Roman"/>
                <w:sz w:val="20"/>
                <w:szCs w:val="20"/>
              </w:rPr>
              <w:t xml:space="preserve"> 540</w:t>
            </w:r>
          </w:p>
          <w:p w:rsidR="0095096B" w:rsidRPr="008D6A65" w:rsidRDefault="0095096B" w:rsidP="0095096B">
            <w:pPr>
              <w:jc w:val="center"/>
              <w:rPr>
                <w:rFonts w:cs="Times New Roman"/>
                <w:sz w:val="20"/>
                <w:szCs w:val="20"/>
              </w:rPr>
            </w:pPr>
          </w:p>
          <w:p w:rsidR="0095096B" w:rsidRPr="008D6A65" w:rsidRDefault="0095096B" w:rsidP="0095096B">
            <w:pPr>
              <w:jc w:val="center"/>
              <w:rPr>
                <w:rFonts w:cs="Times New Roman"/>
                <w:sz w:val="20"/>
                <w:szCs w:val="20"/>
              </w:rPr>
            </w:pPr>
          </w:p>
          <w:p w:rsidR="0095096B" w:rsidRPr="008D6A65" w:rsidRDefault="00865FE5" w:rsidP="0095096B">
            <w:pPr>
              <w:jc w:val="center"/>
              <w:rPr>
                <w:rFonts w:cs="Times New Roman"/>
                <w:sz w:val="20"/>
                <w:szCs w:val="20"/>
              </w:rPr>
            </w:pPr>
            <w:r w:rsidRPr="008D6A65">
              <w:rPr>
                <w:rFonts w:cs="Times New Roman"/>
                <w:sz w:val="20"/>
                <w:szCs w:val="20"/>
              </w:rPr>
              <w:t xml:space="preserve">541 </w:t>
            </w:r>
            <w:r w:rsidR="0095096B" w:rsidRPr="008D6A65">
              <w:rPr>
                <w:rFonts w:cs="Times New Roman"/>
                <w:sz w:val="20"/>
                <w:szCs w:val="20"/>
              </w:rPr>
              <w:t>-</w:t>
            </w:r>
            <w:r w:rsidRPr="008D6A65">
              <w:rPr>
                <w:rFonts w:cs="Times New Roman"/>
                <w:sz w:val="20"/>
                <w:szCs w:val="20"/>
              </w:rPr>
              <w:t xml:space="preserve"> 542</w:t>
            </w:r>
          </w:p>
          <w:p w:rsidR="0095096B" w:rsidRPr="008D6A65" w:rsidRDefault="0095096B" w:rsidP="0095096B">
            <w:pPr>
              <w:jc w:val="center"/>
              <w:rPr>
                <w:rFonts w:cs="Times New Roman"/>
                <w:sz w:val="20"/>
                <w:szCs w:val="20"/>
              </w:rPr>
            </w:pPr>
          </w:p>
          <w:p w:rsidR="0095096B" w:rsidRPr="008D6A65" w:rsidRDefault="0095096B" w:rsidP="0095096B">
            <w:pPr>
              <w:jc w:val="center"/>
              <w:rPr>
                <w:rFonts w:cs="Times New Roman"/>
                <w:sz w:val="20"/>
                <w:szCs w:val="20"/>
              </w:rPr>
            </w:pPr>
          </w:p>
          <w:p w:rsidR="0095096B" w:rsidRPr="008D6A65" w:rsidRDefault="00865FE5" w:rsidP="0095096B">
            <w:pPr>
              <w:jc w:val="center"/>
              <w:rPr>
                <w:rFonts w:cs="Times New Roman"/>
                <w:sz w:val="20"/>
                <w:szCs w:val="20"/>
              </w:rPr>
            </w:pPr>
            <w:r w:rsidRPr="008D6A65">
              <w:rPr>
                <w:rFonts w:cs="Times New Roman"/>
                <w:sz w:val="20"/>
                <w:szCs w:val="20"/>
              </w:rPr>
              <w:t xml:space="preserve">543 </w:t>
            </w:r>
            <w:r w:rsidR="0095096B" w:rsidRPr="008D6A65">
              <w:rPr>
                <w:rFonts w:cs="Times New Roman"/>
                <w:sz w:val="20"/>
                <w:szCs w:val="20"/>
              </w:rPr>
              <w:t>-</w:t>
            </w:r>
            <w:r w:rsidRPr="008D6A65">
              <w:rPr>
                <w:rFonts w:cs="Times New Roman"/>
                <w:sz w:val="20"/>
                <w:szCs w:val="20"/>
              </w:rPr>
              <w:t xml:space="preserve"> 563</w:t>
            </w:r>
          </w:p>
          <w:p w:rsidR="0095096B" w:rsidRPr="008D6A65" w:rsidRDefault="0095096B" w:rsidP="0095096B">
            <w:pPr>
              <w:jc w:val="center"/>
              <w:rPr>
                <w:rFonts w:cs="Times New Roman"/>
                <w:sz w:val="20"/>
                <w:szCs w:val="20"/>
              </w:rPr>
            </w:pPr>
          </w:p>
          <w:p w:rsidR="00865FE5" w:rsidRPr="008D6A65" w:rsidRDefault="00865FE5" w:rsidP="0095096B">
            <w:pPr>
              <w:jc w:val="center"/>
              <w:rPr>
                <w:rFonts w:cs="Times New Roman"/>
                <w:sz w:val="20"/>
                <w:szCs w:val="20"/>
              </w:rPr>
            </w:pPr>
          </w:p>
          <w:p w:rsidR="0095096B" w:rsidRPr="008D6A65" w:rsidRDefault="00865FE5" w:rsidP="0095096B">
            <w:pPr>
              <w:jc w:val="center"/>
              <w:rPr>
                <w:rFonts w:cs="Times New Roman"/>
                <w:sz w:val="20"/>
                <w:szCs w:val="20"/>
              </w:rPr>
            </w:pPr>
            <w:r w:rsidRPr="008D6A65">
              <w:rPr>
                <w:rFonts w:cs="Times New Roman"/>
                <w:sz w:val="20"/>
                <w:szCs w:val="20"/>
              </w:rPr>
              <w:t xml:space="preserve">564 </w:t>
            </w:r>
            <w:r w:rsidR="0095096B" w:rsidRPr="008D6A65">
              <w:rPr>
                <w:rFonts w:cs="Times New Roman"/>
                <w:sz w:val="20"/>
                <w:szCs w:val="20"/>
              </w:rPr>
              <w:t>-</w:t>
            </w:r>
            <w:r w:rsidRPr="008D6A65">
              <w:rPr>
                <w:rFonts w:cs="Times New Roman"/>
                <w:sz w:val="20"/>
                <w:szCs w:val="20"/>
              </w:rPr>
              <w:t xml:space="preserve"> 565</w:t>
            </w:r>
          </w:p>
          <w:p w:rsidR="0095096B" w:rsidRPr="008D6A65" w:rsidRDefault="0095096B" w:rsidP="0095096B">
            <w:pPr>
              <w:jc w:val="center"/>
              <w:rPr>
                <w:rFonts w:cs="Times New Roman"/>
                <w:sz w:val="20"/>
                <w:szCs w:val="20"/>
              </w:rPr>
            </w:pPr>
          </w:p>
          <w:p w:rsidR="0095096B" w:rsidRPr="008D6A65" w:rsidRDefault="00865FE5" w:rsidP="0095096B">
            <w:pPr>
              <w:jc w:val="center"/>
              <w:rPr>
                <w:rFonts w:cs="Times New Roman"/>
                <w:sz w:val="20"/>
                <w:szCs w:val="20"/>
              </w:rPr>
            </w:pPr>
            <w:r w:rsidRPr="008D6A65">
              <w:rPr>
                <w:rFonts w:cs="Times New Roman"/>
                <w:sz w:val="20"/>
                <w:szCs w:val="20"/>
              </w:rPr>
              <w:t xml:space="preserve">566 </w:t>
            </w:r>
            <w:r w:rsidR="0095096B" w:rsidRPr="008D6A65">
              <w:rPr>
                <w:rFonts w:cs="Times New Roman"/>
                <w:sz w:val="20"/>
                <w:szCs w:val="20"/>
              </w:rPr>
              <w:t>-</w:t>
            </w:r>
            <w:r w:rsidRPr="008D6A65">
              <w:rPr>
                <w:rFonts w:cs="Times New Roman"/>
                <w:sz w:val="20"/>
                <w:szCs w:val="20"/>
              </w:rPr>
              <w:t xml:space="preserve"> 5</w:t>
            </w:r>
            <w:r w:rsidR="005D0F36" w:rsidRPr="008D6A65">
              <w:rPr>
                <w:rFonts w:cs="Times New Roman"/>
                <w:sz w:val="20"/>
                <w:szCs w:val="20"/>
              </w:rPr>
              <w:t>70</w:t>
            </w:r>
          </w:p>
          <w:p w:rsidR="0095096B" w:rsidRPr="008D6A65" w:rsidRDefault="0095096B" w:rsidP="0095096B">
            <w:pPr>
              <w:jc w:val="center"/>
              <w:rPr>
                <w:rFonts w:cs="Times New Roman"/>
                <w:sz w:val="20"/>
                <w:szCs w:val="20"/>
              </w:rPr>
            </w:pPr>
          </w:p>
          <w:p w:rsidR="0095096B" w:rsidRPr="008D6A65" w:rsidRDefault="0095096B" w:rsidP="0095096B">
            <w:pPr>
              <w:jc w:val="center"/>
              <w:rPr>
                <w:rFonts w:cs="Times New Roman"/>
                <w:sz w:val="20"/>
                <w:szCs w:val="20"/>
              </w:rPr>
            </w:pPr>
          </w:p>
          <w:p w:rsidR="0095096B" w:rsidRPr="008D6A65" w:rsidRDefault="005D0F36" w:rsidP="0095096B">
            <w:pPr>
              <w:jc w:val="center"/>
              <w:rPr>
                <w:rFonts w:cs="Times New Roman"/>
                <w:sz w:val="20"/>
                <w:szCs w:val="20"/>
              </w:rPr>
            </w:pPr>
            <w:r w:rsidRPr="008D6A65">
              <w:rPr>
                <w:rFonts w:cs="Times New Roman"/>
                <w:sz w:val="20"/>
                <w:szCs w:val="20"/>
              </w:rPr>
              <w:t>571</w:t>
            </w:r>
          </w:p>
          <w:p w:rsidR="0095096B" w:rsidRPr="008D6A65" w:rsidRDefault="0095096B" w:rsidP="0095096B">
            <w:pPr>
              <w:jc w:val="center"/>
              <w:rPr>
                <w:rFonts w:cs="Times New Roman"/>
                <w:sz w:val="20"/>
                <w:szCs w:val="20"/>
              </w:rPr>
            </w:pPr>
          </w:p>
          <w:p w:rsidR="00865FE5" w:rsidRPr="008D6A65" w:rsidRDefault="00865FE5" w:rsidP="0095096B">
            <w:pPr>
              <w:jc w:val="center"/>
              <w:rPr>
                <w:rFonts w:cs="Times New Roman"/>
                <w:sz w:val="20"/>
                <w:szCs w:val="20"/>
              </w:rPr>
            </w:pPr>
          </w:p>
          <w:p w:rsidR="0095096B" w:rsidRPr="008D6A65" w:rsidRDefault="00865FE5" w:rsidP="0095096B">
            <w:pPr>
              <w:jc w:val="center"/>
              <w:rPr>
                <w:rFonts w:cs="Times New Roman"/>
                <w:sz w:val="20"/>
                <w:szCs w:val="20"/>
              </w:rPr>
            </w:pPr>
            <w:r w:rsidRPr="008D6A65">
              <w:rPr>
                <w:rFonts w:cs="Times New Roman"/>
                <w:sz w:val="20"/>
                <w:szCs w:val="20"/>
              </w:rPr>
              <w:t>57</w:t>
            </w:r>
            <w:r w:rsidR="005D0F36" w:rsidRPr="008D6A65">
              <w:rPr>
                <w:rFonts w:cs="Times New Roman"/>
                <w:sz w:val="20"/>
                <w:szCs w:val="20"/>
              </w:rPr>
              <w:t>2</w:t>
            </w:r>
            <w:r w:rsidRPr="008D6A65">
              <w:rPr>
                <w:rFonts w:cs="Times New Roman"/>
                <w:sz w:val="20"/>
                <w:szCs w:val="20"/>
              </w:rPr>
              <w:t xml:space="preserve"> </w:t>
            </w:r>
            <w:r w:rsidR="0095096B" w:rsidRPr="008D6A65">
              <w:rPr>
                <w:rFonts w:cs="Times New Roman"/>
                <w:sz w:val="20"/>
                <w:szCs w:val="20"/>
              </w:rPr>
              <w:t>-</w:t>
            </w:r>
            <w:r w:rsidRPr="008D6A65">
              <w:rPr>
                <w:rFonts w:cs="Times New Roman"/>
                <w:sz w:val="20"/>
                <w:szCs w:val="20"/>
              </w:rPr>
              <w:t xml:space="preserve"> 57</w:t>
            </w:r>
            <w:r w:rsidR="005D0F36" w:rsidRPr="008D6A65">
              <w:rPr>
                <w:rFonts w:cs="Times New Roman"/>
                <w:sz w:val="20"/>
                <w:szCs w:val="20"/>
              </w:rPr>
              <w:t>7</w:t>
            </w:r>
          </w:p>
          <w:p w:rsidR="0095096B" w:rsidRPr="008D6A65" w:rsidRDefault="0095096B" w:rsidP="0095096B">
            <w:pPr>
              <w:jc w:val="center"/>
              <w:rPr>
                <w:rFonts w:cs="Times New Roman"/>
                <w:sz w:val="20"/>
                <w:szCs w:val="20"/>
              </w:rPr>
            </w:pPr>
          </w:p>
          <w:p w:rsidR="0095096B" w:rsidRPr="008D6A65" w:rsidRDefault="00865FE5" w:rsidP="0095096B">
            <w:pPr>
              <w:jc w:val="center"/>
              <w:rPr>
                <w:rFonts w:cs="Times New Roman"/>
                <w:sz w:val="20"/>
                <w:szCs w:val="20"/>
              </w:rPr>
            </w:pPr>
            <w:r w:rsidRPr="008D6A65">
              <w:rPr>
                <w:rFonts w:cs="Times New Roman"/>
                <w:sz w:val="20"/>
                <w:szCs w:val="20"/>
              </w:rPr>
              <w:t>57</w:t>
            </w:r>
            <w:r w:rsidR="005D0F36" w:rsidRPr="008D6A65">
              <w:rPr>
                <w:rFonts w:cs="Times New Roman"/>
                <w:sz w:val="20"/>
                <w:szCs w:val="20"/>
              </w:rPr>
              <w:t>8</w:t>
            </w:r>
          </w:p>
          <w:p w:rsidR="00A87207" w:rsidRPr="008D6A65" w:rsidRDefault="00A87207" w:rsidP="00FF256D">
            <w:pPr>
              <w:tabs>
                <w:tab w:val="right" w:pos="9360"/>
              </w:tabs>
              <w:rPr>
                <w:rFonts w:cs="Times New Roman"/>
                <w:sz w:val="20"/>
                <w:szCs w:val="20"/>
              </w:rPr>
            </w:pPr>
          </w:p>
        </w:tc>
        <w:tc>
          <w:tcPr>
            <w:tcW w:w="3888" w:type="dxa"/>
          </w:tcPr>
          <w:p w:rsidR="0095096B" w:rsidRPr="008D6A65" w:rsidRDefault="000E27A5" w:rsidP="0095096B">
            <w:pPr>
              <w:rPr>
                <w:rFonts w:cs="Times New Roman"/>
                <w:sz w:val="20"/>
                <w:szCs w:val="20"/>
                <w:lang w:val="fr-CA"/>
              </w:rPr>
            </w:pPr>
            <w:r w:rsidRPr="008D6A65">
              <w:rPr>
                <w:rFonts w:cs="Times New Roman"/>
                <w:sz w:val="20"/>
                <w:szCs w:val="20"/>
                <w:lang w:val="fr-CA"/>
              </w:rPr>
              <w:fldChar w:fldCharType="begin"/>
            </w:r>
            <w:r w:rsidR="0095096B" w:rsidRPr="008D6A65">
              <w:rPr>
                <w:rFonts w:cs="Times New Roman"/>
                <w:sz w:val="20"/>
                <w:szCs w:val="20"/>
                <w:lang w:val="fr-CA"/>
              </w:rPr>
              <w:instrText xml:space="preserve"> SEQ CHAPTER \h \r 1</w:instrText>
            </w:r>
            <w:r w:rsidRPr="008D6A65">
              <w:rPr>
                <w:rFonts w:cs="Times New Roman"/>
                <w:sz w:val="20"/>
                <w:szCs w:val="20"/>
                <w:lang w:val="fr-CA"/>
              </w:rPr>
              <w:fldChar w:fldCharType="end"/>
            </w:r>
            <w:r w:rsidR="0095096B" w:rsidRPr="008D6A65">
              <w:rPr>
                <w:rFonts w:cs="Times New Roman"/>
                <w:sz w:val="20"/>
                <w:szCs w:val="20"/>
                <w:lang w:val="fr-CA"/>
              </w:rPr>
              <w:t>Demandes d</w:t>
            </w:r>
            <w:r w:rsidR="004137A0" w:rsidRPr="008D6A65">
              <w:rPr>
                <w:rFonts w:cs="Times New Roman"/>
                <w:sz w:val="20"/>
                <w:szCs w:val="20"/>
                <w:lang w:val="fr-CA"/>
              </w:rPr>
              <w:t>’</w:t>
            </w:r>
            <w:r w:rsidR="0095096B" w:rsidRPr="008D6A65">
              <w:rPr>
                <w:rFonts w:cs="Times New Roman"/>
                <w:sz w:val="20"/>
                <w:szCs w:val="20"/>
                <w:lang w:val="fr-CA"/>
              </w:rPr>
              <w:t>autorisation d</w:t>
            </w:r>
            <w:r w:rsidR="004137A0" w:rsidRPr="008D6A65">
              <w:rPr>
                <w:rFonts w:cs="Times New Roman"/>
                <w:sz w:val="20"/>
                <w:szCs w:val="20"/>
                <w:lang w:val="fr-CA"/>
              </w:rPr>
              <w:t>’</w:t>
            </w:r>
            <w:r w:rsidR="0095096B" w:rsidRPr="008D6A65">
              <w:rPr>
                <w:rFonts w:cs="Times New Roman"/>
                <w:sz w:val="20"/>
                <w:szCs w:val="20"/>
                <w:lang w:val="fr-CA"/>
              </w:rPr>
              <w:t xml:space="preserve">appel </w:t>
            </w:r>
          </w:p>
          <w:p w:rsidR="0095096B" w:rsidRPr="008D6A65" w:rsidRDefault="0095096B" w:rsidP="0095096B">
            <w:pPr>
              <w:rPr>
                <w:rFonts w:cs="Times New Roman"/>
                <w:sz w:val="20"/>
                <w:szCs w:val="20"/>
                <w:lang w:val="fr-CA"/>
              </w:rPr>
            </w:pPr>
            <w:r w:rsidRPr="008D6A65">
              <w:rPr>
                <w:rFonts w:cs="Times New Roman"/>
                <w:sz w:val="20"/>
                <w:szCs w:val="20"/>
                <w:lang w:val="fr-CA"/>
              </w:rPr>
              <w:t>déposées</w:t>
            </w:r>
          </w:p>
          <w:p w:rsidR="0095096B" w:rsidRPr="008D6A65" w:rsidRDefault="0095096B" w:rsidP="0095096B">
            <w:pPr>
              <w:rPr>
                <w:rFonts w:cs="Times New Roman"/>
                <w:sz w:val="20"/>
                <w:szCs w:val="20"/>
                <w:lang w:val="fr-CA"/>
              </w:rPr>
            </w:pPr>
          </w:p>
          <w:p w:rsidR="0095096B" w:rsidRPr="008D6A65" w:rsidRDefault="0095096B" w:rsidP="0095096B">
            <w:pPr>
              <w:rPr>
                <w:rFonts w:cs="Times New Roman"/>
                <w:sz w:val="20"/>
                <w:szCs w:val="20"/>
                <w:lang w:val="fr-CA"/>
              </w:rPr>
            </w:pPr>
            <w:r w:rsidRPr="008D6A65">
              <w:rPr>
                <w:rFonts w:cs="Times New Roman"/>
                <w:sz w:val="20"/>
                <w:szCs w:val="20"/>
                <w:lang w:val="fr-CA"/>
              </w:rPr>
              <w:t xml:space="preserve">Demandes soumises à la Cour depuis la </w:t>
            </w:r>
          </w:p>
          <w:p w:rsidR="0095096B" w:rsidRPr="008D6A65" w:rsidRDefault="0095096B" w:rsidP="0095096B">
            <w:pPr>
              <w:rPr>
                <w:rFonts w:cs="Times New Roman"/>
                <w:sz w:val="20"/>
                <w:szCs w:val="20"/>
                <w:lang w:val="fr-CA"/>
              </w:rPr>
            </w:pPr>
            <w:r w:rsidRPr="008D6A65">
              <w:rPr>
                <w:rFonts w:cs="Times New Roman"/>
                <w:sz w:val="20"/>
                <w:szCs w:val="20"/>
                <w:lang w:val="fr-CA"/>
              </w:rPr>
              <w:t>dernière parution</w:t>
            </w:r>
          </w:p>
          <w:p w:rsidR="0095096B" w:rsidRPr="008D6A65" w:rsidRDefault="0095096B" w:rsidP="0095096B">
            <w:pPr>
              <w:rPr>
                <w:rFonts w:cs="Times New Roman"/>
                <w:sz w:val="20"/>
                <w:szCs w:val="20"/>
                <w:lang w:val="fr-CA"/>
              </w:rPr>
            </w:pPr>
          </w:p>
          <w:p w:rsidR="0095096B" w:rsidRPr="008D6A65" w:rsidRDefault="0095096B" w:rsidP="0095096B">
            <w:pPr>
              <w:rPr>
                <w:rFonts w:cs="Times New Roman"/>
                <w:sz w:val="20"/>
                <w:szCs w:val="20"/>
                <w:lang w:val="fr-CA"/>
              </w:rPr>
            </w:pPr>
            <w:r w:rsidRPr="008D6A65">
              <w:rPr>
                <w:rFonts w:cs="Times New Roman"/>
                <w:sz w:val="20"/>
                <w:szCs w:val="20"/>
                <w:lang w:val="fr-CA"/>
              </w:rPr>
              <w:t xml:space="preserve">Jugements rendus sur les demandes </w:t>
            </w:r>
          </w:p>
          <w:p w:rsidR="0095096B" w:rsidRPr="008D6A65" w:rsidRDefault="004137A0" w:rsidP="0095096B">
            <w:pPr>
              <w:rPr>
                <w:rFonts w:cs="Times New Roman"/>
                <w:sz w:val="20"/>
                <w:szCs w:val="20"/>
                <w:lang w:val="fr-CA"/>
              </w:rPr>
            </w:pPr>
            <w:r w:rsidRPr="008D6A65">
              <w:rPr>
                <w:rFonts w:cs="Times New Roman"/>
                <w:sz w:val="20"/>
                <w:szCs w:val="20"/>
                <w:lang w:val="fr-CA"/>
              </w:rPr>
              <w:t>d’</w:t>
            </w:r>
            <w:r w:rsidR="0095096B" w:rsidRPr="008D6A65">
              <w:rPr>
                <w:rFonts w:cs="Times New Roman"/>
                <w:sz w:val="20"/>
                <w:szCs w:val="20"/>
                <w:lang w:val="fr-CA"/>
              </w:rPr>
              <w:t>autorisation</w:t>
            </w:r>
          </w:p>
          <w:p w:rsidR="0095096B" w:rsidRPr="008D6A65" w:rsidRDefault="0095096B" w:rsidP="0095096B">
            <w:pPr>
              <w:rPr>
                <w:rFonts w:cs="Times New Roman"/>
                <w:sz w:val="20"/>
                <w:szCs w:val="20"/>
                <w:lang w:val="fr-CA"/>
              </w:rPr>
            </w:pPr>
          </w:p>
          <w:p w:rsidR="0095096B" w:rsidRPr="008D6A65" w:rsidRDefault="0095096B" w:rsidP="0095096B">
            <w:pPr>
              <w:rPr>
                <w:rFonts w:cs="Times New Roman"/>
                <w:sz w:val="20"/>
                <w:szCs w:val="20"/>
                <w:lang w:val="fr-CA"/>
              </w:rPr>
            </w:pPr>
            <w:r w:rsidRPr="008D6A65">
              <w:rPr>
                <w:rFonts w:cs="Times New Roman"/>
                <w:sz w:val="20"/>
                <w:szCs w:val="20"/>
                <w:lang w:val="fr-CA"/>
              </w:rPr>
              <w:t>Requêtes</w:t>
            </w:r>
          </w:p>
          <w:p w:rsidR="0095096B" w:rsidRPr="008D6A65" w:rsidRDefault="0095096B" w:rsidP="0095096B">
            <w:pPr>
              <w:rPr>
                <w:rFonts w:cs="Times New Roman"/>
                <w:sz w:val="20"/>
                <w:szCs w:val="20"/>
                <w:lang w:val="fr-CA"/>
              </w:rPr>
            </w:pPr>
          </w:p>
          <w:p w:rsidR="0095096B" w:rsidRPr="008D6A65" w:rsidRDefault="0095096B" w:rsidP="0095096B">
            <w:pPr>
              <w:rPr>
                <w:rFonts w:cs="Times New Roman"/>
                <w:sz w:val="20"/>
                <w:szCs w:val="20"/>
                <w:lang w:val="fr-CA"/>
              </w:rPr>
            </w:pPr>
            <w:r w:rsidRPr="008D6A65">
              <w:rPr>
                <w:rFonts w:cs="Times New Roman"/>
                <w:sz w:val="20"/>
                <w:szCs w:val="20"/>
                <w:lang w:val="fr-CA"/>
              </w:rPr>
              <w:t xml:space="preserve">Appels entendus depuis la dernière </w:t>
            </w:r>
          </w:p>
          <w:p w:rsidR="0095096B" w:rsidRPr="008D6A65" w:rsidRDefault="0095096B" w:rsidP="0095096B">
            <w:pPr>
              <w:rPr>
                <w:rFonts w:cs="Times New Roman"/>
                <w:sz w:val="20"/>
                <w:szCs w:val="20"/>
                <w:lang w:val="fr-CA"/>
              </w:rPr>
            </w:pPr>
            <w:r w:rsidRPr="008D6A65">
              <w:rPr>
                <w:rFonts w:cs="Times New Roman"/>
                <w:sz w:val="20"/>
                <w:szCs w:val="20"/>
                <w:lang w:val="fr-CA"/>
              </w:rPr>
              <w:t>parution et résultat</w:t>
            </w:r>
          </w:p>
          <w:p w:rsidR="0095096B" w:rsidRPr="008D6A65" w:rsidRDefault="0095096B" w:rsidP="0095096B">
            <w:pPr>
              <w:rPr>
                <w:rFonts w:cs="Times New Roman"/>
                <w:sz w:val="20"/>
                <w:szCs w:val="20"/>
                <w:lang w:val="fr-CA"/>
              </w:rPr>
            </w:pPr>
          </w:p>
          <w:p w:rsidR="0095096B" w:rsidRPr="008D6A65" w:rsidRDefault="0095096B" w:rsidP="0095096B">
            <w:pPr>
              <w:rPr>
                <w:rFonts w:cs="Times New Roman"/>
                <w:sz w:val="20"/>
                <w:szCs w:val="20"/>
                <w:lang w:val="fr-CA"/>
              </w:rPr>
            </w:pPr>
            <w:r w:rsidRPr="008D6A65">
              <w:rPr>
                <w:rFonts w:cs="Times New Roman"/>
                <w:sz w:val="20"/>
                <w:szCs w:val="20"/>
                <w:lang w:val="fr-CA"/>
              </w:rPr>
              <w:t xml:space="preserve">Jugements rendus sur les appels en </w:t>
            </w:r>
          </w:p>
          <w:p w:rsidR="0095096B" w:rsidRPr="008D6A65" w:rsidRDefault="0095096B" w:rsidP="0095096B">
            <w:pPr>
              <w:rPr>
                <w:rFonts w:cs="Times New Roman"/>
                <w:sz w:val="20"/>
                <w:szCs w:val="20"/>
                <w:lang w:val="fr-CA"/>
              </w:rPr>
            </w:pPr>
            <w:r w:rsidRPr="008D6A65">
              <w:rPr>
                <w:rFonts w:cs="Times New Roman"/>
                <w:sz w:val="20"/>
                <w:szCs w:val="20"/>
                <w:lang w:val="fr-CA"/>
              </w:rPr>
              <w:t>délibéré</w:t>
            </w:r>
          </w:p>
          <w:p w:rsidR="0095096B" w:rsidRPr="008D6A65" w:rsidRDefault="0095096B" w:rsidP="0095096B">
            <w:pPr>
              <w:rPr>
                <w:rFonts w:cs="Times New Roman"/>
                <w:sz w:val="20"/>
                <w:szCs w:val="20"/>
                <w:lang w:val="fr-CA"/>
              </w:rPr>
            </w:pPr>
          </w:p>
          <w:p w:rsidR="0095096B" w:rsidRPr="008D6A65" w:rsidRDefault="0095096B" w:rsidP="0095096B">
            <w:pPr>
              <w:rPr>
                <w:rFonts w:cs="Times New Roman"/>
                <w:sz w:val="20"/>
                <w:szCs w:val="20"/>
                <w:lang w:val="fr-CA"/>
              </w:rPr>
            </w:pPr>
            <w:r w:rsidRPr="008D6A65">
              <w:rPr>
                <w:rFonts w:cs="Times New Roman"/>
                <w:sz w:val="20"/>
                <w:szCs w:val="20"/>
                <w:lang w:val="fr-CA"/>
              </w:rPr>
              <w:t xml:space="preserve">Sommaires de </w:t>
            </w:r>
            <w:r w:rsidR="00C50A5C" w:rsidRPr="008D6A65">
              <w:rPr>
                <w:rFonts w:cs="Times New Roman"/>
                <w:sz w:val="20"/>
                <w:szCs w:val="20"/>
                <w:lang w:val="fr-CA"/>
              </w:rPr>
              <w:t>jugements récents</w:t>
            </w:r>
          </w:p>
          <w:p w:rsidR="0095096B" w:rsidRPr="008D6A65" w:rsidRDefault="0095096B" w:rsidP="0095096B">
            <w:pPr>
              <w:rPr>
                <w:rFonts w:cs="Times New Roman"/>
                <w:sz w:val="20"/>
                <w:szCs w:val="20"/>
                <w:lang w:val="fr-CA"/>
              </w:rPr>
            </w:pPr>
          </w:p>
          <w:p w:rsidR="0095096B" w:rsidRPr="008D6A65" w:rsidRDefault="0095096B" w:rsidP="0095096B">
            <w:pPr>
              <w:tabs>
                <w:tab w:val="right" w:pos="9360"/>
              </w:tabs>
              <w:rPr>
                <w:rFonts w:cs="Times New Roman"/>
                <w:sz w:val="20"/>
                <w:szCs w:val="20"/>
                <w:lang w:val="fr-CA"/>
              </w:rPr>
            </w:pPr>
            <w:r w:rsidRPr="008D6A65">
              <w:rPr>
                <w:rFonts w:cs="Times New Roman"/>
                <w:sz w:val="20"/>
                <w:szCs w:val="20"/>
                <w:lang w:val="fr-CA"/>
              </w:rPr>
              <w:t>Jugements publiés au R.C.S.</w:t>
            </w:r>
          </w:p>
          <w:p w:rsidR="00A87207" w:rsidRPr="008D6A65" w:rsidRDefault="00A87207" w:rsidP="0095096B">
            <w:pPr>
              <w:tabs>
                <w:tab w:val="right" w:pos="9360"/>
              </w:tabs>
              <w:rPr>
                <w:rFonts w:cs="Times New Roman"/>
                <w:sz w:val="20"/>
                <w:szCs w:val="20"/>
                <w:lang w:val="fr-CA"/>
              </w:rPr>
            </w:pPr>
          </w:p>
          <w:p w:rsidR="00A87207" w:rsidRPr="008D6A65" w:rsidRDefault="00A87207" w:rsidP="00FF256D">
            <w:pPr>
              <w:tabs>
                <w:tab w:val="right" w:pos="9360"/>
              </w:tabs>
              <w:rPr>
                <w:rFonts w:cs="Times New Roman"/>
                <w:sz w:val="20"/>
                <w:szCs w:val="20"/>
                <w:lang w:val="fr-CA"/>
              </w:rPr>
            </w:pPr>
          </w:p>
        </w:tc>
      </w:tr>
    </w:tbl>
    <w:p w:rsidR="0095096B" w:rsidRPr="008D6A65"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8D6A65" w:rsidTr="0079724F">
        <w:tc>
          <w:tcPr>
            <w:tcW w:w="9576" w:type="dxa"/>
          </w:tcPr>
          <w:p w:rsidR="0079724F" w:rsidRPr="008D6A65" w:rsidRDefault="0079724F" w:rsidP="00215F7C">
            <w:pPr>
              <w:keepNext/>
              <w:tabs>
                <w:tab w:val="right" w:pos="9360"/>
              </w:tabs>
              <w:jc w:val="center"/>
              <w:rPr>
                <w:szCs w:val="24"/>
              </w:rPr>
            </w:pPr>
            <w:r w:rsidRPr="008D6A65">
              <w:rPr>
                <w:szCs w:val="24"/>
              </w:rPr>
              <w:t>NOTICE</w:t>
            </w:r>
          </w:p>
          <w:p w:rsidR="0079724F" w:rsidRPr="008D6A65" w:rsidRDefault="0079724F" w:rsidP="00215F7C">
            <w:pPr>
              <w:keepNext/>
              <w:tabs>
                <w:tab w:val="right" w:pos="9360"/>
              </w:tabs>
              <w:rPr>
                <w:szCs w:val="24"/>
              </w:rPr>
            </w:pPr>
          </w:p>
          <w:p w:rsidR="0079724F" w:rsidRPr="008D6A65" w:rsidRDefault="0079724F" w:rsidP="00215F7C">
            <w:pPr>
              <w:keepNext/>
              <w:tabs>
                <w:tab w:val="right" w:pos="9360"/>
              </w:tabs>
              <w:jc w:val="both"/>
              <w:rPr>
                <w:szCs w:val="24"/>
              </w:rPr>
            </w:pPr>
            <w:r w:rsidRPr="008D6A65">
              <w:rPr>
                <w:szCs w:val="24"/>
              </w:rPr>
              <w:t>Case summaries included in the Bulletin are prepared by the Office of the Registrar of the Supreme Court of Canada (Law Branch) for information purposes only.</w:t>
            </w:r>
          </w:p>
          <w:p w:rsidR="0079724F" w:rsidRPr="008D6A65" w:rsidRDefault="0079724F" w:rsidP="00215F7C">
            <w:pPr>
              <w:keepNext/>
              <w:tabs>
                <w:tab w:val="right" w:pos="9360"/>
              </w:tabs>
              <w:rPr>
                <w:szCs w:val="24"/>
              </w:rPr>
            </w:pPr>
          </w:p>
          <w:p w:rsidR="0079724F" w:rsidRPr="008D6A65" w:rsidRDefault="0079724F" w:rsidP="00215F7C">
            <w:pPr>
              <w:keepNext/>
              <w:tabs>
                <w:tab w:val="right" w:pos="9360"/>
              </w:tabs>
              <w:rPr>
                <w:szCs w:val="24"/>
              </w:rPr>
            </w:pPr>
          </w:p>
          <w:p w:rsidR="0079724F" w:rsidRPr="008D6A65" w:rsidRDefault="0079724F" w:rsidP="00215F7C">
            <w:pPr>
              <w:keepNext/>
              <w:tabs>
                <w:tab w:val="right" w:pos="9360"/>
              </w:tabs>
              <w:jc w:val="center"/>
              <w:rPr>
                <w:szCs w:val="24"/>
                <w:lang w:val="fr-CA"/>
              </w:rPr>
            </w:pPr>
            <w:r w:rsidRPr="008D6A65">
              <w:rPr>
                <w:szCs w:val="24"/>
                <w:lang w:val="fr-CA"/>
              </w:rPr>
              <w:t>AVIS</w:t>
            </w:r>
          </w:p>
          <w:p w:rsidR="0079724F" w:rsidRPr="008D6A65" w:rsidRDefault="0079724F" w:rsidP="00215F7C">
            <w:pPr>
              <w:keepNext/>
              <w:tabs>
                <w:tab w:val="right" w:pos="9360"/>
              </w:tabs>
              <w:rPr>
                <w:szCs w:val="24"/>
                <w:lang w:val="fr-CA"/>
              </w:rPr>
            </w:pPr>
          </w:p>
          <w:p w:rsidR="0079724F" w:rsidRPr="008D6A65" w:rsidRDefault="0079724F" w:rsidP="00215F7C">
            <w:pPr>
              <w:keepNext/>
              <w:tabs>
                <w:tab w:val="right" w:pos="9360"/>
              </w:tabs>
              <w:jc w:val="both"/>
              <w:rPr>
                <w:sz w:val="20"/>
                <w:szCs w:val="20"/>
                <w:lang w:val="fr-CA"/>
              </w:rPr>
            </w:pPr>
            <w:r w:rsidRPr="008D6A65">
              <w:rPr>
                <w:szCs w:val="24"/>
                <w:lang w:val="fr-CA"/>
              </w:rPr>
              <w:t>Les résumés de dossiers publiés dans le bulletin sont préparés par le Bureau du registraire (Direction générale du droit) uniquement à titre d’information.</w:t>
            </w:r>
          </w:p>
        </w:tc>
      </w:tr>
    </w:tbl>
    <w:p w:rsidR="0095096B" w:rsidRPr="008D6A65" w:rsidRDefault="0095096B" w:rsidP="0095096B">
      <w:pPr>
        <w:tabs>
          <w:tab w:val="right" w:pos="9360"/>
        </w:tabs>
        <w:rPr>
          <w:lang w:val="fr-CA"/>
        </w:rPr>
      </w:pPr>
    </w:p>
    <w:p w:rsidR="00C01FCB" w:rsidRPr="008D6A65" w:rsidRDefault="00C01FCB" w:rsidP="0095096B">
      <w:pPr>
        <w:tabs>
          <w:tab w:val="right" w:pos="9360"/>
        </w:tabs>
        <w:rPr>
          <w:lang w:val="fr-CA"/>
        </w:rPr>
      </w:pPr>
    </w:p>
    <w:p w:rsidR="00C01FCB" w:rsidRPr="008D6A65" w:rsidRDefault="00C01FCB" w:rsidP="0095096B">
      <w:pPr>
        <w:tabs>
          <w:tab w:val="right" w:pos="9360"/>
        </w:tabs>
        <w:rPr>
          <w:lang w:val="fr-CA"/>
        </w:rPr>
      </w:pPr>
    </w:p>
    <w:p w:rsidR="00A87207" w:rsidRPr="008D6A65" w:rsidRDefault="00A87207" w:rsidP="0095096B">
      <w:pPr>
        <w:tabs>
          <w:tab w:val="right" w:pos="9360"/>
        </w:tabs>
        <w:rPr>
          <w:lang w:val="fr-CA"/>
        </w:rPr>
        <w:sectPr w:rsidR="00A87207" w:rsidRPr="008D6A65"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8D6A65" w:rsidTr="00245129">
        <w:tc>
          <w:tcPr>
            <w:tcW w:w="4200" w:type="dxa"/>
            <w:shd w:val="clear" w:color="auto" w:fill="auto"/>
            <w:tcMar>
              <w:left w:w="0" w:type="dxa"/>
              <w:right w:w="0" w:type="dxa"/>
            </w:tcMar>
          </w:tcPr>
          <w:p w:rsidR="00A87207" w:rsidRPr="008D6A65" w:rsidRDefault="00A87207" w:rsidP="00BA6468">
            <w:pPr>
              <w:rPr>
                <w:rFonts w:eastAsia="Times New Roman" w:cs="Times New Roman"/>
                <w:b/>
                <w:sz w:val="20"/>
                <w:szCs w:val="20"/>
                <w:lang w:eastAsia="en-CA"/>
              </w:rPr>
            </w:pPr>
            <w:r w:rsidRPr="008D6A65">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8D6A65" w:rsidRDefault="00A87207" w:rsidP="002E2327">
            <w:pPr>
              <w:jc w:val="center"/>
              <w:rPr>
                <w:rFonts w:eastAsia="Times New Roman" w:cs="Times New Roman"/>
                <w:b/>
                <w:sz w:val="20"/>
                <w:szCs w:val="20"/>
                <w:lang w:eastAsia="en-CA"/>
              </w:rPr>
            </w:pPr>
          </w:p>
          <w:p w:rsidR="00A87207" w:rsidRPr="008D6A65" w:rsidRDefault="00A87207" w:rsidP="002E2327">
            <w:pPr>
              <w:jc w:val="center"/>
              <w:rPr>
                <w:rFonts w:eastAsia="Times New Roman" w:cs="Times New Roman"/>
                <w:b/>
                <w:sz w:val="20"/>
                <w:szCs w:val="20"/>
                <w:lang w:eastAsia="en-CA"/>
              </w:rPr>
            </w:pPr>
          </w:p>
          <w:p w:rsidR="00A87207" w:rsidRPr="008D6A65"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8D6A65" w:rsidRDefault="00A87207" w:rsidP="00A87207">
            <w:pPr>
              <w:rPr>
                <w:rFonts w:eastAsia="Times New Roman" w:cs="Times New Roman"/>
                <w:b/>
                <w:sz w:val="20"/>
                <w:szCs w:val="20"/>
                <w:lang w:val="fr-CA" w:eastAsia="en-CA"/>
              </w:rPr>
            </w:pPr>
            <w:r w:rsidRPr="008D6A65">
              <w:rPr>
                <w:rFonts w:eastAsia="Times New Roman" w:cs="Times New Roman"/>
                <w:b/>
                <w:szCs w:val="20"/>
                <w:lang w:val="fr-CA" w:eastAsia="en-CA"/>
              </w:rPr>
              <w:t>DEMANDES D’AUTORISATION D’APPEL DÉPOSÉES</w:t>
            </w:r>
          </w:p>
        </w:tc>
      </w:tr>
    </w:tbl>
    <w:p w:rsidR="00A87207" w:rsidRPr="008D6A65"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8D6A65" w:rsidTr="003B3977">
        <w:tc>
          <w:tcPr>
            <w:tcW w:w="4320" w:type="dxa"/>
            <w:shd w:val="clear" w:color="auto" w:fill="auto"/>
          </w:tcPr>
          <w:p w:rsidR="00AA1E49" w:rsidRPr="008D6A65" w:rsidRDefault="00D270B6" w:rsidP="005F1ED8">
            <w:pPr>
              <w:rPr>
                <w:b/>
                <w:sz w:val="20"/>
                <w:szCs w:val="20"/>
              </w:rPr>
            </w:pPr>
            <w:r w:rsidRPr="008D6A65">
              <w:rPr>
                <w:b/>
                <w:sz w:val="20"/>
                <w:szCs w:val="20"/>
              </w:rPr>
              <w:t>Terry Thompson</w:t>
            </w:r>
          </w:p>
          <w:p w:rsidR="00D270B6" w:rsidRPr="008D6A65" w:rsidRDefault="00D270B6" w:rsidP="005F1ED8">
            <w:pPr>
              <w:rPr>
                <w:sz w:val="20"/>
                <w:szCs w:val="20"/>
              </w:rPr>
            </w:pPr>
            <w:r w:rsidRPr="008D6A65">
              <w:rPr>
                <w:b/>
                <w:sz w:val="20"/>
                <w:szCs w:val="20"/>
              </w:rPr>
              <w:tab/>
            </w:r>
            <w:r w:rsidRPr="008D6A65">
              <w:rPr>
                <w:sz w:val="20"/>
                <w:szCs w:val="20"/>
              </w:rPr>
              <w:t>Terry Thompson</w:t>
            </w:r>
          </w:p>
          <w:p w:rsidR="00D270B6" w:rsidRPr="008D6A65" w:rsidRDefault="00D270B6" w:rsidP="005F1ED8">
            <w:pPr>
              <w:rPr>
                <w:sz w:val="20"/>
                <w:szCs w:val="20"/>
              </w:rPr>
            </w:pPr>
          </w:p>
          <w:p w:rsidR="00D270B6" w:rsidRPr="008D6A65" w:rsidRDefault="00D270B6" w:rsidP="005F1ED8">
            <w:pPr>
              <w:rPr>
                <w:sz w:val="20"/>
                <w:szCs w:val="20"/>
              </w:rPr>
            </w:pPr>
            <w:r w:rsidRPr="008D6A65">
              <w:rPr>
                <w:sz w:val="20"/>
                <w:szCs w:val="20"/>
              </w:rPr>
              <w:tab/>
              <w:t>v. (37484)</w:t>
            </w:r>
          </w:p>
          <w:p w:rsidR="00AA1E49" w:rsidRPr="008D6A65" w:rsidRDefault="00AA1E49" w:rsidP="005F1ED8">
            <w:pPr>
              <w:rPr>
                <w:b/>
                <w:sz w:val="20"/>
                <w:szCs w:val="20"/>
              </w:rPr>
            </w:pPr>
          </w:p>
          <w:p w:rsidR="00AA1E49" w:rsidRPr="008D6A65" w:rsidRDefault="00D270B6" w:rsidP="005F1ED8">
            <w:pPr>
              <w:rPr>
                <w:b/>
                <w:sz w:val="20"/>
                <w:szCs w:val="20"/>
              </w:rPr>
            </w:pPr>
            <w:r w:rsidRPr="008D6A65">
              <w:rPr>
                <w:b/>
                <w:sz w:val="20"/>
                <w:szCs w:val="20"/>
              </w:rPr>
              <w:t>Correctional Service Canada Warden Atlantic Institution (N.B.)</w:t>
            </w:r>
          </w:p>
          <w:p w:rsidR="00AA1E49" w:rsidRPr="008D6A65" w:rsidRDefault="00D270B6" w:rsidP="005F1ED8">
            <w:pPr>
              <w:rPr>
                <w:sz w:val="20"/>
                <w:szCs w:val="20"/>
              </w:rPr>
            </w:pPr>
            <w:r w:rsidRPr="008D6A65">
              <w:rPr>
                <w:sz w:val="20"/>
                <w:szCs w:val="20"/>
              </w:rPr>
              <w:tab/>
            </w:r>
            <w:proofErr w:type="spellStart"/>
            <w:r w:rsidRPr="008D6A65">
              <w:rPr>
                <w:sz w:val="20"/>
                <w:szCs w:val="20"/>
              </w:rPr>
              <w:t>Tokunbo</w:t>
            </w:r>
            <w:proofErr w:type="spellEnd"/>
            <w:r w:rsidRPr="008D6A65">
              <w:rPr>
                <w:sz w:val="20"/>
                <w:szCs w:val="20"/>
              </w:rPr>
              <w:t xml:space="preserve"> </w:t>
            </w:r>
            <w:proofErr w:type="spellStart"/>
            <w:r w:rsidRPr="008D6A65">
              <w:rPr>
                <w:sz w:val="20"/>
                <w:szCs w:val="20"/>
              </w:rPr>
              <w:t>Omisade</w:t>
            </w:r>
            <w:proofErr w:type="spellEnd"/>
          </w:p>
          <w:p w:rsidR="00AA1E49" w:rsidRPr="008D6A65" w:rsidRDefault="00D270B6" w:rsidP="005F1ED8">
            <w:pPr>
              <w:rPr>
                <w:sz w:val="20"/>
                <w:szCs w:val="20"/>
              </w:rPr>
            </w:pPr>
            <w:r w:rsidRPr="008D6A65">
              <w:rPr>
                <w:b/>
                <w:sz w:val="20"/>
                <w:szCs w:val="20"/>
              </w:rPr>
              <w:tab/>
            </w:r>
            <w:r w:rsidRPr="008D6A65">
              <w:rPr>
                <w:sz w:val="20"/>
                <w:szCs w:val="20"/>
              </w:rPr>
              <w:t>A.G. of Nova Scotia</w:t>
            </w:r>
          </w:p>
          <w:p w:rsidR="00AA1E49" w:rsidRPr="008D6A65" w:rsidRDefault="00AA1E49" w:rsidP="005F1ED8">
            <w:pPr>
              <w:rPr>
                <w:b/>
                <w:sz w:val="20"/>
                <w:szCs w:val="20"/>
              </w:rPr>
            </w:pPr>
          </w:p>
          <w:p w:rsidR="00AA1E49" w:rsidRPr="008D6A65" w:rsidRDefault="00D270B6" w:rsidP="005F1ED8">
            <w:pPr>
              <w:rPr>
                <w:sz w:val="20"/>
                <w:szCs w:val="20"/>
              </w:rPr>
            </w:pPr>
            <w:r w:rsidRPr="008D6A65">
              <w:rPr>
                <w:sz w:val="20"/>
                <w:szCs w:val="20"/>
              </w:rPr>
              <w:t>FILING DATE: 22.09.2016</w:t>
            </w:r>
          </w:p>
          <w:p w:rsidR="00C21644" w:rsidRPr="008D6A65" w:rsidRDefault="008D6A65" w:rsidP="005F1ED8">
            <w:pPr>
              <w:rPr>
                <w:sz w:val="20"/>
                <w:szCs w:val="20"/>
              </w:rPr>
            </w:pPr>
            <w:r w:rsidRPr="008D6A65">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p w:rsidR="00C21644" w:rsidRPr="008D6A65" w:rsidRDefault="00C21644" w:rsidP="00242AEE">
            <w:pPr>
              <w:jc w:val="center"/>
              <w:rPr>
                <w:sz w:val="20"/>
                <w:szCs w:val="20"/>
              </w:rPr>
            </w:pPr>
          </w:p>
        </w:tc>
        <w:tc>
          <w:tcPr>
            <w:tcW w:w="4320" w:type="dxa"/>
            <w:shd w:val="clear" w:color="auto" w:fill="auto"/>
          </w:tcPr>
          <w:p w:rsidR="00C21644" w:rsidRPr="008D6A65" w:rsidRDefault="00C15F88" w:rsidP="00AA1E49">
            <w:pPr>
              <w:rPr>
                <w:b/>
                <w:sz w:val="20"/>
                <w:szCs w:val="20"/>
                <w:lang w:val="en-US"/>
              </w:rPr>
            </w:pPr>
            <w:proofErr w:type="spellStart"/>
            <w:r w:rsidRPr="008D6A65">
              <w:rPr>
                <w:b/>
                <w:sz w:val="20"/>
                <w:szCs w:val="20"/>
                <w:lang w:val="en-US"/>
              </w:rPr>
              <w:t>Velle</w:t>
            </w:r>
            <w:proofErr w:type="spellEnd"/>
            <w:r w:rsidRPr="008D6A65">
              <w:rPr>
                <w:b/>
                <w:sz w:val="20"/>
                <w:szCs w:val="20"/>
                <w:lang w:val="en-US"/>
              </w:rPr>
              <w:t xml:space="preserve"> </w:t>
            </w:r>
            <w:proofErr w:type="spellStart"/>
            <w:r w:rsidRPr="008D6A65">
              <w:rPr>
                <w:b/>
                <w:sz w:val="20"/>
                <w:szCs w:val="20"/>
                <w:lang w:val="en-US"/>
              </w:rPr>
              <w:t>Chanmany</w:t>
            </w:r>
            <w:proofErr w:type="spellEnd"/>
          </w:p>
          <w:p w:rsidR="00C15F88" w:rsidRPr="008D6A65" w:rsidRDefault="00C15F88" w:rsidP="00AA1E49">
            <w:pPr>
              <w:rPr>
                <w:sz w:val="20"/>
                <w:szCs w:val="20"/>
                <w:lang w:val="en-US"/>
              </w:rPr>
            </w:pPr>
            <w:r w:rsidRPr="008D6A65">
              <w:rPr>
                <w:b/>
                <w:sz w:val="20"/>
                <w:szCs w:val="20"/>
                <w:lang w:val="en-US"/>
              </w:rPr>
              <w:tab/>
            </w:r>
            <w:r w:rsidRPr="008D6A65">
              <w:rPr>
                <w:sz w:val="20"/>
                <w:szCs w:val="20"/>
                <w:lang w:val="en-US"/>
              </w:rPr>
              <w:t>James Lockyer</w:t>
            </w:r>
          </w:p>
          <w:p w:rsidR="00C15F88" w:rsidRPr="008D6A65" w:rsidRDefault="00C15F88" w:rsidP="00AA1E49">
            <w:pPr>
              <w:rPr>
                <w:sz w:val="20"/>
                <w:szCs w:val="20"/>
                <w:lang w:val="en-US"/>
              </w:rPr>
            </w:pPr>
            <w:r w:rsidRPr="008D6A65">
              <w:rPr>
                <w:sz w:val="20"/>
                <w:szCs w:val="20"/>
                <w:lang w:val="en-US"/>
              </w:rPr>
              <w:tab/>
              <w:t>Lockyer Campbell Posner</w:t>
            </w:r>
          </w:p>
          <w:p w:rsidR="00C15F88" w:rsidRPr="008D6A65" w:rsidRDefault="00C15F88" w:rsidP="00AA1E49">
            <w:pPr>
              <w:rPr>
                <w:sz w:val="20"/>
                <w:szCs w:val="20"/>
                <w:lang w:val="en-US"/>
              </w:rPr>
            </w:pPr>
          </w:p>
          <w:p w:rsidR="00C15F88" w:rsidRPr="008D6A65" w:rsidRDefault="00C15F88" w:rsidP="00AA1E49">
            <w:pPr>
              <w:rPr>
                <w:sz w:val="20"/>
                <w:szCs w:val="20"/>
                <w:lang w:val="en-US"/>
              </w:rPr>
            </w:pPr>
            <w:r w:rsidRPr="008D6A65">
              <w:rPr>
                <w:sz w:val="20"/>
                <w:szCs w:val="20"/>
                <w:lang w:val="en-US"/>
              </w:rPr>
              <w:tab/>
              <w:t>v. (37488)</w:t>
            </w:r>
          </w:p>
          <w:p w:rsidR="00C15F88" w:rsidRPr="008D6A65" w:rsidRDefault="00C15F88" w:rsidP="00AA1E49">
            <w:pPr>
              <w:rPr>
                <w:sz w:val="20"/>
                <w:szCs w:val="20"/>
                <w:lang w:val="en-US"/>
              </w:rPr>
            </w:pPr>
          </w:p>
          <w:p w:rsidR="00C15F88" w:rsidRPr="008D6A65" w:rsidRDefault="00C15F88" w:rsidP="00AA1E49">
            <w:pPr>
              <w:rPr>
                <w:b/>
                <w:sz w:val="20"/>
                <w:szCs w:val="20"/>
                <w:lang w:val="en-US"/>
              </w:rPr>
            </w:pPr>
            <w:r w:rsidRPr="008D6A65">
              <w:rPr>
                <w:b/>
                <w:sz w:val="20"/>
                <w:szCs w:val="20"/>
                <w:lang w:val="en-US"/>
              </w:rPr>
              <w:t>Her Majesty the Queen (Ont.)</w:t>
            </w:r>
          </w:p>
          <w:p w:rsidR="00C15F88" w:rsidRPr="008D6A65" w:rsidRDefault="00C15F88" w:rsidP="00AA1E49">
            <w:pPr>
              <w:rPr>
                <w:sz w:val="20"/>
                <w:szCs w:val="20"/>
                <w:lang w:val="en-US"/>
              </w:rPr>
            </w:pPr>
            <w:r w:rsidRPr="008D6A65">
              <w:rPr>
                <w:sz w:val="20"/>
                <w:szCs w:val="20"/>
                <w:lang w:val="en-US"/>
              </w:rPr>
              <w:tab/>
              <w:t>Kevin R. Wilson</w:t>
            </w:r>
          </w:p>
          <w:p w:rsidR="00C15F88" w:rsidRPr="008D6A65" w:rsidRDefault="00C15F88" w:rsidP="00AA1E49">
            <w:pPr>
              <w:rPr>
                <w:sz w:val="20"/>
                <w:szCs w:val="20"/>
                <w:lang w:val="en-US"/>
              </w:rPr>
            </w:pPr>
            <w:r w:rsidRPr="008D6A65">
              <w:rPr>
                <w:sz w:val="20"/>
                <w:szCs w:val="20"/>
                <w:lang w:val="en-US"/>
              </w:rPr>
              <w:tab/>
              <w:t>Public Prosecution Service of Canada</w:t>
            </w:r>
          </w:p>
          <w:p w:rsidR="00C15F88" w:rsidRPr="008D6A65" w:rsidRDefault="00C15F88" w:rsidP="00AA1E49">
            <w:pPr>
              <w:rPr>
                <w:sz w:val="20"/>
                <w:szCs w:val="20"/>
                <w:lang w:val="en-US"/>
              </w:rPr>
            </w:pPr>
          </w:p>
          <w:p w:rsidR="00C15F88" w:rsidRPr="008D6A65" w:rsidRDefault="00C15F88" w:rsidP="00AA1E49">
            <w:pPr>
              <w:rPr>
                <w:sz w:val="20"/>
                <w:szCs w:val="20"/>
                <w:lang w:val="en-US"/>
              </w:rPr>
            </w:pPr>
            <w:r w:rsidRPr="008D6A65">
              <w:rPr>
                <w:sz w:val="20"/>
                <w:szCs w:val="20"/>
                <w:lang w:val="en-US"/>
              </w:rPr>
              <w:t>FILING DATE: 15.03.2017</w:t>
            </w:r>
          </w:p>
          <w:p w:rsidR="00C15F88" w:rsidRPr="008D6A65" w:rsidRDefault="008D6A65" w:rsidP="00AA1E49">
            <w:pPr>
              <w:rPr>
                <w:sz w:val="20"/>
                <w:szCs w:val="20"/>
                <w:lang w:val="en-US"/>
              </w:rPr>
            </w:pPr>
            <w:r w:rsidRPr="008D6A65">
              <w:rPr>
                <w:sz w:val="20"/>
                <w:szCs w:val="20"/>
                <w:lang w:val="fr-CA"/>
              </w:rPr>
              <w:pict>
                <v:rect id="_x0000_i1026" style="width:108pt;height:1pt" o:hrpct="0" o:hralign="center" o:hrstd="t" o:hrnoshade="t" o:hr="t" fillcolor="black [3213]" stroked="f"/>
              </w:pict>
            </w:r>
          </w:p>
        </w:tc>
      </w:tr>
      <w:tr w:rsidR="00C21644" w:rsidRPr="008D6A65" w:rsidTr="003B3977">
        <w:tc>
          <w:tcPr>
            <w:tcW w:w="4320" w:type="dxa"/>
            <w:shd w:val="clear" w:color="auto" w:fill="auto"/>
          </w:tcPr>
          <w:p w:rsidR="00C21644" w:rsidRPr="008D6A65" w:rsidRDefault="00C15F88" w:rsidP="003B3977">
            <w:pPr>
              <w:rPr>
                <w:b/>
                <w:sz w:val="20"/>
                <w:szCs w:val="20"/>
              </w:rPr>
            </w:pPr>
            <w:r w:rsidRPr="008D6A65">
              <w:rPr>
                <w:b/>
                <w:sz w:val="20"/>
                <w:szCs w:val="20"/>
              </w:rPr>
              <w:t>Jeremy Albert Stark</w:t>
            </w:r>
          </w:p>
          <w:p w:rsidR="00C15F88" w:rsidRPr="008D6A65" w:rsidRDefault="00C15F88" w:rsidP="003B3977">
            <w:pPr>
              <w:rPr>
                <w:sz w:val="20"/>
                <w:szCs w:val="20"/>
              </w:rPr>
            </w:pPr>
            <w:r w:rsidRPr="008D6A65">
              <w:rPr>
                <w:sz w:val="20"/>
                <w:szCs w:val="20"/>
              </w:rPr>
              <w:tab/>
              <w:t>Eric Purtzki</w:t>
            </w:r>
          </w:p>
          <w:p w:rsidR="00C15F88" w:rsidRPr="008D6A65" w:rsidRDefault="00C15F88" w:rsidP="003B3977">
            <w:pPr>
              <w:rPr>
                <w:sz w:val="20"/>
                <w:szCs w:val="20"/>
              </w:rPr>
            </w:pPr>
          </w:p>
          <w:p w:rsidR="00C15F88" w:rsidRPr="008D6A65" w:rsidRDefault="00C15F88" w:rsidP="003B3977">
            <w:pPr>
              <w:rPr>
                <w:sz w:val="20"/>
                <w:szCs w:val="20"/>
                <w:lang w:val="en-US"/>
              </w:rPr>
            </w:pPr>
            <w:r w:rsidRPr="008D6A65">
              <w:rPr>
                <w:sz w:val="20"/>
                <w:szCs w:val="20"/>
              </w:rPr>
              <w:tab/>
            </w:r>
            <w:r w:rsidRPr="008D6A65">
              <w:rPr>
                <w:sz w:val="20"/>
                <w:szCs w:val="20"/>
                <w:lang w:val="en-US"/>
              </w:rPr>
              <w:t>v. (37489)</w:t>
            </w:r>
          </w:p>
          <w:p w:rsidR="00C15F88" w:rsidRPr="008D6A65" w:rsidRDefault="00C15F88" w:rsidP="003B3977">
            <w:pPr>
              <w:rPr>
                <w:sz w:val="20"/>
                <w:szCs w:val="20"/>
                <w:lang w:val="en-US"/>
              </w:rPr>
            </w:pPr>
          </w:p>
          <w:p w:rsidR="00C15F88" w:rsidRPr="008D6A65" w:rsidRDefault="00C15F88" w:rsidP="003B3977">
            <w:pPr>
              <w:rPr>
                <w:b/>
                <w:sz w:val="20"/>
                <w:szCs w:val="20"/>
                <w:lang w:val="en-US"/>
              </w:rPr>
            </w:pPr>
            <w:r w:rsidRPr="008D6A65">
              <w:rPr>
                <w:b/>
                <w:sz w:val="20"/>
                <w:szCs w:val="20"/>
                <w:lang w:val="en-US"/>
              </w:rPr>
              <w:t>Her Majesty the Queen (B.C.)</w:t>
            </w:r>
          </w:p>
          <w:p w:rsidR="00C15F88" w:rsidRPr="008D6A65" w:rsidRDefault="00C15F88" w:rsidP="003B3977">
            <w:pPr>
              <w:rPr>
                <w:sz w:val="20"/>
                <w:szCs w:val="20"/>
                <w:lang w:val="fr-CA"/>
              </w:rPr>
            </w:pPr>
            <w:r w:rsidRPr="008D6A65">
              <w:rPr>
                <w:sz w:val="20"/>
                <w:szCs w:val="20"/>
                <w:lang w:val="en-US"/>
              </w:rPr>
              <w:tab/>
            </w:r>
            <w:r w:rsidRPr="008D6A65">
              <w:rPr>
                <w:sz w:val="20"/>
                <w:szCs w:val="20"/>
                <w:lang w:val="fr-CA"/>
              </w:rPr>
              <w:t>W. P</w:t>
            </w:r>
            <w:r w:rsidR="00813093" w:rsidRPr="008D6A65">
              <w:rPr>
                <w:sz w:val="20"/>
                <w:szCs w:val="20"/>
                <w:lang w:val="fr-CA"/>
              </w:rPr>
              <w:t>aul Riley, Q.C.</w:t>
            </w:r>
          </w:p>
          <w:p w:rsidR="00813093" w:rsidRPr="008D6A65" w:rsidRDefault="00813093" w:rsidP="003B3977">
            <w:pPr>
              <w:rPr>
                <w:sz w:val="20"/>
                <w:szCs w:val="20"/>
                <w:lang w:val="en-US"/>
              </w:rPr>
            </w:pPr>
            <w:r w:rsidRPr="008D6A65">
              <w:rPr>
                <w:sz w:val="20"/>
                <w:szCs w:val="20"/>
                <w:lang w:val="fr-CA"/>
              </w:rPr>
              <w:tab/>
            </w:r>
            <w:r w:rsidRPr="008D6A65">
              <w:rPr>
                <w:sz w:val="20"/>
                <w:szCs w:val="20"/>
                <w:lang w:val="en-US"/>
              </w:rPr>
              <w:t>Public Prosecution Service of Canada</w:t>
            </w:r>
          </w:p>
          <w:p w:rsidR="00813093" w:rsidRPr="008D6A65" w:rsidRDefault="00813093" w:rsidP="003B3977">
            <w:pPr>
              <w:rPr>
                <w:sz w:val="20"/>
                <w:szCs w:val="20"/>
                <w:lang w:val="en-US"/>
              </w:rPr>
            </w:pPr>
          </w:p>
          <w:p w:rsidR="00813093" w:rsidRPr="008D6A65" w:rsidRDefault="00813093" w:rsidP="003B3977">
            <w:pPr>
              <w:rPr>
                <w:sz w:val="20"/>
                <w:szCs w:val="20"/>
                <w:lang w:val="en-US"/>
              </w:rPr>
            </w:pPr>
            <w:r w:rsidRPr="008D6A65">
              <w:rPr>
                <w:sz w:val="20"/>
                <w:szCs w:val="20"/>
                <w:lang w:val="en-US"/>
              </w:rPr>
              <w:t>FILING DATE : 17.03.2017</w:t>
            </w:r>
          </w:p>
          <w:p w:rsidR="00813093" w:rsidRPr="008D6A65" w:rsidRDefault="008D6A65" w:rsidP="003B3977">
            <w:pPr>
              <w:rPr>
                <w:sz w:val="20"/>
                <w:szCs w:val="20"/>
                <w:lang w:val="fr-CA"/>
              </w:rPr>
            </w:pPr>
            <w:r w:rsidRPr="008D6A65">
              <w:rPr>
                <w:sz w:val="20"/>
                <w:szCs w:val="20"/>
                <w:lang w:val="fr-CA"/>
              </w:rPr>
              <w:pict>
                <v:rect id="_x0000_i1027" style="width:108pt;height:1pt" o:hrpct="0" o:hralign="center" o:hrstd="t" o:hrnoshade="t" o:hr="t" fillcolor="black [3213]" stroked="f"/>
              </w:pict>
            </w:r>
          </w:p>
          <w:p w:rsidR="00813093" w:rsidRPr="008D6A65" w:rsidRDefault="00813093" w:rsidP="003B3977">
            <w:pPr>
              <w:rPr>
                <w:sz w:val="20"/>
                <w:szCs w:val="20"/>
                <w:lang w:val="fr-CA"/>
              </w:rPr>
            </w:pPr>
          </w:p>
        </w:tc>
        <w:tc>
          <w:tcPr>
            <w:tcW w:w="1181" w:type="dxa"/>
            <w:shd w:val="clear" w:color="auto" w:fill="auto"/>
          </w:tcPr>
          <w:p w:rsidR="00C21644" w:rsidRPr="008D6A65" w:rsidRDefault="00C21644" w:rsidP="00242AEE">
            <w:pPr>
              <w:jc w:val="center"/>
              <w:rPr>
                <w:sz w:val="20"/>
                <w:szCs w:val="20"/>
                <w:lang w:val="fr-CA"/>
              </w:rPr>
            </w:pPr>
          </w:p>
        </w:tc>
        <w:tc>
          <w:tcPr>
            <w:tcW w:w="4320" w:type="dxa"/>
            <w:shd w:val="clear" w:color="auto" w:fill="auto"/>
          </w:tcPr>
          <w:p w:rsidR="00C21644" w:rsidRPr="008D6A65" w:rsidRDefault="00813093" w:rsidP="00AA1E49">
            <w:pPr>
              <w:rPr>
                <w:b/>
                <w:sz w:val="20"/>
                <w:szCs w:val="20"/>
                <w:lang w:val="fr-CA"/>
              </w:rPr>
            </w:pPr>
            <w:r w:rsidRPr="008D6A65">
              <w:rPr>
                <w:b/>
                <w:sz w:val="20"/>
                <w:szCs w:val="20"/>
                <w:lang w:val="fr-CA"/>
              </w:rPr>
              <w:t>Melanie Ann Dale et al.</w:t>
            </w:r>
          </w:p>
          <w:p w:rsidR="00813093" w:rsidRPr="008D6A65" w:rsidRDefault="00813093" w:rsidP="00AA1E49">
            <w:pPr>
              <w:rPr>
                <w:sz w:val="20"/>
                <w:szCs w:val="20"/>
                <w:lang w:val="fr-CA"/>
              </w:rPr>
            </w:pPr>
            <w:r w:rsidRPr="008D6A65">
              <w:rPr>
                <w:sz w:val="20"/>
                <w:szCs w:val="20"/>
                <w:lang w:val="fr-CA"/>
              </w:rPr>
              <w:tab/>
              <w:t>Joni Dobson</w:t>
            </w:r>
          </w:p>
          <w:p w:rsidR="00813093" w:rsidRPr="008D6A65" w:rsidRDefault="00813093" w:rsidP="00AA1E49">
            <w:pPr>
              <w:rPr>
                <w:sz w:val="20"/>
                <w:szCs w:val="20"/>
                <w:lang w:val="fr-CA"/>
              </w:rPr>
            </w:pPr>
            <w:r w:rsidRPr="008D6A65">
              <w:rPr>
                <w:sz w:val="20"/>
                <w:szCs w:val="20"/>
                <w:lang w:val="fr-CA"/>
              </w:rPr>
              <w:tab/>
              <w:t>Legate &amp; Associates</w:t>
            </w:r>
          </w:p>
          <w:p w:rsidR="00813093" w:rsidRPr="008D6A65" w:rsidRDefault="00813093" w:rsidP="00AA1E49">
            <w:pPr>
              <w:rPr>
                <w:sz w:val="20"/>
                <w:szCs w:val="20"/>
                <w:lang w:val="fr-CA"/>
              </w:rPr>
            </w:pPr>
          </w:p>
          <w:p w:rsidR="00813093" w:rsidRPr="008D6A65" w:rsidRDefault="00813093" w:rsidP="00AA1E49">
            <w:pPr>
              <w:rPr>
                <w:sz w:val="20"/>
                <w:szCs w:val="20"/>
                <w:lang w:val="fr-CA"/>
              </w:rPr>
            </w:pPr>
            <w:r w:rsidRPr="008D6A65">
              <w:rPr>
                <w:sz w:val="20"/>
                <w:szCs w:val="20"/>
                <w:lang w:val="fr-CA"/>
              </w:rPr>
              <w:tab/>
              <w:t>v. (37494)</w:t>
            </w:r>
          </w:p>
          <w:p w:rsidR="00813093" w:rsidRPr="008D6A65" w:rsidRDefault="00813093" w:rsidP="00AA1E49">
            <w:pPr>
              <w:rPr>
                <w:sz w:val="20"/>
                <w:szCs w:val="20"/>
                <w:lang w:val="fr-CA"/>
              </w:rPr>
            </w:pPr>
          </w:p>
          <w:p w:rsidR="00813093" w:rsidRPr="008D6A65" w:rsidRDefault="00813093" w:rsidP="00AA1E49">
            <w:pPr>
              <w:rPr>
                <w:b/>
                <w:sz w:val="20"/>
                <w:szCs w:val="20"/>
                <w:lang w:val="en-US"/>
              </w:rPr>
            </w:pPr>
            <w:r w:rsidRPr="008D6A65">
              <w:rPr>
                <w:b/>
                <w:sz w:val="20"/>
                <w:szCs w:val="20"/>
                <w:lang w:val="en-US"/>
              </w:rPr>
              <w:t>Cathy Sheila Frank et al. (Ont.)</w:t>
            </w:r>
          </w:p>
          <w:p w:rsidR="00813093" w:rsidRPr="008D6A65" w:rsidRDefault="00813093" w:rsidP="00AA1E49">
            <w:pPr>
              <w:rPr>
                <w:sz w:val="20"/>
                <w:szCs w:val="20"/>
                <w:lang w:val="en-US"/>
              </w:rPr>
            </w:pPr>
            <w:r w:rsidRPr="008D6A65">
              <w:rPr>
                <w:sz w:val="20"/>
                <w:szCs w:val="20"/>
                <w:lang w:val="en-US"/>
              </w:rPr>
              <w:tab/>
              <w:t>Carolyn Brandow</w:t>
            </w:r>
          </w:p>
          <w:p w:rsidR="00813093" w:rsidRPr="008D6A65" w:rsidRDefault="00813093" w:rsidP="00813093">
            <w:pPr>
              <w:jc w:val="both"/>
              <w:rPr>
                <w:sz w:val="20"/>
                <w:szCs w:val="20"/>
                <w:lang w:val="en-US"/>
              </w:rPr>
            </w:pPr>
            <w:r w:rsidRPr="008D6A65">
              <w:rPr>
                <w:sz w:val="20"/>
                <w:szCs w:val="20"/>
                <w:lang w:val="en-US"/>
              </w:rPr>
              <w:tab/>
              <w:t>Lerners LLP</w:t>
            </w:r>
          </w:p>
          <w:p w:rsidR="00813093" w:rsidRPr="008D6A65" w:rsidRDefault="00813093" w:rsidP="00813093">
            <w:pPr>
              <w:jc w:val="both"/>
              <w:rPr>
                <w:sz w:val="20"/>
                <w:szCs w:val="20"/>
                <w:lang w:val="en-US"/>
              </w:rPr>
            </w:pPr>
          </w:p>
          <w:p w:rsidR="00813093" w:rsidRPr="008D6A65" w:rsidRDefault="00813093" w:rsidP="00813093">
            <w:pPr>
              <w:jc w:val="both"/>
              <w:rPr>
                <w:sz w:val="20"/>
                <w:szCs w:val="20"/>
                <w:lang w:val="en-US"/>
              </w:rPr>
            </w:pPr>
            <w:r w:rsidRPr="008D6A65">
              <w:rPr>
                <w:sz w:val="20"/>
                <w:szCs w:val="20"/>
                <w:lang w:val="en-US"/>
              </w:rPr>
              <w:t>FILING DATE : 20.03.2017</w:t>
            </w:r>
          </w:p>
          <w:p w:rsidR="00813093" w:rsidRPr="008D6A65" w:rsidRDefault="008D6A65" w:rsidP="00813093">
            <w:pPr>
              <w:jc w:val="both"/>
              <w:rPr>
                <w:sz w:val="20"/>
                <w:szCs w:val="20"/>
                <w:lang w:val="en-US"/>
              </w:rPr>
            </w:pPr>
            <w:r w:rsidRPr="008D6A65">
              <w:rPr>
                <w:sz w:val="20"/>
                <w:szCs w:val="20"/>
                <w:lang w:val="fr-CA"/>
              </w:rPr>
              <w:pict>
                <v:rect id="_x0000_i1028" style="width:108pt;height:1pt" o:hrpct="0" o:hralign="center" o:hrstd="t" o:hrnoshade="t" o:hr="t" fillcolor="black [3213]" stroked="f"/>
              </w:pict>
            </w:r>
          </w:p>
          <w:p w:rsidR="00813093" w:rsidRPr="008D6A65" w:rsidRDefault="00813093" w:rsidP="00813093">
            <w:pPr>
              <w:jc w:val="both"/>
              <w:rPr>
                <w:sz w:val="20"/>
                <w:szCs w:val="20"/>
                <w:lang w:val="en-US"/>
              </w:rPr>
            </w:pPr>
          </w:p>
        </w:tc>
      </w:tr>
      <w:tr w:rsidR="00C21644" w:rsidRPr="008D6A65" w:rsidTr="003B3977">
        <w:tc>
          <w:tcPr>
            <w:tcW w:w="4320" w:type="dxa"/>
            <w:shd w:val="clear" w:color="auto" w:fill="auto"/>
          </w:tcPr>
          <w:p w:rsidR="00C21644" w:rsidRPr="008D6A65" w:rsidRDefault="00813093" w:rsidP="005F1ED8">
            <w:pPr>
              <w:rPr>
                <w:b/>
                <w:sz w:val="20"/>
                <w:szCs w:val="20"/>
                <w:lang w:val="en-US"/>
              </w:rPr>
            </w:pPr>
            <w:r w:rsidRPr="008D6A65">
              <w:rPr>
                <w:b/>
                <w:sz w:val="20"/>
                <w:szCs w:val="20"/>
                <w:lang w:val="en-US"/>
              </w:rPr>
              <w:t>Benjamin Robinson</w:t>
            </w:r>
          </w:p>
          <w:p w:rsidR="00813093" w:rsidRPr="008D6A65" w:rsidRDefault="00813093" w:rsidP="005F1ED8">
            <w:pPr>
              <w:rPr>
                <w:sz w:val="20"/>
                <w:szCs w:val="20"/>
                <w:lang w:val="en-US"/>
              </w:rPr>
            </w:pPr>
            <w:r w:rsidRPr="008D6A65">
              <w:rPr>
                <w:b/>
                <w:sz w:val="20"/>
                <w:szCs w:val="20"/>
                <w:lang w:val="en-US"/>
              </w:rPr>
              <w:tab/>
            </w:r>
            <w:r w:rsidRPr="008D6A65">
              <w:rPr>
                <w:sz w:val="20"/>
                <w:szCs w:val="20"/>
                <w:lang w:val="en-US"/>
              </w:rPr>
              <w:t>E. David Crossin, Q.C.</w:t>
            </w:r>
          </w:p>
          <w:p w:rsidR="00813093" w:rsidRPr="008D6A65" w:rsidRDefault="00813093" w:rsidP="005F1ED8">
            <w:pPr>
              <w:rPr>
                <w:sz w:val="20"/>
                <w:szCs w:val="20"/>
                <w:lang w:val="en-US"/>
              </w:rPr>
            </w:pPr>
            <w:r w:rsidRPr="008D6A65">
              <w:rPr>
                <w:sz w:val="20"/>
                <w:szCs w:val="20"/>
                <w:lang w:val="en-US"/>
              </w:rPr>
              <w:tab/>
              <w:t>Sugden, McFee &amp; Roos LLP</w:t>
            </w:r>
          </w:p>
          <w:p w:rsidR="00813093" w:rsidRPr="008D6A65" w:rsidRDefault="00813093" w:rsidP="005F1ED8">
            <w:pPr>
              <w:rPr>
                <w:sz w:val="20"/>
                <w:szCs w:val="20"/>
                <w:lang w:val="en-US"/>
              </w:rPr>
            </w:pPr>
          </w:p>
          <w:p w:rsidR="00813093" w:rsidRPr="008D6A65" w:rsidRDefault="00813093" w:rsidP="005F1ED8">
            <w:pPr>
              <w:rPr>
                <w:sz w:val="20"/>
                <w:szCs w:val="20"/>
                <w:lang w:val="en-US"/>
              </w:rPr>
            </w:pPr>
            <w:r w:rsidRPr="008D6A65">
              <w:rPr>
                <w:sz w:val="20"/>
                <w:szCs w:val="20"/>
                <w:lang w:val="en-US"/>
              </w:rPr>
              <w:tab/>
              <w:t>v. (37411)</w:t>
            </w:r>
          </w:p>
          <w:p w:rsidR="00813093" w:rsidRPr="008D6A65" w:rsidRDefault="00813093" w:rsidP="005F1ED8">
            <w:pPr>
              <w:rPr>
                <w:sz w:val="20"/>
                <w:szCs w:val="20"/>
                <w:lang w:val="en-US"/>
              </w:rPr>
            </w:pPr>
          </w:p>
          <w:p w:rsidR="00813093" w:rsidRPr="008D6A65" w:rsidRDefault="00813093" w:rsidP="005F1ED8">
            <w:pPr>
              <w:rPr>
                <w:b/>
                <w:sz w:val="20"/>
                <w:szCs w:val="20"/>
                <w:lang w:val="en-US"/>
              </w:rPr>
            </w:pPr>
            <w:r w:rsidRPr="008D6A65">
              <w:rPr>
                <w:b/>
                <w:sz w:val="20"/>
                <w:szCs w:val="20"/>
                <w:lang w:val="en-US"/>
              </w:rPr>
              <w:t>Her Majesty the Queen (B.C.)</w:t>
            </w:r>
          </w:p>
          <w:p w:rsidR="00813093" w:rsidRPr="008D6A65" w:rsidRDefault="00813093" w:rsidP="005F1ED8">
            <w:pPr>
              <w:rPr>
                <w:sz w:val="20"/>
                <w:szCs w:val="20"/>
                <w:lang w:val="en-US"/>
              </w:rPr>
            </w:pPr>
            <w:r w:rsidRPr="008D6A65">
              <w:rPr>
                <w:sz w:val="20"/>
                <w:szCs w:val="20"/>
                <w:lang w:val="en-US"/>
              </w:rPr>
              <w:tab/>
              <w:t>Richard C.C. Peck, Q.C.</w:t>
            </w:r>
          </w:p>
          <w:p w:rsidR="00813093" w:rsidRPr="008D6A65" w:rsidRDefault="00813093" w:rsidP="005F1ED8">
            <w:pPr>
              <w:rPr>
                <w:sz w:val="20"/>
                <w:szCs w:val="20"/>
                <w:lang w:val="en-US"/>
              </w:rPr>
            </w:pPr>
            <w:r w:rsidRPr="008D6A65">
              <w:rPr>
                <w:sz w:val="20"/>
                <w:szCs w:val="20"/>
                <w:lang w:val="en-US"/>
              </w:rPr>
              <w:tab/>
              <w:t>Peck and Company</w:t>
            </w:r>
          </w:p>
          <w:p w:rsidR="00813093" w:rsidRPr="008D6A65" w:rsidRDefault="00813093" w:rsidP="005F1ED8">
            <w:pPr>
              <w:rPr>
                <w:sz w:val="20"/>
                <w:szCs w:val="20"/>
                <w:lang w:val="en-US"/>
              </w:rPr>
            </w:pPr>
          </w:p>
          <w:p w:rsidR="00813093" w:rsidRPr="008D6A65" w:rsidRDefault="00813093" w:rsidP="005F1ED8">
            <w:pPr>
              <w:rPr>
                <w:sz w:val="20"/>
                <w:szCs w:val="20"/>
                <w:lang w:val="en-US"/>
              </w:rPr>
            </w:pPr>
            <w:r w:rsidRPr="008D6A65">
              <w:rPr>
                <w:sz w:val="20"/>
                <w:szCs w:val="20"/>
                <w:lang w:val="en-US"/>
              </w:rPr>
              <w:t>FILING DATE: 13.03.2017</w:t>
            </w:r>
          </w:p>
          <w:p w:rsidR="00813093" w:rsidRPr="008D6A65" w:rsidRDefault="008D6A65" w:rsidP="005F1ED8">
            <w:pPr>
              <w:rPr>
                <w:sz w:val="20"/>
                <w:szCs w:val="20"/>
                <w:lang w:val="fr-CA"/>
              </w:rPr>
            </w:pPr>
            <w:r w:rsidRPr="008D6A65">
              <w:rPr>
                <w:sz w:val="20"/>
                <w:szCs w:val="20"/>
                <w:lang w:val="fr-CA"/>
              </w:rPr>
              <w:pict>
                <v:rect id="_x0000_i1029" style="width:108pt;height:1pt" o:hrpct="0" o:hralign="center" o:hrstd="t" o:hrnoshade="t" o:hr="t" fillcolor="black [3213]" stroked="f"/>
              </w:pict>
            </w:r>
          </w:p>
          <w:p w:rsidR="00813093" w:rsidRPr="008D6A65" w:rsidRDefault="00813093" w:rsidP="005F1ED8">
            <w:pPr>
              <w:rPr>
                <w:sz w:val="20"/>
                <w:szCs w:val="20"/>
                <w:lang w:val="en-US"/>
              </w:rPr>
            </w:pPr>
          </w:p>
        </w:tc>
        <w:tc>
          <w:tcPr>
            <w:tcW w:w="1181" w:type="dxa"/>
            <w:shd w:val="clear" w:color="auto" w:fill="auto"/>
          </w:tcPr>
          <w:p w:rsidR="00C21644" w:rsidRPr="008D6A65" w:rsidRDefault="00C21644" w:rsidP="00242AEE">
            <w:pPr>
              <w:jc w:val="center"/>
              <w:rPr>
                <w:sz w:val="20"/>
                <w:szCs w:val="20"/>
                <w:lang w:val="en-US"/>
              </w:rPr>
            </w:pPr>
          </w:p>
        </w:tc>
        <w:tc>
          <w:tcPr>
            <w:tcW w:w="4320" w:type="dxa"/>
            <w:shd w:val="clear" w:color="auto" w:fill="auto"/>
          </w:tcPr>
          <w:p w:rsidR="00C21644" w:rsidRPr="008D6A65" w:rsidRDefault="00813093" w:rsidP="005F1ED8">
            <w:pPr>
              <w:rPr>
                <w:b/>
                <w:sz w:val="20"/>
                <w:szCs w:val="20"/>
                <w:lang w:val="en-US"/>
              </w:rPr>
            </w:pPr>
            <w:r w:rsidRPr="008D6A65">
              <w:rPr>
                <w:b/>
                <w:sz w:val="20"/>
                <w:szCs w:val="20"/>
                <w:lang w:val="en-US"/>
              </w:rPr>
              <w:t xml:space="preserve">Apotex Inc. </w:t>
            </w:r>
          </w:p>
          <w:p w:rsidR="00813093" w:rsidRPr="008D6A65" w:rsidRDefault="00813093" w:rsidP="005F1ED8">
            <w:pPr>
              <w:rPr>
                <w:sz w:val="20"/>
                <w:szCs w:val="20"/>
                <w:lang w:val="en-US"/>
              </w:rPr>
            </w:pPr>
            <w:r w:rsidRPr="008D6A65">
              <w:rPr>
                <w:b/>
                <w:sz w:val="20"/>
                <w:szCs w:val="20"/>
                <w:lang w:val="en-US"/>
              </w:rPr>
              <w:tab/>
            </w:r>
            <w:r w:rsidRPr="008D6A65">
              <w:rPr>
                <w:sz w:val="20"/>
                <w:szCs w:val="20"/>
                <w:lang w:val="en-US"/>
              </w:rPr>
              <w:t>Harry B. Radomski</w:t>
            </w:r>
          </w:p>
          <w:p w:rsidR="00813093" w:rsidRPr="008D6A65" w:rsidRDefault="00813093" w:rsidP="005F1ED8">
            <w:pPr>
              <w:rPr>
                <w:sz w:val="20"/>
                <w:szCs w:val="20"/>
                <w:lang w:val="en-US"/>
              </w:rPr>
            </w:pPr>
            <w:r w:rsidRPr="008D6A65">
              <w:rPr>
                <w:sz w:val="20"/>
                <w:szCs w:val="20"/>
                <w:lang w:val="en-US"/>
              </w:rPr>
              <w:tab/>
              <w:t>Goodmans LLP</w:t>
            </w:r>
          </w:p>
          <w:p w:rsidR="00813093" w:rsidRPr="008D6A65" w:rsidRDefault="00813093" w:rsidP="005F1ED8">
            <w:pPr>
              <w:rPr>
                <w:sz w:val="20"/>
                <w:szCs w:val="20"/>
                <w:lang w:val="en-US"/>
              </w:rPr>
            </w:pPr>
          </w:p>
          <w:p w:rsidR="00813093" w:rsidRPr="008D6A65" w:rsidRDefault="00813093" w:rsidP="005F1ED8">
            <w:pPr>
              <w:rPr>
                <w:sz w:val="20"/>
                <w:szCs w:val="20"/>
                <w:lang w:val="fr-CA"/>
              </w:rPr>
            </w:pPr>
            <w:r w:rsidRPr="008D6A65">
              <w:rPr>
                <w:sz w:val="20"/>
                <w:szCs w:val="20"/>
                <w:lang w:val="en-US"/>
              </w:rPr>
              <w:tab/>
            </w:r>
            <w:r w:rsidRPr="008D6A65">
              <w:rPr>
                <w:sz w:val="20"/>
                <w:szCs w:val="20"/>
                <w:lang w:val="fr-CA"/>
              </w:rPr>
              <w:t>v. (37478)</w:t>
            </w:r>
          </w:p>
          <w:p w:rsidR="00813093" w:rsidRPr="008D6A65" w:rsidRDefault="00813093" w:rsidP="005F1ED8">
            <w:pPr>
              <w:rPr>
                <w:sz w:val="20"/>
                <w:szCs w:val="20"/>
                <w:lang w:val="fr-CA"/>
              </w:rPr>
            </w:pPr>
          </w:p>
          <w:p w:rsidR="00813093" w:rsidRPr="008D6A65" w:rsidRDefault="00813093" w:rsidP="005F1ED8">
            <w:pPr>
              <w:rPr>
                <w:b/>
                <w:sz w:val="20"/>
                <w:szCs w:val="20"/>
                <w:lang w:val="en-US"/>
              </w:rPr>
            </w:pPr>
            <w:proofErr w:type="spellStart"/>
            <w:r w:rsidRPr="008D6A65">
              <w:rPr>
                <w:b/>
                <w:sz w:val="20"/>
                <w:szCs w:val="20"/>
                <w:lang w:val="fr-CA"/>
              </w:rPr>
              <w:t>AstraZeneca</w:t>
            </w:r>
            <w:proofErr w:type="spellEnd"/>
            <w:r w:rsidRPr="008D6A65">
              <w:rPr>
                <w:b/>
                <w:sz w:val="20"/>
                <w:szCs w:val="20"/>
                <w:lang w:val="fr-CA"/>
              </w:rPr>
              <w:t xml:space="preserve"> Canada Inc. et al. </w:t>
            </w:r>
            <w:r w:rsidRPr="008D6A65">
              <w:rPr>
                <w:b/>
                <w:sz w:val="20"/>
                <w:szCs w:val="20"/>
                <w:lang w:val="en-US"/>
              </w:rPr>
              <w:t>(F.C.)</w:t>
            </w:r>
          </w:p>
          <w:p w:rsidR="00813093" w:rsidRPr="008D6A65" w:rsidRDefault="00813093" w:rsidP="005F1ED8">
            <w:pPr>
              <w:rPr>
                <w:sz w:val="20"/>
                <w:szCs w:val="20"/>
                <w:lang w:val="en-US"/>
              </w:rPr>
            </w:pPr>
            <w:r w:rsidRPr="008D6A65">
              <w:rPr>
                <w:sz w:val="20"/>
                <w:szCs w:val="20"/>
                <w:lang w:val="en-US"/>
              </w:rPr>
              <w:tab/>
            </w:r>
            <w:proofErr w:type="spellStart"/>
            <w:r w:rsidRPr="008D6A65">
              <w:rPr>
                <w:sz w:val="20"/>
                <w:szCs w:val="20"/>
                <w:lang w:val="en-US"/>
              </w:rPr>
              <w:t>Gunars</w:t>
            </w:r>
            <w:proofErr w:type="spellEnd"/>
            <w:r w:rsidRPr="008D6A65">
              <w:rPr>
                <w:sz w:val="20"/>
                <w:szCs w:val="20"/>
                <w:lang w:val="en-US"/>
              </w:rPr>
              <w:t xml:space="preserve"> A. </w:t>
            </w:r>
            <w:proofErr w:type="spellStart"/>
            <w:r w:rsidRPr="008D6A65">
              <w:rPr>
                <w:sz w:val="20"/>
                <w:szCs w:val="20"/>
                <w:lang w:val="en-US"/>
              </w:rPr>
              <w:t>Gaikis</w:t>
            </w:r>
            <w:proofErr w:type="spellEnd"/>
          </w:p>
          <w:p w:rsidR="00813093" w:rsidRPr="008D6A65" w:rsidRDefault="00813093" w:rsidP="005F1ED8">
            <w:pPr>
              <w:rPr>
                <w:sz w:val="20"/>
                <w:szCs w:val="20"/>
                <w:lang w:val="en-US"/>
              </w:rPr>
            </w:pPr>
            <w:r w:rsidRPr="008D6A65">
              <w:rPr>
                <w:sz w:val="20"/>
                <w:szCs w:val="20"/>
                <w:lang w:val="en-US"/>
              </w:rPr>
              <w:tab/>
              <w:t xml:space="preserve">Smart &amp; </w:t>
            </w:r>
            <w:proofErr w:type="spellStart"/>
            <w:r w:rsidRPr="008D6A65">
              <w:rPr>
                <w:sz w:val="20"/>
                <w:szCs w:val="20"/>
                <w:lang w:val="en-US"/>
              </w:rPr>
              <w:t>Biggar</w:t>
            </w:r>
            <w:proofErr w:type="spellEnd"/>
          </w:p>
          <w:p w:rsidR="00813093" w:rsidRPr="008D6A65" w:rsidRDefault="00813093" w:rsidP="005F1ED8">
            <w:pPr>
              <w:rPr>
                <w:sz w:val="20"/>
                <w:szCs w:val="20"/>
                <w:lang w:val="en-US"/>
              </w:rPr>
            </w:pPr>
          </w:p>
          <w:p w:rsidR="00813093" w:rsidRPr="008D6A65" w:rsidRDefault="00813093" w:rsidP="005F1ED8">
            <w:pPr>
              <w:rPr>
                <w:sz w:val="20"/>
                <w:szCs w:val="20"/>
                <w:lang w:val="fr-CA"/>
              </w:rPr>
            </w:pPr>
            <w:r w:rsidRPr="008D6A65">
              <w:rPr>
                <w:sz w:val="20"/>
                <w:szCs w:val="20"/>
                <w:lang w:val="fr-CA"/>
              </w:rPr>
              <w:t>FILIND DATE : 13.03.2017</w:t>
            </w:r>
          </w:p>
          <w:p w:rsidR="00813093" w:rsidRPr="008D6A65" w:rsidRDefault="008D6A65" w:rsidP="005F1ED8">
            <w:pPr>
              <w:rPr>
                <w:sz w:val="20"/>
                <w:szCs w:val="20"/>
                <w:lang w:val="fr-CA"/>
              </w:rPr>
            </w:pPr>
            <w:r w:rsidRPr="008D6A65">
              <w:rPr>
                <w:sz w:val="20"/>
                <w:szCs w:val="20"/>
                <w:lang w:val="fr-CA"/>
              </w:rPr>
              <w:pict>
                <v:rect id="_x0000_i1030" style="width:108pt;height:1pt" o:hrpct="0" o:hralign="center" o:hrstd="t" o:hrnoshade="t" o:hr="t" fillcolor="black [3213]" stroked="f"/>
              </w:pict>
            </w:r>
          </w:p>
          <w:p w:rsidR="00813093" w:rsidRPr="008D6A65" w:rsidRDefault="00813093" w:rsidP="005F1ED8">
            <w:pPr>
              <w:rPr>
                <w:sz w:val="20"/>
                <w:szCs w:val="20"/>
                <w:lang w:val="fr-CA"/>
              </w:rPr>
            </w:pPr>
          </w:p>
        </w:tc>
      </w:tr>
      <w:tr w:rsidR="00813093" w:rsidRPr="008D6A65" w:rsidTr="003B3977">
        <w:tc>
          <w:tcPr>
            <w:tcW w:w="4320" w:type="dxa"/>
            <w:shd w:val="clear" w:color="auto" w:fill="auto"/>
          </w:tcPr>
          <w:p w:rsidR="00CB7EC4" w:rsidRPr="008D6A65" w:rsidRDefault="00CB7EC4" w:rsidP="005F1ED8">
            <w:pPr>
              <w:rPr>
                <w:b/>
                <w:sz w:val="20"/>
                <w:szCs w:val="20"/>
                <w:lang w:val="en-US"/>
              </w:rPr>
            </w:pPr>
            <w:r w:rsidRPr="008D6A65">
              <w:rPr>
                <w:b/>
                <w:sz w:val="20"/>
                <w:szCs w:val="20"/>
                <w:lang w:val="en-US"/>
              </w:rPr>
              <w:t>1079268 Ontario Inc.</w:t>
            </w:r>
          </w:p>
          <w:p w:rsidR="00CB7EC4" w:rsidRPr="008D6A65" w:rsidRDefault="00CB7EC4" w:rsidP="005F1ED8">
            <w:pPr>
              <w:rPr>
                <w:sz w:val="20"/>
                <w:szCs w:val="20"/>
                <w:lang w:val="en-US"/>
              </w:rPr>
            </w:pPr>
            <w:r w:rsidRPr="008D6A65">
              <w:rPr>
                <w:b/>
                <w:sz w:val="20"/>
                <w:szCs w:val="20"/>
                <w:lang w:val="en-US"/>
              </w:rPr>
              <w:tab/>
            </w:r>
            <w:r w:rsidRPr="008D6A65">
              <w:rPr>
                <w:sz w:val="20"/>
                <w:szCs w:val="20"/>
                <w:lang w:val="en-US"/>
              </w:rPr>
              <w:t>Kevin D. Sherkin</w:t>
            </w:r>
          </w:p>
          <w:p w:rsidR="00CB7EC4" w:rsidRPr="008D6A65" w:rsidRDefault="00CB7EC4" w:rsidP="005F1ED8">
            <w:pPr>
              <w:rPr>
                <w:sz w:val="20"/>
                <w:szCs w:val="20"/>
                <w:lang w:val="en-US"/>
              </w:rPr>
            </w:pPr>
            <w:r w:rsidRPr="008D6A65">
              <w:rPr>
                <w:sz w:val="20"/>
                <w:szCs w:val="20"/>
                <w:lang w:val="en-US"/>
              </w:rPr>
              <w:tab/>
              <w:t>Levine, Sherkin, Boussidan</w:t>
            </w:r>
          </w:p>
          <w:p w:rsidR="00CB7EC4" w:rsidRPr="008D6A65" w:rsidRDefault="00CB7EC4" w:rsidP="005F1ED8">
            <w:pPr>
              <w:rPr>
                <w:sz w:val="20"/>
                <w:szCs w:val="20"/>
                <w:lang w:val="en-US"/>
              </w:rPr>
            </w:pPr>
          </w:p>
          <w:p w:rsidR="00CB7EC4" w:rsidRPr="008D6A65" w:rsidRDefault="00CB7EC4" w:rsidP="005F1ED8">
            <w:pPr>
              <w:rPr>
                <w:sz w:val="20"/>
                <w:szCs w:val="20"/>
                <w:lang w:val="en-US"/>
              </w:rPr>
            </w:pPr>
            <w:r w:rsidRPr="008D6A65">
              <w:rPr>
                <w:sz w:val="20"/>
                <w:szCs w:val="20"/>
                <w:lang w:val="en-US"/>
              </w:rPr>
              <w:tab/>
              <w:t>v. (37482)</w:t>
            </w:r>
          </w:p>
          <w:p w:rsidR="00CB7EC4" w:rsidRPr="008D6A65" w:rsidRDefault="00CB7EC4" w:rsidP="005F1ED8">
            <w:pPr>
              <w:rPr>
                <w:sz w:val="20"/>
                <w:szCs w:val="20"/>
                <w:lang w:val="en-US"/>
              </w:rPr>
            </w:pPr>
          </w:p>
          <w:p w:rsidR="00CB7EC4" w:rsidRPr="008D6A65" w:rsidRDefault="00CB7EC4" w:rsidP="005F1ED8">
            <w:pPr>
              <w:rPr>
                <w:b/>
                <w:sz w:val="20"/>
                <w:szCs w:val="20"/>
                <w:lang w:val="en-US"/>
              </w:rPr>
            </w:pPr>
            <w:r w:rsidRPr="008D6A65">
              <w:rPr>
                <w:b/>
                <w:sz w:val="20"/>
                <w:szCs w:val="20"/>
                <w:lang w:val="en-US"/>
              </w:rPr>
              <w:t>GoodLife Fitness Centres Inc. (Ont.)</w:t>
            </w:r>
          </w:p>
          <w:p w:rsidR="00CB7EC4" w:rsidRPr="008D6A65" w:rsidRDefault="00CB7EC4" w:rsidP="005F1ED8">
            <w:pPr>
              <w:rPr>
                <w:sz w:val="20"/>
                <w:szCs w:val="20"/>
                <w:lang w:val="en-US"/>
              </w:rPr>
            </w:pPr>
            <w:r w:rsidRPr="008D6A65">
              <w:rPr>
                <w:b/>
                <w:sz w:val="20"/>
                <w:szCs w:val="20"/>
                <w:lang w:val="en-US"/>
              </w:rPr>
              <w:tab/>
            </w:r>
            <w:r w:rsidRPr="008D6A65">
              <w:rPr>
                <w:sz w:val="20"/>
                <w:szCs w:val="20"/>
                <w:lang w:val="en-US"/>
              </w:rPr>
              <w:t>John Downing</w:t>
            </w:r>
          </w:p>
          <w:p w:rsidR="00CB7EC4" w:rsidRPr="008D6A65" w:rsidRDefault="00CB7EC4" w:rsidP="005F1ED8">
            <w:pPr>
              <w:rPr>
                <w:sz w:val="20"/>
                <w:szCs w:val="20"/>
                <w:lang w:val="en-US"/>
              </w:rPr>
            </w:pPr>
            <w:r w:rsidRPr="008D6A65">
              <w:rPr>
                <w:sz w:val="20"/>
                <w:szCs w:val="20"/>
                <w:lang w:val="en-US"/>
              </w:rPr>
              <w:tab/>
              <w:t>Miller Thomson</w:t>
            </w:r>
          </w:p>
          <w:p w:rsidR="00CB7EC4" w:rsidRPr="008D6A65" w:rsidRDefault="00CB7EC4" w:rsidP="005F1ED8">
            <w:pPr>
              <w:rPr>
                <w:sz w:val="20"/>
                <w:szCs w:val="20"/>
                <w:lang w:val="en-US"/>
              </w:rPr>
            </w:pPr>
          </w:p>
          <w:p w:rsidR="00CB7EC4" w:rsidRPr="008D6A65" w:rsidRDefault="00CB7EC4" w:rsidP="005F1ED8">
            <w:pPr>
              <w:rPr>
                <w:sz w:val="20"/>
                <w:szCs w:val="20"/>
                <w:lang w:val="en-US"/>
              </w:rPr>
            </w:pPr>
            <w:r w:rsidRPr="008D6A65">
              <w:rPr>
                <w:sz w:val="20"/>
                <w:szCs w:val="20"/>
                <w:lang w:val="en-US"/>
              </w:rPr>
              <w:t>FILING DATE: 13.03.2017</w:t>
            </w:r>
          </w:p>
          <w:p w:rsidR="00CB7EC4" w:rsidRPr="008D6A65" w:rsidRDefault="008D6A65" w:rsidP="005F1ED8">
            <w:pPr>
              <w:rPr>
                <w:sz w:val="20"/>
                <w:szCs w:val="20"/>
                <w:lang w:val="fr-CA"/>
              </w:rPr>
            </w:pPr>
            <w:r w:rsidRPr="008D6A65">
              <w:rPr>
                <w:sz w:val="20"/>
                <w:szCs w:val="20"/>
                <w:lang w:val="fr-CA"/>
              </w:rPr>
              <w:pict>
                <v:rect id="_x0000_i1031" style="width:108pt;height:1pt" o:hrpct="0" o:hralign="center" o:hrstd="t" o:hrnoshade="t" o:hr="t" fillcolor="black [3213]" stroked="f"/>
              </w:pict>
            </w:r>
          </w:p>
          <w:p w:rsidR="00CB7EC4" w:rsidRPr="008D6A65" w:rsidRDefault="00CB7EC4" w:rsidP="005F1ED8">
            <w:pPr>
              <w:rPr>
                <w:sz w:val="20"/>
                <w:szCs w:val="20"/>
                <w:lang w:val="en-US"/>
              </w:rPr>
            </w:pPr>
          </w:p>
        </w:tc>
        <w:tc>
          <w:tcPr>
            <w:tcW w:w="1181" w:type="dxa"/>
            <w:shd w:val="clear" w:color="auto" w:fill="auto"/>
          </w:tcPr>
          <w:p w:rsidR="00813093" w:rsidRPr="008D6A65" w:rsidRDefault="00813093" w:rsidP="00242AEE">
            <w:pPr>
              <w:jc w:val="center"/>
              <w:rPr>
                <w:sz w:val="20"/>
                <w:szCs w:val="20"/>
                <w:lang w:val="en-US"/>
              </w:rPr>
            </w:pPr>
          </w:p>
        </w:tc>
        <w:tc>
          <w:tcPr>
            <w:tcW w:w="4320" w:type="dxa"/>
            <w:shd w:val="clear" w:color="auto" w:fill="auto"/>
          </w:tcPr>
          <w:p w:rsidR="00813093" w:rsidRPr="008D6A65" w:rsidRDefault="003A7BB2" w:rsidP="005F1ED8">
            <w:pPr>
              <w:rPr>
                <w:sz w:val="20"/>
                <w:szCs w:val="20"/>
                <w:lang w:val="en-US"/>
              </w:rPr>
            </w:pPr>
            <w:r w:rsidRPr="008D6A65">
              <w:rPr>
                <w:b/>
                <w:sz w:val="20"/>
                <w:szCs w:val="20"/>
                <w:lang w:val="en-US"/>
              </w:rPr>
              <w:t xml:space="preserve">Her Majesty the Queen </w:t>
            </w:r>
          </w:p>
          <w:p w:rsidR="003A7BB2" w:rsidRPr="008D6A65" w:rsidRDefault="003A7BB2" w:rsidP="005F1ED8">
            <w:pPr>
              <w:rPr>
                <w:sz w:val="20"/>
                <w:szCs w:val="20"/>
                <w:lang w:val="en-US"/>
              </w:rPr>
            </w:pPr>
            <w:r w:rsidRPr="008D6A65">
              <w:rPr>
                <w:sz w:val="20"/>
                <w:szCs w:val="20"/>
                <w:lang w:val="en-US"/>
              </w:rPr>
              <w:tab/>
              <w:t>John A. Neander</w:t>
            </w:r>
          </w:p>
          <w:p w:rsidR="003A7BB2" w:rsidRPr="008D6A65" w:rsidRDefault="003A7BB2" w:rsidP="005F1ED8">
            <w:pPr>
              <w:rPr>
                <w:sz w:val="20"/>
                <w:szCs w:val="20"/>
                <w:lang w:val="en-US"/>
              </w:rPr>
            </w:pPr>
            <w:r w:rsidRPr="008D6A65">
              <w:rPr>
                <w:sz w:val="20"/>
                <w:szCs w:val="20"/>
                <w:lang w:val="en-US"/>
              </w:rPr>
              <w:tab/>
              <w:t>A.G. of Ontario</w:t>
            </w:r>
          </w:p>
          <w:p w:rsidR="003A7BB2" w:rsidRPr="008D6A65" w:rsidRDefault="003A7BB2" w:rsidP="005F1ED8">
            <w:pPr>
              <w:rPr>
                <w:sz w:val="20"/>
                <w:szCs w:val="20"/>
                <w:lang w:val="en-US"/>
              </w:rPr>
            </w:pPr>
          </w:p>
          <w:p w:rsidR="003A7BB2" w:rsidRPr="008D6A65" w:rsidRDefault="003A7BB2" w:rsidP="005F1ED8">
            <w:pPr>
              <w:rPr>
                <w:sz w:val="20"/>
                <w:szCs w:val="20"/>
                <w:lang w:val="en-US"/>
              </w:rPr>
            </w:pPr>
            <w:r w:rsidRPr="008D6A65">
              <w:rPr>
                <w:sz w:val="20"/>
                <w:szCs w:val="20"/>
                <w:lang w:val="en-US"/>
              </w:rPr>
              <w:tab/>
              <w:t>v. (37491)</w:t>
            </w:r>
          </w:p>
          <w:p w:rsidR="003A7BB2" w:rsidRPr="008D6A65" w:rsidRDefault="003A7BB2" w:rsidP="005F1ED8">
            <w:pPr>
              <w:rPr>
                <w:sz w:val="20"/>
                <w:szCs w:val="20"/>
                <w:lang w:val="en-US"/>
              </w:rPr>
            </w:pPr>
          </w:p>
          <w:p w:rsidR="003A7BB2" w:rsidRPr="008D6A65" w:rsidRDefault="003A7BB2" w:rsidP="005F1ED8">
            <w:pPr>
              <w:rPr>
                <w:b/>
                <w:sz w:val="20"/>
                <w:szCs w:val="20"/>
                <w:lang w:val="fr-CA"/>
              </w:rPr>
            </w:pPr>
            <w:r w:rsidRPr="008D6A65">
              <w:rPr>
                <w:b/>
                <w:sz w:val="20"/>
                <w:szCs w:val="20"/>
                <w:lang w:val="fr-CA"/>
              </w:rPr>
              <w:t>Jermin Shivrattan et al. (Ont.)</w:t>
            </w:r>
          </w:p>
          <w:p w:rsidR="003A7BB2" w:rsidRPr="008D6A65" w:rsidRDefault="003A7BB2" w:rsidP="005F1ED8">
            <w:pPr>
              <w:rPr>
                <w:sz w:val="20"/>
                <w:szCs w:val="20"/>
                <w:lang w:val="fr-CA"/>
              </w:rPr>
            </w:pPr>
            <w:r w:rsidRPr="008D6A65">
              <w:rPr>
                <w:sz w:val="20"/>
                <w:szCs w:val="20"/>
                <w:lang w:val="fr-CA"/>
              </w:rPr>
              <w:tab/>
              <w:t>Mitchell Chernovsky</w:t>
            </w:r>
          </w:p>
          <w:p w:rsidR="003A7BB2" w:rsidRPr="008D6A65" w:rsidRDefault="003A7BB2" w:rsidP="005F1ED8">
            <w:pPr>
              <w:rPr>
                <w:sz w:val="20"/>
                <w:szCs w:val="20"/>
                <w:lang w:val="fr-CA"/>
              </w:rPr>
            </w:pPr>
          </w:p>
          <w:p w:rsidR="003A7BB2" w:rsidRPr="008D6A65" w:rsidRDefault="003A7BB2" w:rsidP="005F1ED8">
            <w:pPr>
              <w:rPr>
                <w:sz w:val="20"/>
                <w:szCs w:val="20"/>
                <w:lang w:val="fr-CA"/>
              </w:rPr>
            </w:pPr>
            <w:r w:rsidRPr="008D6A65">
              <w:rPr>
                <w:sz w:val="20"/>
                <w:szCs w:val="20"/>
                <w:lang w:val="fr-CA"/>
              </w:rPr>
              <w:t>FILING DATE : 20.03.2017</w:t>
            </w:r>
          </w:p>
          <w:p w:rsidR="003A7BB2" w:rsidRPr="008D6A65" w:rsidRDefault="008D6A65" w:rsidP="005F1ED8">
            <w:pPr>
              <w:rPr>
                <w:sz w:val="20"/>
                <w:szCs w:val="20"/>
                <w:lang w:val="fr-CA"/>
              </w:rPr>
            </w:pPr>
            <w:r w:rsidRPr="008D6A65">
              <w:rPr>
                <w:sz w:val="20"/>
                <w:szCs w:val="20"/>
                <w:lang w:val="fr-CA"/>
              </w:rPr>
              <w:pict>
                <v:rect id="_x0000_i1032" style="width:108pt;height:1pt" o:hrpct="0" o:hralign="center" o:hrstd="t" o:hrnoshade="t" o:hr="t" fillcolor="black [3213]" stroked="f"/>
              </w:pict>
            </w:r>
          </w:p>
          <w:p w:rsidR="003A7BB2" w:rsidRPr="008D6A65" w:rsidRDefault="003A7BB2" w:rsidP="005F1ED8">
            <w:pPr>
              <w:rPr>
                <w:sz w:val="20"/>
                <w:szCs w:val="20"/>
                <w:lang w:val="fr-CA"/>
              </w:rPr>
            </w:pPr>
          </w:p>
        </w:tc>
      </w:tr>
    </w:tbl>
    <w:p w:rsidR="003A7BB2" w:rsidRPr="008D6A65" w:rsidRDefault="003A7BB2">
      <w:r w:rsidRPr="008D6A65">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13093" w:rsidRPr="008D6A65" w:rsidTr="003B3977">
        <w:tc>
          <w:tcPr>
            <w:tcW w:w="4320" w:type="dxa"/>
            <w:shd w:val="clear" w:color="auto" w:fill="auto"/>
          </w:tcPr>
          <w:p w:rsidR="00813093" w:rsidRPr="008D6A65" w:rsidRDefault="003A7BB2" w:rsidP="005F1ED8">
            <w:pPr>
              <w:rPr>
                <w:b/>
                <w:sz w:val="20"/>
                <w:szCs w:val="20"/>
                <w:lang w:val="en-US"/>
              </w:rPr>
            </w:pPr>
            <w:r w:rsidRPr="008D6A65">
              <w:rPr>
                <w:b/>
                <w:sz w:val="20"/>
                <w:szCs w:val="20"/>
                <w:lang w:val="en-US"/>
              </w:rPr>
              <w:lastRenderedPageBreak/>
              <w:t>Tahoe Resources Inc.</w:t>
            </w:r>
          </w:p>
          <w:p w:rsidR="003A7BB2" w:rsidRPr="008D6A65" w:rsidRDefault="003A7BB2" w:rsidP="005F1ED8">
            <w:pPr>
              <w:rPr>
                <w:sz w:val="20"/>
                <w:szCs w:val="20"/>
                <w:lang w:val="en-US"/>
              </w:rPr>
            </w:pPr>
            <w:r w:rsidRPr="008D6A65">
              <w:rPr>
                <w:b/>
                <w:sz w:val="20"/>
                <w:szCs w:val="20"/>
                <w:lang w:val="en-US"/>
              </w:rPr>
              <w:tab/>
            </w:r>
            <w:r w:rsidRPr="008D6A65">
              <w:rPr>
                <w:sz w:val="20"/>
                <w:szCs w:val="20"/>
                <w:lang w:val="en-US"/>
              </w:rPr>
              <w:t xml:space="preserve">Michael A. </w:t>
            </w:r>
            <w:proofErr w:type="spellStart"/>
            <w:r w:rsidRPr="008D6A65">
              <w:rPr>
                <w:sz w:val="20"/>
                <w:szCs w:val="20"/>
                <w:lang w:val="en-US"/>
              </w:rPr>
              <w:t>Feder</w:t>
            </w:r>
            <w:proofErr w:type="spellEnd"/>
          </w:p>
          <w:p w:rsidR="003A7BB2" w:rsidRPr="008D6A65" w:rsidRDefault="003A7BB2" w:rsidP="005F1ED8">
            <w:pPr>
              <w:rPr>
                <w:sz w:val="20"/>
                <w:szCs w:val="20"/>
                <w:lang w:val="fr-CA"/>
              </w:rPr>
            </w:pPr>
            <w:r w:rsidRPr="008D6A65">
              <w:rPr>
                <w:sz w:val="20"/>
                <w:szCs w:val="20"/>
                <w:lang w:val="en-US"/>
              </w:rPr>
              <w:tab/>
            </w:r>
            <w:r w:rsidRPr="008D6A65">
              <w:rPr>
                <w:sz w:val="20"/>
                <w:szCs w:val="20"/>
                <w:lang w:val="fr-CA"/>
              </w:rPr>
              <w:t xml:space="preserve">McCarthy </w:t>
            </w:r>
            <w:proofErr w:type="spellStart"/>
            <w:r w:rsidRPr="008D6A65">
              <w:rPr>
                <w:sz w:val="20"/>
                <w:szCs w:val="20"/>
                <w:lang w:val="fr-CA"/>
              </w:rPr>
              <w:t>Tétrault</w:t>
            </w:r>
            <w:proofErr w:type="spellEnd"/>
            <w:r w:rsidRPr="008D6A65">
              <w:rPr>
                <w:sz w:val="20"/>
                <w:szCs w:val="20"/>
                <w:lang w:val="fr-CA"/>
              </w:rPr>
              <w:t xml:space="preserve"> LLP</w:t>
            </w:r>
          </w:p>
          <w:p w:rsidR="003A7BB2" w:rsidRPr="008D6A65" w:rsidRDefault="003A7BB2" w:rsidP="005F1ED8">
            <w:pPr>
              <w:rPr>
                <w:sz w:val="20"/>
                <w:szCs w:val="20"/>
                <w:lang w:val="fr-CA"/>
              </w:rPr>
            </w:pPr>
          </w:p>
          <w:p w:rsidR="003A7BB2" w:rsidRPr="008D6A65" w:rsidRDefault="003A7BB2" w:rsidP="005F1ED8">
            <w:pPr>
              <w:rPr>
                <w:sz w:val="20"/>
                <w:szCs w:val="20"/>
                <w:lang w:val="fr-CA"/>
              </w:rPr>
            </w:pPr>
            <w:r w:rsidRPr="008D6A65">
              <w:rPr>
                <w:sz w:val="20"/>
                <w:szCs w:val="20"/>
                <w:lang w:val="fr-CA"/>
              </w:rPr>
              <w:tab/>
              <w:t>v. (37492)</w:t>
            </w:r>
          </w:p>
          <w:p w:rsidR="003A7BB2" w:rsidRPr="008D6A65" w:rsidRDefault="003A7BB2" w:rsidP="005F1ED8">
            <w:pPr>
              <w:rPr>
                <w:sz w:val="20"/>
                <w:szCs w:val="20"/>
                <w:lang w:val="fr-CA"/>
              </w:rPr>
            </w:pPr>
          </w:p>
          <w:p w:rsidR="003A7BB2" w:rsidRPr="008D6A65" w:rsidRDefault="003A7BB2" w:rsidP="005F1ED8">
            <w:pPr>
              <w:rPr>
                <w:b/>
                <w:sz w:val="20"/>
                <w:szCs w:val="20"/>
                <w:lang w:val="en-US"/>
              </w:rPr>
            </w:pPr>
            <w:r w:rsidRPr="008D6A65">
              <w:rPr>
                <w:b/>
                <w:sz w:val="20"/>
                <w:szCs w:val="20"/>
                <w:lang w:val="fr-CA"/>
              </w:rPr>
              <w:t xml:space="preserve">Adolfo Agustin Garcia et al. </w:t>
            </w:r>
            <w:r w:rsidRPr="008D6A65">
              <w:rPr>
                <w:b/>
                <w:sz w:val="20"/>
                <w:szCs w:val="20"/>
                <w:lang w:val="en-US"/>
              </w:rPr>
              <w:t>(B.C.)</w:t>
            </w:r>
          </w:p>
          <w:p w:rsidR="003A7BB2" w:rsidRPr="008D6A65" w:rsidRDefault="003A7BB2" w:rsidP="005F1ED8">
            <w:pPr>
              <w:rPr>
                <w:sz w:val="20"/>
                <w:szCs w:val="20"/>
                <w:lang w:val="en-US"/>
              </w:rPr>
            </w:pPr>
            <w:r w:rsidRPr="008D6A65">
              <w:rPr>
                <w:sz w:val="20"/>
                <w:szCs w:val="20"/>
                <w:lang w:val="en-US"/>
              </w:rPr>
              <w:tab/>
              <w:t xml:space="preserve">Joe </w:t>
            </w:r>
            <w:proofErr w:type="spellStart"/>
            <w:r w:rsidRPr="008D6A65">
              <w:rPr>
                <w:sz w:val="20"/>
                <w:szCs w:val="20"/>
                <w:lang w:val="en-US"/>
              </w:rPr>
              <w:t>Fiorante</w:t>
            </w:r>
            <w:proofErr w:type="spellEnd"/>
          </w:p>
          <w:p w:rsidR="003A7BB2" w:rsidRPr="008D6A65" w:rsidRDefault="003A7BB2" w:rsidP="005F1ED8">
            <w:pPr>
              <w:rPr>
                <w:sz w:val="20"/>
                <w:szCs w:val="20"/>
                <w:lang w:val="en-US"/>
              </w:rPr>
            </w:pPr>
            <w:r w:rsidRPr="008D6A65">
              <w:rPr>
                <w:sz w:val="20"/>
                <w:szCs w:val="20"/>
                <w:lang w:val="en-US"/>
              </w:rPr>
              <w:tab/>
              <w:t xml:space="preserve">Camp </w:t>
            </w:r>
            <w:proofErr w:type="spellStart"/>
            <w:r w:rsidRPr="008D6A65">
              <w:rPr>
                <w:sz w:val="20"/>
                <w:szCs w:val="20"/>
                <w:lang w:val="en-US"/>
              </w:rPr>
              <w:t>Fiorante</w:t>
            </w:r>
            <w:proofErr w:type="spellEnd"/>
            <w:r w:rsidRPr="008D6A65">
              <w:rPr>
                <w:sz w:val="20"/>
                <w:szCs w:val="20"/>
                <w:lang w:val="en-US"/>
              </w:rPr>
              <w:t xml:space="preserve"> Matthews </w:t>
            </w:r>
            <w:proofErr w:type="spellStart"/>
            <w:r w:rsidRPr="008D6A65">
              <w:rPr>
                <w:sz w:val="20"/>
                <w:szCs w:val="20"/>
                <w:lang w:val="en-US"/>
              </w:rPr>
              <w:t>Mogerman</w:t>
            </w:r>
            <w:proofErr w:type="spellEnd"/>
          </w:p>
          <w:p w:rsidR="003A7BB2" w:rsidRPr="008D6A65" w:rsidRDefault="003A7BB2" w:rsidP="005F1ED8">
            <w:pPr>
              <w:rPr>
                <w:sz w:val="20"/>
                <w:szCs w:val="20"/>
                <w:lang w:val="en-US"/>
              </w:rPr>
            </w:pPr>
          </w:p>
          <w:p w:rsidR="003A7BB2" w:rsidRPr="008D6A65" w:rsidRDefault="003A7BB2" w:rsidP="005F1ED8">
            <w:pPr>
              <w:rPr>
                <w:sz w:val="20"/>
                <w:szCs w:val="20"/>
                <w:lang w:val="en-US"/>
              </w:rPr>
            </w:pPr>
            <w:r w:rsidRPr="008D6A65">
              <w:rPr>
                <w:sz w:val="20"/>
                <w:szCs w:val="20"/>
                <w:lang w:val="en-US"/>
              </w:rPr>
              <w:t>FILING DATE : 20.03.2017</w:t>
            </w:r>
          </w:p>
          <w:p w:rsidR="003A7BB2" w:rsidRPr="008D6A65" w:rsidRDefault="008D6A65" w:rsidP="005F1ED8">
            <w:pPr>
              <w:rPr>
                <w:sz w:val="20"/>
                <w:szCs w:val="20"/>
                <w:lang w:val="fr-CA"/>
              </w:rPr>
            </w:pPr>
            <w:r w:rsidRPr="008D6A65">
              <w:rPr>
                <w:sz w:val="20"/>
                <w:szCs w:val="20"/>
                <w:lang w:val="fr-CA"/>
              </w:rPr>
              <w:pict>
                <v:rect id="_x0000_i1033" style="width:108pt;height:1pt" o:hrpct="0" o:hralign="center" o:hrstd="t" o:hrnoshade="t" o:hr="t" fillcolor="black [3213]" stroked="f"/>
              </w:pict>
            </w:r>
          </w:p>
          <w:p w:rsidR="00121041" w:rsidRPr="008D6A65" w:rsidRDefault="00121041" w:rsidP="005F1ED8">
            <w:pPr>
              <w:rPr>
                <w:sz w:val="20"/>
                <w:szCs w:val="20"/>
                <w:lang w:val="fr-CA"/>
              </w:rPr>
            </w:pPr>
          </w:p>
          <w:p w:rsidR="00121041" w:rsidRPr="008D6A65" w:rsidRDefault="00121041" w:rsidP="005F1ED8">
            <w:pPr>
              <w:rPr>
                <w:b/>
                <w:sz w:val="20"/>
                <w:szCs w:val="20"/>
                <w:lang w:val="en-US"/>
              </w:rPr>
            </w:pPr>
            <w:r w:rsidRPr="008D6A65">
              <w:rPr>
                <w:b/>
                <w:sz w:val="20"/>
                <w:szCs w:val="20"/>
                <w:lang w:val="en-US"/>
              </w:rPr>
              <w:t xml:space="preserve">Raymond </w:t>
            </w:r>
            <w:proofErr w:type="spellStart"/>
            <w:r w:rsidRPr="008D6A65">
              <w:rPr>
                <w:b/>
                <w:sz w:val="20"/>
                <w:szCs w:val="20"/>
                <w:lang w:val="en-US"/>
              </w:rPr>
              <w:t>Kuate</w:t>
            </w:r>
            <w:proofErr w:type="spellEnd"/>
            <w:r w:rsidRPr="008D6A65">
              <w:rPr>
                <w:b/>
                <w:sz w:val="20"/>
                <w:szCs w:val="20"/>
                <w:lang w:val="en-US"/>
              </w:rPr>
              <w:t xml:space="preserve"> </w:t>
            </w:r>
            <w:proofErr w:type="spellStart"/>
            <w:r w:rsidRPr="008D6A65">
              <w:rPr>
                <w:b/>
                <w:sz w:val="20"/>
                <w:szCs w:val="20"/>
                <w:lang w:val="en-US"/>
              </w:rPr>
              <w:t>Konga</w:t>
            </w:r>
            <w:proofErr w:type="spellEnd"/>
          </w:p>
          <w:p w:rsidR="003A7BB2" w:rsidRPr="008D6A65" w:rsidRDefault="000B60A4" w:rsidP="005F1ED8">
            <w:pPr>
              <w:rPr>
                <w:sz w:val="20"/>
                <w:szCs w:val="20"/>
                <w:lang w:val="en-US"/>
              </w:rPr>
            </w:pPr>
            <w:r w:rsidRPr="008D6A65">
              <w:rPr>
                <w:sz w:val="20"/>
                <w:szCs w:val="20"/>
                <w:lang w:val="en-US"/>
              </w:rPr>
              <w:tab/>
              <w:t>Ken Dunham</w:t>
            </w:r>
          </w:p>
          <w:p w:rsidR="000B60A4" w:rsidRPr="008D6A65" w:rsidRDefault="000B60A4" w:rsidP="005F1ED8">
            <w:pPr>
              <w:rPr>
                <w:sz w:val="20"/>
                <w:szCs w:val="20"/>
                <w:lang w:val="en-US"/>
              </w:rPr>
            </w:pPr>
            <w:r w:rsidRPr="008D6A65">
              <w:rPr>
                <w:sz w:val="20"/>
                <w:szCs w:val="20"/>
                <w:lang w:val="en-US"/>
              </w:rPr>
              <w:tab/>
              <w:t xml:space="preserve">Chiarelli Cramer </w:t>
            </w:r>
            <w:proofErr w:type="spellStart"/>
            <w:r w:rsidRPr="008D6A65">
              <w:rPr>
                <w:sz w:val="20"/>
                <w:szCs w:val="20"/>
                <w:lang w:val="en-US"/>
              </w:rPr>
              <w:t>Witteveen</w:t>
            </w:r>
            <w:proofErr w:type="spellEnd"/>
          </w:p>
          <w:p w:rsidR="000B60A4" w:rsidRPr="008D6A65" w:rsidRDefault="000B60A4" w:rsidP="005F1ED8">
            <w:pPr>
              <w:rPr>
                <w:sz w:val="20"/>
                <w:szCs w:val="20"/>
                <w:lang w:val="en-US"/>
              </w:rPr>
            </w:pPr>
          </w:p>
          <w:p w:rsidR="000B60A4" w:rsidRPr="008D6A65" w:rsidRDefault="000B60A4" w:rsidP="005F1ED8">
            <w:pPr>
              <w:rPr>
                <w:sz w:val="20"/>
                <w:szCs w:val="20"/>
                <w:lang w:val="en-US"/>
              </w:rPr>
            </w:pPr>
            <w:r w:rsidRPr="008D6A65">
              <w:rPr>
                <w:sz w:val="20"/>
                <w:szCs w:val="20"/>
                <w:lang w:val="en-US"/>
              </w:rPr>
              <w:tab/>
              <w:t>v.</w:t>
            </w:r>
            <w:r w:rsidR="00676D44" w:rsidRPr="008D6A65">
              <w:rPr>
                <w:sz w:val="20"/>
                <w:szCs w:val="20"/>
                <w:lang w:val="en-US"/>
              </w:rPr>
              <w:t xml:space="preserve"> </w:t>
            </w:r>
            <w:r w:rsidRPr="008D6A65">
              <w:rPr>
                <w:sz w:val="20"/>
                <w:szCs w:val="20"/>
                <w:lang w:val="en-US"/>
              </w:rPr>
              <w:t>(37481)</w:t>
            </w:r>
          </w:p>
          <w:p w:rsidR="000B60A4" w:rsidRPr="008D6A65" w:rsidRDefault="000B60A4" w:rsidP="005F1ED8">
            <w:pPr>
              <w:rPr>
                <w:sz w:val="20"/>
                <w:szCs w:val="20"/>
                <w:lang w:val="en-US"/>
              </w:rPr>
            </w:pPr>
          </w:p>
          <w:p w:rsidR="000B60A4" w:rsidRPr="008D6A65" w:rsidRDefault="00676D44" w:rsidP="005F1ED8">
            <w:pPr>
              <w:rPr>
                <w:b/>
                <w:sz w:val="20"/>
                <w:szCs w:val="20"/>
                <w:lang w:val="en-US"/>
              </w:rPr>
            </w:pPr>
            <w:r w:rsidRPr="008D6A65">
              <w:rPr>
                <w:b/>
                <w:sz w:val="20"/>
                <w:szCs w:val="20"/>
                <w:lang w:val="en-US"/>
              </w:rPr>
              <w:t>Toronto-Dominion Bank</w:t>
            </w:r>
          </w:p>
          <w:p w:rsidR="00676D44" w:rsidRPr="008D6A65" w:rsidRDefault="00676D44" w:rsidP="005F1ED8">
            <w:pPr>
              <w:rPr>
                <w:sz w:val="20"/>
                <w:szCs w:val="20"/>
                <w:lang w:val="en-US"/>
              </w:rPr>
            </w:pPr>
            <w:r w:rsidRPr="008D6A65">
              <w:rPr>
                <w:sz w:val="20"/>
                <w:szCs w:val="20"/>
                <w:lang w:val="en-US"/>
              </w:rPr>
              <w:tab/>
              <w:t>David R. Elliott</w:t>
            </w:r>
          </w:p>
          <w:p w:rsidR="00676D44" w:rsidRPr="008D6A65" w:rsidRDefault="00676D44" w:rsidP="005F1ED8">
            <w:pPr>
              <w:rPr>
                <w:sz w:val="20"/>
                <w:szCs w:val="20"/>
                <w:lang w:val="en-US"/>
              </w:rPr>
            </w:pPr>
            <w:r w:rsidRPr="008D6A65">
              <w:rPr>
                <w:sz w:val="20"/>
                <w:szCs w:val="20"/>
                <w:lang w:val="en-US"/>
              </w:rPr>
              <w:tab/>
            </w:r>
            <w:proofErr w:type="spellStart"/>
            <w:r w:rsidRPr="008D6A65">
              <w:rPr>
                <w:sz w:val="20"/>
                <w:szCs w:val="20"/>
                <w:lang w:val="en-US"/>
              </w:rPr>
              <w:t>Dentons</w:t>
            </w:r>
            <w:proofErr w:type="spellEnd"/>
            <w:r w:rsidRPr="008D6A65">
              <w:rPr>
                <w:sz w:val="20"/>
                <w:szCs w:val="20"/>
                <w:lang w:val="en-US"/>
              </w:rPr>
              <w:t xml:space="preserve"> Canada LLP</w:t>
            </w:r>
          </w:p>
          <w:p w:rsidR="00676D44" w:rsidRPr="008D6A65" w:rsidRDefault="00676D44" w:rsidP="005F1ED8">
            <w:pPr>
              <w:rPr>
                <w:sz w:val="20"/>
                <w:szCs w:val="20"/>
                <w:lang w:val="en-US"/>
              </w:rPr>
            </w:pPr>
          </w:p>
          <w:p w:rsidR="00676D44" w:rsidRPr="008D6A65" w:rsidRDefault="00676D44" w:rsidP="005F1ED8">
            <w:pPr>
              <w:rPr>
                <w:sz w:val="20"/>
                <w:szCs w:val="20"/>
                <w:lang w:val="en-US"/>
              </w:rPr>
            </w:pPr>
            <w:r w:rsidRPr="008D6A65">
              <w:rPr>
                <w:sz w:val="20"/>
                <w:szCs w:val="20"/>
                <w:lang w:val="en-US"/>
              </w:rPr>
              <w:t>FILING DATE : 08.03.2017</w:t>
            </w:r>
          </w:p>
          <w:p w:rsidR="00676D44" w:rsidRPr="008D6A65" w:rsidRDefault="008D6A65" w:rsidP="005F1ED8">
            <w:pPr>
              <w:rPr>
                <w:sz w:val="20"/>
                <w:szCs w:val="20"/>
                <w:lang w:val="fr-CA"/>
              </w:rPr>
            </w:pPr>
            <w:r w:rsidRPr="008D6A65">
              <w:rPr>
                <w:sz w:val="20"/>
                <w:szCs w:val="20"/>
                <w:lang w:val="fr-CA"/>
              </w:rPr>
              <w:pict>
                <v:rect id="_x0000_i1034" style="width:108pt;height:1pt" o:hrpct="0" o:hralign="center" o:hrstd="t" o:hrnoshade="t" o:hr="t" fillcolor="black [3213]" stroked="f"/>
              </w:pict>
            </w:r>
          </w:p>
          <w:p w:rsidR="005B17F2" w:rsidRPr="008D6A65" w:rsidRDefault="005B17F2" w:rsidP="005F1ED8">
            <w:pPr>
              <w:rPr>
                <w:sz w:val="20"/>
                <w:szCs w:val="20"/>
                <w:lang w:val="fr-CA"/>
              </w:rPr>
            </w:pPr>
          </w:p>
          <w:p w:rsidR="005B17F2" w:rsidRPr="008D6A65" w:rsidRDefault="005B17F2" w:rsidP="005F1ED8">
            <w:pPr>
              <w:rPr>
                <w:b/>
                <w:sz w:val="20"/>
                <w:szCs w:val="20"/>
                <w:lang w:val="en-US"/>
              </w:rPr>
            </w:pPr>
            <w:r w:rsidRPr="008D6A65">
              <w:rPr>
                <w:b/>
                <w:sz w:val="20"/>
                <w:szCs w:val="20"/>
                <w:lang w:val="en-US"/>
              </w:rPr>
              <w:t xml:space="preserve">Christopher Lloyd </w:t>
            </w:r>
            <w:proofErr w:type="spellStart"/>
            <w:r w:rsidRPr="008D6A65">
              <w:rPr>
                <w:b/>
                <w:sz w:val="20"/>
                <w:szCs w:val="20"/>
                <w:lang w:val="en-US"/>
              </w:rPr>
              <w:t>Mehan</w:t>
            </w:r>
            <w:proofErr w:type="spellEnd"/>
          </w:p>
          <w:p w:rsidR="005B17F2" w:rsidRPr="008D6A65" w:rsidRDefault="005B17F2" w:rsidP="005F1ED8">
            <w:pPr>
              <w:rPr>
                <w:sz w:val="20"/>
                <w:szCs w:val="20"/>
                <w:lang w:val="en-US"/>
              </w:rPr>
            </w:pPr>
            <w:r w:rsidRPr="008D6A65">
              <w:rPr>
                <w:b/>
                <w:sz w:val="20"/>
                <w:szCs w:val="20"/>
                <w:lang w:val="en-US"/>
              </w:rPr>
              <w:tab/>
            </w:r>
            <w:r w:rsidRPr="008D6A65">
              <w:rPr>
                <w:sz w:val="20"/>
                <w:szCs w:val="20"/>
                <w:lang w:val="en-US"/>
              </w:rPr>
              <w:t>Martin Peters</w:t>
            </w:r>
          </w:p>
          <w:p w:rsidR="005B17F2" w:rsidRPr="008D6A65" w:rsidRDefault="005B17F2" w:rsidP="005F1ED8">
            <w:pPr>
              <w:rPr>
                <w:sz w:val="20"/>
                <w:szCs w:val="20"/>
                <w:lang w:val="en-US"/>
              </w:rPr>
            </w:pPr>
          </w:p>
          <w:p w:rsidR="005B17F2" w:rsidRPr="008D6A65" w:rsidRDefault="005B17F2" w:rsidP="005F1ED8">
            <w:pPr>
              <w:rPr>
                <w:sz w:val="20"/>
                <w:szCs w:val="20"/>
                <w:lang w:val="en-US"/>
              </w:rPr>
            </w:pPr>
            <w:r w:rsidRPr="008D6A65">
              <w:rPr>
                <w:sz w:val="20"/>
                <w:szCs w:val="20"/>
                <w:lang w:val="en-US"/>
              </w:rPr>
              <w:tab/>
              <w:t>v. (37490)</w:t>
            </w:r>
          </w:p>
          <w:p w:rsidR="005B17F2" w:rsidRPr="008D6A65" w:rsidRDefault="005B17F2" w:rsidP="005F1ED8">
            <w:pPr>
              <w:rPr>
                <w:sz w:val="20"/>
                <w:szCs w:val="20"/>
                <w:lang w:val="en-US"/>
              </w:rPr>
            </w:pPr>
          </w:p>
          <w:p w:rsidR="005B17F2" w:rsidRPr="008D6A65" w:rsidRDefault="005B17F2" w:rsidP="005F1ED8">
            <w:pPr>
              <w:rPr>
                <w:b/>
                <w:sz w:val="20"/>
                <w:szCs w:val="20"/>
                <w:lang w:val="en-US"/>
              </w:rPr>
            </w:pPr>
            <w:r w:rsidRPr="008D6A65">
              <w:rPr>
                <w:b/>
                <w:sz w:val="20"/>
                <w:szCs w:val="20"/>
                <w:lang w:val="en-US"/>
              </w:rPr>
              <w:t>Her Majesty the Queen (B.C.)</w:t>
            </w:r>
          </w:p>
          <w:p w:rsidR="005B17F2" w:rsidRPr="008D6A65" w:rsidRDefault="005B17F2" w:rsidP="005F1ED8">
            <w:pPr>
              <w:rPr>
                <w:sz w:val="20"/>
                <w:szCs w:val="20"/>
                <w:lang w:val="fr-CA"/>
              </w:rPr>
            </w:pPr>
            <w:r w:rsidRPr="008D6A65">
              <w:rPr>
                <w:sz w:val="20"/>
                <w:szCs w:val="20"/>
                <w:lang w:val="en-US"/>
              </w:rPr>
              <w:tab/>
            </w:r>
            <w:r w:rsidRPr="008D6A65">
              <w:rPr>
                <w:sz w:val="20"/>
                <w:szCs w:val="20"/>
                <w:lang w:val="fr-CA"/>
              </w:rPr>
              <w:t>W. Paul Riley, Q.C.</w:t>
            </w:r>
          </w:p>
          <w:p w:rsidR="005B17F2" w:rsidRPr="008D6A65" w:rsidRDefault="005B17F2" w:rsidP="005F1ED8">
            <w:pPr>
              <w:rPr>
                <w:sz w:val="20"/>
                <w:szCs w:val="20"/>
                <w:lang w:val="en-US"/>
              </w:rPr>
            </w:pPr>
            <w:r w:rsidRPr="008D6A65">
              <w:rPr>
                <w:sz w:val="20"/>
                <w:szCs w:val="20"/>
                <w:lang w:val="fr-CA"/>
              </w:rPr>
              <w:tab/>
            </w:r>
            <w:r w:rsidRPr="008D6A65">
              <w:rPr>
                <w:sz w:val="20"/>
                <w:szCs w:val="20"/>
                <w:lang w:val="en-US"/>
              </w:rPr>
              <w:t>Public Prosecution Service of Canada</w:t>
            </w:r>
          </w:p>
          <w:p w:rsidR="005B17F2" w:rsidRPr="008D6A65" w:rsidRDefault="005B17F2" w:rsidP="005F1ED8">
            <w:pPr>
              <w:rPr>
                <w:sz w:val="20"/>
                <w:szCs w:val="20"/>
                <w:lang w:val="en-US"/>
              </w:rPr>
            </w:pPr>
          </w:p>
          <w:p w:rsidR="005B17F2" w:rsidRPr="008D6A65" w:rsidRDefault="005B17F2" w:rsidP="005F1ED8">
            <w:pPr>
              <w:rPr>
                <w:sz w:val="20"/>
                <w:szCs w:val="20"/>
                <w:lang w:val="en-US"/>
              </w:rPr>
            </w:pPr>
            <w:r w:rsidRPr="008D6A65">
              <w:rPr>
                <w:sz w:val="20"/>
                <w:szCs w:val="20"/>
                <w:lang w:val="en-US"/>
              </w:rPr>
              <w:t>FILING DATE : 17.03.2017</w:t>
            </w:r>
          </w:p>
          <w:p w:rsidR="005B17F2" w:rsidRPr="008D6A65" w:rsidRDefault="008D6A65" w:rsidP="005F1ED8">
            <w:pPr>
              <w:rPr>
                <w:sz w:val="20"/>
                <w:szCs w:val="20"/>
                <w:lang w:val="fr-CA"/>
              </w:rPr>
            </w:pPr>
            <w:r w:rsidRPr="008D6A65">
              <w:rPr>
                <w:sz w:val="20"/>
                <w:szCs w:val="20"/>
                <w:lang w:val="fr-CA"/>
              </w:rPr>
              <w:pict>
                <v:rect id="_x0000_i1035" style="width:108pt;height:1pt" o:hrpct="0" o:hralign="center" o:hrstd="t" o:hrnoshade="t" o:hr="t" fillcolor="black [3213]" stroked="f"/>
              </w:pict>
            </w:r>
          </w:p>
        </w:tc>
        <w:tc>
          <w:tcPr>
            <w:tcW w:w="1181" w:type="dxa"/>
            <w:shd w:val="clear" w:color="auto" w:fill="auto"/>
          </w:tcPr>
          <w:p w:rsidR="00813093" w:rsidRPr="008D6A65" w:rsidRDefault="00813093" w:rsidP="00242AEE">
            <w:pPr>
              <w:jc w:val="center"/>
              <w:rPr>
                <w:sz w:val="20"/>
                <w:szCs w:val="20"/>
                <w:lang w:val="fr-CA"/>
              </w:rPr>
            </w:pPr>
          </w:p>
        </w:tc>
        <w:tc>
          <w:tcPr>
            <w:tcW w:w="4320" w:type="dxa"/>
            <w:shd w:val="clear" w:color="auto" w:fill="auto"/>
          </w:tcPr>
          <w:p w:rsidR="00813093" w:rsidRPr="008D6A65" w:rsidRDefault="000D1CF0" w:rsidP="005F1ED8">
            <w:pPr>
              <w:rPr>
                <w:b/>
                <w:sz w:val="20"/>
                <w:szCs w:val="20"/>
                <w:lang w:val="fr-CA"/>
              </w:rPr>
            </w:pPr>
            <w:r w:rsidRPr="008D6A65">
              <w:rPr>
                <w:b/>
                <w:sz w:val="20"/>
                <w:szCs w:val="20"/>
                <w:lang w:val="fr-CA"/>
              </w:rPr>
              <w:t>Chief Ronald Michel et al.</w:t>
            </w:r>
          </w:p>
          <w:p w:rsidR="000D1CF0" w:rsidRPr="008D6A65" w:rsidRDefault="000D1CF0" w:rsidP="005F1ED8">
            <w:pPr>
              <w:rPr>
                <w:sz w:val="20"/>
                <w:szCs w:val="20"/>
                <w:lang w:val="en-US"/>
              </w:rPr>
            </w:pPr>
            <w:r w:rsidRPr="008D6A65">
              <w:rPr>
                <w:sz w:val="20"/>
                <w:szCs w:val="20"/>
                <w:lang w:val="fr-CA"/>
              </w:rPr>
              <w:tab/>
            </w:r>
            <w:r w:rsidRPr="008D6A65">
              <w:rPr>
                <w:sz w:val="20"/>
                <w:szCs w:val="20"/>
                <w:lang w:val="en-US"/>
              </w:rPr>
              <w:t>Thomas R. Berger, Q.C.</w:t>
            </w:r>
          </w:p>
          <w:p w:rsidR="000D1CF0" w:rsidRPr="008D6A65" w:rsidRDefault="000D1CF0" w:rsidP="005F1ED8">
            <w:pPr>
              <w:rPr>
                <w:sz w:val="20"/>
                <w:szCs w:val="20"/>
                <w:lang w:val="en-US"/>
              </w:rPr>
            </w:pPr>
            <w:r w:rsidRPr="008D6A65">
              <w:rPr>
                <w:sz w:val="20"/>
                <w:szCs w:val="20"/>
                <w:lang w:val="en-US"/>
              </w:rPr>
              <w:tab/>
              <w:t>Aldridge + Rosling LLP</w:t>
            </w:r>
          </w:p>
          <w:p w:rsidR="000D1CF0" w:rsidRPr="008D6A65" w:rsidRDefault="000D1CF0" w:rsidP="005F1ED8">
            <w:pPr>
              <w:rPr>
                <w:sz w:val="20"/>
                <w:szCs w:val="20"/>
                <w:lang w:val="en-US"/>
              </w:rPr>
            </w:pPr>
          </w:p>
          <w:p w:rsidR="000D1CF0" w:rsidRPr="008D6A65" w:rsidRDefault="000D1CF0" w:rsidP="005F1ED8">
            <w:pPr>
              <w:rPr>
                <w:sz w:val="20"/>
                <w:szCs w:val="20"/>
                <w:lang w:val="en-US"/>
              </w:rPr>
            </w:pPr>
            <w:r w:rsidRPr="008D6A65">
              <w:rPr>
                <w:sz w:val="20"/>
                <w:szCs w:val="20"/>
                <w:lang w:val="en-US"/>
              </w:rPr>
              <w:tab/>
              <w:t>v. (37485)</w:t>
            </w:r>
          </w:p>
          <w:p w:rsidR="000D1CF0" w:rsidRPr="008D6A65" w:rsidRDefault="000D1CF0" w:rsidP="005F1ED8">
            <w:pPr>
              <w:rPr>
                <w:sz w:val="20"/>
                <w:szCs w:val="20"/>
                <w:lang w:val="en-US"/>
              </w:rPr>
            </w:pPr>
          </w:p>
          <w:p w:rsidR="000D1CF0" w:rsidRPr="008D6A65" w:rsidRDefault="000D1CF0" w:rsidP="005F1ED8">
            <w:pPr>
              <w:rPr>
                <w:b/>
                <w:sz w:val="20"/>
                <w:szCs w:val="20"/>
                <w:lang w:val="en-US"/>
              </w:rPr>
            </w:pPr>
            <w:r w:rsidRPr="008D6A65">
              <w:rPr>
                <w:b/>
                <w:sz w:val="20"/>
                <w:szCs w:val="20"/>
                <w:lang w:val="en-US"/>
              </w:rPr>
              <w:t>Attorney General of Canada et al. (Sask.)</w:t>
            </w:r>
          </w:p>
          <w:p w:rsidR="000D1CF0" w:rsidRPr="008D6A65" w:rsidRDefault="000D1CF0" w:rsidP="005F1ED8">
            <w:pPr>
              <w:rPr>
                <w:sz w:val="20"/>
                <w:szCs w:val="20"/>
                <w:lang w:val="en-US"/>
              </w:rPr>
            </w:pPr>
            <w:r w:rsidRPr="008D6A65">
              <w:rPr>
                <w:sz w:val="20"/>
                <w:szCs w:val="20"/>
                <w:lang w:val="en-US"/>
              </w:rPr>
              <w:tab/>
              <w:t>Mark R. Kindrachuk, Q.C.</w:t>
            </w:r>
          </w:p>
          <w:p w:rsidR="000D1CF0" w:rsidRPr="008D6A65" w:rsidRDefault="000D1CF0" w:rsidP="005F1ED8">
            <w:pPr>
              <w:rPr>
                <w:sz w:val="20"/>
                <w:szCs w:val="20"/>
                <w:lang w:val="en-US"/>
              </w:rPr>
            </w:pPr>
            <w:r w:rsidRPr="008D6A65">
              <w:rPr>
                <w:sz w:val="20"/>
                <w:szCs w:val="20"/>
                <w:lang w:val="en-US"/>
              </w:rPr>
              <w:tab/>
              <w:t>A.G. of Canada</w:t>
            </w:r>
          </w:p>
          <w:p w:rsidR="000D1CF0" w:rsidRPr="008D6A65" w:rsidRDefault="000D1CF0" w:rsidP="005F1ED8">
            <w:pPr>
              <w:rPr>
                <w:sz w:val="20"/>
                <w:szCs w:val="20"/>
                <w:lang w:val="en-US"/>
              </w:rPr>
            </w:pPr>
          </w:p>
          <w:p w:rsidR="000D1CF0" w:rsidRPr="008D6A65" w:rsidRDefault="000D1CF0" w:rsidP="005F1ED8">
            <w:pPr>
              <w:rPr>
                <w:sz w:val="20"/>
                <w:szCs w:val="20"/>
                <w:lang w:val="en-US"/>
              </w:rPr>
            </w:pPr>
            <w:r w:rsidRPr="008D6A65">
              <w:rPr>
                <w:sz w:val="20"/>
                <w:szCs w:val="20"/>
                <w:lang w:val="en-US"/>
              </w:rPr>
              <w:t>FILING DATE : 15.03.2017</w:t>
            </w:r>
          </w:p>
          <w:p w:rsidR="000D1CF0" w:rsidRPr="008D6A65" w:rsidRDefault="000D1CF0" w:rsidP="005F1ED8">
            <w:pPr>
              <w:rPr>
                <w:sz w:val="20"/>
                <w:szCs w:val="20"/>
                <w:lang w:val="en-US"/>
              </w:rPr>
            </w:pPr>
          </w:p>
          <w:p w:rsidR="000D1CF0" w:rsidRPr="008D6A65" w:rsidRDefault="000D1CF0" w:rsidP="000D1CF0">
            <w:pPr>
              <w:rPr>
                <w:sz w:val="20"/>
                <w:szCs w:val="20"/>
                <w:lang w:val="en-US"/>
              </w:rPr>
            </w:pPr>
            <w:r w:rsidRPr="008D6A65">
              <w:rPr>
                <w:sz w:val="20"/>
                <w:szCs w:val="20"/>
                <w:lang w:val="en-US"/>
              </w:rPr>
              <w:t xml:space="preserve">- and between - </w:t>
            </w:r>
          </w:p>
          <w:p w:rsidR="000D1CF0" w:rsidRPr="008D6A65" w:rsidRDefault="000D1CF0" w:rsidP="000D1CF0">
            <w:pPr>
              <w:rPr>
                <w:sz w:val="20"/>
                <w:szCs w:val="20"/>
                <w:lang w:val="en-US"/>
              </w:rPr>
            </w:pPr>
          </w:p>
          <w:p w:rsidR="000D1CF0" w:rsidRPr="008D6A65" w:rsidRDefault="000D1CF0" w:rsidP="000D1CF0">
            <w:pPr>
              <w:rPr>
                <w:b/>
                <w:sz w:val="20"/>
                <w:szCs w:val="20"/>
                <w:lang w:val="en-US"/>
              </w:rPr>
            </w:pPr>
            <w:r w:rsidRPr="008D6A65">
              <w:rPr>
                <w:b/>
                <w:sz w:val="20"/>
                <w:szCs w:val="20"/>
                <w:lang w:val="en-US"/>
              </w:rPr>
              <w:t>Saskatchewan Power Corporation</w:t>
            </w:r>
          </w:p>
          <w:p w:rsidR="000D1CF0" w:rsidRPr="008D6A65" w:rsidRDefault="000D1CF0" w:rsidP="000D1CF0">
            <w:pPr>
              <w:rPr>
                <w:sz w:val="20"/>
                <w:szCs w:val="20"/>
                <w:lang w:val="en-US"/>
              </w:rPr>
            </w:pPr>
            <w:r w:rsidRPr="008D6A65">
              <w:rPr>
                <w:sz w:val="20"/>
                <w:szCs w:val="20"/>
                <w:lang w:val="en-US"/>
              </w:rPr>
              <w:tab/>
              <w:t>James S. Ehmann, Q.C.</w:t>
            </w:r>
          </w:p>
          <w:p w:rsidR="000D1CF0" w:rsidRPr="008D6A65" w:rsidRDefault="000D1CF0" w:rsidP="000D1CF0">
            <w:pPr>
              <w:rPr>
                <w:sz w:val="20"/>
                <w:szCs w:val="20"/>
                <w:lang w:val="en-US"/>
              </w:rPr>
            </w:pPr>
            <w:r w:rsidRPr="008D6A65">
              <w:rPr>
                <w:sz w:val="20"/>
                <w:szCs w:val="20"/>
                <w:lang w:val="en-US"/>
              </w:rPr>
              <w:tab/>
              <w:t>Kanuka Thuringer</w:t>
            </w:r>
          </w:p>
          <w:p w:rsidR="000D1CF0" w:rsidRPr="008D6A65" w:rsidRDefault="000D1CF0" w:rsidP="000D1CF0">
            <w:pPr>
              <w:rPr>
                <w:sz w:val="20"/>
                <w:szCs w:val="20"/>
                <w:lang w:val="en-US"/>
              </w:rPr>
            </w:pPr>
          </w:p>
          <w:p w:rsidR="000D1CF0" w:rsidRPr="008D6A65" w:rsidRDefault="000D1CF0" w:rsidP="000D1CF0">
            <w:pPr>
              <w:rPr>
                <w:sz w:val="20"/>
                <w:szCs w:val="20"/>
                <w:lang w:val="en-US"/>
              </w:rPr>
            </w:pPr>
            <w:r w:rsidRPr="008D6A65">
              <w:rPr>
                <w:sz w:val="20"/>
                <w:szCs w:val="20"/>
                <w:lang w:val="en-US"/>
              </w:rPr>
              <w:tab/>
              <w:t>v. (37485)</w:t>
            </w:r>
          </w:p>
          <w:p w:rsidR="000D1CF0" w:rsidRPr="008D6A65" w:rsidRDefault="000D1CF0" w:rsidP="000D1CF0">
            <w:pPr>
              <w:rPr>
                <w:sz w:val="20"/>
                <w:szCs w:val="20"/>
                <w:lang w:val="en-US"/>
              </w:rPr>
            </w:pPr>
          </w:p>
          <w:p w:rsidR="000D1CF0" w:rsidRPr="008D6A65" w:rsidRDefault="000D1CF0" w:rsidP="000D1CF0">
            <w:pPr>
              <w:rPr>
                <w:b/>
                <w:sz w:val="20"/>
                <w:szCs w:val="20"/>
                <w:lang w:val="en-US"/>
              </w:rPr>
            </w:pPr>
            <w:r w:rsidRPr="008D6A65">
              <w:rPr>
                <w:b/>
                <w:sz w:val="20"/>
                <w:szCs w:val="20"/>
                <w:lang w:val="en-US"/>
              </w:rPr>
              <w:t>Chief Ronald Michel et al. (Sask.)</w:t>
            </w:r>
          </w:p>
          <w:p w:rsidR="000D1CF0" w:rsidRPr="008D6A65" w:rsidRDefault="000D1CF0" w:rsidP="000D1CF0">
            <w:pPr>
              <w:rPr>
                <w:sz w:val="20"/>
                <w:szCs w:val="20"/>
                <w:lang w:val="en-US"/>
              </w:rPr>
            </w:pPr>
            <w:r w:rsidRPr="008D6A65">
              <w:rPr>
                <w:sz w:val="20"/>
                <w:szCs w:val="20"/>
                <w:lang w:val="en-US"/>
              </w:rPr>
              <w:tab/>
              <w:t>Thomas R. Berger, Q.C.</w:t>
            </w:r>
          </w:p>
          <w:p w:rsidR="000D1CF0" w:rsidRPr="008D6A65" w:rsidRDefault="000D1CF0" w:rsidP="000D1CF0">
            <w:pPr>
              <w:rPr>
                <w:sz w:val="20"/>
                <w:szCs w:val="20"/>
                <w:lang w:val="en-US"/>
              </w:rPr>
            </w:pPr>
            <w:r w:rsidRPr="008D6A65">
              <w:rPr>
                <w:sz w:val="20"/>
                <w:szCs w:val="20"/>
                <w:lang w:val="en-US"/>
              </w:rPr>
              <w:tab/>
              <w:t>Aldridge + Rosling LLP</w:t>
            </w:r>
          </w:p>
          <w:p w:rsidR="000D1CF0" w:rsidRPr="008D6A65" w:rsidRDefault="000D1CF0" w:rsidP="000D1CF0">
            <w:pPr>
              <w:rPr>
                <w:b/>
                <w:sz w:val="20"/>
                <w:szCs w:val="20"/>
                <w:lang w:val="en-US"/>
              </w:rPr>
            </w:pPr>
          </w:p>
          <w:p w:rsidR="000D1CF0" w:rsidRPr="008D6A65" w:rsidRDefault="000D1CF0" w:rsidP="000D1CF0">
            <w:pPr>
              <w:rPr>
                <w:sz w:val="20"/>
                <w:szCs w:val="20"/>
                <w:lang w:val="en-US"/>
              </w:rPr>
            </w:pPr>
            <w:r w:rsidRPr="008D6A65">
              <w:rPr>
                <w:sz w:val="20"/>
                <w:szCs w:val="20"/>
                <w:lang w:val="en-US"/>
              </w:rPr>
              <w:t>FILING DATE: 17.03.2017</w:t>
            </w:r>
          </w:p>
          <w:p w:rsidR="000D1CF0" w:rsidRPr="008D6A65" w:rsidRDefault="000D1CF0" w:rsidP="000D1CF0">
            <w:pPr>
              <w:rPr>
                <w:sz w:val="20"/>
                <w:szCs w:val="20"/>
                <w:lang w:val="en-US"/>
              </w:rPr>
            </w:pPr>
          </w:p>
          <w:p w:rsidR="000D1CF0" w:rsidRPr="008D6A65" w:rsidRDefault="000D1CF0" w:rsidP="000D1CF0">
            <w:pPr>
              <w:rPr>
                <w:sz w:val="20"/>
                <w:szCs w:val="20"/>
                <w:lang w:val="en-US"/>
              </w:rPr>
            </w:pPr>
            <w:r w:rsidRPr="008D6A65">
              <w:rPr>
                <w:sz w:val="20"/>
                <w:szCs w:val="20"/>
                <w:lang w:val="en-US"/>
              </w:rPr>
              <w:t xml:space="preserve">- and between - </w:t>
            </w:r>
          </w:p>
          <w:p w:rsidR="000D1CF0" w:rsidRPr="008D6A65" w:rsidRDefault="000D1CF0" w:rsidP="000D1CF0">
            <w:pPr>
              <w:rPr>
                <w:sz w:val="20"/>
                <w:szCs w:val="20"/>
                <w:lang w:val="en-US"/>
              </w:rPr>
            </w:pPr>
          </w:p>
          <w:p w:rsidR="000D1CF0" w:rsidRPr="008D6A65" w:rsidRDefault="000D1CF0" w:rsidP="000D1CF0">
            <w:pPr>
              <w:rPr>
                <w:b/>
                <w:sz w:val="20"/>
                <w:szCs w:val="20"/>
                <w:lang w:val="en-US"/>
              </w:rPr>
            </w:pPr>
            <w:r w:rsidRPr="008D6A65">
              <w:rPr>
                <w:b/>
                <w:sz w:val="20"/>
                <w:szCs w:val="20"/>
                <w:lang w:val="en-US"/>
              </w:rPr>
              <w:t>Government of Saskatchewan</w:t>
            </w:r>
          </w:p>
          <w:p w:rsidR="000D1CF0" w:rsidRPr="008D6A65" w:rsidRDefault="000D1CF0" w:rsidP="000D1CF0">
            <w:pPr>
              <w:rPr>
                <w:sz w:val="20"/>
                <w:szCs w:val="20"/>
                <w:lang w:val="en-US"/>
              </w:rPr>
            </w:pPr>
            <w:r w:rsidRPr="008D6A65">
              <w:rPr>
                <w:b/>
                <w:sz w:val="20"/>
                <w:szCs w:val="20"/>
                <w:lang w:val="en-US"/>
              </w:rPr>
              <w:tab/>
            </w:r>
            <w:r w:rsidRPr="008D6A65">
              <w:rPr>
                <w:sz w:val="20"/>
                <w:szCs w:val="20"/>
                <w:lang w:val="en-US"/>
              </w:rPr>
              <w:t>P. Mitch McAdam, Q.C.</w:t>
            </w:r>
          </w:p>
          <w:p w:rsidR="000D1CF0" w:rsidRPr="008D6A65" w:rsidRDefault="000D1CF0" w:rsidP="000D1CF0">
            <w:pPr>
              <w:rPr>
                <w:sz w:val="20"/>
                <w:szCs w:val="20"/>
                <w:lang w:val="en-US"/>
              </w:rPr>
            </w:pPr>
            <w:r w:rsidRPr="008D6A65">
              <w:rPr>
                <w:sz w:val="20"/>
                <w:szCs w:val="20"/>
                <w:lang w:val="en-US"/>
              </w:rPr>
              <w:tab/>
              <w:t>A.G. of Saskatchewan</w:t>
            </w:r>
          </w:p>
          <w:p w:rsidR="000D1CF0" w:rsidRPr="008D6A65" w:rsidRDefault="000D1CF0" w:rsidP="000D1CF0">
            <w:pPr>
              <w:rPr>
                <w:sz w:val="20"/>
                <w:szCs w:val="20"/>
                <w:lang w:val="en-US"/>
              </w:rPr>
            </w:pPr>
          </w:p>
          <w:p w:rsidR="000D1CF0" w:rsidRPr="008D6A65" w:rsidRDefault="000D1CF0" w:rsidP="000D1CF0">
            <w:pPr>
              <w:rPr>
                <w:sz w:val="20"/>
                <w:szCs w:val="20"/>
                <w:lang w:val="en-US"/>
              </w:rPr>
            </w:pPr>
            <w:r w:rsidRPr="008D6A65">
              <w:rPr>
                <w:sz w:val="20"/>
                <w:szCs w:val="20"/>
                <w:lang w:val="en-US"/>
              </w:rPr>
              <w:tab/>
              <w:t>v. (37485)</w:t>
            </w:r>
          </w:p>
          <w:p w:rsidR="000D1CF0" w:rsidRPr="008D6A65" w:rsidRDefault="000D1CF0" w:rsidP="000D1CF0">
            <w:pPr>
              <w:rPr>
                <w:sz w:val="20"/>
                <w:szCs w:val="20"/>
                <w:lang w:val="en-US"/>
              </w:rPr>
            </w:pPr>
          </w:p>
          <w:p w:rsidR="000D1CF0" w:rsidRPr="008D6A65" w:rsidRDefault="000D1CF0" w:rsidP="000D1CF0">
            <w:pPr>
              <w:rPr>
                <w:b/>
                <w:sz w:val="20"/>
                <w:szCs w:val="20"/>
                <w:lang w:val="en-US"/>
              </w:rPr>
            </w:pPr>
            <w:r w:rsidRPr="008D6A65">
              <w:rPr>
                <w:b/>
                <w:sz w:val="20"/>
                <w:szCs w:val="20"/>
                <w:lang w:val="fr-CA"/>
              </w:rPr>
              <w:t xml:space="preserve">Chief Ronald Michel et al. </w:t>
            </w:r>
            <w:r w:rsidRPr="008D6A65">
              <w:rPr>
                <w:b/>
                <w:sz w:val="20"/>
                <w:szCs w:val="20"/>
                <w:lang w:val="en-US"/>
              </w:rPr>
              <w:t>(Sask.)</w:t>
            </w:r>
          </w:p>
          <w:p w:rsidR="000D1CF0" w:rsidRPr="008D6A65" w:rsidRDefault="000D1CF0" w:rsidP="000D1CF0">
            <w:pPr>
              <w:rPr>
                <w:sz w:val="20"/>
                <w:szCs w:val="20"/>
                <w:lang w:val="en-US"/>
              </w:rPr>
            </w:pPr>
            <w:r w:rsidRPr="008D6A65">
              <w:rPr>
                <w:sz w:val="20"/>
                <w:szCs w:val="20"/>
                <w:lang w:val="en-US"/>
              </w:rPr>
              <w:tab/>
              <w:t>Thomas R. Berger, Q.C.</w:t>
            </w:r>
          </w:p>
          <w:p w:rsidR="000D1CF0" w:rsidRPr="008D6A65" w:rsidRDefault="000D1CF0" w:rsidP="000D1CF0">
            <w:pPr>
              <w:rPr>
                <w:sz w:val="20"/>
                <w:szCs w:val="20"/>
                <w:lang w:val="en-US"/>
              </w:rPr>
            </w:pPr>
            <w:r w:rsidRPr="008D6A65">
              <w:rPr>
                <w:sz w:val="20"/>
                <w:szCs w:val="20"/>
                <w:lang w:val="en-US"/>
              </w:rPr>
              <w:tab/>
              <w:t>Aldridge + Rosling LLP</w:t>
            </w:r>
          </w:p>
          <w:p w:rsidR="000D1CF0" w:rsidRPr="008D6A65" w:rsidRDefault="000D1CF0" w:rsidP="000D1CF0">
            <w:pPr>
              <w:rPr>
                <w:b/>
                <w:sz w:val="20"/>
                <w:szCs w:val="20"/>
                <w:lang w:val="en-US"/>
              </w:rPr>
            </w:pPr>
          </w:p>
          <w:p w:rsidR="000D1CF0" w:rsidRPr="008D6A65" w:rsidRDefault="000D1CF0" w:rsidP="000D1CF0">
            <w:pPr>
              <w:rPr>
                <w:sz w:val="20"/>
                <w:szCs w:val="20"/>
                <w:lang w:val="en-US"/>
              </w:rPr>
            </w:pPr>
            <w:r w:rsidRPr="008D6A65">
              <w:rPr>
                <w:sz w:val="20"/>
                <w:szCs w:val="20"/>
                <w:lang w:val="en-US"/>
              </w:rPr>
              <w:t>FILING DATE: 17.03.2017</w:t>
            </w:r>
          </w:p>
          <w:p w:rsidR="000D1CF0" w:rsidRPr="008D6A65" w:rsidRDefault="008D6A65" w:rsidP="000D1CF0">
            <w:pPr>
              <w:rPr>
                <w:sz w:val="20"/>
                <w:szCs w:val="20"/>
                <w:lang w:val="en-US"/>
              </w:rPr>
            </w:pPr>
            <w:r w:rsidRPr="008D6A65">
              <w:rPr>
                <w:sz w:val="20"/>
                <w:szCs w:val="20"/>
                <w:lang w:val="fr-CA"/>
              </w:rPr>
              <w:pict>
                <v:rect id="_x0000_i1036" style="width:108pt;height:1pt" o:hrpct="0" o:hralign="center" o:hrstd="t" o:hrnoshade="t" o:hr="t" fillcolor="black [3213]" stroked="f"/>
              </w:pict>
            </w:r>
          </w:p>
          <w:p w:rsidR="000D1CF0" w:rsidRPr="008D6A65" w:rsidRDefault="000D1CF0" w:rsidP="000D1CF0">
            <w:pPr>
              <w:rPr>
                <w:sz w:val="20"/>
                <w:szCs w:val="20"/>
                <w:lang w:val="en-US"/>
              </w:rPr>
            </w:pPr>
          </w:p>
        </w:tc>
      </w:tr>
      <w:tr w:rsidR="00743E62" w:rsidRPr="008D6A65" w:rsidTr="003B3977">
        <w:tc>
          <w:tcPr>
            <w:tcW w:w="4320" w:type="dxa"/>
            <w:shd w:val="clear" w:color="auto" w:fill="auto"/>
          </w:tcPr>
          <w:p w:rsidR="00743E62" w:rsidRPr="008D6A65" w:rsidRDefault="00743E62" w:rsidP="005F1ED8">
            <w:pPr>
              <w:rPr>
                <w:b/>
                <w:sz w:val="20"/>
                <w:szCs w:val="20"/>
                <w:lang w:val="en-US"/>
              </w:rPr>
            </w:pPr>
            <w:r w:rsidRPr="008D6A65">
              <w:rPr>
                <w:b/>
                <w:sz w:val="20"/>
                <w:szCs w:val="20"/>
                <w:lang w:val="en-US"/>
              </w:rPr>
              <w:t>Intact Insurance Company</w:t>
            </w:r>
          </w:p>
          <w:p w:rsidR="00743E62" w:rsidRPr="008D6A65" w:rsidRDefault="00743E62" w:rsidP="005F1ED8">
            <w:pPr>
              <w:rPr>
                <w:sz w:val="20"/>
                <w:szCs w:val="20"/>
                <w:lang w:val="en-US"/>
              </w:rPr>
            </w:pPr>
            <w:r w:rsidRPr="008D6A65">
              <w:rPr>
                <w:b/>
                <w:sz w:val="20"/>
                <w:szCs w:val="20"/>
                <w:lang w:val="en-US"/>
              </w:rPr>
              <w:tab/>
            </w:r>
            <w:r w:rsidRPr="008D6A65">
              <w:rPr>
                <w:sz w:val="20"/>
                <w:szCs w:val="20"/>
                <w:lang w:val="en-US"/>
              </w:rPr>
              <w:t>Joseph Lin</w:t>
            </w:r>
          </w:p>
          <w:p w:rsidR="00743E62" w:rsidRPr="008D6A65" w:rsidRDefault="00743E62" w:rsidP="005F1ED8">
            <w:pPr>
              <w:rPr>
                <w:sz w:val="20"/>
                <w:szCs w:val="20"/>
                <w:lang w:val="en-US"/>
              </w:rPr>
            </w:pPr>
            <w:r w:rsidRPr="008D6A65">
              <w:rPr>
                <w:sz w:val="20"/>
                <w:szCs w:val="20"/>
                <w:lang w:val="en-US"/>
              </w:rPr>
              <w:tab/>
              <w:t>Intact Insurance Company</w:t>
            </w:r>
          </w:p>
          <w:p w:rsidR="00743E62" w:rsidRPr="008D6A65" w:rsidRDefault="00743E62" w:rsidP="005F1ED8">
            <w:pPr>
              <w:rPr>
                <w:sz w:val="20"/>
                <w:szCs w:val="20"/>
                <w:lang w:val="en-US"/>
              </w:rPr>
            </w:pPr>
          </w:p>
          <w:p w:rsidR="00743E62" w:rsidRPr="008D6A65" w:rsidRDefault="00743E62" w:rsidP="005F1ED8">
            <w:pPr>
              <w:rPr>
                <w:sz w:val="20"/>
                <w:szCs w:val="20"/>
                <w:lang w:val="en-US"/>
              </w:rPr>
            </w:pPr>
            <w:r w:rsidRPr="008D6A65">
              <w:rPr>
                <w:sz w:val="20"/>
                <w:szCs w:val="20"/>
                <w:lang w:val="en-US"/>
              </w:rPr>
              <w:tab/>
              <w:t>v. (37493)</w:t>
            </w:r>
          </w:p>
          <w:p w:rsidR="00743E62" w:rsidRPr="008D6A65" w:rsidRDefault="00743E62" w:rsidP="005F1ED8">
            <w:pPr>
              <w:rPr>
                <w:sz w:val="20"/>
                <w:szCs w:val="20"/>
                <w:lang w:val="en-US"/>
              </w:rPr>
            </w:pPr>
          </w:p>
          <w:p w:rsidR="00743E62" w:rsidRPr="008D6A65" w:rsidRDefault="00743E62" w:rsidP="005F1ED8">
            <w:pPr>
              <w:rPr>
                <w:b/>
                <w:sz w:val="20"/>
                <w:szCs w:val="20"/>
                <w:lang w:val="en-US"/>
              </w:rPr>
            </w:pPr>
            <w:r w:rsidRPr="008D6A65">
              <w:rPr>
                <w:b/>
                <w:sz w:val="20"/>
                <w:szCs w:val="20"/>
                <w:lang w:val="en-US"/>
              </w:rPr>
              <w:t>Federated Insurance Company of Canada (Ont.)</w:t>
            </w:r>
          </w:p>
          <w:p w:rsidR="00743E62" w:rsidRPr="008D6A65" w:rsidRDefault="00743E62" w:rsidP="005F1ED8">
            <w:pPr>
              <w:rPr>
                <w:sz w:val="20"/>
                <w:szCs w:val="20"/>
                <w:lang w:val="en-US"/>
              </w:rPr>
            </w:pPr>
            <w:r w:rsidRPr="008D6A65">
              <w:rPr>
                <w:sz w:val="20"/>
                <w:szCs w:val="20"/>
                <w:lang w:val="en-US"/>
              </w:rPr>
              <w:tab/>
              <w:t>Greg P. Bailey</w:t>
            </w:r>
          </w:p>
          <w:p w:rsidR="00743E62" w:rsidRPr="008D6A65" w:rsidRDefault="00743E62" w:rsidP="005F1ED8">
            <w:pPr>
              <w:rPr>
                <w:sz w:val="20"/>
                <w:szCs w:val="20"/>
                <w:lang w:val="en-US"/>
              </w:rPr>
            </w:pPr>
            <w:r w:rsidRPr="008D6A65">
              <w:rPr>
                <w:sz w:val="20"/>
                <w:szCs w:val="20"/>
                <w:lang w:val="en-US"/>
              </w:rPr>
              <w:tab/>
              <w:t xml:space="preserve">Hughes, </w:t>
            </w:r>
            <w:proofErr w:type="spellStart"/>
            <w:r w:rsidRPr="008D6A65">
              <w:rPr>
                <w:sz w:val="20"/>
                <w:szCs w:val="20"/>
                <w:lang w:val="en-US"/>
              </w:rPr>
              <w:t>Amys</w:t>
            </w:r>
            <w:proofErr w:type="spellEnd"/>
          </w:p>
          <w:p w:rsidR="00743E62" w:rsidRPr="008D6A65" w:rsidRDefault="00743E62" w:rsidP="005F1ED8">
            <w:pPr>
              <w:rPr>
                <w:sz w:val="20"/>
                <w:szCs w:val="20"/>
                <w:lang w:val="en-US"/>
              </w:rPr>
            </w:pPr>
          </w:p>
          <w:p w:rsidR="00743E62" w:rsidRPr="008D6A65" w:rsidRDefault="00743E62" w:rsidP="005F1ED8">
            <w:pPr>
              <w:rPr>
                <w:sz w:val="20"/>
                <w:szCs w:val="20"/>
                <w:lang w:val="en-US"/>
              </w:rPr>
            </w:pPr>
            <w:r w:rsidRPr="008D6A65">
              <w:rPr>
                <w:sz w:val="20"/>
                <w:szCs w:val="20"/>
                <w:lang w:val="en-US"/>
              </w:rPr>
              <w:t>FILING DATE: 22.03.2017</w:t>
            </w:r>
          </w:p>
          <w:p w:rsidR="00743E62" w:rsidRPr="008D6A65" w:rsidRDefault="008D6A65" w:rsidP="005F1ED8">
            <w:pPr>
              <w:rPr>
                <w:sz w:val="20"/>
                <w:szCs w:val="20"/>
                <w:lang w:val="fr-CA"/>
              </w:rPr>
            </w:pPr>
            <w:r w:rsidRPr="008D6A65">
              <w:rPr>
                <w:sz w:val="20"/>
                <w:szCs w:val="20"/>
                <w:lang w:val="fr-CA"/>
              </w:rPr>
              <w:pict>
                <v:rect id="_x0000_i1037" style="width:108pt;height:1pt" o:hrpct="0" o:hralign="center" o:hrstd="t" o:hrnoshade="t" o:hr="t" fillcolor="black [3213]" stroked="f"/>
              </w:pict>
            </w:r>
          </w:p>
          <w:p w:rsidR="00743E62" w:rsidRPr="008D6A65" w:rsidRDefault="00743E62" w:rsidP="005F1ED8">
            <w:pPr>
              <w:rPr>
                <w:sz w:val="20"/>
                <w:szCs w:val="20"/>
                <w:lang w:val="en-US"/>
              </w:rPr>
            </w:pPr>
          </w:p>
        </w:tc>
        <w:tc>
          <w:tcPr>
            <w:tcW w:w="1181" w:type="dxa"/>
            <w:shd w:val="clear" w:color="auto" w:fill="auto"/>
          </w:tcPr>
          <w:p w:rsidR="00743E62" w:rsidRPr="008D6A65" w:rsidRDefault="00743E62" w:rsidP="00242AEE">
            <w:pPr>
              <w:jc w:val="center"/>
              <w:rPr>
                <w:sz w:val="20"/>
                <w:szCs w:val="20"/>
                <w:lang w:val="en-US"/>
              </w:rPr>
            </w:pPr>
          </w:p>
        </w:tc>
        <w:tc>
          <w:tcPr>
            <w:tcW w:w="4320" w:type="dxa"/>
            <w:shd w:val="clear" w:color="auto" w:fill="auto"/>
          </w:tcPr>
          <w:p w:rsidR="00743E62" w:rsidRPr="008D6A65" w:rsidRDefault="00743E62" w:rsidP="005F1ED8">
            <w:pPr>
              <w:rPr>
                <w:b/>
                <w:sz w:val="20"/>
                <w:szCs w:val="20"/>
                <w:lang w:val="en-US"/>
              </w:rPr>
            </w:pPr>
          </w:p>
        </w:tc>
      </w:tr>
    </w:tbl>
    <w:p w:rsidR="00C01FCB" w:rsidRPr="008D6A65" w:rsidRDefault="00C01FCB" w:rsidP="0095096B">
      <w:pPr>
        <w:tabs>
          <w:tab w:val="right" w:pos="9360"/>
        </w:tabs>
        <w:rPr>
          <w:sz w:val="20"/>
          <w:szCs w:val="20"/>
          <w:lang w:val="en-US"/>
        </w:rPr>
      </w:pPr>
    </w:p>
    <w:p w:rsidR="00242AEE" w:rsidRPr="008D6A65" w:rsidRDefault="00242AEE" w:rsidP="0095096B">
      <w:pPr>
        <w:tabs>
          <w:tab w:val="right" w:pos="9360"/>
        </w:tabs>
        <w:rPr>
          <w:sz w:val="20"/>
          <w:szCs w:val="20"/>
          <w:lang w:val="en-US"/>
        </w:rPr>
        <w:sectPr w:rsidR="00242AEE" w:rsidRPr="008D6A65" w:rsidSect="0001287A">
          <w:headerReference w:type="default" r:id="rId10"/>
          <w:footerReference w:type="default" r:id="rId11"/>
          <w:headerReference w:type="first" r:id="rId12"/>
          <w:footerReference w:type="first" r:id="rId13"/>
          <w:pgSz w:w="12240" w:h="15840"/>
          <w:pgMar w:top="720" w:right="965" w:bottom="1080" w:left="1656" w:header="706" w:footer="706" w:gutter="0"/>
          <w:pgNumType w:start="53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D6A65" w:rsidTr="00BA6468">
        <w:trPr>
          <w:trHeight w:val="900"/>
        </w:trPr>
        <w:tc>
          <w:tcPr>
            <w:tcW w:w="4200" w:type="dxa"/>
            <w:tcMar>
              <w:left w:w="0" w:type="dxa"/>
              <w:right w:w="0" w:type="dxa"/>
            </w:tcMar>
          </w:tcPr>
          <w:p w:rsidR="002E2327" w:rsidRPr="008D6A65" w:rsidRDefault="002E2327" w:rsidP="002E2327">
            <w:pPr>
              <w:keepNext/>
              <w:keepLines/>
              <w:widowControl w:val="0"/>
              <w:rPr>
                <w:b/>
                <w:szCs w:val="24"/>
                <w:lang w:val="en-US"/>
              </w:rPr>
            </w:pPr>
            <w:r w:rsidRPr="008D6A65">
              <w:rPr>
                <w:b/>
                <w:szCs w:val="24"/>
                <w:lang w:val="en-US"/>
              </w:rPr>
              <w:lastRenderedPageBreak/>
              <w:t>APPLICATIONS FOR LEAVE SUBMITTED TO COURT SINCE LAST ISSUE</w:t>
            </w:r>
          </w:p>
        </w:tc>
        <w:tc>
          <w:tcPr>
            <w:tcW w:w="1200" w:type="dxa"/>
            <w:tcMar>
              <w:left w:w="0" w:type="dxa"/>
              <w:right w:w="0" w:type="dxa"/>
            </w:tcMar>
          </w:tcPr>
          <w:p w:rsidR="002E2327" w:rsidRPr="008D6A65" w:rsidRDefault="002E2327" w:rsidP="002E2327">
            <w:pPr>
              <w:keepNext/>
              <w:keepLines/>
              <w:widowControl w:val="0"/>
              <w:jc w:val="center"/>
              <w:rPr>
                <w:b/>
                <w:szCs w:val="24"/>
                <w:lang w:val="en-US"/>
              </w:rPr>
            </w:pPr>
          </w:p>
          <w:p w:rsidR="001D0D5F" w:rsidRPr="008D6A65" w:rsidRDefault="001D0D5F" w:rsidP="002E2327">
            <w:pPr>
              <w:keepNext/>
              <w:keepLines/>
              <w:widowControl w:val="0"/>
              <w:jc w:val="center"/>
              <w:rPr>
                <w:b/>
                <w:szCs w:val="24"/>
                <w:lang w:val="en-US"/>
              </w:rPr>
            </w:pPr>
          </w:p>
          <w:p w:rsidR="001D0D5F" w:rsidRPr="008D6A65" w:rsidRDefault="001D0D5F" w:rsidP="002E2327">
            <w:pPr>
              <w:keepNext/>
              <w:keepLines/>
              <w:widowControl w:val="0"/>
              <w:jc w:val="center"/>
              <w:rPr>
                <w:b/>
                <w:szCs w:val="24"/>
                <w:lang w:val="en-US"/>
              </w:rPr>
            </w:pPr>
          </w:p>
          <w:p w:rsidR="001D0D5F" w:rsidRPr="008D6A65" w:rsidRDefault="001D0D5F" w:rsidP="002E2327">
            <w:pPr>
              <w:keepNext/>
              <w:keepLines/>
              <w:widowControl w:val="0"/>
              <w:jc w:val="center"/>
              <w:rPr>
                <w:b/>
                <w:szCs w:val="24"/>
                <w:lang w:val="en-US"/>
              </w:rPr>
            </w:pPr>
          </w:p>
        </w:tc>
        <w:tc>
          <w:tcPr>
            <w:tcW w:w="4080" w:type="dxa"/>
            <w:tcMar>
              <w:left w:w="0" w:type="dxa"/>
              <w:right w:w="0" w:type="dxa"/>
            </w:tcMar>
          </w:tcPr>
          <w:p w:rsidR="002E2327" w:rsidRPr="008D6A65" w:rsidRDefault="002E2327" w:rsidP="002E2327">
            <w:pPr>
              <w:keepLines/>
              <w:widowControl w:val="0"/>
              <w:rPr>
                <w:szCs w:val="24"/>
                <w:lang w:val="fr-CA"/>
              </w:rPr>
            </w:pPr>
            <w:r w:rsidRPr="008D6A65">
              <w:rPr>
                <w:b/>
                <w:szCs w:val="24"/>
                <w:lang w:val="fr-CA"/>
              </w:rPr>
              <w:t>DEMANDES SOUMISES À LA COUR DEPUIS LA DERNIÈRE PARUTION</w:t>
            </w:r>
          </w:p>
          <w:p w:rsidR="002E2327" w:rsidRPr="008D6A65"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8D6A65" w:rsidRDefault="002E2327" w:rsidP="002E2327">
      <w:pPr>
        <w:widowControl w:val="0"/>
        <w:rPr>
          <w:b/>
          <w:sz w:val="20"/>
          <w:szCs w:val="20"/>
          <w:lang w:val="fr-CA"/>
        </w:rPr>
      </w:pPr>
    </w:p>
    <w:p w:rsidR="00CB3520" w:rsidRPr="008D6A65" w:rsidRDefault="009D4119" w:rsidP="00CB3520">
      <w:pPr>
        <w:widowControl w:val="0"/>
        <w:rPr>
          <w:b/>
          <w:sz w:val="20"/>
          <w:szCs w:val="20"/>
        </w:rPr>
      </w:pPr>
      <w:r w:rsidRPr="008D6A65">
        <w:rPr>
          <w:b/>
          <w:sz w:val="20"/>
          <w:szCs w:val="20"/>
        </w:rPr>
        <w:t>MARCH 27</w:t>
      </w:r>
      <w:r w:rsidR="00CB3520" w:rsidRPr="008D6A65">
        <w:rPr>
          <w:b/>
          <w:sz w:val="20"/>
          <w:szCs w:val="20"/>
        </w:rPr>
        <w:t>, 201</w:t>
      </w:r>
      <w:r w:rsidR="00E8544A" w:rsidRPr="008D6A65">
        <w:rPr>
          <w:b/>
          <w:sz w:val="20"/>
          <w:szCs w:val="20"/>
        </w:rPr>
        <w:t>7</w:t>
      </w:r>
      <w:r w:rsidR="00CB3520" w:rsidRPr="008D6A65">
        <w:rPr>
          <w:b/>
          <w:sz w:val="20"/>
          <w:szCs w:val="20"/>
        </w:rPr>
        <w:t xml:space="preserve"> / </w:t>
      </w:r>
      <w:r w:rsidRPr="008D6A65">
        <w:rPr>
          <w:b/>
          <w:sz w:val="20"/>
          <w:szCs w:val="20"/>
        </w:rPr>
        <w:t>LE 27 MARS</w:t>
      </w:r>
      <w:r w:rsidR="00CB3520" w:rsidRPr="008D6A65">
        <w:rPr>
          <w:b/>
          <w:sz w:val="20"/>
          <w:szCs w:val="20"/>
        </w:rPr>
        <w:t xml:space="preserve"> 201</w:t>
      </w:r>
      <w:r w:rsidR="00E8544A" w:rsidRPr="008D6A65">
        <w:rPr>
          <w:b/>
          <w:sz w:val="20"/>
          <w:szCs w:val="20"/>
        </w:rPr>
        <w:t>7</w:t>
      </w:r>
    </w:p>
    <w:p w:rsidR="00C661B7" w:rsidRPr="008D6A65" w:rsidRDefault="00C661B7" w:rsidP="009D4119">
      <w:pP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D4119" w:rsidRPr="008D6A65" w:rsidTr="00FF256D">
        <w:trPr>
          <w:cantSplit/>
        </w:trPr>
        <w:tc>
          <w:tcPr>
            <w:tcW w:w="508" w:type="dxa"/>
          </w:tcPr>
          <w:p w:rsidR="009D4119" w:rsidRPr="008D6A65" w:rsidRDefault="009D4119" w:rsidP="00FF256D">
            <w:pPr>
              <w:rPr>
                <w:sz w:val="20"/>
                <w:szCs w:val="20"/>
              </w:rPr>
            </w:pPr>
          </w:p>
        </w:tc>
        <w:tc>
          <w:tcPr>
            <w:tcW w:w="810" w:type="dxa"/>
          </w:tcPr>
          <w:p w:rsidR="009D4119" w:rsidRPr="008D6A65" w:rsidRDefault="009D4119" w:rsidP="00FF256D">
            <w:pPr>
              <w:rPr>
                <w:sz w:val="20"/>
                <w:szCs w:val="20"/>
              </w:rPr>
            </w:pPr>
          </w:p>
        </w:tc>
        <w:tc>
          <w:tcPr>
            <w:tcW w:w="8258" w:type="dxa"/>
            <w:gridSpan w:val="3"/>
          </w:tcPr>
          <w:p w:rsidR="009D4119" w:rsidRPr="008D6A65" w:rsidRDefault="009D4119" w:rsidP="009D4119">
            <w:pPr>
              <w:jc w:val="center"/>
              <w:rPr>
                <w:b/>
                <w:bCs/>
                <w:sz w:val="20"/>
                <w:szCs w:val="20"/>
              </w:rPr>
            </w:pPr>
            <w:r w:rsidRPr="008D6A65">
              <w:rPr>
                <w:b/>
                <w:bCs/>
                <w:sz w:val="20"/>
                <w:szCs w:val="20"/>
              </w:rPr>
              <w:t xml:space="preserve">CORAM:  Chief Justice </w:t>
            </w:r>
            <w:proofErr w:type="spellStart"/>
            <w:r w:rsidRPr="008D6A65">
              <w:rPr>
                <w:b/>
                <w:bCs/>
                <w:sz w:val="20"/>
                <w:szCs w:val="20"/>
              </w:rPr>
              <w:t>McLachlin</w:t>
            </w:r>
            <w:proofErr w:type="spellEnd"/>
            <w:r w:rsidRPr="008D6A65">
              <w:rPr>
                <w:b/>
                <w:bCs/>
                <w:sz w:val="20"/>
                <w:szCs w:val="20"/>
              </w:rPr>
              <w:t xml:space="preserve"> and Wagner and </w:t>
            </w:r>
            <w:proofErr w:type="spellStart"/>
            <w:r w:rsidRPr="008D6A65">
              <w:rPr>
                <w:b/>
                <w:bCs/>
                <w:sz w:val="20"/>
                <w:szCs w:val="20"/>
              </w:rPr>
              <w:t>Gascon</w:t>
            </w:r>
            <w:proofErr w:type="spellEnd"/>
            <w:r w:rsidRPr="008D6A65">
              <w:rPr>
                <w:b/>
                <w:bCs/>
                <w:sz w:val="20"/>
                <w:szCs w:val="20"/>
              </w:rPr>
              <w:t xml:space="preserve"> JJ.</w:t>
            </w:r>
          </w:p>
          <w:p w:rsidR="009D4119" w:rsidRPr="008D6A65" w:rsidRDefault="009D4119" w:rsidP="009D4119">
            <w:pPr>
              <w:jc w:val="center"/>
              <w:rPr>
                <w:sz w:val="20"/>
                <w:szCs w:val="20"/>
                <w:lang w:val="fr-CA"/>
              </w:rPr>
            </w:pPr>
            <w:r w:rsidRPr="008D6A65">
              <w:rPr>
                <w:b/>
                <w:bCs/>
                <w:sz w:val="20"/>
                <w:szCs w:val="20"/>
                <w:lang w:val="fr-CA"/>
              </w:rPr>
              <w:t xml:space="preserve">La juge en chef </w:t>
            </w:r>
            <w:proofErr w:type="spellStart"/>
            <w:r w:rsidRPr="008D6A65">
              <w:rPr>
                <w:b/>
                <w:bCs/>
                <w:sz w:val="20"/>
                <w:szCs w:val="20"/>
                <w:lang w:val="fr-CA"/>
              </w:rPr>
              <w:t>McLachlin</w:t>
            </w:r>
            <w:proofErr w:type="spellEnd"/>
            <w:r w:rsidRPr="008D6A65">
              <w:rPr>
                <w:b/>
                <w:bCs/>
                <w:sz w:val="20"/>
                <w:szCs w:val="20"/>
                <w:lang w:val="fr-CA"/>
              </w:rPr>
              <w:t xml:space="preserve"> et les juges Wagner et Gascon</w:t>
            </w:r>
          </w:p>
          <w:p w:rsidR="009D4119" w:rsidRPr="008D6A65" w:rsidRDefault="009D4119" w:rsidP="00FF256D">
            <w:pPr>
              <w:jc w:val="center"/>
              <w:rPr>
                <w:sz w:val="20"/>
                <w:szCs w:val="20"/>
                <w:lang w:val="fr-CA"/>
              </w:rPr>
            </w:pP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w:t>
            </w:r>
          </w:p>
        </w:tc>
        <w:tc>
          <w:tcPr>
            <w:tcW w:w="810" w:type="dxa"/>
          </w:tcPr>
          <w:p w:rsidR="009D4119" w:rsidRPr="008D6A65" w:rsidRDefault="009D4119" w:rsidP="00FF256D">
            <w:pPr>
              <w:rPr>
                <w:sz w:val="20"/>
                <w:szCs w:val="20"/>
              </w:rPr>
            </w:pPr>
            <w:r w:rsidRPr="008D6A65">
              <w:rPr>
                <w:sz w:val="20"/>
                <w:szCs w:val="20"/>
              </w:rPr>
              <w:t>37432</w:t>
            </w:r>
          </w:p>
        </w:tc>
        <w:tc>
          <w:tcPr>
            <w:tcW w:w="4050" w:type="dxa"/>
          </w:tcPr>
          <w:p w:rsidR="009D4119" w:rsidRPr="008D6A65" w:rsidRDefault="009D4119" w:rsidP="00FF256D">
            <w:pPr>
              <w:pStyle w:val="SCCAppellantInfoAppellantInfo"/>
              <w:rPr>
                <w:sz w:val="20"/>
                <w:szCs w:val="20"/>
              </w:rPr>
            </w:pPr>
            <w:r w:rsidRPr="008D6A65">
              <w:rPr>
                <w:sz w:val="20"/>
                <w:szCs w:val="20"/>
              </w:rPr>
              <w:t xml:space="preserve">Graham Mathew </w:t>
            </w:r>
            <w:proofErr w:type="spellStart"/>
            <w:r w:rsidRPr="008D6A65">
              <w:rPr>
                <w:sz w:val="20"/>
                <w:szCs w:val="20"/>
              </w:rPr>
              <w:t>Ible</w:t>
            </w:r>
            <w:proofErr w:type="spellEnd"/>
          </w:p>
          <w:p w:rsidR="009D4119" w:rsidRPr="008D6A65" w:rsidRDefault="009D4119" w:rsidP="00FF256D">
            <w:pPr>
              <w:pStyle w:val="SCCAppellantInfoAppellantInfo"/>
              <w:rPr>
                <w:sz w:val="20"/>
                <w:szCs w:val="20"/>
              </w:rPr>
            </w:pPr>
            <w:r w:rsidRPr="008D6A65">
              <w:rPr>
                <w:sz w:val="20"/>
                <w:szCs w:val="20"/>
              </w:rPr>
              <w:t>(Alta.) (Criminal)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Her Majesty the Queen</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2.</w:t>
            </w:r>
          </w:p>
        </w:tc>
        <w:tc>
          <w:tcPr>
            <w:tcW w:w="810" w:type="dxa"/>
          </w:tcPr>
          <w:p w:rsidR="009D4119" w:rsidRPr="008D6A65" w:rsidRDefault="009D4119" w:rsidP="00FF256D">
            <w:pPr>
              <w:rPr>
                <w:sz w:val="20"/>
                <w:szCs w:val="20"/>
              </w:rPr>
            </w:pPr>
            <w:r w:rsidRPr="008D6A65">
              <w:rPr>
                <w:sz w:val="20"/>
                <w:szCs w:val="20"/>
              </w:rPr>
              <w:t>37457</w:t>
            </w:r>
          </w:p>
        </w:tc>
        <w:tc>
          <w:tcPr>
            <w:tcW w:w="4050" w:type="dxa"/>
          </w:tcPr>
          <w:p w:rsidR="009D4119" w:rsidRPr="008D6A65" w:rsidRDefault="009D4119" w:rsidP="00FF256D">
            <w:pPr>
              <w:pStyle w:val="SCCAppellantInfoAppellantInfo"/>
              <w:rPr>
                <w:sz w:val="20"/>
                <w:szCs w:val="20"/>
              </w:rPr>
            </w:pPr>
            <w:r w:rsidRPr="008D6A65">
              <w:rPr>
                <w:sz w:val="20"/>
                <w:szCs w:val="20"/>
              </w:rPr>
              <w:t>Francis Dean Ellis</w:t>
            </w:r>
          </w:p>
          <w:p w:rsidR="009D4119" w:rsidRPr="008D6A65" w:rsidRDefault="009D4119" w:rsidP="00FF256D">
            <w:pPr>
              <w:pStyle w:val="SCCAppellantInfoAppellantInfo"/>
              <w:rPr>
                <w:sz w:val="20"/>
                <w:szCs w:val="20"/>
              </w:rPr>
            </w:pPr>
            <w:r w:rsidRPr="008D6A65">
              <w:rPr>
                <w:sz w:val="20"/>
                <w:szCs w:val="20"/>
              </w:rPr>
              <w:t>(B.C.)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Denman Island Local Trust Committee</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3.</w:t>
            </w:r>
          </w:p>
        </w:tc>
        <w:tc>
          <w:tcPr>
            <w:tcW w:w="810" w:type="dxa"/>
          </w:tcPr>
          <w:p w:rsidR="009D4119" w:rsidRPr="008D6A65" w:rsidRDefault="009D4119" w:rsidP="00FF256D">
            <w:pPr>
              <w:rPr>
                <w:sz w:val="20"/>
                <w:szCs w:val="20"/>
              </w:rPr>
            </w:pPr>
            <w:r w:rsidRPr="008D6A65">
              <w:rPr>
                <w:sz w:val="20"/>
                <w:szCs w:val="20"/>
              </w:rPr>
              <w:t>37359</w:t>
            </w:r>
          </w:p>
        </w:tc>
        <w:tc>
          <w:tcPr>
            <w:tcW w:w="4050" w:type="dxa"/>
          </w:tcPr>
          <w:p w:rsidR="009D4119" w:rsidRPr="008D6A65" w:rsidRDefault="009D4119" w:rsidP="00FF256D">
            <w:pPr>
              <w:pStyle w:val="SCCAppellantInfoAppellantInfo"/>
              <w:rPr>
                <w:sz w:val="20"/>
                <w:szCs w:val="20"/>
                <w:lang w:val="fr-CA"/>
              </w:rPr>
            </w:pPr>
            <w:r w:rsidRPr="008D6A65">
              <w:rPr>
                <w:sz w:val="20"/>
                <w:szCs w:val="20"/>
                <w:lang w:val="fr-CA"/>
              </w:rPr>
              <w:t xml:space="preserve">Centre hospitalier de </w:t>
            </w:r>
            <w:proofErr w:type="gramStart"/>
            <w:r w:rsidRPr="008D6A65">
              <w:rPr>
                <w:sz w:val="20"/>
                <w:szCs w:val="20"/>
                <w:lang w:val="fr-CA"/>
              </w:rPr>
              <w:t>l' Université</w:t>
            </w:r>
            <w:proofErr w:type="gramEnd"/>
            <w:r w:rsidRPr="008D6A65">
              <w:rPr>
                <w:sz w:val="20"/>
                <w:szCs w:val="20"/>
                <w:lang w:val="fr-CA"/>
              </w:rPr>
              <w:t xml:space="preserve"> de Montréal (CHUM)</w:t>
            </w:r>
          </w:p>
          <w:p w:rsidR="009D4119" w:rsidRPr="008D6A65" w:rsidRDefault="009D4119" w:rsidP="00FF256D">
            <w:pPr>
              <w:pStyle w:val="SCCAppellantInfoAppellantInfo"/>
              <w:rPr>
                <w:sz w:val="20"/>
                <w:szCs w:val="20"/>
              </w:rPr>
            </w:pPr>
            <w:r w:rsidRPr="008D6A65">
              <w:rPr>
                <w:sz w:val="20"/>
                <w:szCs w:val="20"/>
              </w:rPr>
              <w:t>(Qc) (</w:t>
            </w:r>
            <w:proofErr w:type="spellStart"/>
            <w:r w:rsidRPr="008D6A65">
              <w:rPr>
                <w:sz w:val="20"/>
                <w:szCs w:val="20"/>
              </w:rPr>
              <w:t>Civile</w:t>
            </w:r>
            <w:proofErr w:type="spellEnd"/>
            <w:r w:rsidRPr="008D6A65">
              <w:rPr>
                <w:sz w:val="20"/>
                <w:szCs w:val="20"/>
              </w:rPr>
              <w:t>) (</w:t>
            </w:r>
            <w:proofErr w:type="spellStart"/>
            <w:r w:rsidRPr="008D6A65">
              <w:rPr>
                <w:sz w:val="20"/>
                <w:szCs w:val="20"/>
              </w:rPr>
              <w:t>Autorisation</w:t>
            </w:r>
            <w:proofErr w:type="spellEnd"/>
            <w:r w:rsidRPr="008D6A65">
              <w:rPr>
                <w:sz w:val="20"/>
                <w:szCs w:val="20"/>
              </w:rPr>
              <w:t>)</w:t>
            </w:r>
          </w:p>
        </w:tc>
        <w:tc>
          <w:tcPr>
            <w:tcW w:w="360" w:type="dxa"/>
          </w:tcPr>
          <w:p w:rsidR="009D4119" w:rsidRPr="008D6A65" w:rsidRDefault="009D4119" w:rsidP="00FF256D">
            <w:pPr>
              <w:rPr>
                <w:sz w:val="20"/>
                <w:szCs w:val="20"/>
              </w:rPr>
            </w:pPr>
            <w:r w:rsidRPr="008D6A65">
              <w:rPr>
                <w:sz w:val="20"/>
                <w:szCs w:val="20"/>
              </w:rPr>
              <w:t>c.</w:t>
            </w:r>
          </w:p>
        </w:tc>
        <w:tc>
          <w:tcPr>
            <w:tcW w:w="3848" w:type="dxa"/>
          </w:tcPr>
          <w:p w:rsidR="009D4119" w:rsidRPr="008D6A65" w:rsidRDefault="009D4119" w:rsidP="00FF256D">
            <w:pPr>
              <w:pStyle w:val="SCCAppellantInfoAppellantInfo"/>
              <w:rPr>
                <w:sz w:val="20"/>
                <w:szCs w:val="20"/>
                <w:lang w:val="fr-CA"/>
              </w:rPr>
            </w:pPr>
            <w:r w:rsidRPr="008D6A65">
              <w:rPr>
                <w:sz w:val="20"/>
                <w:szCs w:val="20"/>
                <w:lang w:val="fr-CA"/>
              </w:rPr>
              <w:t xml:space="preserve">Association des </w:t>
            </w:r>
            <w:proofErr w:type="spellStart"/>
            <w:r w:rsidRPr="008D6A65">
              <w:rPr>
                <w:sz w:val="20"/>
                <w:szCs w:val="20"/>
                <w:lang w:val="fr-CA"/>
              </w:rPr>
              <w:t>medecins</w:t>
            </w:r>
            <w:proofErr w:type="spellEnd"/>
            <w:r w:rsidRPr="008D6A65">
              <w:rPr>
                <w:sz w:val="20"/>
                <w:szCs w:val="20"/>
                <w:lang w:val="fr-CA"/>
              </w:rPr>
              <w:t xml:space="preserve"> résidents de Montréal</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4.</w:t>
            </w:r>
          </w:p>
        </w:tc>
        <w:tc>
          <w:tcPr>
            <w:tcW w:w="810" w:type="dxa"/>
          </w:tcPr>
          <w:p w:rsidR="009D4119" w:rsidRPr="008D6A65" w:rsidRDefault="009D4119" w:rsidP="00FF256D">
            <w:pPr>
              <w:rPr>
                <w:sz w:val="20"/>
                <w:szCs w:val="20"/>
              </w:rPr>
            </w:pPr>
            <w:r w:rsidRPr="008D6A65">
              <w:rPr>
                <w:sz w:val="20"/>
                <w:szCs w:val="20"/>
              </w:rPr>
              <w:t>37446</w:t>
            </w:r>
          </w:p>
        </w:tc>
        <w:tc>
          <w:tcPr>
            <w:tcW w:w="4050" w:type="dxa"/>
          </w:tcPr>
          <w:p w:rsidR="009D4119" w:rsidRPr="008D6A65" w:rsidRDefault="009D4119" w:rsidP="00FF256D">
            <w:pPr>
              <w:pStyle w:val="SCCAppellantInfoAppellantInfo"/>
              <w:rPr>
                <w:sz w:val="20"/>
                <w:szCs w:val="20"/>
              </w:rPr>
            </w:pPr>
            <w:r w:rsidRPr="008D6A65">
              <w:rPr>
                <w:sz w:val="20"/>
                <w:szCs w:val="20"/>
              </w:rPr>
              <w:t xml:space="preserve">Shirley A. </w:t>
            </w:r>
            <w:proofErr w:type="spellStart"/>
            <w:r w:rsidRPr="008D6A65">
              <w:rPr>
                <w:sz w:val="20"/>
                <w:szCs w:val="20"/>
              </w:rPr>
              <w:t>Hok</w:t>
            </w:r>
            <w:proofErr w:type="spellEnd"/>
          </w:p>
          <w:p w:rsidR="009D4119" w:rsidRPr="008D6A65" w:rsidRDefault="009D4119" w:rsidP="00FF256D">
            <w:pPr>
              <w:pStyle w:val="SCCAppellantInfoAppellantInfo"/>
              <w:rPr>
                <w:sz w:val="20"/>
                <w:szCs w:val="20"/>
              </w:rPr>
            </w:pPr>
            <w:r w:rsidRPr="008D6A65">
              <w:rPr>
                <w:sz w:val="20"/>
                <w:szCs w:val="20"/>
              </w:rPr>
              <w:t>(Alta.)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 xml:space="preserve">Grande Prairie's Crown Prosecutors Office of: Steven </w:t>
            </w:r>
            <w:proofErr w:type="spellStart"/>
            <w:r w:rsidRPr="008D6A65">
              <w:rPr>
                <w:sz w:val="20"/>
                <w:szCs w:val="20"/>
              </w:rPr>
              <w:t>Hinkley</w:t>
            </w:r>
            <w:proofErr w:type="spellEnd"/>
            <w:r w:rsidRPr="008D6A65">
              <w:rPr>
                <w:sz w:val="20"/>
                <w:szCs w:val="20"/>
              </w:rPr>
              <w:t xml:space="preserve">, Brenda </w:t>
            </w:r>
            <w:proofErr w:type="spellStart"/>
            <w:r w:rsidRPr="008D6A65">
              <w:rPr>
                <w:sz w:val="20"/>
                <w:szCs w:val="20"/>
              </w:rPr>
              <w:t>Scragg</w:t>
            </w:r>
            <w:proofErr w:type="spellEnd"/>
            <w:r w:rsidRPr="008D6A65">
              <w:rPr>
                <w:sz w:val="20"/>
                <w:szCs w:val="20"/>
              </w:rPr>
              <w:t xml:space="preserve">, Jasmine </w:t>
            </w:r>
            <w:proofErr w:type="spellStart"/>
            <w:r w:rsidRPr="008D6A65">
              <w:rPr>
                <w:sz w:val="20"/>
                <w:szCs w:val="20"/>
              </w:rPr>
              <w:t>Sihra</w:t>
            </w:r>
            <w:proofErr w:type="spellEnd"/>
            <w:r w:rsidRPr="008D6A65">
              <w:rPr>
                <w:sz w:val="20"/>
                <w:szCs w:val="20"/>
              </w:rPr>
              <w:t>, S.W. Davis et al., et al.</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5.</w:t>
            </w:r>
          </w:p>
        </w:tc>
        <w:tc>
          <w:tcPr>
            <w:tcW w:w="810" w:type="dxa"/>
          </w:tcPr>
          <w:p w:rsidR="009D4119" w:rsidRPr="008D6A65" w:rsidRDefault="009D4119" w:rsidP="00FF256D">
            <w:pPr>
              <w:rPr>
                <w:sz w:val="20"/>
                <w:szCs w:val="20"/>
              </w:rPr>
            </w:pPr>
            <w:r w:rsidRPr="008D6A65">
              <w:rPr>
                <w:sz w:val="20"/>
                <w:szCs w:val="20"/>
              </w:rPr>
              <w:t>37238</w:t>
            </w:r>
          </w:p>
        </w:tc>
        <w:tc>
          <w:tcPr>
            <w:tcW w:w="4050" w:type="dxa"/>
          </w:tcPr>
          <w:p w:rsidR="009D4119" w:rsidRPr="008D6A65" w:rsidRDefault="009D4119" w:rsidP="00FF256D">
            <w:pPr>
              <w:pStyle w:val="SCCAppellantInfoAppellantInfo"/>
              <w:rPr>
                <w:sz w:val="20"/>
                <w:szCs w:val="20"/>
              </w:rPr>
            </w:pPr>
            <w:r w:rsidRPr="008D6A65">
              <w:rPr>
                <w:sz w:val="20"/>
                <w:szCs w:val="20"/>
              </w:rPr>
              <w:t>Churchill Falls (Labrador) Corporation Limited</w:t>
            </w:r>
          </w:p>
          <w:p w:rsidR="009D4119" w:rsidRPr="008D6A65" w:rsidRDefault="009D4119" w:rsidP="00FF256D">
            <w:pPr>
              <w:pStyle w:val="SCCAppellantInfoAppellantInfo"/>
              <w:rPr>
                <w:sz w:val="20"/>
                <w:szCs w:val="20"/>
              </w:rPr>
            </w:pPr>
            <w:r w:rsidRPr="008D6A65">
              <w:rPr>
                <w:sz w:val="20"/>
                <w:szCs w:val="20"/>
              </w:rPr>
              <w:t>(Que.)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Hydro-Québec</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6.</w:t>
            </w:r>
          </w:p>
        </w:tc>
        <w:tc>
          <w:tcPr>
            <w:tcW w:w="810" w:type="dxa"/>
          </w:tcPr>
          <w:p w:rsidR="009D4119" w:rsidRPr="008D6A65" w:rsidRDefault="009D4119" w:rsidP="00FF256D">
            <w:pPr>
              <w:rPr>
                <w:sz w:val="20"/>
                <w:szCs w:val="20"/>
              </w:rPr>
            </w:pPr>
            <w:r w:rsidRPr="008D6A65">
              <w:rPr>
                <w:sz w:val="20"/>
                <w:szCs w:val="20"/>
              </w:rPr>
              <w:t>37397</w:t>
            </w:r>
          </w:p>
        </w:tc>
        <w:tc>
          <w:tcPr>
            <w:tcW w:w="4050" w:type="dxa"/>
          </w:tcPr>
          <w:p w:rsidR="009D4119" w:rsidRPr="008D6A65" w:rsidRDefault="009D4119" w:rsidP="00FF256D">
            <w:pPr>
              <w:pStyle w:val="SCCAppellantInfoAppellantInfo"/>
              <w:rPr>
                <w:sz w:val="20"/>
                <w:szCs w:val="20"/>
              </w:rPr>
            </w:pPr>
            <w:r w:rsidRPr="008D6A65">
              <w:rPr>
                <w:sz w:val="20"/>
                <w:szCs w:val="20"/>
              </w:rPr>
              <w:t>John Churchill</w:t>
            </w:r>
          </w:p>
          <w:p w:rsidR="009D4119" w:rsidRPr="008D6A65" w:rsidRDefault="009D4119" w:rsidP="00FF256D">
            <w:pPr>
              <w:pStyle w:val="SCCAppellantInfoAppellantInfo"/>
              <w:rPr>
                <w:sz w:val="20"/>
                <w:szCs w:val="20"/>
              </w:rPr>
            </w:pPr>
            <w:r w:rsidRPr="008D6A65">
              <w:rPr>
                <w:sz w:val="20"/>
                <w:szCs w:val="20"/>
              </w:rPr>
              <w:t>(N.L.)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proofErr w:type="spellStart"/>
            <w:r w:rsidRPr="008D6A65">
              <w:rPr>
                <w:sz w:val="20"/>
                <w:szCs w:val="20"/>
              </w:rPr>
              <w:t>Unifund</w:t>
            </w:r>
            <w:proofErr w:type="spellEnd"/>
            <w:r w:rsidRPr="008D6A65">
              <w:rPr>
                <w:sz w:val="20"/>
                <w:szCs w:val="20"/>
              </w:rPr>
              <w:t xml:space="preserve"> Assurance Company</w:t>
            </w:r>
          </w:p>
        </w:tc>
      </w:tr>
      <w:tr w:rsidR="009D4119" w:rsidRPr="008D6A65" w:rsidTr="00FF256D">
        <w:trPr>
          <w:cantSplit/>
        </w:trPr>
        <w:tc>
          <w:tcPr>
            <w:tcW w:w="508" w:type="dxa"/>
          </w:tcPr>
          <w:p w:rsidR="009D4119" w:rsidRPr="008D6A65" w:rsidRDefault="009D4119" w:rsidP="00FF256D">
            <w:pPr>
              <w:rPr>
                <w:sz w:val="20"/>
                <w:szCs w:val="20"/>
              </w:rPr>
            </w:pPr>
          </w:p>
        </w:tc>
        <w:tc>
          <w:tcPr>
            <w:tcW w:w="810" w:type="dxa"/>
          </w:tcPr>
          <w:p w:rsidR="009D4119" w:rsidRPr="008D6A65" w:rsidRDefault="009D4119" w:rsidP="00FF256D">
            <w:pPr>
              <w:rPr>
                <w:sz w:val="20"/>
                <w:szCs w:val="20"/>
              </w:rPr>
            </w:pPr>
          </w:p>
        </w:tc>
        <w:tc>
          <w:tcPr>
            <w:tcW w:w="8258" w:type="dxa"/>
            <w:gridSpan w:val="3"/>
          </w:tcPr>
          <w:p w:rsidR="009D4119" w:rsidRPr="008D6A65" w:rsidRDefault="009D4119" w:rsidP="009D4119">
            <w:pPr>
              <w:jc w:val="center"/>
              <w:rPr>
                <w:b/>
                <w:bCs/>
                <w:sz w:val="20"/>
                <w:szCs w:val="20"/>
                <w:lang w:val="en-US"/>
              </w:rPr>
            </w:pPr>
            <w:r w:rsidRPr="008D6A65">
              <w:rPr>
                <w:b/>
                <w:bCs/>
                <w:sz w:val="20"/>
                <w:szCs w:val="20"/>
              </w:rPr>
              <w:t xml:space="preserve">CORAM: </w:t>
            </w:r>
            <w:proofErr w:type="spellStart"/>
            <w:r w:rsidRPr="008D6A65">
              <w:rPr>
                <w:b/>
                <w:bCs/>
                <w:sz w:val="20"/>
                <w:szCs w:val="20"/>
              </w:rPr>
              <w:t>Abella</w:t>
            </w:r>
            <w:proofErr w:type="spellEnd"/>
            <w:r w:rsidRPr="008D6A65">
              <w:rPr>
                <w:b/>
                <w:bCs/>
                <w:sz w:val="20"/>
                <w:szCs w:val="20"/>
              </w:rPr>
              <w:t xml:space="preserve">, </w:t>
            </w:r>
            <w:proofErr w:type="spellStart"/>
            <w:r w:rsidRPr="008D6A65">
              <w:rPr>
                <w:b/>
                <w:bCs/>
                <w:sz w:val="20"/>
                <w:szCs w:val="20"/>
              </w:rPr>
              <w:t>Karakatsanis</w:t>
            </w:r>
            <w:proofErr w:type="spellEnd"/>
            <w:r w:rsidRPr="008D6A65">
              <w:rPr>
                <w:b/>
                <w:bCs/>
                <w:sz w:val="20"/>
                <w:szCs w:val="20"/>
              </w:rPr>
              <w:t xml:space="preserve"> and Brown JJ.</w:t>
            </w:r>
          </w:p>
          <w:p w:rsidR="009D4119" w:rsidRPr="008D6A65" w:rsidRDefault="009D4119" w:rsidP="009D4119">
            <w:pPr>
              <w:jc w:val="center"/>
              <w:rPr>
                <w:b/>
                <w:bCs/>
                <w:sz w:val="20"/>
                <w:szCs w:val="20"/>
                <w:lang w:val="fr-CA"/>
              </w:rPr>
            </w:pPr>
            <w:r w:rsidRPr="008D6A65">
              <w:rPr>
                <w:b/>
                <w:bCs/>
                <w:sz w:val="20"/>
                <w:szCs w:val="20"/>
                <w:lang w:val="fr-CA"/>
              </w:rPr>
              <w:t xml:space="preserve">Les juges Abella, </w:t>
            </w:r>
            <w:proofErr w:type="spellStart"/>
            <w:r w:rsidRPr="008D6A65">
              <w:rPr>
                <w:b/>
                <w:bCs/>
                <w:sz w:val="20"/>
                <w:szCs w:val="20"/>
                <w:lang w:val="fr-CA"/>
              </w:rPr>
              <w:t>Karakatsanis</w:t>
            </w:r>
            <w:proofErr w:type="spellEnd"/>
            <w:r w:rsidRPr="008D6A65">
              <w:rPr>
                <w:b/>
                <w:bCs/>
                <w:sz w:val="20"/>
                <w:szCs w:val="20"/>
                <w:lang w:val="fr-CA"/>
              </w:rPr>
              <w:t xml:space="preserve"> et Brown</w:t>
            </w:r>
          </w:p>
          <w:p w:rsidR="009D4119" w:rsidRPr="008D6A65" w:rsidRDefault="009D4119" w:rsidP="00FF256D">
            <w:pPr>
              <w:jc w:val="center"/>
              <w:rPr>
                <w:sz w:val="20"/>
                <w:szCs w:val="20"/>
                <w:lang w:val="fr-CA"/>
              </w:rPr>
            </w:pP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7.</w:t>
            </w:r>
          </w:p>
        </w:tc>
        <w:tc>
          <w:tcPr>
            <w:tcW w:w="810" w:type="dxa"/>
          </w:tcPr>
          <w:p w:rsidR="009D4119" w:rsidRPr="008D6A65" w:rsidRDefault="009D4119" w:rsidP="00FF256D">
            <w:pPr>
              <w:rPr>
                <w:sz w:val="20"/>
                <w:szCs w:val="20"/>
              </w:rPr>
            </w:pPr>
            <w:r w:rsidRPr="008D6A65">
              <w:rPr>
                <w:sz w:val="20"/>
                <w:szCs w:val="20"/>
              </w:rPr>
              <w:t>37443</w:t>
            </w:r>
          </w:p>
        </w:tc>
        <w:tc>
          <w:tcPr>
            <w:tcW w:w="4050" w:type="dxa"/>
          </w:tcPr>
          <w:p w:rsidR="009D4119" w:rsidRPr="008D6A65" w:rsidRDefault="009D4119" w:rsidP="00FF256D">
            <w:pPr>
              <w:pStyle w:val="SCCAppellantInfoAppellantInfo"/>
              <w:rPr>
                <w:sz w:val="20"/>
                <w:szCs w:val="20"/>
                <w:lang w:val="fr-CA"/>
              </w:rPr>
            </w:pPr>
            <w:r w:rsidRPr="008D6A65">
              <w:rPr>
                <w:sz w:val="20"/>
                <w:szCs w:val="20"/>
                <w:lang w:val="fr-CA"/>
              </w:rPr>
              <w:t>Gui Ying Wang, et al.</w:t>
            </w:r>
          </w:p>
          <w:p w:rsidR="009D4119" w:rsidRPr="008D6A65" w:rsidRDefault="009D4119" w:rsidP="00FF256D">
            <w:pPr>
              <w:pStyle w:val="SCCAppellantInfoAppellantInfo"/>
              <w:rPr>
                <w:sz w:val="20"/>
                <w:szCs w:val="20"/>
                <w:lang w:val="fr-CA"/>
              </w:rPr>
            </w:pPr>
            <w:r w:rsidRPr="008D6A65">
              <w:rPr>
                <w:sz w:val="20"/>
                <w:szCs w:val="20"/>
                <w:lang w:val="fr-CA"/>
              </w:rPr>
              <w:t>(</w:t>
            </w:r>
            <w:proofErr w:type="spellStart"/>
            <w:r w:rsidRPr="008D6A65">
              <w:rPr>
                <w:sz w:val="20"/>
                <w:szCs w:val="20"/>
                <w:lang w:val="fr-CA"/>
              </w:rPr>
              <w:t>Qc</w:t>
            </w:r>
            <w:proofErr w:type="spellEnd"/>
            <w:r w:rsidRPr="008D6A65">
              <w:rPr>
                <w:sz w:val="20"/>
                <w:szCs w:val="20"/>
                <w:lang w:val="fr-CA"/>
              </w:rPr>
              <w:t>) (Civile) (Autorisation)</w:t>
            </w:r>
          </w:p>
        </w:tc>
        <w:tc>
          <w:tcPr>
            <w:tcW w:w="360" w:type="dxa"/>
          </w:tcPr>
          <w:p w:rsidR="009D4119" w:rsidRPr="008D6A65" w:rsidRDefault="009D4119" w:rsidP="00FF256D">
            <w:pPr>
              <w:rPr>
                <w:sz w:val="20"/>
                <w:szCs w:val="20"/>
              </w:rPr>
            </w:pPr>
            <w:r w:rsidRPr="008D6A65">
              <w:rPr>
                <w:sz w:val="20"/>
                <w:szCs w:val="20"/>
              </w:rPr>
              <w:t>c.</w:t>
            </w:r>
          </w:p>
        </w:tc>
        <w:tc>
          <w:tcPr>
            <w:tcW w:w="3848" w:type="dxa"/>
          </w:tcPr>
          <w:p w:rsidR="009D4119" w:rsidRPr="008D6A65" w:rsidRDefault="009D4119" w:rsidP="00FF256D">
            <w:pPr>
              <w:pStyle w:val="SCCAppellantInfoAppellantInfo"/>
              <w:rPr>
                <w:sz w:val="20"/>
                <w:szCs w:val="20"/>
                <w:lang w:val="fr-CA"/>
              </w:rPr>
            </w:pPr>
            <w:r w:rsidRPr="008D6A65">
              <w:rPr>
                <w:sz w:val="20"/>
                <w:szCs w:val="20"/>
                <w:lang w:val="fr-CA"/>
              </w:rPr>
              <w:t xml:space="preserve">Policiers du poste </w:t>
            </w:r>
            <w:proofErr w:type="spellStart"/>
            <w:r w:rsidRPr="008D6A65">
              <w:rPr>
                <w:sz w:val="20"/>
                <w:szCs w:val="20"/>
                <w:lang w:val="fr-CA"/>
              </w:rPr>
              <w:t>Rouville</w:t>
            </w:r>
            <w:proofErr w:type="spellEnd"/>
            <w:r w:rsidRPr="008D6A65">
              <w:rPr>
                <w:sz w:val="20"/>
                <w:szCs w:val="20"/>
                <w:lang w:val="fr-CA"/>
              </w:rPr>
              <w:t>, et al.</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8.</w:t>
            </w:r>
          </w:p>
        </w:tc>
        <w:tc>
          <w:tcPr>
            <w:tcW w:w="810" w:type="dxa"/>
          </w:tcPr>
          <w:p w:rsidR="009D4119" w:rsidRPr="008D6A65" w:rsidRDefault="009D4119" w:rsidP="00FF256D">
            <w:pPr>
              <w:rPr>
                <w:sz w:val="20"/>
                <w:szCs w:val="20"/>
              </w:rPr>
            </w:pPr>
            <w:r w:rsidRPr="008D6A65">
              <w:rPr>
                <w:sz w:val="20"/>
                <w:szCs w:val="20"/>
              </w:rPr>
              <w:t>37431</w:t>
            </w:r>
          </w:p>
        </w:tc>
        <w:tc>
          <w:tcPr>
            <w:tcW w:w="4050" w:type="dxa"/>
          </w:tcPr>
          <w:p w:rsidR="009D4119" w:rsidRPr="008D6A65" w:rsidRDefault="009D4119" w:rsidP="00FF256D">
            <w:pPr>
              <w:pStyle w:val="SCCAppellantInfoAppellantInfo"/>
              <w:rPr>
                <w:sz w:val="20"/>
                <w:szCs w:val="20"/>
              </w:rPr>
            </w:pPr>
            <w:r w:rsidRPr="008D6A65">
              <w:rPr>
                <w:sz w:val="20"/>
                <w:szCs w:val="20"/>
              </w:rPr>
              <w:t>Committee for Monetary and Economic Reform ('COMER'), et al.</w:t>
            </w:r>
          </w:p>
          <w:p w:rsidR="009D4119" w:rsidRPr="008D6A65" w:rsidRDefault="009D4119" w:rsidP="00FF256D">
            <w:pPr>
              <w:pStyle w:val="SCCAppellantInfoAppellantInfo"/>
              <w:rPr>
                <w:sz w:val="20"/>
                <w:szCs w:val="20"/>
              </w:rPr>
            </w:pPr>
            <w:r w:rsidRPr="008D6A65">
              <w:rPr>
                <w:sz w:val="20"/>
                <w:szCs w:val="20"/>
              </w:rPr>
              <w:t>(FC)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Her Majesty the Queen, et al.</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9.</w:t>
            </w:r>
          </w:p>
        </w:tc>
        <w:tc>
          <w:tcPr>
            <w:tcW w:w="810" w:type="dxa"/>
          </w:tcPr>
          <w:p w:rsidR="009D4119" w:rsidRPr="008D6A65" w:rsidRDefault="009D4119" w:rsidP="00FF256D">
            <w:pPr>
              <w:rPr>
                <w:sz w:val="20"/>
                <w:szCs w:val="20"/>
              </w:rPr>
            </w:pPr>
            <w:r w:rsidRPr="008D6A65">
              <w:rPr>
                <w:sz w:val="20"/>
                <w:szCs w:val="20"/>
              </w:rPr>
              <w:t>37459</w:t>
            </w:r>
          </w:p>
        </w:tc>
        <w:tc>
          <w:tcPr>
            <w:tcW w:w="4050" w:type="dxa"/>
          </w:tcPr>
          <w:p w:rsidR="009D4119" w:rsidRPr="008D6A65" w:rsidRDefault="009D4119" w:rsidP="00FF256D">
            <w:pPr>
              <w:pStyle w:val="SCCAppellantInfoAppellantInfo"/>
              <w:rPr>
                <w:sz w:val="20"/>
                <w:szCs w:val="20"/>
              </w:rPr>
            </w:pPr>
            <w:r w:rsidRPr="008D6A65">
              <w:rPr>
                <w:sz w:val="20"/>
                <w:szCs w:val="20"/>
              </w:rPr>
              <w:t>Paul Duncan Reilly</w:t>
            </w:r>
          </w:p>
          <w:p w:rsidR="009D4119" w:rsidRPr="008D6A65" w:rsidRDefault="009D4119" w:rsidP="00FF256D">
            <w:pPr>
              <w:pStyle w:val="SCCAppellantInfoAppellantInfo"/>
              <w:rPr>
                <w:sz w:val="20"/>
                <w:szCs w:val="20"/>
              </w:rPr>
            </w:pPr>
            <w:r w:rsidRPr="008D6A65">
              <w:rPr>
                <w:sz w:val="20"/>
                <w:szCs w:val="20"/>
              </w:rPr>
              <w:t>(Ont.)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 xml:space="preserve">Johnson and </w:t>
            </w:r>
            <w:proofErr w:type="spellStart"/>
            <w:r w:rsidRPr="008D6A65">
              <w:rPr>
                <w:sz w:val="20"/>
                <w:szCs w:val="20"/>
              </w:rPr>
              <w:t>Junger</w:t>
            </w:r>
            <w:proofErr w:type="spellEnd"/>
            <w:r w:rsidRPr="008D6A65">
              <w:rPr>
                <w:sz w:val="20"/>
                <w:szCs w:val="20"/>
              </w:rPr>
              <w:t xml:space="preserve"> Law Firm</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10.</w:t>
            </w:r>
          </w:p>
        </w:tc>
        <w:tc>
          <w:tcPr>
            <w:tcW w:w="810" w:type="dxa"/>
          </w:tcPr>
          <w:p w:rsidR="009D4119" w:rsidRPr="008D6A65" w:rsidRDefault="009D4119" w:rsidP="00FF256D">
            <w:pPr>
              <w:rPr>
                <w:sz w:val="20"/>
                <w:szCs w:val="20"/>
              </w:rPr>
            </w:pPr>
            <w:r w:rsidRPr="008D6A65">
              <w:rPr>
                <w:sz w:val="20"/>
                <w:szCs w:val="20"/>
              </w:rPr>
              <w:t>37435</w:t>
            </w:r>
          </w:p>
        </w:tc>
        <w:tc>
          <w:tcPr>
            <w:tcW w:w="4050" w:type="dxa"/>
          </w:tcPr>
          <w:p w:rsidR="009D4119" w:rsidRPr="008D6A65" w:rsidRDefault="009D4119" w:rsidP="00FF256D">
            <w:pPr>
              <w:pStyle w:val="SCCAppellantInfoAppellantInfo"/>
              <w:rPr>
                <w:sz w:val="20"/>
                <w:szCs w:val="20"/>
              </w:rPr>
            </w:pPr>
            <w:r w:rsidRPr="008D6A65">
              <w:rPr>
                <w:sz w:val="20"/>
                <w:szCs w:val="20"/>
              </w:rPr>
              <w:t>Helene Carter, et al.</w:t>
            </w:r>
          </w:p>
          <w:p w:rsidR="009D4119" w:rsidRPr="008D6A65" w:rsidRDefault="009D4119" w:rsidP="00FF256D">
            <w:pPr>
              <w:pStyle w:val="SCCAppellantInfoAppellantInfo"/>
              <w:rPr>
                <w:sz w:val="20"/>
                <w:szCs w:val="20"/>
              </w:rPr>
            </w:pPr>
            <w:r w:rsidRPr="008D6A65">
              <w:rPr>
                <w:sz w:val="20"/>
                <w:szCs w:val="20"/>
              </w:rPr>
              <w:t>(Ont.)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Intact Insurance Company</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11.</w:t>
            </w:r>
          </w:p>
        </w:tc>
        <w:tc>
          <w:tcPr>
            <w:tcW w:w="810" w:type="dxa"/>
          </w:tcPr>
          <w:p w:rsidR="009D4119" w:rsidRPr="008D6A65" w:rsidRDefault="009D4119" w:rsidP="00FF256D">
            <w:pPr>
              <w:rPr>
                <w:sz w:val="20"/>
                <w:szCs w:val="20"/>
              </w:rPr>
            </w:pPr>
            <w:r w:rsidRPr="008D6A65">
              <w:rPr>
                <w:sz w:val="20"/>
                <w:szCs w:val="20"/>
              </w:rPr>
              <w:t>37452</w:t>
            </w:r>
          </w:p>
        </w:tc>
        <w:tc>
          <w:tcPr>
            <w:tcW w:w="4050" w:type="dxa"/>
          </w:tcPr>
          <w:p w:rsidR="009D4119" w:rsidRPr="008D6A65" w:rsidRDefault="009D4119" w:rsidP="00FF256D">
            <w:pPr>
              <w:pStyle w:val="SCCAppellantInfoAppellantInfo"/>
              <w:rPr>
                <w:sz w:val="20"/>
                <w:szCs w:val="20"/>
                <w:lang w:val="fr-CA"/>
              </w:rPr>
            </w:pPr>
            <w:r w:rsidRPr="008D6A65">
              <w:rPr>
                <w:sz w:val="20"/>
                <w:szCs w:val="20"/>
                <w:lang w:val="fr-CA"/>
              </w:rPr>
              <w:t>Richard Ste-Marie</w:t>
            </w:r>
          </w:p>
          <w:p w:rsidR="009D4119" w:rsidRPr="008D6A65" w:rsidRDefault="009D4119" w:rsidP="00FF256D">
            <w:pPr>
              <w:pStyle w:val="SCCAppellantInfoAppellantInfo"/>
              <w:rPr>
                <w:sz w:val="20"/>
                <w:szCs w:val="20"/>
                <w:lang w:val="fr-CA"/>
              </w:rPr>
            </w:pPr>
            <w:r w:rsidRPr="008D6A65">
              <w:rPr>
                <w:sz w:val="20"/>
                <w:szCs w:val="20"/>
                <w:lang w:val="fr-CA"/>
              </w:rPr>
              <w:t>(</w:t>
            </w:r>
            <w:proofErr w:type="spellStart"/>
            <w:r w:rsidRPr="008D6A65">
              <w:rPr>
                <w:sz w:val="20"/>
                <w:szCs w:val="20"/>
                <w:lang w:val="fr-CA"/>
              </w:rPr>
              <w:t>Qc</w:t>
            </w:r>
            <w:proofErr w:type="spellEnd"/>
            <w:r w:rsidRPr="008D6A65">
              <w:rPr>
                <w:sz w:val="20"/>
                <w:szCs w:val="20"/>
                <w:lang w:val="fr-CA"/>
              </w:rPr>
              <w:t>) (Civile) (Autorisation)</w:t>
            </w:r>
          </w:p>
        </w:tc>
        <w:tc>
          <w:tcPr>
            <w:tcW w:w="360" w:type="dxa"/>
          </w:tcPr>
          <w:p w:rsidR="009D4119" w:rsidRPr="008D6A65" w:rsidRDefault="009D4119" w:rsidP="00FF256D">
            <w:pPr>
              <w:rPr>
                <w:sz w:val="20"/>
                <w:szCs w:val="20"/>
              </w:rPr>
            </w:pPr>
            <w:r w:rsidRPr="008D6A65">
              <w:rPr>
                <w:sz w:val="20"/>
                <w:szCs w:val="20"/>
              </w:rPr>
              <w:t>c.</w:t>
            </w:r>
          </w:p>
        </w:tc>
        <w:tc>
          <w:tcPr>
            <w:tcW w:w="3848" w:type="dxa"/>
          </w:tcPr>
          <w:p w:rsidR="009D4119" w:rsidRPr="008D6A65" w:rsidRDefault="009D4119" w:rsidP="00FF256D">
            <w:pPr>
              <w:pStyle w:val="SCCAppellantInfoAppellantInfo"/>
              <w:rPr>
                <w:sz w:val="20"/>
                <w:szCs w:val="20"/>
                <w:lang w:val="fr-CA"/>
              </w:rPr>
            </w:pPr>
            <w:r w:rsidRPr="008D6A65">
              <w:rPr>
                <w:sz w:val="20"/>
                <w:szCs w:val="20"/>
                <w:lang w:val="fr-CA"/>
              </w:rPr>
              <w:t>Société de l'assurance automobile du Québec</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12.</w:t>
            </w:r>
          </w:p>
        </w:tc>
        <w:tc>
          <w:tcPr>
            <w:tcW w:w="810" w:type="dxa"/>
          </w:tcPr>
          <w:p w:rsidR="009D4119" w:rsidRPr="008D6A65" w:rsidRDefault="009D4119" w:rsidP="00FF256D">
            <w:pPr>
              <w:rPr>
                <w:sz w:val="20"/>
                <w:szCs w:val="20"/>
              </w:rPr>
            </w:pPr>
            <w:r w:rsidRPr="008D6A65">
              <w:rPr>
                <w:sz w:val="20"/>
                <w:szCs w:val="20"/>
              </w:rPr>
              <w:t>37462</w:t>
            </w:r>
          </w:p>
        </w:tc>
        <w:tc>
          <w:tcPr>
            <w:tcW w:w="4050" w:type="dxa"/>
          </w:tcPr>
          <w:p w:rsidR="009D4119" w:rsidRPr="008D6A65" w:rsidRDefault="009D4119" w:rsidP="00FF256D">
            <w:pPr>
              <w:pStyle w:val="SCCAppellantInfoAppellantInfo"/>
              <w:rPr>
                <w:sz w:val="20"/>
                <w:szCs w:val="20"/>
              </w:rPr>
            </w:pPr>
            <w:proofErr w:type="spellStart"/>
            <w:r w:rsidRPr="008D6A65">
              <w:rPr>
                <w:sz w:val="20"/>
                <w:szCs w:val="20"/>
              </w:rPr>
              <w:t>Lubov</w:t>
            </w:r>
            <w:proofErr w:type="spellEnd"/>
            <w:r w:rsidRPr="008D6A65">
              <w:rPr>
                <w:sz w:val="20"/>
                <w:szCs w:val="20"/>
              </w:rPr>
              <w:t xml:space="preserve"> </w:t>
            </w:r>
            <w:proofErr w:type="spellStart"/>
            <w:r w:rsidRPr="008D6A65">
              <w:rPr>
                <w:sz w:val="20"/>
                <w:szCs w:val="20"/>
              </w:rPr>
              <w:t>Volnyansky</w:t>
            </w:r>
            <w:proofErr w:type="spellEnd"/>
          </w:p>
          <w:p w:rsidR="009D4119" w:rsidRPr="008D6A65" w:rsidRDefault="009D4119" w:rsidP="00FF256D">
            <w:pPr>
              <w:pStyle w:val="SCCAppellantInfoAppellantInfo"/>
              <w:rPr>
                <w:sz w:val="20"/>
                <w:szCs w:val="20"/>
              </w:rPr>
            </w:pPr>
            <w:r w:rsidRPr="008D6A65">
              <w:rPr>
                <w:sz w:val="20"/>
                <w:szCs w:val="20"/>
              </w:rPr>
              <w:t>(Ont.)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Regional Municipality of Peel</w:t>
            </w:r>
          </w:p>
        </w:tc>
      </w:tr>
    </w:tbl>
    <w:p w:rsidR="009D4119" w:rsidRPr="008D6A65" w:rsidRDefault="009D4119">
      <w:r w:rsidRPr="008D6A65">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D4119" w:rsidRPr="008D6A65" w:rsidTr="00FF256D">
        <w:trPr>
          <w:cantSplit/>
        </w:trPr>
        <w:tc>
          <w:tcPr>
            <w:tcW w:w="508" w:type="dxa"/>
          </w:tcPr>
          <w:p w:rsidR="009D4119" w:rsidRPr="008D6A65" w:rsidRDefault="009D4119" w:rsidP="00FF256D">
            <w:pPr>
              <w:rPr>
                <w:sz w:val="20"/>
                <w:szCs w:val="20"/>
              </w:rPr>
            </w:pPr>
          </w:p>
        </w:tc>
        <w:tc>
          <w:tcPr>
            <w:tcW w:w="810" w:type="dxa"/>
          </w:tcPr>
          <w:p w:rsidR="009D4119" w:rsidRPr="008D6A65" w:rsidRDefault="009D4119" w:rsidP="00FF256D">
            <w:pPr>
              <w:rPr>
                <w:sz w:val="20"/>
                <w:szCs w:val="20"/>
              </w:rPr>
            </w:pPr>
          </w:p>
        </w:tc>
        <w:tc>
          <w:tcPr>
            <w:tcW w:w="8258" w:type="dxa"/>
            <w:gridSpan w:val="3"/>
          </w:tcPr>
          <w:p w:rsidR="009D4119" w:rsidRPr="008D6A65" w:rsidRDefault="009D4119" w:rsidP="009D4119">
            <w:pPr>
              <w:jc w:val="center"/>
              <w:rPr>
                <w:b/>
                <w:bCs/>
                <w:sz w:val="20"/>
                <w:szCs w:val="20"/>
                <w:lang w:val="en-US"/>
              </w:rPr>
            </w:pPr>
            <w:r w:rsidRPr="008D6A65">
              <w:rPr>
                <w:b/>
                <w:bCs/>
                <w:sz w:val="20"/>
                <w:szCs w:val="20"/>
              </w:rPr>
              <w:t xml:space="preserve">CORAM: </w:t>
            </w:r>
            <w:proofErr w:type="spellStart"/>
            <w:r w:rsidRPr="008D6A65">
              <w:rPr>
                <w:b/>
                <w:bCs/>
                <w:sz w:val="20"/>
                <w:szCs w:val="20"/>
              </w:rPr>
              <w:t>Moldaver</w:t>
            </w:r>
            <w:proofErr w:type="spellEnd"/>
            <w:r w:rsidRPr="008D6A65">
              <w:rPr>
                <w:b/>
                <w:bCs/>
                <w:sz w:val="20"/>
                <w:szCs w:val="20"/>
              </w:rPr>
              <w:t xml:space="preserve">, </w:t>
            </w:r>
            <w:proofErr w:type="spellStart"/>
            <w:r w:rsidRPr="008D6A65">
              <w:rPr>
                <w:b/>
                <w:bCs/>
                <w:sz w:val="20"/>
                <w:szCs w:val="20"/>
              </w:rPr>
              <w:t>Côté</w:t>
            </w:r>
            <w:proofErr w:type="spellEnd"/>
            <w:r w:rsidRPr="008D6A65">
              <w:rPr>
                <w:b/>
                <w:bCs/>
                <w:sz w:val="20"/>
                <w:szCs w:val="20"/>
              </w:rPr>
              <w:t xml:space="preserve"> and Rowe JJ.</w:t>
            </w:r>
          </w:p>
          <w:p w:rsidR="009D4119" w:rsidRPr="008D6A65" w:rsidRDefault="009D4119" w:rsidP="009D4119">
            <w:pPr>
              <w:jc w:val="center"/>
              <w:rPr>
                <w:b/>
                <w:bCs/>
                <w:sz w:val="20"/>
                <w:szCs w:val="20"/>
                <w:lang w:val="fr-CA"/>
              </w:rPr>
            </w:pPr>
            <w:r w:rsidRPr="008D6A65">
              <w:rPr>
                <w:b/>
                <w:bCs/>
                <w:sz w:val="20"/>
                <w:szCs w:val="20"/>
                <w:lang w:val="fr-CA"/>
              </w:rPr>
              <w:t xml:space="preserve">Les juges </w:t>
            </w:r>
            <w:proofErr w:type="spellStart"/>
            <w:r w:rsidRPr="008D6A65">
              <w:rPr>
                <w:b/>
                <w:bCs/>
                <w:sz w:val="20"/>
                <w:szCs w:val="20"/>
                <w:lang w:val="fr-CA"/>
              </w:rPr>
              <w:t>Moldaver</w:t>
            </w:r>
            <w:proofErr w:type="spellEnd"/>
            <w:r w:rsidRPr="008D6A65">
              <w:rPr>
                <w:b/>
                <w:bCs/>
                <w:sz w:val="20"/>
                <w:szCs w:val="20"/>
                <w:lang w:val="fr-CA"/>
              </w:rPr>
              <w:t>, Côté et Rowe</w:t>
            </w:r>
          </w:p>
          <w:p w:rsidR="009D4119" w:rsidRPr="008D6A65" w:rsidRDefault="009D4119" w:rsidP="009D4119">
            <w:pPr>
              <w:jc w:val="center"/>
              <w:rPr>
                <w:sz w:val="20"/>
                <w:szCs w:val="20"/>
                <w:lang w:val="fr-CA"/>
              </w:rPr>
            </w:pP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13.</w:t>
            </w:r>
          </w:p>
        </w:tc>
        <w:tc>
          <w:tcPr>
            <w:tcW w:w="810" w:type="dxa"/>
          </w:tcPr>
          <w:p w:rsidR="009D4119" w:rsidRPr="008D6A65" w:rsidRDefault="009D4119" w:rsidP="00FF256D">
            <w:pPr>
              <w:rPr>
                <w:sz w:val="20"/>
                <w:szCs w:val="20"/>
              </w:rPr>
            </w:pPr>
            <w:r w:rsidRPr="008D6A65">
              <w:rPr>
                <w:sz w:val="20"/>
                <w:szCs w:val="20"/>
              </w:rPr>
              <w:t>37395</w:t>
            </w:r>
          </w:p>
        </w:tc>
        <w:tc>
          <w:tcPr>
            <w:tcW w:w="4050" w:type="dxa"/>
          </w:tcPr>
          <w:p w:rsidR="009D4119" w:rsidRPr="008D6A65" w:rsidRDefault="009D4119" w:rsidP="00FF256D">
            <w:pPr>
              <w:pStyle w:val="SCCAppellantInfoAppellantInfo"/>
              <w:rPr>
                <w:sz w:val="20"/>
                <w:szCs w:val="20"/>
              </w:rPr>
            </w:pPr>
            <w:r w:rsidRPr="008D6A65">
              <w:rPr>
                <w:sz w:val="20"/>
                <w:szCs w:val="20"/>
              </w:rPr>
              <w:t xml:space="preserve">Kevin Patrick </w:t>
            </w:r>
            <w:proofErr w:type="spellStart"/>
            <w:r w:rsidRPr="008D6A65">
              <w:rPr>
                <w:sz w:val="20"/>
                <w:szCs w:val="20"/>
              </w:rPr>
              <w:t>Gubbins</w:t>
            </w:r>
            <w:proofErr w:type="spellEnd"/>
          </w:p>
          <w:p w:rsidR="009D4119" w:rsidRPr="008D6A65" w:rsidRDefault="009D4119" w:rsidP="00FF256D">
            <w:pPr>
              <w:pStyle w:val="SCCAppellantInfoAppellantInfo"/>
              <w:rPr>
                <w:sz w:val="20"/>
                <w:szCs w:val="20"/>
              </w:rPr>
            </w:pPr>
            <w:r w:rsidRPr="008D6A65">
              <w:rPr>
                <w:sz w:val="20"/>
                <w:szCs w:val="20"/>
              </w:rPr>
              <w:t>(Alta.) (Criminal)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Her Majesty the Queen</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14.</w:t>
            </w:r>
          </w:p>
        </w:tc>
        <w:tc>
          <w:tcPr>
            <w:tcW w:w="810" w:type="dxa"/>
          </w:tcPr>
          <w:p w:rsidR="009D4119" w:rsidRPr="008D6A65" w:rsidRDefault="009D4119" w:rsidP="00FF256D">
            <w:pPr>
              <w:rPr>
                <w:sz w:val="20"/>
                <w:szCs w:val="20"/>
              </w:rPr>
            </w:pPr>
            <w:r w:rsidRPr="008D6A65">
              <w:rPr>
                <w:sz w:val="20"/>
                <w:szCs w:val="20"/>
              </w:rPr>
              <w:t>37403</w:t>
            </w:r>
          </w:p>
        </w:tc>
        <w:tc>
          <w:tcPr>
            <w:tcW w:w="4050" w:type="dxa"/>
          </w:tcPr>
          <w:p w:rsidR="009D4119" w:rsidRPr="008D6A65" w:rsidRDefault="009D4119" w:rsidP="00FF256D">
            <w:pPr>
              <w:pStyle w:val="SCCAppellantInfoAppellantInfo"/>
              <w:rPr>
                <w:sz w:val="20"/>
                <w:szCs w:val="20"/>
              </w:rPr>
            </w:pPr>
            <w:r w:rsidRPr="008D6A65">
              <w:rPr>
                <w:sz w:val="20"/>
                <w:szCs w:val="20"/>
              </w:rPr>
              <w:t xml:space="preserve">Darren John Chip </w:t>
            </w:r>
            <w:proofErr w:type="spellStart"/>
            <w:r w:rsidRPr="008D6A65">
              <w:rPr>
                <w:sz w:val="20"/>
                <w:szCs w:val="20"/>
              </w:rPr>
              <w:t>Vallentgoed</w:t>
            </w:r>
            <w:proofErr w:type="spellEnd"/>
          </w:p>
          <w:p w:rsidR="009D4119" w:rsidRPr="008D6A65" w:rsidRDefault="009D4119" w:rsidP="00FF256D">
            <w:pPr>
              <w:pStyle w:val="SCCAppellantInfoAppellantInfo"/>
              <w:rPr>
                <w:sz w:val="20"/>
                <w:szCs w:val="20"/>
              </w:rPr>
            </w:pPr>
            <w:r w:rsidRPr="008D6A65">
              <w:rPr>
                <w:sz w:val="20"/>
                <w:szCs w:val="20"/>
              </w:rPr>
              <w:t>(Alta.) (Criminal)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Her Majesty the Queen</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15.</w:t>
            </w:r>
          </w:p>
        </w:tc>
        <w:tc>
          <w:tcPr>
            <w:tcW w:w="810" w:type="dxa"/>
          </w:tcPr>
          <w:p w:rsidR="009D4119" w:rsidRPr="008D6A65" w:rsidRDefault="009D4119" w:rsidP="00FF256D">
            <w:pPr>
              <w:rPr>
                <w:sz w:val="20"/>
                <w:szCs w:val="20"/>
              </w:rPr>
            </w:pPr>
            <w:r w:rsidRPr="008D6A65">
              <w:rPr>
                <w:sz w:val="20"/>
                <w:szCs w:val="20"/>
              </w:rPr>
              <w:t>37424</w:t>
            </w:r>
          </w:p>
        </w:tc>
        <w:tc>
          <w:tcPr>
            <w:tcW w:w="4050" w:type="dxa"/>
          </w:tcPr>
          <w:p w:rsidR="009D4119" w:rsidRPr="008D6A65" w:rsidRDefault="009D4119" w:rsidP="00FF256D">
            <w:pPr>
              <w:pStyle w:val="SCCAppellantInfoAppellantInfo"/>
              <w:rPr>
                <w:sz w:val="20"/>
                <w:szCs w:val="20"/>
                <w:lang w:val="fr-CA"/>
              </w:rPr>
            </w:pPr>
            <w:r w:rsidRPr="008D6A65">
              <w:rPr>
                <w:sz w:val="20"/>
                <w:szCs w:val="20"/>
                <w:lang w:val="fr-CA"/>
              </w:rPr>
              <w:t>Constellation Brands Inc., et al.</w:t>
            </w:r>
          </w:p>
          <w:p w:rsidR="009D4119" w:rsidRPr="008D6A65" w:rsidRDefault="009D4119" w:rsidP="00FF256D">
            <w:pPr>
              <w:pStyle w:val="SCCAppellantInfoAppellantInfo"/>
              <w:rPr>
                <w:sz w:val="20"/>
                <w:szCs w:val="20"/>
              </w:rPr>
            </w:pPr>
            <w:r w:rsidRPr="008D6A65">
              <w:rPr>
                <w:sz w:val="20"/>
                <w:szCs w:val="20"/>
              </w:rPr>
              <w:t>(FC)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Pinnacle Estates Inc.</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16.</w:t>
            </w:r>
          </w:p>
        </w:tc>
        <w:tc>
          <w:tcPr>
            <w:tcW w:w="810" w:type="dxa"/>
          </w:tcPr>
          <w:p w:rsidR="009D4119" w:rsidRPr="008D6A65" w:rsidRDefault="009D4119" w:rsidP="00FF256D">
            <w:pPr>
              <w:rPr>
                <w:sz w:val="20"/>
                <w:szCs w:val="20"/>
              </w:rPr>
            </w:pPr>
            <w:r w:rsidRPr="008D6A65">
              <w:rPr>
                <w:sz w:val="20"/>
                <w:szCs w:val="20"/>
              </w:rPr>
              <w:t>37448</w:t>
            </w:r>
          </w:p>
        </w:tc>
        <w:tc>
          <w:tcPr>
            <w:tcW w:w="4050" w:type="dxa"/>
          </w:tcPr>
          <w:p w:rsidR="009D4119" w:rsidRPr="008D6A65" w:rsidRDefault="009D4119" w:rsidP="00FF256D">
            <w:pPr>
              <w:pStyle w:val="SCCAppellantInfoAppellantInfo"/>
              <w:rPr>
                <w:sz w:val="20"/>
                <w:szCs w:val="20"/>
              </w:rPr>
            </w:pPr>
            <w:proofErr w:type="spellStart"/>
            <w:r w:rsidRPr="008D6A65">
              <w:rPr>
                <w:sz w:val="20"/>
                <w:szCs w:val="20"/>
              </w:rPr>
              <w:t>Abebe</w:t>
            </w:r>
            <w:proofErr w:type="spellEnd"/>
            <w:r w:rsidRPr="008D6A65">
              <w:rPr>
                <w:sz w:val="20"/>
                <w:szCs w:val="20"/>
              </w:rPr>
              <w:t xml:space="preserve"> </w:t>
            </w:r>
            <w:proofErr w:type="spellStart"/>
            <w:r w:rsidRPr="008D6A65">
              <w:rPr>
                <w:sz w:val="20"/>
                <w:szCs w:val="20"/>
              </w:rPr>
              <w:t>Tilahun</w:t>
            </w:r>
            <w:proofErr w:type="spellEnd"/>
          </w:p>
          <w:p w:rsidR="009D4119" w:rsidRPr="008D6A65" w:rsidRDefault="009D4119" w:rsidP="00FF256D">
            <w:pPr>
              <w:pStyle w:val="SCCAppellantInfoAppellantInfo"/>
              <w:rPr>
                <w:sz w:val="20"/>
                <w:szCs w:val="20"/>
              </w:rPr>
            </w:pPr>
            <w:r w:rsidRPr="008D6A65">
              <w:rPr>
                <w:sz w:val="20"/>
                <w:szCs w:val="20"/>
              </w:rPr>
              <w:t>(Ont.)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Ministry of Public Safety Canada, et al.</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17.</w:t>
            </w:r>
          </w:p>
        </w:tc>
        <w:tc>
          <w:tcPr>
            <w:tcW w:w="810" w:type="dxa"/>
          </w:tcPr>
          <w:p w:rsidR="009D4119" w:rsidRPr="008D6A65" w:rsidRDefault="009D4119" w:rsidP="00FF256D">
            <w:pPr>
              <w:rPr>
                <w:sz w:val="20"/>
                <w:szCs w:val="20"/>
              </w:rPr>
            </w:pPr>
            <w:r w:rsidRPr="008D6A65">
              <w:rPr>
                <w:sz w:val="20"/>
                <w:szCs w:val="20"/>
              </w:rPr>
              <w:t>37444</w:t>
            </w:r>
          </w:p>
        </w:tc>
        <w:tc>
          <w:tcPr>
            <w:tcW w:w="4050" w:type="dxa"/>
          </w:tcPr>
          <w:p w:rsidR="009D4119" w:rsidRPr="008D6A65" w:rsidRDefault="009D4119" w:rsidP="00FF256D">
            <w:pPr>
              <w:pStyle w:val="SCCAppellantInfoAppellantInfo"/>
              <w:rPr>
                <w:sz w:val="20"/>
                <w:szCs w:val="20"/>
              </w:rPr>
            </w:pPr>
            <w:r w:rsidRPr="008D6A65">
              <w:rPr>
                <w:sz w:val="20"/>
                <w:szCs w:val="20"/>
              </w:rPr>
              <w:t xml:space="preserve">Hassan </w:t>
            </w:r>
            <w:proofErr w:type="spellStart"/>
            <w:r w:rsidRPr="008D6A65">
              <w:rPr>
                <w:sz w:val="20"/>
                <w:szCs w:val="20"/>
              </w:rPr>
              <w:t>Hojjatian</w:t>
            </w:r>
            <w:proofErr w:type="spellEnd"/>
            <w:r w:rsidRPr="008D6A65">
              <w:rPr>
                <w:sz w:val="20"/>
                <w:szCs w:val="20"/>
              </w:rPr>
              <w:t>, et al.</w:t>
            </w:r>
          </w:p>
          <w:p w:rsidR="009D4119" w:rsidRPr="008D6A65" w:rsidRDefault="009D4119" w:rsidP="00FF256D">
            <w:pPr>
              <w:pStyle w:val="SCCAppellantInfoAppellantInfo"/>
              <w:rPr>
                <w:sz w:val="20"/>
                <w:szCs w:val="20"/>
              </w:rPr>
            </w:pPr>
            <w:r w:rsidRPr="008D6A65">
              <w:rPr>
                <w:sz w:val="20"/>
                <w:szCs w:val="20"/>
              </w:rPr>
              <w:t>(Ont.)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r w:rsidRPr="008D6A65">
              <w:rPr>
                <w:sz w:val="20"/>
                <w:szCs w:val="20"/>
              </w:rPr>
              <w:t xml:space="preserve">Intact Insurance Company, </w:t>
            </w:r>
            <w:proofErr w:type="spellStart"/>
            <w:r w:rsidRPr="008D6A65">
              <w:rPr>
                <w:sz w:val="20"/>
                <w:szCs w:val="20"/>
              </w:rPr>
              <w:t>Axa</w:t>
            </w:r>
            <w:proofErr w:type="spellEnd"/>
            <w:r w:rsidRPr="008D6A65">
              <w:rPr>
                <w:sz w:val="20"/>
                <w:szCs w:val="20"/>
              </w:rPr>
              <w:t xml:space="preserve"> Insurance</w:t>
            </w:r>
          </w:p>
        </w:tc>
      </w:tr>
      <w:tr w:rsidR="009D4119" w:rsidRPr="008D6A65" w:rsidTr="00FF256D">
        <w:trPr>
          <w:cantSplit/>
        </w:trPr>
        <w:tc>
          <w:tcPr>
            <w:tcW w:w="508" w:type="dxa"/>
          </w:tcPr>
          <w:p w:rsidR="009D4119" w:rsidRPr="008D6A65" w:rsidRDefault="009D4119" w:rsidP="00FF256D">
            <w:pPr>
              <w:rPr>
                <w:sz w:val="20"/>
                <w:szCs w:val="20"/>
              </w:rPr>
            </w:pPr>
            <w:r w:rsidRPr="008D6A65">
              <w:rPr>
                <w:sz w:val="20"/>
                <w:szCs w:val="20"/>
              </w:rPr>
              <w:t>18.</w:t>
            </w:r>
          </w:p>
        </w:tc>
        <w:tc>
          <w:tcPr>
            <w:tcW w:w="810" w:type="dxa"/>
          </w:tcPr>
          <w:p w:rsidR="009D4119" w:rsidRPr="008D6A65" w:rsidRDefault="009D4119" w:rsidP="00FF256D">
            <w:pPr>
              <w:rPr>
                <w:sz w:val="20"/>
                <w:szCs w:val="20"/>
              </w:rPr>
            </w:pPr>
            <w:r w:rsidRPr="008D6A65">
              <w:rPr>
                <w:sz w:val="20"/>
                <w:szCs w:val="20"/>
              </w:rPr>
              <w:t>37342</w:t>
            </w:r>
          </w:p>
        </w:tc>
        <w:tc>
          <w:tcPr>
            <w:tcW w:w="4050" w:type="dxa"/>
          </w:tcPr>
          <w:p w:rsidR="009D4119" w:rsidRPr="008D6A65" w:rsidRDefault="009D4119" w:rsidP="00FF256D">
            <w:pPr>
              <w:pStyle w:val="SCCAppellantInfoAppellantInfo"/>
              <w:rPr>
                <w:sz w:val="20"/>
                <w:szCs w:val="20"/>
              </w:rPr>
            </w:pPr>
            <w:r w:rsidRPr="008D6A65">
              <w:rPr>
                <w:sz w:val="20"/>
                <w:szCs w:val="20"/>
              </w:rPr>
              <w:t>Janssen Inc., et al.</w:t>
            </w:r>
          </w:p>
          <w:p w:rsidR="009D4119" w:rsidRPr="008D6A65" w:rsidRDefault="009D4119" w:rsidP="00FF256D">
            <w:pPr>
              <w:pStyle w:val="SCCAppellantInfoAppellantInfo"/>
              <w:rPr>
                <w:sz w:val="20"/>
                <w:szCs w:val="20"/>
              </w:rPr>
            </w:pPr>
            <w:r w:rsidRPr="008D6A65">
              <w:rPr>
                <w:sz w:val="20"/>
                <w:szCs w:val="20"/>
              </w:rPr>
              <w:t>(FC) (Civil) (By Leave)</w:t>
            </w:r>
          </w:p>
        </w:tc>
        <w:tc>
          <w:tcPr>
            <w:tcW w:w="360" w:type="dxa"/>
          </w:tcPr>
          <w:p w:rsidR="009D4119" w:rsidRPr="008D6A65" w:rsidRDefault="009D4119" w:rsidP="00FF256D">
            <w:pPr>
              <w:rPr>
                <w:sz w:val="20"/>
                <w:szCs w:val="20"/>
              </w:rPr>
            </w:pPr>
            <w:r w:rsidRPr="008D6A65">
              <w:rPr>
                <w:sz w:val="20"/>
                <w:szCs w:val="20"/>
              </w:rPr>
              <w:t>v.</w:t>
            </w:r>
          </w:p>
        </w:tc>
        <w:tc>
          <w:tcPr>
            <w:tcW w:w="3848" w:type="dxa"/>
          </w:tcPr>
          <w:p w:rsidR="009D4119" w:rsidRPr="008D6A65" w:rsidRDefault="009D4119" w:rsidP="00FF256D">
            <w:pPr>
              <w:pStyle w:val="SCCAppellantInfoAppellantInfo"/>
              <w:rPr>
                <w:sz w:val="20"/>
                <w:szCs w:val="20"/>
              </w:rPr>
            </w:pPr>
            <w:proofErr w:type="spellStart"/>
            <w:r w:rsidRPr="008D6A65">
              <w:rPr>
                <w:sz w:val="20"/>
                <w:szCs w:val="20"/>
              </w:rPr>
              <w:t>Hospira</w:t>
            </w:r>
            <w:proofErr w:type="spellEnd"/>
            <w:r w:rsidRPr="008D6A65">
              <w:rPr>
                <w:sz w:val="20"/>
                <w:szCs w:val="20"/>
              </w:rPr>
              <w:t xml:space="preserve"> Healthcare Corporation, et al.</w:t>
            </w:r>
          </w:p>
        </w:tc>
      </w:tr>
    </w:tbl>
    <w:p w:rsidR="00C661B7" w:rsidRPr="008D6A65" w:rsidRDefault="00C661B7" w:rsidP="002E2327">
      <w:pPr>
        <w:widowControl w:val="0"/>
        <w:rPr>
          <w:sz w:val="20"/>
          <w:szCs w:val="20"/>
          <w:lang w:val="fr-CA"/>
        </w:rPr>
      </w:pPr>
    </w:p>
    <w:p w:rsidR="002E2327" w:rsidRPr="008D6A65" w:rsidRDefault="008D6A65" w:rsidP="002E2327">
      <w:pPr>
        <w:widowControl w:val="0"/>
        <w:rPr>
          <w:sz w:val="20"/>
          <w:szCs w:val="20"/>
        </w:rPr>
      </w:pPr>
      <w:r w:rsidRPr="008D6A65">
        <w:rPr>
          <w:sz w:val="20"/>
          <w:szCs w:val="20"/>
        </w:rPr>
        <w:pict>
          <v:rect id="_x0000_i1040" style="width:2in;height:1pt" o:hrpct="0" o:hralign="center" o:hrstd="t" o:hrnoshade="t" o:hr="t" fillcolor="black [3213]" stroked="f"/>
        </w:pict>
      </w:r>
    </w:p>
    <w:p w:rsidR="00D94028" w:rsidRPr="008D6A65" w:rsidRDefault="00D94028" w:rsidP="002E2327">
      <w:pPr>
        <w:widowControl w:val="0"/>
        <w:rPr>
          <w:sz w:val="20"/>
          <w:szCs w:val="20"/>
        </w:rPr>
      </w:pPr>
    </w:p>
    <w:p w:rsidR="00D94028" w:rsidRPr="008D6A65" w:rsidRDefault="00D94028" w:rsidP="002E2327">
      <w:pPr>
        <w:widowControl w:val="0"/>
        <w:rPr>
          <w:sz w:val="20"/>
          <w:szCs w:val="20"/>
        </w:rPr>
      </w:pPr>
    </w:p>
    <w:p w:rsidR="00D94028" w:rsidRPr="008D6A65" w:rsidRDefault="00D94028" w:rsidP="002E2327">
      <w:pPr>
        <w:widowControl w:val="0"/>
        <w:rPr>
          <w:sz w:val="20"/>
          <w:szCs w:val="20"/>
        </w:rPr>
      </w:pPr>
    </w:p>
    <w:p w:rsidR="0044776A" w:rsidRPr="008D6A65" w:rsidRDefault="0044776A" w:rsidP="002E2327">
      <w:pPr>
        <w:widowControl w:val="0"/>
        <w:spacing w:line="0" w:lineRule="atLeast"/>
        <w:rPr>
          <w:sz w:val="20"/>
          <w:szCs w:val="20"/>
        </w:rPr>
        <w:sectPr w:rsidR="0044776A" w:rsidRPr="008D6A65"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D6A65" w:rsidTr="00ED7E83">
        <w:tc>
          <w:tcPr>
            <w:tcW w:w="4200" w:type="dxa"/>
            <w:tcMar>
              <w:left w:w="0" w:type="dxa"/>
              <w:right w:w="0" w:type="dxa"/>
            </w:tcMar>
          </w:tcPr>
          <w:p w:rsidR="008D292F" w:rsidRPr="008D6A65" w:rsidRDefault="008D292F" w:rsidP="00ED7E83">
            <w:pPr>
              <w:keepNext/>
              <w:keepLines/>
              <w:jc w:val="both"/>
              <w:rPr>
                <w:b/>
                <w:szCs w:val="24"/>
              </w:rPr>
            </w:pPr>
            <w:bookmarkStart w:id="1" w:name="QuickMark_1"/>
            <w:bookmarkEnd w:id="1"/>
            <w:r w:rsidRPr="008D6A65">
              <w:rPr>
                <w:b/>
                <w:szCs w:val="24"/>
              </w:rPr>
              <w:lastRenderedPageBreak/>
              <w:t>JUDGMENTS ON APPLICATIONS</w:t>
            </w:r>
          </w:p>
          <w:p w:rsidR="008D292F" w:rsidRPr="008D6A65" w:rsidRDefault="008D292F" w:rsidP="00ED7E83">
            <w:pPr>
              <w:keepNext/>
              <w:keepLines/>
              <w:jc w:val="both"/>
              <w:rPr>
                <w:b/>
                <w:szCs w:val="24"/>
              </w:rPr>
            </w:pPr>
            <w:r w:rsidRPr="008D6A65">
              <w:rPr>
                <w:b/>
                <w:szCs w:val="24"/>
              </w:rPr>
              <w:t>FOR LEAVE</w:t>
            </w:r>
          </w:p>
        </w:tc>
        <w:tc>
          <w:tcPr>
            <w:tcW w:w="1200" w:type="dxa"/>
            <w:tcMar>
              <w:left w:w="0" w:type="dxa"/>
              <w:right w:w="0" w:type="dxa"/>
            </w:tcMar>
          </w:tcPr>
          <w:p w:rsidR="008D292F" w:rsidRPr="008D6A65" w:rsidRDefault="008D292F" w:rsidP="008D292F">
            <w:pPr>
              <w:keepNext/>
              <w:keepLines/>
              <w:jc w:val="center"/>
              <w:rPr>
                <w:b/>
                <w:szCs w:val="24"/>
              </w:rPr>
            </w:pPr>
          </w:p>
          <w:p w:rsidR="008D292F" w:rsidRPr="008D6A65" w:rsidRDefault="008D292F" w:rsidP="008D292F">
            <w:pPr>
              <w:keepNext/>
              <w:keepLines/>
              <w:jc w:val="center"/>
              <w:rPr>
                <w:b/>
                <w:szCs w:val="24"/>
              </w:rPr>
            </w:pPr>
          </w:p>
          <w:p w:rsidR="008D292F" w:rsidRPr="008D6A65" w:rsidRDefault="008D292F" w:rsidP="008D292F">
            <w:pPr>
              <w:keepNext/>
              <w:keepLines/>
              <w:jc w:val="center"/>
              <w:rPr>
                <w:b/>
                <w:szCs w:val="24"/>
              </w:rPr>
            </w:pPr>
          </w:p>
        </w:tc>
        <w:tc>
          <w:tcPr>
            <w:tcW w:w="4080" w:type="dxa"/>
            <w:tcMar>
              <w:left w:w="0" w:type="dxa"/>
              <w:right w:w="0" w:type="dxa"/>
            </w:tcMar>
          </w:tcPr>
          <w:p w:rsidR="008D292F" w:rsidRPr="008D6A65" w:rsidRDefault="008D292F" w:rsidP="00ED7E83">
            <w:pPr>
              <w:keepNext/>
              <w:keepLines/>
              <w:jc w:val="both"/>
              <w:rPr>
                <w:b/>
                <w:szCs w:val="24"/>
                <w:lang w:val="fr-CA"/>
              </w:rPr>
            </w:pPr>
            <w:r w:rsidRPr="008D6A65">
              <w:rPr>
                <w:b/>
                <w:szCs w:val="24"/>
                <w:lang w:val="fr-CA"/>
              </w:rPr>
              <w:t>JUGEMENTS RENDUS SUR LES DEMANDES D’AUTORISATION</w:t>
            </w:r>
          </w:p>
        </w:tc>
      </w:tr>
    </w:tbl>
    <w:p w:rsidR="008D292F" w:rsidRPr="008D6A65" w:rsidRDefault="008D292F" w:rsidP="008D292F">
      <w:pPr>
        <w:rPr>
          <w:sz w:val="20"/>
          <w:szCs w:val="20"/>
          <w:lang w:val="fr-CA"/>
        </w:rPr>
      </w:pPr>
    </w:p>
    <w:p w:rsidR="000E2959" w:rsidRPr="008D6A65" w:rsidRDefault="00BE2038" w:rsidP="000E2959">
      <w:pPr>
        <w:rPr>
          <w:b/>
          <w:sz w:val="20"/>
          <w:szCs w:val="20"/>
        </w:rPr>
      </w:pPr>
      <w:r w:rsidRPr="008D6A65">
        <w:rPr>
          <w:b/>
          <w:sz w:val="20"/>
          <w:szCs w:val="20"/>
        </w:rPr>
        <w:t>MARCH 30</w:t>
      </w:r>
      <w:r w:rsidR="000E2959" w:rsidRPr="008D6A65">
        <w:rPr>
          <w:b/>
          <w:sz w:val="20"/>
          <w:szCs w:val="20"/>
        </w:rPr>
        <w:t xml:space="preserve">, </w:t>
      </w:r>
      <w:r w:rsidR="0030050B" w:rsidRPr="008D6A65">
        <w:rPr>
          <w:b/>
          <w:sz w:val="20"/>
          <w:szCs w:val="20"/>
        </w:rPr>
        <w:t>201</w:t>
      </w:r>
      <w:r w:rsidR="00E8544A" w:rsidRPr="008D6A65">
        <w:rPr>
          <w:b/>
          <w:sz w:val="20"/>
          <w:szCs w:val="20"/>
        </w:rPr>
        <w:t>7</w:t>
      </w:r>
      <w:r w:rsidR="000E2959" w:rsidRPr="008D6A65">
        <w:rPr>
          <w:b/>
          <w:sz w:val="20"/>
          <w:szCs w:val="20"/>
        </w:rPr>
        <w:t xml:space="preserve"> / LE </w:t>
      </w:r>
      <w:r w:rsidRPr="008D6A65">
        <w:rPr>
          <w:b/>
          <w:sz w:val="20"/>
          <w:szCs w:val="20"/>
        </w:rPr>
        <w:t>30 MARS</w:t>
      </w:r>
      <w:r w:rsidR="000E2959" w:rsidRPr="008D6A65">
        <w:rPr>
          <w:b/>
          <w:sz w:val="20"/>
          <w:szCs w:val="20"/>
        </w:rPr>
        <w:t xml:space="preserve"> </w:t>
      </w:r>
      <w:r w:rsidR="0030050B" w:rsidRPr="008D6A65">
        <w:rPr>
          <w:b/>
          <w:sz w:val="20"/>
          <w:szCs w:val="20"/>
        </w:rPr>
        <w:t>201</w:t>
      </w:r>
      <w:r w:rsidR="00E8544A" w:rsidRPr="008D6A65">
        <w:rPr>
          <w:b/>
          <w:sz w:val="20"/>
          <w:szCs w:val="20"/>
        </w:rPr>
        <w:t>7</w:t>
      </w:r>
    </w:p>
    <w:p w:rsidR="00F1451A" w:rsidRPr="008D6A65" w:rsidRDefault="00F1451A" w:rsidP="00F1451A">
      <w:pPr>
        <w:ind w:left="360" w:hanging="360"/>
        <w:jc w:val="both"/>
        <w:rPr>
          <w:sz w:val="20"/>
          <w:szCs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37337</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Her Majesty the Queen v. Brittany Leigh Derbyshire</w:t>
            </w:r>
          </w:p>
          <w:p w:rsidR="00F1451A" w:rsidRPr="008D6A65" w:rsidRDefault="00F1451A" w:rsidP="00F1451A">
            <w:pPr>
              <w:jc w:val="both"/>
              <w:rPr>
                <w:sz w:val="20"/>
                <w:szCs w:val="20"/>
              </w:rPr>
            </w:pPr>
            <w:r w:rsidRPr="008D6A65">
              <w:rPr>
                <w:sz w:val="20"/>
                <w:szCs w:val="20"/>
              </w:rPr>
              <w:t>(N.S.) (Criminal) (By Leave)</w:t>
            </w:r>
          </w:p>
        </w:tc>
      </w:tr>
      <w:tr w:rsidR="00F1451A" w:rsidRPr="008D6A65" w:rsidTr="00F1451A">
        <w:tc>
          <w:tcPr>
            <w:tcW w:w="543" w:type="pct"/>
          </w:tcPr>
          <w:p w:rsidR="00F1451A" w:rsidRPr="008D6A65" w:rsidRDefault="00F1451A" w:rsidP="00F1451A">
            <w:pPr>
              <w:jc w:val="both"/>
              <w:rPr>
                <w:rStyle w:val="SCCFileNumberChar"/>
                <w:sz w:val="20"/>
                <w:szCs w:val="20"/>
              </w:rPr>
            </w:pPr>
            <w:r w:rsidRPr="008D6A65">
              <w:rPr>
                <w:rStyle w:val="SCCFileNumberChar"/>
                <w:sz w:val="20"/>
                <w:szCs w:val="20"/>
              </w:rPr>
              <w:t>Coram:</w:t>
            </w:r>
          </w:p>
        </w:tc>
        <w:tc>
          <w:tcPr>
            <w:tcW w:w="4457" w:type="pct"/>
            <w:gridSpan w:val="3"/>
          </w:tcPr>
          <w:p w:rsidR="00F1451A" w:rsidRPr="008D6A65" w:rsidRDefault="00BA54C9" w:rsidP="00F1451A">
            <w:pPr>
              <w:pStyle w:val="SCCLsocParty"/>
              <w:jc w:val="both"/>
              <w:rPr>
                <w:rFonts w:eastAsiaTheme="minorEastAsia"/>
                <w:sz w:val="20"/>
                <w:szCs w:val="20"/>
                <w:lang w:val="en-US" w:eastAsia="en-CA"/>
              </w:rPr>
            </w:pPr>
            <w:r w:rsidRPr="008D6A65">
              <w:rPr>
                <w:rFonts w:eastAsiaTheme="minorEastAsia"/>
                <w:sz w:val="20"/>
                <w:szCs w:val="20"/>
                <w:lang w:val="en-US" w:eastAsia="en-CA"/>
              </w:rPr>
              <w:t>McLachlin C.J. and Abella, Moldaver, Karakatsanis, Wagner, Gascon, Côté, Brown and Rowe JJ.</w:t>
            </w:r>
          </w:p>
          <w:p w:rsidR="00BA54C9" w:rsidRPr="008D6A65" w:rsidRDefault="00BA54C9" w:rsidP="00BA54C9">
            <w:pPr>
              <w:rPr>
                <w:lang w:val="en-US" w:eastAsia="en-CA"/>
              </w:rPr>
            </w:pPr>
          </w:p>
        </w:tc>
      </w:tr>
      <w:tr w:rsidR="00F1451A" w:rsidRPr="008D6A65" w:rsidTr="00F1451A">
        <w:tc>
          <w:tcPr>
            <w:tcW w:w="5000" w:type="pct"/>
            <w:gridSpan w:val="4"/>
          </w:tcPr>
          <w:p w:rsidR="00F1451A" w:rsidRPr="008D6A65" w:rsidRDefault="00BA54C9" w:rsidP="00F1451A">
            <w:pPr>
              <w:pStyle w:val="SCCLsocParty"/>
              <w:jc w:val="both"/>
              <w:rPr>
                <w:sz w:val="20"/>
                <w:szCs w:val="20"/>
                <w:lang w:val="en-US"/>
              </w:rPr>
            </w:pPr>
            <w:r w:rsidRPr="008D6A65">
              <w:rPr>
                <w:sz w:val="20"/>
                <w:szCs w:val="20"/>
                <w:lang w:val="en-US"/>
              </w:rPr>
              <w:t>The motion for an extension of time to serve and file the application for leave to appeal is granted. The application for leave to appeal from the judgment of the</w:t>
            </w:r>
            <w:bookmarkStart w:id="2" w:name="BM_1_"/>
            <w:bookmarkEnd w:id="2"/>
            <w:r w:rsidRPr="008D6A65">
              <w:rPr>
                <w:sz w:val="20"/>
                <w:szCs w:val="20"/>
                <w:lang w:val="en-US"/>
              </w:rPr>
              <w:t xml:space="preserve"> Nova Scotia Court of Appeal, Number CAC 435848, 2016 NSCA 67, dated September 13, 2016, is dismissed.</w:t>
            </w:r>
          </w:p>
          <w:p w:rsidR="00BA54C9" w:rsidRPr="008D6A65" w:rsidRDefault="00BA54C9" w:rsidP="00BA54C9">
            <w:pPr>
              <w:rPr>
                <w:lang w:val="en-US"/>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i/>
                <w:sz w:val="20"/>
                <w:szCs w:val="20"/>
              </w:rPr>
              <w:t>Charter of Rights and Freedoms</w:t>
            </w:r>
            <w:r w:rsidRPr="008D6A65">
              <w:rPr>
                <w:sz w:val="20"/>
                <w:szCs w:val="20"/>
              </w:rPr>
              <w:t xml:space="preserve"> – Fundamental justice – Criminal law – Abuse of process – Relationship between common law and </w:t>
            </w:r>
            <w:r w:rsidRPr="008D6A65">
              <w:rPr>
                <w:i/>
                <w:sz w:val="20"/>
                <w:szCs w:val="20"/>
              </w:rPr>
              <w:t xml:space="preserve">Charter </w:t>
            </w:r>
            <w:r w:rsidRPr="008D6A65">
              <w:rPr>
                <w:sz w:val="20"/>
                <w:szCs w:val="20"/>
              </w:rPr>
              <w:t>doctrines with respect to abuse of process – Whether common law doctrine of abuse of process continues to exist as an alternative analytical approach to abuse of process – Correct analytical approach to be taken when an allegation of abuse of process is made.</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 xml:space="preserve">Police officers investigating a murder believed that a drug dealer committed the murder and Ms. Derbyshire assisted him after the murder. They believed Ms. Derbyshire’s boyfriend also was a drug dealer and was an associate of the murderer. They believed Ms. Derbyshire often participated in her boyfriend’s drug business. They obtained an authorization and a warrant to intercept and record communications. To elicit communications to intercept, they staged an undercover operation targeting Ms. Derbyshire. Two officers posed as gang members from Quebec sent to clean up after the murder. They confronted Ms. Derbyshire. Within minutes, she provided information about the murder and her involvement. She located where evidence was hidden and drew maps. She then drove the officers to the locations and gave them the clothes she had worn that day. A </w:t>
            </w:r>
            <w:r w:rsidRPr="008D6A65">
              <w:rPr>
                <w:i/>
                <w:sz w:val="20"/>
                <w:szCs w:val="20"/>
              </w:rPr>
              <w:t xml:space="preserve">voir dire </w:t>
            </w:r>
            <w:r w:rsidRPr="008D6A65">
              <w:rPr>
                <w:sz w:val="20"/>
                <w:szCs w:val="20"/>
              </w:rPr>
              <w:t xml:space="preserve">was held into the admissibility of the evidence. Ms. Derbyshire testified that she cooperated out of fear. The officers testified that she appeared cooperative and friendly. </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October 15, 2014</w:t>
            </w:r>
          </w:p>
          <w:p w:rsidR="00F1451A" w:rsidRPr="008D6A65" w:rsidRDefault="00F1451A" w:rsidP="00F1451A">
            <w:pPr>
              <w:jc w:val="both"/>
              <w:rPr>
                <w:sz w:val="20"/>
                <w:szCs w:val="20"/>
              </w:rPr>
            </w:pPr>
            <w:r w:rsidRPr="008D6A65">
              <w:rPr>
                <w:sz w:val="20"/>
                <w:szCs w:val="20"/>
              </w:rPr>
              <w:t>Supreme Court of Nova Scotia, Trial Division</w:t>
            </w:r>
          </w:p>
          <w:p w:rsidR="00F1451A" w:rsidRPr="008D6A65" w:rsidRDefault="00F1451A" w:rsidP="00F1451A">
            <w:pPr>
              <w:jc w:val="both"/>
              <w:rPr>
                <w:sz w:val="20"/>
                <w:szCs w:val="20"/>
              </w:rPr>
            </w:pPr>
            <w:r w:rsidRPr="008D6A65">
              <w:rPr>
                <w:sz w:val="20"/>
                <w:szCs w:val="20"/>
              </w:rPr>
              <w:t>(Wood J.)</w:t>
            </w:r>
          </w:p>
          <w:p w:rsidR="00F1451A" w:rsidRPr="008D6A65" w:rsidRDefault="008D6A65" w:rsidP="00F1451A">
            <w:pPr>
              <w:jc w:val="both"/>
              <w:rPr>
                <w:sz w:val="20"/>
                <w:szCs w:val="20"/>
              </w:rPr>
            </w:pPr>
            <w:hyperlink r:id="rId18" w:history="1">
              <w:r w:rsidR="00F1451A" w:rsidRPr="008D6A65">
                <w:rPr>
                  <w:rStyle w:val="Hyperlink"/>
                  <w:sz w:val="20"/>
                  <w:szCs w:val="20"/>
                </w:rPr>
                <w:t>2014 NSSC 371</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Evidence excluded for abuse of process</w:t>
            </w: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January 14, 2015</w:t>
            </w:r>
          </w:p>
          <w:p w:rsidR="00F1451A" w:rsidRPr="008D6A65" w:rsidRDefault="00F1451A" w:rsidP="00F1451A">
            <w:pPr>
              <w:jc w:val="both"/>
              <w:rPr>
                <w:sz w:val="20"/>
                <w:szCs w:val="20"/>
              </w:rPr>
            </w:pPr>
            <w:r w:rsidRPr="008D6A65">
              <w:rPr>
                <w:sz w:val="20"/>
                <w:szCs w:val="20"/>
              </w:rPr>
              <w:t>Supreme Court of Nova Scotia, Trial Division</w:t>
            </w:r>
          </w:p>
          <w:p w:rsidR="00F1451A" w:rsidRPr="008D6A65" w:rsidRDefault="00F1451A" w:rsidP="00F1451A">
            <w:pPr>
              <w:jc w:val="both"/>
              <w:rPr>
                <w:sz w:val="20"/>
                <w:szCs w:val="20"/>
              </w:rPr>
            </w:pPr>
            <w:r w:rsidRPr="008D6A65">
              <w:rPr>
                <w:sz w:val="20"/>
                <w:szCs w:val="20"/>
              </w:rPr>
              <w:t>(Wood J.)(unreported)</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Acquittal on charge of accessory after the fact to murder</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September 13, 2016</w:t>
            </w:r>
          </w:p>
          <w:p w:rsidR="00F1451A" w:rsidRPr="008D6A65" w:rsidRDefault="00F1451A" w:rsidP="00F1451A">
            <w:pPr>
              <w:jc w:val="both"/>
              <w:rPr>
                <w:sz w:val="20"/>
                <w:szCs w:val="20"/>
              </w:rPr>
            </w:pPr>
            <w:r w:rsidRPr="008D6A65">
              <w:rPr>
                <w:sz w:val="20"/>
                <w:szCs w:val="20"/>
              </w:rPr>
              <w:t>Nova Scotia Court of Appeal</w:t>
            </w:r>
          </w:p>
          <w:p w:rsidR="00F1451A" w:rsidRPr="008D6A65" w:rsidRDefault="00F1451A" w:rsidP="00F1451A">
            <w:pPr>
              <w:jc w:val="both"/>
              <w:rPr>
                <w:sz w:val="20"/>
                <w:szCs w:val="20"/>
              </w:rPr>
            </w:pPr>
            <w:r w:rsidRPr="008D6A65">
              <w:rPr>
                <w:sz w:val="20"/>
                <w:szCs w:val="20"/>
              </w:rPr>
              <w:t>(Beveridge, Saunders, Van den Eynden JJ.A.)</w:t>
            </w:r>
          </w:p>
          <w:p w:rsidR="00F1451A" w:rsidRPr="008D6A65" w:rsidRDefault="00F1451A" w:rsidP="00F1451A">
            <w:pPr>
              <w:jc w:val="both"/>
              <w:rPr>
                <w:sz w:val="20"/>
                <w:szCs w:val="20"/>
              </w:rPr>
            </w:pPr>
            <w:r w:rsidRPr="008D6A65">
              <w:rPr>
                <w:sz w:val="20"/>
                <w:szCs w:val="20"/>
              </w:rPr>
              <w:t xml:space="preserve">CAC435848; </w:t>
            </w:r>
            <w:hyperlink r:id="rId19" w:history="1">
              <w:r w:rsidRPr="008D6A65">
                <w:rPr>
                  <w:rStyle w:val="Hyperlink"/>
                  <w:sz w:val="20"/>
                  <w:szCs w:val="20"/>
                </w:rPr>
                <w:t>2016 NSCA 67</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Appeal dismissed</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December 5, 2016</w:t>
            </w:r>
          </w:p>
          <w:p w:rsidR="00F1451A" w:rsidRPr="008D6A65" w:rsidRDefault="00F1451A" w:rsidP="00F1451A">
            <w:pPr>
              <w:jc w:val="both"/>
              <w:rPr>
                <w:sz w:val="20"/>
                <w:szCs w:val="20"/>
              </w:rPr>
            </w:pPr>
            <w:r w:rsidRPr="008D6A65">
              <w:rPr>
                <w:sz w:val="20"/>
                <w:szCs w:val="20"/>
              </w:rPr>
              <w:t>Supreme Court of Canada</w:t>
            </w: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for extension of time to serve and file application for leave to appeal and Application for leave to appeal filed</w:t>
            </w:r>
          </w:p>
        </w:tc>
      </w:tr>
    </w:tbl>
    <w:p w:rsidR="00F1451A" w:rsidRPr="008D6A65" w:rsidRDefault="008D6A65" w:rsidP="00F1451A">
      <w:pPr>
        <w:jc w:val="both"/>
        <w:rPr>
          <w:sz w:val="20"/>
          <w:szCs w:val="20"/>
        </w:rPr>
      </w:pPr>
      <w:r w:rsidRPr="008D6A65">
        <w:rPr>
          <w:sz w:val="20"/>
          <w:szCs w:val="20"/>
        </w:rPr>
        <w:pict>
          <v:rect id="_x0000_i1043" style="width:2in;height:1pt" o:hrpct="0" o:hralign="center" o:hrstd="t" o:hrnoshade="t" o:hr="t" fillcolor="black [3213]" stroked="f"/>
        </w:pict>
      </w:r>
    </w:p>
    <w:p w:rsidR="00F1451A" w:rsidRPr="008D6A65" w:rsidRDefault="00F1451A" w:rsidP="00F1451A">
      <w:pPr>
        <w:jc w:val="both"/>
        <w:rPr>
          <w:sz w:val="20"/>
          <w:szCs w:val="20"/>
        </w:rPr>
      </w:pPr>
    </w:p>
    <w:p w:rsidR="00BA54C9" w:rsidRPr="008D6A65" w:rsidRDefault="00BA54C9">
      <w:r w:rsidRPr="008D6A6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lang w:val="fr-CA"/>
              </w:rPr>
            </w:pPr>
            <w:r w:rsidRPr="008D6A65">
              <w:rPr>
                <w:rStyle w:val="SCCFileNumberChar"/>
                <w:sz w:val="20"/>
                <w:szCs w:val="20"/>
                <w:lang w:val="fr-CA"/>
              </w:rPr>
              <w:lastRenderedPageBreak/>
              <w:t>37337</w:t>
            </w:r>
          </w:p>
        </w:tc>
        <w:tc>
          <w:tcPr>
            <w:tcW w:w="4457" w:type="pct"/>
            <w:gridSpan w:val="3"/>
          </w:tcPr>
          <w:p w:rsidR="00F1451A" w:rsidRPr="008D6A65" w:rsidRDefault="00F1451A" w:rsidP="00F1451A">
            <w:pPr>
              <w:pStyle w:val="SCCLsocParty"/>
              <w:jc w:val="both"/>
              <w:rPr>
                <w:b/>
                <w:sz w:val="20"/>
                <w:szCs w:val="20"/>
              </w:rPr>
            </w:pPr>
            <w:r w:rsidRPr="008D6A65">
              <w:rPr>
                <w:b/>
                <w:sz w:val="20"/>
                <w:szCs w:val="20"/>
              </w:rPr>
              <w:t>Sa Majesté la Reine c. Brittany Leigh Derbyshire</w:t>
            </w:r>
          </w:p>
          <w:p w:rsidR="00F1451A" w:rsidRPr="008D6A65" w:rsidRDefault="00F1451A" w:rsidP="00F1451A">
            <w:pPr>
              <w:jc w:val="both"/>
              <w:rPr>
                <w:sz w:val="20"/>
                <w:szCs w:val="20"/>
                <w:lang w:val="fr-CA"/>
              </w:rPr>
            </w:pPr>
            <w:r w:rsidRPr="008D6A65">
              <w:rPr>
                <w:sz w:val="20"/>
                <w:szCs w:val="20"/>
                <w:lang w:val="fr-CA"/>
              </w:rPr>
              <w:t>(N.-É.) (Criminelle) (Sur autorisation)</w:t>
            </w:r>
          </w:p>
        </w:tc>
      </w:tr>
      <w:tr w:rsidR="00F1451A" w:rsidRPr="008D6A65" w:rsidTr="00F1451A">
        <w:tc>
          <w:tcPr>
            <w:tcW w:w="543" w:type="pct"/>
          </w:tcPr>
          <w:p w:rsidR="00F1451A" w:rsidRPr="008D6A65" w:rsidRDefault="00F1451A" w:rsidP="00F1451A">
            <w:pPr>
              <w:jc w:val="both"/>
              <w:rPr>
                <w:rStyle w:val="SCCFileNumberChar"/>
                <w:sz w:val="20"/>
                <w:szCs w:val="20"/>
                <w:lang w:val="fr-CA"/>
              </w:rPr>
            </w:pPr>
            <w:r w:rsidRPr="008D6A65">
              <w:rPr>
                <w:rStyle w:val="SCCFileNumberChar"/>
                <w:sz w:val="20"/>
                <w:szCs w:val="20"/>
                <w:lang w:val="fr-CA"/>
              </w:rPr>
              <w:t>Coram :</w:t>
            </w:r>
          </w:p>
        </w:tc>
        <w:tc>
          <w:tcPr>
            <w:tcW w:w="4457" w:type="pct"/>
            <w:gridSpan w:val="3"/>
          </w:tcPr>
          <w:p w:rsidR="00F1451A" w:rsidRPr="008D6A65" w:rsidRDefault="00BA54C9"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La juge en chef McLachlin et les juges Abella, Moldaver, Karakatsanis, Wagner, Gascon, Côté, Brown et Rowe</w:t>
            </w:r>
          </w:p>
          <w:p w:rsidR="00BA54C9" w:rsidRPr="008D6A65" w:rsidRDefault="00BA54C9" w:rsidP="00BA54C9">
            <w:pPr>
              <w:rPr>
                <w:lang w:val="fr-FR" w:eastAsia="en-CA"/>
              </w:rPr>
            </w:pPr>
          </w:p>
        </w:tc>
      </w:tr>
      <w:tr w:rsidR="00F1451A" w:rsidRPr="008D6A65" w:rsidTr="00F1451A">
        <w:tc>
          <w:tcPr>
            <w:tcW w:w="5000" w:type="pct"/>
            <w:gridSpan w:val="4"/>
          </w:tcPr>
          <w:p w:rsidR="00F1451A" w:rsidRPr="008D6A65" w:rsidRDefault="00BA54C9" w:rsidP="00F1451A">
            <w:pPr>
              <w:pStyle w:val="SCCLsocParty"/>
              <w:jc w:val="both"/>
              <w:rPr>
                <w:sz w:val="20"/>
                <w:szCs w:val="20"/>
              </w:rPr>
            </w:pPr>
            <w:r w:rsidRPr="008D6A65">
              <w:rPr>
                <w:sz w:val="20"/>
                <w:szCs w:val="20"/>
              </w:rPr>
              <w:t>La requête en prorogation du délai de signification et de dépôt de la demande d’autorisation d’appel est accueillie. La demande d’autorisation d’appel de l’arrêt de la Cour d’appel de la Nouvelle-Écosse, numéro CAC 435848, 2016 NSCA 67, daté du 13 septembre 2016, est rejetée.</w:t>
            </w:r>
          </w:p>
          <w:p w:rsidR="00BA54C9" w:rsidRPr="008D6A65" w:rsidRDefault="00BA54C9" w:rsidP="00BA54C9">
            <w:pPr>
              <w:rPr>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i/>
                <w:sz w:val="20"/>
                <w:szCs w:val="20"/>
                <w:lang w:val="fr-CA"/>
              </w:rPr>
              <w:t xml:space="preserve">Charte des droits et libertés </w:t>
            </w:r>
            <w:r w:rsidRPr="008D6A65">
              <w:rPr>
                <w:sz w:val="20"/>
                <w:szCs w:val="20"/>
                <w:lang w:val="fr-CA"/>
              </w:rPr>
              <w:t xml:space="preserve">– Justice fondamentale – Droit criminel – Abus de procédure – Lien entre les règles de common law et les règles fondées sur la </w:t>
            </w:r>
            <w:r w:rsidRPr="008D6A65">
              <w:rPr>
                <w:i/>
                <w:sz w:val="20"/>
                <w:szCs w:val="20"/>
                <w:lang w:val="fr-CA"/>
              </w:rPr>
              <w:t>Charte</w:t>
            </w:r>
            <w:r w:rsidRPr="008D6A65">
              <w:rPr>
                <w:sz w:val="20"/>
                <w:szCs w:val="20"/>
                <w:lang w:val="fr-CA"/>
              </w:rPr>
              <w:t xml:space="preserve"> en matière d’abus de procédure – La règle de common law en matière d’abus de procédure continue-t-elle d’exister en tant que démarche analytique subsidiaire en cette matière? – Démarche  analytique qu’il convient de suivre en présence d’allégations d’abus de procédure.</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Des policiers qui enquêtaient sur un meurtre croyaient qu’un trafiquant de drogue en était l’auteur et que Mme Derbyshire l’avait aidé après la perpétration de l’infraction. Ils croyaient que le petit ami de Mme Derbyshire était lui aussi un trafiquant de drogue et qu’il était un associé du meurtrier. Ils croyaient que Mme Derbyshire participait souvent aux activités de trafic de drogue de son petit ami. Ils ont obtenu une autorisation et un mandat pour intercepter et enregistrer des communications. Pour soutirer des communications à intercepter, ils ont mis en scène une opération d’infiltration ciblant Mme Derbyshire. Deux agents se sont fait passer pour des membres d’un gang du Québec chargé de faire disparaître les preuves après le meurtre. Ils ont posé des questions à Mme Derbyshire. Au bout de quelques minutes, elle a fourni des renseignements sur le meurtre et sur sa participation. Elle a indiqué où étaient cachés des éléments de preuve et a dessiné des cartes. Elle a ensuite conduit les agents aux endroits en question et leur a donné les vêtements qu’elle avait portés ce jour-là. Un voir-dire</w:t>
            </w:r>
            <w:r w:rsidRPr="008D6A65">
              <w:rPr>
                <w:i/>
                <w:sz w:val="20"/>
                <w:szCs w:val="20"/>
                <w:lang w:val="fr-CA"/>
              </w:rPr>
              <w:t xml:space="preserve"> </w:t>
            </w:r>
            <w:r w:rsidRPr="008D6A65">
              <w:rPr>
                <w:sz w:val="20"/>
                <w:szCs w:val="20"/>
                <w:lang w:val="fr-CA"/>
              </w:rPr>
              <w:t xml:space="preserve">a été tenu pour déterminer l’admissibilité de la preuve. Dans son témoignage, Mme Derbyshire a affirmé qu’elle avait collaboré sous l’effet de la peur. Les agents ont témoigné qu’elle s’était montrée coopérative et amicale.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15 octobre 2014</w:t>
            </w:r>
          </w:p>
          <w:p w:rsidR="00F1451A" w:rsidRPr="008D6A65" w:rsidRDefault="00F1451A" w:rsidP="00F1451A">
            <w:pPr>
              <w:jc w:val="both"/>
              <w:rPr>
                <w:sz w:val="20"/>
                <w:szCs w:val="20"/>
                <w:lang w:val="fr-CA"/>
              </w:rPr>
            </w:pPr>
            <w:r w:rsidRPr="008D6A65">
              <w:rPr>
                <w:sz w:val="20"/>
                <w:szCs w:val="20"/>
                <w:lang w:val="fr-CA"/>
              </w:rPr>
              <w:t xml:space="preserve">Cour suprême de la Nouvelle-Écosse, Section de première instance </w:t>
            </w:r>
          </w:p>
          <w:p w:rsidR="00F1451A" w:rsidRPr="008D6A65" w:rsidRDefault="00F1451A" w:rsidP="00F1451A">
            <w:pPr>
              <w:jc w:val="both"/>
              <w:rPr>
                <w:sz w:val="20"/>
                <w:szCs w:val="20"/>
                <w:lang w:val="fr-CA"/>
              </w:rPr>
            </w:pPr>
            <w:r w:rsidRPr="008D6A65">
              <w:rPr>
                <w:sz w:val="20"/>
                <w:szCs w:val="20"/>
                <w:lang w:val="fr-CA"/>
              </w:rPr>
              <w:t>(Juge Wood)</w:t>
            </w:r>
          </w:p>
          <w:p w:rsidR="00F1451A" w:rsidRPr="008D6A65" w:rsidRDefault="008D6A65" w:rsidP="00F1451A">
            <w:pPr>
              <w:jc w:val="both"/>
              <w:rPr>
                <w:sz w:val="20"/>
                <w:szCs w:val="20"/>
                <w:lang w:val="fr-CA"/>
              </w:rPr>
            </w:pPr>
            <w:hyperlink r:id="rId20" w:history="1">
              <w:r w:rsidR="00F1451A" w:rsidRPr="008D6A65">
                <w:rPr>
                  <w:rStyle w:val="Hyperlink"/>
                  <w:sz w:val="20"/>
                  <w:szCs w:val="20"/>
                  <w:lang w:val="fr-CA"/>
                </w:rPr>
                <w:t>2014 NSSC 371</w:t>
              </w:r>
            </w:hyperlink>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Exclusion de la preuve pour abus de procédure</w:t>
            </w: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14 janvier 2015</w:t>
            </w:r>
          </w:p>
          <w:p w:rsidR="00F1451A" w:rsidRPr="008D6A65" w:rsidRDefault="00F1451A" w:rsidP="00F1451A">
            <w:pPr>
              <w:jc w:val="both"/>
              <w:rPr>
                <w:sz w:val="20"/>
                <w:szCs w:val="20"/>
                <w:lang w:val="fr-CA"/>
              </w:rPr>
            </w:pPr>
            <w:r w:rsidRPr="008D6A65">
              <w:rPr>
                <w:sz w:val="20"/>
                <w:szCs w:val="20"/>
                <w:lang w:val="fr-CA"/>
              </w:rPr>
              <w:t xml:space="preserve">Cour suprême de la Nouvelle-Écosse, Section de première instance </w:t>
            </w:r>
          </w:p>
          <w:p w:rsidR="00F1451A" w:rsidRPr="008D6A65" w:rsidRDefault="00F1451A" w:rsidP="00F1451A">
            <w:pPr>
              <w:jc w:val="both"/>
              <w:rPr>
                <w:sz w:val="20"/>
                <w:szCs w:val="20"/>
                <w:lang w:val="fr-CA"/>
              </w:rPr>
            </w:pPr>
            <w:r w:rsidRPr="008D6A65">
              <w:rPr>
                <w:sz w:val="20"/>
                <w:szCs w:val="20"/>
                <w:lang w:val="fr-CA"/>
              </w:rPr>
              <w:t>(Juge Wood) (Non publié)</w:t>
            </w:r>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Acquittement prononcé relativement à l’accusation de complicité de meurtre après le fait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13 septembre 2016</w:t>
            </w:r>
          </w:p>
          <w:p w:rsidR="00F1451A" w:rsidRPr="008D6A65" w:rsidRDefault="00F1451A" w:rsidP="00F1451A">
            <w:pPr>
              <w:jc w:val="both"/>
              <w:rPr>
                <w:sz w:val="20"/>
                <w:szCs w:val="20"/>
                <w:lang w:val="fr-CA"/>
              </w:rPr>
            </w:pPr>
            <w:r w:rsidRPr="008D6A65">
              <w:rPr>
                <w:sz w:val="20"/>
                <w:szCs w:val="20"/>
                <w:lang w:val="fr-CA"/>
              </w:rPr>
              <w:t>Cour d’appel de la Nouvelle-Écosse</w:t>
            </w:r>
          </w:p>
          <w:p w:rsidR="00F1451A" w:rsidRPr="008D6A65" w:rsidRDefault="00F1451A" w:rsidP="00F1451A">
            <w:pPr>
              <w:jc w:val="both"/>
              <w:rPr>
                <w:sz w:val="20"/>
                <w:szCs w:val="20"/>
                <w:lang w:val="fr-CA"/>
              </w:rPr>
            </w:pPr>
            <w:r w:rsidRPr="008D6A65">
              <w:rPr>
                <w:sz w:val="20"/>
                <w:szCs w:val="20"/>
                <w:lang w:val="fr-CA"/>
              </w:rPr>
              <w:t>(Juges Beveridge, Saunders et Van den Eynden)</w:t>
            </w:r>
          </w:p>
          <w:p w:rsidR="00F1451A" w:rsidRPr="008D6A65" w:rsidRDefault="00F1451A" w:rsidP="00F1451A">
            <w:pPr>
              <w:jc w:val="both"/>
              <w:rPr>
                <w:sz w:val="20"/>
                <w:szCs w:val="20"/>
                <w:lang w:val="fr-CA"/>
              </w:rPr>
            </w:pPr>
            <w:r w:rsidRPr="008D6A65">
              <w:rPr>
                <w:sz w:val="20"/>
                <w:szCs w:val="20"/>
                <w:lang w:val="fr-CA"/>
              </w:rPr>
              <w:t xml:space="preserve">CAC435848; </w:t>
            </w:r>
            <w:hyperlink r:id="rId21" w:history="1">
              <w:r w:rsidRPr="008D6A65">
                <w:rPr>
                  <w:rStyle w:val="Hyperlink"/>
                  <w:sz w:val="20"/>
                  <w:szCs w:val="20"/>
                  <w:lang w:val="fr-CA"/>
                </w:rPr>
                <w:t>2016 NSCA 67</w:t>
              </w:r>
            </w:hyperlink>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Rejet de l’appel</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5 décembre 2016</w:t>
            </w:r>
          </w:p>
          <w:p w:rsidR="00F1451A" w:rsidRPr="008D6A65" w:rsidRDefault="00F1451A" w:rsidP="00F1451A">
            <w:pPr>
              <w:jc w:val="both"/>
              <w:rPr>
                <w:sz w:val="20"/>
                <w:szCs w:val="20"/>
                <w:lang w:val="fr-CA"/>
              </w:rPr>
            </w:pPr>
            <w:r w:rsidRPr="008D6A65">
              <w:rPr>
                <w:sz w:val="20"/>
                <w:szCs w:val="20"/>
                <w:lang w:val="fr-CA"/>
              </w:rPr>
              <w:t>Cour suprême du Canada</w:t>
            </w: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Dépôt de la requête en prorogation du délai de signification et de dépôt de la demande d’autorisation d’appel et de la demande d’autorisation d’appel</w:t>
            </w:r>
          </w:p>
        </w:tc>
      </w:tr>
    </w:tbl>
    <w:p w:rsidR="00F1451A" w:rsidRPr="008D6A65" w:rsidRDefault="008D6A65" w:rsidP="00F1451A">
      <w:pPr>
        <w:jc w:val="both"/>
        <w:rPr>
          <w:sz w:val="20"/>
          <w:szCs w:val="20"/>
          <w:lang w:val="fr-CA"/>
        </w:rPr>
      </w:pPr>
      <w:r w:rsidRPr="008D6A65">
        <w:rPr>
          <w:sz w:val="20"/>
          <w:szCs w:val="20"/>
        </w:rPr>
        <w:pict>
          <v:rect id="_x0000_i1044" style="width:2in;height:1pt" o:hrpct="0" o:hralign="center" o:hrstd="t" o:hrnoshade="t" o:hr="t" fillcolor="black [3213]"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lastRenderedPageBreak/>
              <w:t>37385</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Sharon Mallett v. Keith McCaskill, Carrie Nash, Dallas Vannus, Nicholas Bisson, Brigitte Friedenberger, Eric Wytinck, Constable Van Den Driessche and Gregory Kaatz</w:t>
            </w:r>
          </w:p>
          <w:p w:rsidR="00F1451A" w:rsidRPr="008D6A65" w:rsidRDefault="00F1451A" w:rsidP="00F1451A">
            <w:pPr>
              <w:jc w:val="both"/>
              <w:rPr>
                <w:sz w:val="20"/>
                <w:szCs w:val="20"/>
              </w:rPr>
            </w:pPr>
            <w:r w:rsidRPr="008D6A65">
              <w:rPr>
                <w:sz w:val="20"/>
                <w:szCs w:val="20"/>
              </w:rPr>
              <w:t>(Man.) (Civil) (By Leave)</w:t>
            </w:r>
          </w:p>
        </w:tc>
      </w:tr>
      <w:tr w:rsidR="00F1451A" w:rsidRPr="008D6A65" w:rsidTr="00F1451A">
        <w:tc>
          <w:tcPr>
            <w:tcW w:w="543" w:type="pct"/>
          </w:tcPr>
          <w:p w:rsidR="00F1451A" w:rsidRPr="008D6A65" w:rsidRDefault="00F1451A" w:rsidP="00F1451A">
            <w:pPr>
              <w:jc w:val="both"/>
              <w:rPr>
                <w:rStyle w:val="SCCFileNumberChar"/>
                <w:sz w:val="20"/>
                <w:szCs w:val="20"/>
              </w:rPr>
            </w:pPr>
            <w:r w:rsidRPr="008D6A65">
              <w:rPr>
                <w:rStyle w:val="SCCFileNumberChar"/>
                <w:sz w:val="20"/>
                <w:szCs w:val="20"/>
              </w:rPr>
              <w:t>Coram:</w:t>
            </w:r>
          </w:p>
        </w:tc>
        <w:tc>
          <w:tcPr>
            <w:tcW w:w="4457" w:type="pct"/>
            <w:gridSpan w:val="3"/>
          </w:tcPr>
          <w:p w:rsidR="00F1451A" w:rsidRPr="008D6A65" w:rsidRDefault="00BA54C9" w:rsidP="00F1451A">
            <w:pPr>
              <w:pStyle w:val="SCCLsocParty"/>
              <w:jc w:val="both"/>
              <w:rPr>
                <w:rFonts w:eastAsiaTheme="minorEastAsia"/>
                <w:sz w:val="20"/>
                <w:szCs w:val="20"/>
                <w:lang w:val="en-US" w:eastAsia="en-CA"/>
              </w:rPr>
            </w:pPr>
            <w:r w:rsidRPr="008D6A65">
              <w:rPr>
                <w:rFonts w:eastAsiaTheme="minorEastAsia"/>
                <w:sz w:val="20"/>
                <w:szCs w:val="20"/>
                <w:lang w:val="en-US" w:eastAsia="en-CA"/>
              </w:rPr>
              <w:t>McLachlin C.J. and Abella, Moldaver, Karakatsanis, Wagner, Gascon, Côté, Brown and Rowe JJ.</w:t>
            </w:r>
          </w:p>
          <w:p w:rsidR="00BA54C9" w:rsidRPr="008D6A65" w:rsidRDefault="00BA54C9" w:rsidP="00BA54C9">
            <w:pPr>
              <w:rPr>
                <w:lang w:val="en-US" w:eastAsia="en-CA"/>
              </w:rPr>
            </w:pPr>
          </w:p>
        </w:tc>
      </w:tr>
      <w:tr w:rsidR="00F1451A" w:rsidRPr="008D6A65" w:rsidTr="00F1451A">
        <w:tc>
          <w:tcPr>
            <w:tcW w:w="5000" w:type="pct"/>
            <w:gridSpan w:val="4"/>
          </w:tcPr>
          <w:p w:rsidR="00F1451A" w:rsidRPr="008D6A65" w:rsidRDefault="00BA54C9" w:rsidP="00F1451A">
            <w:pPr>
              <w:pStyle w:val="SCCLsocParty"/>
              <w:jc w:val="both"/>
              <w:rPr>
                <w:sz w:val="20"/>
                <w:szCs w:val="20"/>
                <w:lang w:val="en-US"/>
              </w:rPr>
            </w:pPr>
            <w:r w:rsidRPr="008D6A65">
              <w:rPr>
                <w:sz w:val="20"/>
                <w:szCs w:val="20"/>
                <w:lang w:val="en-US"/>
              </w:rPr>
              <w:t>The application for leave to appeal from the judgment of the Court of Appeal of Manitoba, Number AI15-30-08431, 2016 MBCA 114, dated November 28, 2016, is dismissed with costs.</w:t>
            </w:r>
          </w:p>
          <w:p w:rsidR="00BA54C9" w:rsidRPr="008D6A65" w:rsidRDefault="00BA54C9" w:rsidP="00BA54C9">
            <w:pPr>
              <w:rPr>
                <w:lang w:val="en-US"/>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i/>
                <w:sz w:val="20"/>
                <w:szCs w:val="20"/>
                <w:lang w:val="en-GB"/>
              </w:rPr>
              <w:t>Charter of Rights</w:t>
            </w:r>
            <w:r w:rsidRPr="008D6A65">
              <w:rPr>
                <w:sz w:val="20"/>
                <w:szCs w:val="20"/>
                <w:lang w:val="en-GB"/>
              </w:rPr>
              <w:t xml:space="preserve"> — Constitutional law — </w:t>
            </w:r>
            <w:r w:rsidRPr="008D6A65">
              <w:rPr>
                <w:sz w:val="20"/>
                <w:szCs w:val="20"/>
                <w:lang w:val="en-ZW"/>
              </w:rPr>
              <w:t xml:space="preserve">Search and seizure — Police — Powers — Forced entry — Police officers responding to 911 calls and forcing entry into applicant’s residence — Applicant suing Chief of Police and individual police officers in tort for trespass, assault and battery, and invasion of privacy, and seeking damages for breach of </w:t>
            </w:r>
            <w:r w:rsidRPr="008D6A65">
              <w:rPr>
                <w:i/>
                <w:sz w:val="20"/>
                <w:szCs w:val="20"/>
                <w:lang w:val="en-ZW"/>
              </w:rPr>
              <w:t>Charter</w:t>
            </w:r>
            <w:r w:rsidRPr="008D6A65">
              <w:rPr>
                <w:sz w:val="20"/>
                <w:szCs w:val="20"/>
                <w:lang w:val="en-ZW"/>
              </w:rPr>
              <w:t xml:space="preserve"> right to be free from unreasonable search and seizure — Trial judge and Court of Appeal finding officers’ actions lawful and justified in the circumstances — Whether Court of Appeal erred in law in finding warrantless incursions into applicant’s dwelling were reasonable or justified — Whether Court of Appeal erred in law in confirming palpable factual errors of trial judge — </w:t>
            </w:r>
            <w:r w:rsidRPr="008D6A65">
              <w:rPr>
                <w:i/>
                <w:sz w:val="20"/>
                <w:szCs w:val="20"/>
                <w:lang w:val="en-ZW"/>
              </w:rPr>
              <w:t>Canadian Charter of Rights and Freedoms</w:t>
            </w:r>
            <w:r w:rsidRPr="008D6A65">
              <w:rPr>
                <w:sz w:val="20"/>
                <w:szCs w:val="20"/>
                <w:lang w:val="en-ZW"/>
              </w:rPr>
              <w:t xml:space="preserve">, ss. 8, 24(1) — </w:t>
            </w:r>
            <w:r w:rsidRPr="008D6A65">
              <w:rPr>
                <w:i/>
                <w:sz w:val="20"/>
                <w:szCs w:val="20"/>
                <w:lang w:val="en-ZW"/>
              </w:rPr>
              <w:t>The Privacy Act</w:t>
            </w:r>
            <w:r w:rsidRPr="008D6A65">
              <w:rPr>
                <w:sz w:val="20"/>
                <w:szCs w:val="20"/>
                <w:lang w:val="en-ZW"/>
              </w:rPr>
              <w:t>, C.C.S.M., c. P125, ss. 2, 5</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 xml:space="preserve">On two occasions in July 2008, Winnipeg police forced entry into the home of the applicant, Ms. Sharon Mallett. On both occasions, the police presence was precipitated by an anonymous 911 call. Ms. Mallett sued the Chief of Police and various police officers in tort for trespass, assault and battery, and breach of privacy, and sought </w:t>
            </w:r>
            <w:r w:rsidRPr="008D6A65">
              <w:rPr>
                <w:i/>
                <w:sz w:val="20"/>
                <w:szCs w:val="20"/>
              </w:rPr>
              <w:t>Charter</w:t>
            </w:r>
            <w:r w:rsidRPr="008D6A65">
              <w:rPr>
                <w:sz w:val="20"/>
                <w:szCs w:val="20"/>
              </w:rPr>
              <w:t xml:space="preserve"> damages to remedy an alleged breach of her right to be free from unreasonable search and seizure under s. 8 of the </w:t>
            </w:r>
            <w:r w:rsidRPr="008D6A65">
              <w:rPr>
                <w:i/>
                <w:sz w:val="20"/>
                <w:szCs w:val="20"/>
              </w:rPr>
              <w:t>Charter</w:t>
            </w:r>
            <w:r w:rsidRPr="008D6A65">
              <w:rPr>
                <w:sz w:val="20"/>
                <w:szCs w:val="20"/>
              </w:rPr>
              <w:t>.</w:t>
            </w:r>
          </w:p>
          <w:p w:rsidR="00F1451A" w:rsidRPr="008D6A65" w:rsidRDefault="00F1451A" w:rsidP="00F1451A">
            <w:pPr>
              <w:jc w:val="both"/>
              <w:rPr>
                <w:sz w:val="20"/>
                <w:szCs w:val="20"/>
              </w:rPr>
            </w:pPr>
          </w:p>
          <w:p w:rsidR="00F1451A" w:rsidRPr="008D6A65" w:rsidRDefault="00F1451A" w:rsidP="00F1451A">
            <w:pPr>
              <w:jc w:val="both"/>
              <w:rPr>
                <w:sz w:val="20"/>
                <w:szCs w:val="20"/>
              </w:rPr>
            </w:pPr>
            <w:r w:rsidRPr="008D6A65">
              <w:rPr>
                <w:sz w:val="20"/>
                <w:szCs w:val="20"/>
              </w:rPr>
              <w:t xml:space="preserve">The trial judge dismissed Ms. Mallett’s action, making findings of fact and credibility in favour of the police officers. He dismissed the claims for trespass and assault and battery because the police conduct in question was lawful. The claim for breach of privacy was dismissed on the basis that there was in fact no invasion of privacy as defined by provincial legislation, and that statutory defences applied. The trial judge also dismissed the claim for </w:t>
            </w:r>
            <w:r w:rsidRPr="008D6A65">
              <w:rPr>
                <w:i/>
                <w:sz w:val="20"/>
                <w:szCs w:val="20"/>
              </w:rPr>
              <w:t>Charter</w:t>
            </w:r>
            <w:r w:rsidRPr="008D6A65">
              <w:rPr>
                <w:sz w:val="20"/>
                <w:szCs w:val="20"/>
              </w:rPr>
              <w:t xml:space="preserve"> damages because her claim was not brought against the state, but rather against individual officers. The Court of Appeal dismissed Ms. Mallett’s appeal, concluding that the trial judge correctly interpreted the law and applied the appropriate legal principles to the facts and the evidence, and properly found that the officers’ actions were lawful. There was no error of law, and no palpable and overriding error.</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November 19, 2014</w:t>
            </w:r>
          </w:p>
          <w:p w:rsidR="00F1451A" w:rsidRPr="008D6A65" w:rsidRDefault="00F1451A" w:rsidP="00F1451A">
            <w:pPr>
              <w:jc w:val="both"/>
              <w:rPr>
                <w:sz w:val="20"/>
                <w:szCs w:val="20"/>
              </w:rPr>
            </w:pPr>
            <w:r w:rsidRPr="008D6A65">
              <w:rPr>
                <w:sz w:val="20"/>
                <w:szCs w:val="20"/>
              </w:rPr>
              <w:t>Court of Queen’s Bench of Manitoba</w:t>
            </w:r>
          </w:p>
          <w:p w:rsidR="00F1451A" w:rsidRPr="008D6A65" w:rsidRDefault="00F1451A" w:rsidP="00F1451A">
            <w:pPr>
              <w:jc w:val="both"/>
              <w:rPr>
                <w:sz w:val="20"/>
                <w:szCs w:val="20"/>
              </w:rPr>
            </w:pPr>
            <w:r w:rsidRPr="008D6A65">
              <w:rPr>
                <w:sz w:val="20"/>
                <w:szCs w:val="20"/>
              </w:rPr>
              <w:t>(Edmond J.)</w:t>
            </w:r>
          </w:p>
          <w:p w:rsidR="00F1451A" w:rsidRPr="008D6A65" w:rsidRDefault="008D6A65" w:rsidP="00F1451A">
            <w:pPr>
              <w:jc w:val="both"/>
              <w:rPr>
                <w:sz w:val="20"/>
                <w:szCs w:val="20"/>
              </w:rPr>
            </w:pPr>
            <w:hyperlink r:id="rId22" w:history="1">
              <w:r w:rsidR="00F1451A" w:rsidRPr="008D6A65">
                <w:rPr>
                  <w:rStyle w:val="Hyperlink"/>
                  <w:sz w:val="20"/>
                  <w:szCs w:val="20"/>
                </w:rPr>
                <w:t>2014 MBQB 227</w:t>
              </w:r>
            </w:hyperlink>
            <w:r w:rsidR="00F1451A" w:rsidRPr="008D6A65">
              <w:rPr>
                <w:sz w:val="20"/>
                <w:szCs w:val="20"/>
              </w:rPr>
              <w:t xml:space="preserve"> </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 xml:space="preserve">Plaintiff’s claim dismissed </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November 28, 2016</w:t>
            </w:r>
          </w:p>
          <w:p w:rsidR="00F1451A" w:rsidRPr="008D6A65" w:rsidRDefault="00F1451A" w:rsidP="00F1451A">
            <w:pPr>
              <w:jc w:val="both"/>
              <w:rPr>
                <w:sz w:val="20"/>
                <w:szCs w:val="20"/>
              </w:rPr>
            </w:pPr>
            <w:r w:rsidRPr="008D6A65">
              <w:rPr>
                <w:sz w:val="20"/>
                <w:szCs w:val="20"/>
              </w:rPr>
              <w:t>Court of Appeal of Manitoba</w:t>
            </w:r>
          </w:p>
          <w:p w:rsidR="00F1451A" w:rsidRPr="008D6A65" w:rsidRDefault="00F1451A" w:rsidP="00F1451A">
            <w:pPr>
              <w:jc w:val="both"/>
              <w:rPr>
                <w:sz w:val="20"/>
                <w:szCs w:val="20"/>
              </w:rPr>
            </w:pPr>
            <w:r w:rsidRPr="008D6A65">
              <w:rPr>
                <w:sz w:val="20"/>
                <w:szCs w:val="20"/>
              </w:rPr>
              <w:t>(MacInnes, Burnett and leMaistre JJ.A.)</w:t>
            </w:r>
          </w:p>
          <w:p w:rsidR="00F1451A" w:rsidRPr="008D6A65" w:rsidRDefault="008D6A65" w:rsidP="00F1451A">
            <w:pPr>
              <w:jc w:val="both"/>
              <w:rPr>
                <w:sz w:val="20"/>
                <w:szCs w:val="20"/>
              </w:rPr>
            </w:pPr>
            <w:hyperlink r:id="rId23" w:history="1">
              <w:r w:rsidR="00F1451A" w:rsidRPr="008D6A65">
                <w:rPr>
                  <w:rStyle w:val="Hyperlink"/>
                  <w:sz w:val="20"/>
                  <w:szCs w:val="20"/>
                </w:rPr>
                <w:t>2016 MBCA 114</w:t>
              </w:r>
            </w:hyperlink>
            <w:r w:rsidR="00F1451A" w:rsidRPr="008D6A65">
              <w:rPr>
                <w:sz w:val="20"/>
                <w:szCs w:val="20"/>
              </w:rPr>
              <w:t xml:space="preserve"> </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Plaintiff’s appeal dismissed</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January 6, 2017</w:t>
            </w:r>
          </w:p>
          <w:p w:rsidR="00F1451A" w:rsidRPr="008D6A65" w:rsidRDefault="00F1451A" w:rsidP="00F1451A">
            <w:pPr>
              <w:jc w:val="both"/>
              <w:rPr>
                <w:sz w:val="20"/>
                <w:szCs w:val="20"/>
              </w:rPr>
            </w:pPr>
            <w:r w:rsidRPr="008D6A65">
              <w:rPr>
                <w:sz w:val="20"/>
                <w:szCs w:val="20"/>
              </w:rPr>
              <w:t>Supreme Court of Canada</w:t>
            </w: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for leave to appeal filed</w:t>
            </w:r>
          </w:p>
        </w:tc>
      </w:tr>
    </w:tbl>
    <w:p w:rsidR="00F1451A" w:rsidRPr="008D6A65" w:rsidRDefault="008D6A65" w:rsidP="00F1451A">
      <w:pPr>
        <w:jc w:val="both"/>
        <w:rPr>
          <w:sz w:val="20"/>
          <w:szCs w:val="20"/>
        </w:rPr>
      </w:pPr>
      <w:r w:rsidRPr="008D6A65">
        <w:rPr>
          <w:sz w:val="20"/>
          <w:szCs w:val="20"/>
        </w:rPr>
        <w:pict>
          <v:rect id="_x0000_i1045" style="width:2in;height:1pt" o:hrpct="0" o:hralign="center" o:hrstd="t" o:hrnoshade="t" o:hr="t" fillcolor="black [3213]" stroked="f"/>
        </w:pict>
      </w:r>
    </w:p>
    <w:p w:rsidR="00F1451A" w:rsidRPr="008D6A65" w:rsidRDefault="00F1451A" w:rsidP="00F1451A">
      <w:pPr>
        <w:jc w:val="both"/>
        <w:rPr>
          <w:sz w:val="20"/>
          <w:szCs w:val="20"/>
        </w:rPr>
      </w:pPr>
    </w:p>
    <w:p w:rsidR="00BA54C9" w:rsidRPr="008D6A65" w:rsidRDefault="00BA54C9">
      <w:r w:rsidRPr="008D6A6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lang w:val="fr-CA"/>
              </w:rPr>
            </w:pPr>
            <w:r w:rsidRPr="008D6A65">
              <w:rPr>
                <w:rStyle w:val="SCCFileNumberChar"/>
                <w:sz w:val="20"/>
                <w:szCs w:val="20"/>
                <w:lang w:val="fr-CA"/>
              </w:rPr>
              <w:lastRenderedPageBreak/>
              <w:t>37385</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Sharon Mallett c. Keith McCaskill, Carrie Nash, Dallas Vannus, Nicholas Bisson, Brigitte Friedenberger, Eric Wytinck, agent Van Den Driessche et Gregory Kaatz</w:t>
            </w:r>
          </w:p>
          <w:p w:rsidR="00F1451A" w:rsidRPr="008D6A65" w:rsidRDefault="00F1451A" w:rsidP="00F1451A">
            <w:pPr>
              <w:jc w:val="both"/>
              <w:rPr>
                <w:sz w:val="20"/>
                <w:szCs w:val="20"/>
                <w:lang w:val="fr-CA"/>
              </w:rPr>
            </w:pPr>
            <w:r w:rsidRPr="008D6A65">
              <w:rPr>
                <w:sz w:val="20"/>
                <w:szCs w:val="20"/>
                <w:lang w:val="fr-CA"/>
              </w:rPr>
              <w:t>(Man.) (Civile) (Sur autorisation)</w:t>
            </w:r>
          </w:p>
        </w:tc>
      </w:tr>
      <w:tr w:rsidR="00F1451A" w:rsidRPr="008D6A65" w:rsidTr="00F1451A">
        <w:tc>
          <w:tcPr>
            <w:tcW w:w="543" w:type="pct"/>
          </w:tcPr>
          <w:p w:rsidR="00F1451A" w:rsidRPr="008D6A65" w:rsidRDefault="00F1451A" w:rsidP="00F1451A">
            <w:pPr>
              <w:jc w:val="both"/>
              <w:rPr>
                <w:rStyle w:val="SCCFileNumberChar"/>
                <w:sz w:val="20"/>
                <w:szCs w:val="20"/>
                <w:lang w:val="fr-CA"/>
              </w:rPr>
            </w:pPr>
            <w:r w:rsidRPr="008D6A65">
              <w:rPr>
                <w:rStyle w:val="SCCFileNumberChar"/>
                <w:sz w:val="20"/>
                <w:szCs w:val="20"/>
                <w:lang w:val="fr-CA"/>
              </w:rPr>
              <w:t>Coram :</w:t>
            </w:r>
          </w:p>
        </w:tc>
        <w:tc>
          <w:tcPr>
            <w:tcW w:w="4457" w:type="pct"/>
            <w:gridSpan w:val="3"/>
          </w:tcPr>
          <w:p w:rsidR="00F1451A" w:rsidRPr="008D6A65" w:rsidRDefault="00BA54C9"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La juge en chef McLachlin et les juges Abella, Moldaver, Karakatsanis, Wagner, Gascon, Côté, Brown et Rowe</w:t>
            </w:r>
          </w:p>
          <w:p w:rsidR="00BA54C9" w:rsidRPr="008D6A65" w:rsidRDefault="00BA54C9" w:rsidP="00BA54C9">
            <w:pPr>
              <w:rPr>
                <w:lang w:val="fr-FR" w:eastAsia="en-CA"/>
              </w:rPr>
            </w:pPr>
          </w:p>
        </w:tc>
      </w:tr>
      <w:tr w:rsidR="00F1451A" w:rsidRPr="008D6A65" w:rsidTr="00F1451A">
        <w:tc>
          <w:tcPr>
            <w:tcW w:w="5000" w:type="pct"/>
            <w:gridSpan w:val="4"/>
          </w:tcPr>
          <w:p w:rsidR="00F1451A" w:rsidRPr="008D6A65" w:rsidRDefault="00BA54C9" w:rsidP="00F1451A">
            <w:pPr>
              <w:pStyle w:val="SCCLsocParty"/>
              <w:jc w:val="both"/>
              <w:rPr>
                <w:sz w:val="20"/>
                <w:szCs w:val="20"/>
              </w:rPr>
            </w:pPr>
            <w:r w:rsidRPr="008D6A65">
              <w:rPr>
                <w:sz w:val="20"/>
                <w:szCs w:val="20"/>
              </w:rPr>
              <w:t>La demande d’autorisation d’appel de l’arrêt de la Cour d’appel du Manitoba, numéro AI15-30-08431, 2016 MBCA 114, daté du 28 novembre 2016, est rejetée avec dépens.</w:t>
            </w:r>
          </w:p>
          <w:p w:rsidR="00BA54C9" w:rsidRPr="008D6A65" w:rsidRDefault="00BA54C9" w:rsidP="00BA54C9">
            <w:pPr>
              <w:rPr>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i/>
                <w:sz w:val="20"/>
                <w:szCs w:val="20"/>
                <w:lang w:val="fr-CA"/>
              </w:rPr>
              <w:t xml:space="preserve">Charte des droits </w:t>
            </w:r>
            <w:r w:rsidRPr="008D6A65">
              <w:rPr>
                <w:sz w:val="20"/>
                <w:szCs w:val="20"/>
                <w:lang w:val="fr-CA"/>
              </w:rPr>
              <w:t xml:space="preserve">— Droit constitutionnel — Fouilles, perquisitions et saisies — Police — Pouvoirs — Entrée par la force — Des policiers ont répondu à des appels au service 911 et sont entrés par la force dans la maison de la demanderesse — La demanderesse poursuit le chef de police et des policiers en responsabilité délictuelle pour intrusion, voies de fait et actes de violence et atteinte à la vie privée et elle sollicite des dommages-intérêts pour atteinte au droit à la protection contre les fouilles, les perquisitions ou les saisies abusives garanti par la </w:t>
            </w:r>
            <w:r w:rsidRPr="008D6A65">
              <w:rPr>
                <w:i/>
                <w:sz w:val="20"/>
                <w:szCs w:val="20"/>
                <w:lang w:val="fr-CA"/>
              </w:rPr>
              <w:t xml:space="preserve">Charte </w:t>
            </w:r>
            <w:r w:rsidRPr="008D6A65">
              <w:rPr>
                <w:sz w:val="20"/>
                <w:szCs w:val="20"/>
                <w:lang w:val="fr-CA"/>
              </w:rPr>
              <w:t xml:space="preserve">— Le juge du procès et la Cour d’appel ont conclu que les policiers avaient agi légalement et que leurs actions étaient justifiées dans les circonstances — La Cour d’appel a-t-elle commis une erreur de droit en concluant que les introductions sans mandat dans la maison d’habitation de la demanderesse étaient raisonnables ou justifiées? — La Cour d’appel a-t-elle commis une erreur de droit en confirmant les erreurs de fait manifestes commises par le juge du procès? — </w:t>
            </w:r>
            <w:r w:rsidRPr="008D6A65">
              <w:rPr>
                <w:i/>
                <w:sz w:val="20"/>
                <w:szCs w:val="20"/>
                <w:lang w:val="fr-CA"/>
              </w:rPr>
              <w:t>Charte canadienne des droits et libertés</w:t>
            </w:r>
            <w:r w:rsidRPr="008D6A65">
              <w:rPr>
                <w:sz w:val="20"/>
                <w:szCs w:val="20"/>
                <w:lang w:val="fr-CA"/>
              </w:rPr>
              <w:t xml:space="preserve">, art. 8, 24(1) — </w:t>
            </w:r>
            <w:r w:rsidRPr="008D6A65">
              <w:rPr>
                <w:i/>
                <w:sz w:val="20"/>
                <w:szCs w:val="20"/>
                <w:lang w:val="fr-CA"/>
              </w:rPr>
              <w:t>Loi sur la protection de la vie privée</w:t>
            </w:r>
            <w:r w:rsidRPr="008D6A65">
              <w:rPr>
                <w:sz w:val="20"/>
                <w:szCs w:val="20"/>
                <w:lang w:val="fr-CA"/>
              </w:rPr>
              <w:t>, C.P.L.M., ch. P125, art. 2, 5</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 xml:space="preserve">À deux occasions en juillet 2008, des policiers de Winnipeg sont entrés par la force dans la maison de la demanderesse, Mme Sharon Mallett. Les deux fois, les policiers s’étaient rendus sur les lieux en réponse à un appel anonyme au service 911. Madame Mallett a poursuivi le chef de police et divers policiers en responsabilité délictuelle pour intrusion, voies de fait et actes de violence et atteinte à la vie privée et elle a sollicité des dommages-intérêts en vertu de la </w:t>
            </w:r>
            <w:r w:rsidRPr="008D6A65">
              <w:rPr>
                <w:i/>
                <w:sz w:val="20"/>
                <w:szCs w:val="20"/>
                <w:lang w:val="fr-CA"/>
              </w:rPr>
              <w:t>Charte</w:t>
            </w:r>
            <w:r w:rsidRPr="008D6A65">
              <w:rPr>
                <w:sz w:val="20"/>
                <w:szCs w:val="20"/>
                <w:lang w:val="fr-CA"/>
              </w:rPr>
              <w:t xml:space="preserve"> pour atteinte présumée au droit à la protection contre les fouilles, les perquisitions ou les saisies abusives que lui garantit l’art. 8 de la </w:t>
            </w:r>
            <w:r w:rsidRPr="008D6A65">
              <w:rPr>
                <w:i/>
                <w:sz w:val="20"/>
                <w:szCs w:val="20"/>
                <w:lang w:val="fr-CA"/>
              </w:rPr>
              <w:t>Charte</w:t>
            </w:r>
            <w:r w:rsidRPr="008D6A65">
              <w:rPr>
                <w:sz w:val="20"/>
                <w:szCs w:val="20"/>
                <w:lang w:val="fr-CA"/>
              </w:rPr>
              <w:t>.</w:t>
            </w:r>
          </w:p>
          <w:p w:rsidR="00F1451A" w:rsidRPr="008D6A65" w:rsidRDefault="00F1451A" w:rsidP="00F1451A">
            <w:pPr>
              <w:jc w:val="both"/>
              <w:rPr>
                <w:sz w:val="20"/>
                <w:szCs w:val="20"/>
                <w:lang w:val="fr-CA"/>
              </w:rPr>
            </w:pPr>
          </w:p>
          <w:p w:rsidR="00F1451A" w:rsidRPr="008D6A65" w:rsidRDefault="00F1451A" w:rsidP="00F1451A">
            <w:pPr>
              <w:jc w:val="both"/>
              <w:rPr>
                <w:sz w:val="20"/>
                <w:szCs w:val="20"/>
                <w:lang w:val="fr-CA"/>
              </w:rPr>
            </w:pPr>
            <w:r w:rsidRPr="008D6A65">
              <w:rPr>
                <w:sz w:val="20"/>
                <w:szCs w:val="20"/>
                <w:lang w:val="fr-CA"/>
              </w:rPr>
              <w:t xml:space="preserve">Le juge du procès a rejeté l’action de Mme Mallett, tirant des conclusions de fait et des conclusions relatives à la crédibilité favorables aux policiers. Il a rejeté les allégations d’intrusion et de voies de fait et d’actes de violence, concluant qu’en l’espèce, les policiers avaient agi légalement. Il a rejeté l’allégation d’atteinte à la vie privée, concluant qu’il n’y avait eu dans les faits aucune atteinte à la vie privée au sens de la loi provinciale et que les moyens de défense prévus par la loi s’appliquaient. Le juge du procès a également rejeté la demande en dommages-intérêts en vertu de la </w:t>
            </w:r>
            <w:r w:rsidRPr="008D6A65">
              <w:rPr>
                <w:i/>
                <w:sz w:val="20"/>
                <w:szCs w:val="20"/>
                <w:lang w:val="fr-CA"/>
              </w:rPr>
              <w:t>Charte</w:t>
            </w:r>
            <w:r w:rsidRPr="008D6A65">
              <w:rPr>
                <w:sz w:val="20"/>
                <w:szCs w:val="20"/>
                <w:lang w:val="fr-CA"/>
              </w:rPr>
              <w:t>, puisque la demande n’avait pas été dirigée contre l’État, mais plutôt contre des agents individuels. La Cour d’appel a rejeté l’appel de Mme Mallett, concluant que le juge du procès avait correctement interprété le droit, qu’il avait appliqué les principes juridiques appropriés aux faits et à la preuve, et qu’il avait conclu à bon droit que les policiers avaient agi légalement. Il n’y avait aucune erreur de droit et aucune erreur manifeste et dominante.</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19 novembre 2014</w:t>
            </w:r>
          </w:p>
          <w:p w:rsidR="00F1451A" w:rsidRPr="008D6A65" w:rsidRDefault="00F1451A" w:rsidP="00F1451A">
            <w:pPr>
              <w:jc w:val="both"/>
              <w:rPr>
                <w:sz w:val="20"/>
                <w:szCs w:val="20"/>
                <w:lang w:val="fr-CA"/>
              </w:rPr>
            </w:pPr>
            <w:r w:rsidRPr="008D6A65">
              <w:rPr>
                <w:sz w:val="20"/>
                <w:szCs w:val="20"/>
                <w:lang w:val="fr-CA"/>
              </w:rPr>
              <w:t>Cour du Banc de la Reine du Manitoba</w:t>
            </w:r>
          </w:p>
          <w:p w:rsidR="00F1451A" w:rsidRPr="008D6A65" w:rsidRDefault="00F1451A" w:rsidP="00F1451A">
            <w:pPr>
              <w:jc w:val="both"/>
              <w:rPr>
                <w:sz w:val="20"/>
                <w:szCs w:val="20"/>
                <w:lang w:val="fr-CA"/>
              </w:rPr>
            </w:pPr>
            <w:r w:rsidRPr="008D6A65">
              <w:rPr>
                <w:sz w:val="20"/>
                <w:szCs w:val="20"/>
                <w:lang w:val="fr-CA"/>
              </w:rPr>
              <w:t>(Juge Edmond)</w:t>
            </w:r>
          </w:p>
          <w:p w:rsidR="00F1451A" w:rsidRPr="008D6A65" w:rsidRDefault="008D6A65" w:rsidP="00F1451A">
            <w:pPr>
              <w:jc w:val="both"/>
              <w:rPr>
                <w:sz w:val="20"/>
                <w:szCs w:val="20"/>
                <w:lang w:val="fr-CA"/>
              </w:rPr>
            </w:pPr>
            <w:hyperlink r:id="rId24" w:history="1">
              <w:r w:rsidR="00F1451A" w:rsidRPr="008D6A65">
                <w:rPr>
                  <w:rStyle w:val="Hyperlink"/>
                  <w:sz w:val="20"/>
                  <w:szCs w:val="20"/>
                  <w:lang w:val="fr-CA"/>
                </w:rPr>
                <w:t>2014 MBQB 227</w:t>
              </w:r>
            </w:hyperlink>
            <w:r w:rsidR="00F1451A" w:rsidRPr="008D6A65">
              <w:rPr>
                <w:sz w:val="20"/>
                <w:szCs w:val="20"/>
                <w:lang w:val="fr-CA"/>
              </w:rPr>
              <w:t xml:space="preserve"> </w:t>
            </w:r>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Rejet de la demande de la demanderesse</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28 novembre 2016</w:t>
            </w:r>
          </w:p>
          <w:p w:rsidR="00F1451A" w:rsidRPr="008D6A65" w:rsidRDefault="00F1451A" w:rsidP="00F1451A">
            <w:pPr>
              <w:jc w:val="both"/>
              <w:rPr>
                <w:sz w:val="20"/>
                <w:szCs w:val="20"/>
                <w:lang w:val="fr-CA"/>
              </w:rPr>
            </w:pPr>
            <w:r w:rsidRPr="008D6A65">
              <w:rPr>
                <w:sz w:val="20"/>
                <w:szCs w:val="20"/>
                <w:lang w:val="fr-CA"/>
              </w:rPr>
              <w:t xml:space="preserve">Cour d’appel du Manitoba </w:t>
            </w:r>
          </w:p>
          <w:p w:rsidR="00F1451A" w:rsidRPr="008D6A65" w:rsidRDefault="00F1451A" w:rsidP="00F1451A">
            <w:pPr>
              <w:jc w:val="both"/>
              <w:rPr>
                <w:sz w:val="20"/>
                <w:szCs w:val="20"/>
                <w:lang w:val="fr-CA"/>
              </w:rPr>
            </w:pPr>
            <w:r w:rsidRPr="008D6A65">
              <w:rPr>
                <w:sz w:val="20"/>
                <w:szCs w:val="20"/>
                <w:lang w:val="fr-CA"/>
              </w:rPr>
              <w:t>(Juges MacInnes, Burnett et leMaistre)</w:t>
            </w:r>
          </w:p>
          <w:p w:rsidR="00F1451A" w:rsidRPr="008D6A65" w:rsidRDefault="008D6A65" w:rsidP="00F1451A">
            <w:pPr>
              <w:jc w:val="both"/>
              <w:rPr>
                <w:sz w:val="20"/>
                <w:szCs w:val="20"/>
                <w:lang w:val="fr-CA"/>
              </w:rPr>
            </w:pPr>
            <w:hyperlink r:id="rId25" w:history="1">
              <w:r w:rsidR="00F1451A" w:rsidRPr="008D6A65">
                <w:rPr>
                  <w:rStyle w:val="Hyperlink"/>
                  <w:sz w:val="20"/>
                  <w:szCs w:val="20"/>
                  <w:lang w:val="fr-CA"/>
                </w:rPr>
                <w:t>2016 MBCA 114</w:t>
              </w:r>
            </w:hyperlink>
            <w:r w:rsidR="00F1451A" w:rsidRPr="008D6A65">
              <w:rPr>
                <w:sz w:val="20"/>
                <w:szCs w:val="20"/>
                <w:lang w:val="fr-CA"/>
              </w:rPr>
              <w:t xml:space="preserve"> </w:t>
            </w:r>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Rejet de l’appel de la demanderesse</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6 janvier 2017</w:t>
            </w:r>
          </w:p>
          <w:p w:rsidR="00F1451A" w:rsidRPr="008D6A65" w:rsidRDefault="00F1451A" w:rsidP="00F1451A">
            <w:pPr>
              <w:jc w:val="both"/>
              <w:rPr>
                <w:sz w:val="20"/>
                <w:szCs w:val="20"/>
                <w:lang w:val="fr-CA"/>
              </w:rPr>
            </w:pPr>
            <w:r w:rsidRPr="008D6A65">
              <w:rPr>
                <w:sz w:val="20"/>
                <w:szCs w:val="20"/>
                <w:lang w:val="fr-CA"/>
              </w:rPr>
              <w:t>Cour suprême du Canada</w:t>
            </w: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Dépôt de la demande d’autorisation d’appel</w:t>
            </w:r>
          </w:p>
        </w:tc>
      </w:tr>
    </w:tbl>
    <w:p w:rsidR="00F1451A" w:rsidRPr="008D6A65" w:rsidRDefault="008D6A65" w:rsidP="00F1451A">
      <w:pPr>
        <w:jc w:val="both"/>
        <w:rPr>
          <w:sz w:val="20"/>
          <w:szCs w:val="20"/>
          <w:lang w:val="fr-CA"/>
        </w:rPr>
      </w:pPr>
      <w:r w:rsidRPr="008D6A65">
        <w:rPr>
          <w:sz w:val="20"/>
          <w:szCs w:val="20"/>
        </w:rPr>
        <w:pict>
          <v:rect id="_x0000_i1046" style="width:2in;height:1pt" o:hrpct="0" o:hralign="center" o:hrstd="t" o:hrnoshade="t" o:hr="t" fillcolor="black [3213]"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37364</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Dino Orsini v. Canada Revenue Agency</w:t>
            </w:r>
          </w:p>
          <w:p w:rsidR="00F1451A" w:rsidRPr="008D6A65" w:rsidRDefault="00F1451A" w:rsidP="00F1451A">
            <w:pPr>
              <w:jc w:val="both"/>
              <w:rPr>
                <w:sz w:val="20"/>
                <w:szCs w:val="20"/>
              </w:rPr>
            </w:pPr>
            <w:r w:rsidRPr="008D6A65">
              <w:rPr>
                <w:sz w:val="20"/>
                <w:szCs w:val="20"/>
              </w:rPr>
              <w:t>(Que.) (Civil) (By Leave)</w:t>
            </w:r>
          </w:p>
        </w:tc>
      </w:tr>
      <w:tr w:rsidR="00F1451A" w:rsidRPr="008D6A65" w:rsidTr="00F1451A">
        <w:tc>
          <w:tcPr>
            <w:tcW w:w="543" w:type="pct"/>
          </w:tcPr>
          <w:p w:rsidR="00F1451A" w:rsidRPr="008D6A65" w:rsidRDefault="00F1451A" w:rsidP="00F1451A">
            <w:pPr>
              <w:jc w:val="both"/>
              <w:rPr>
                <w:rStyle w:val="SCCFileNumberChar"/>
                <w:sz w:val="20"/>
                <w:szCs w:val="20"/>
              </w:rPr>
            </w:pPr>
            <w:r w:rsidRPr="008D6A65">
              <w:rPr>
                <w:rStyle w:val="SCCFileNumberChar"/>
                <w:sz w:val="20"/>
                <w:szCs w:val="20"/>
              </w:rPr>
              <w:t>Coram:</w:t>
            </w:r>
          </w:p>
        </w:tc>
        <w:tc>
          <w:tcPr>
            <w:tcW w:w="4457" w:type="pct"/>
            <w:gridSpan w:val="3"/>
          </w:tcPr>
          <w:p w:rsidR="00F1451A" w:rsidRPr="008D6A65" w:rsidRDefault="006D274B" w:rsidP="00F1451A">
            <w:pPr>
              <w:pStyle w:val="SCCLsocParty"/>
              <w:jc w:val="both"/>
              <w:rPr>
                <w:rFonts w:eastAsiaTheme="minorEastAsia"/>
                <w:sz w:val="20"/>
                <w:szCs w:val="20"/>
                <w:lang w:val="en-US" w:eastAsia="en-CA"/>
              </w:rPr>
            </w:pPr>
            <w:r w:rsidRPr="008D6A65">
              <w:rPr>
                <w:rFonts w:eastAsiaTheme="minorEastAsia"/>
                <w:sz w:val="20"/>
                <w:szCs w:val="20"/>
                <w:lang w:val="en-US" w:eastAsia="en-CA"/>
              </w:rPr>
              <w:t>McLachlin C.J. and Abella, Moldaver, Karakatsanis, Wagner, Gascon, Côté, Brown and Rowe JJ.</w:t>
            </w:r>
          </w:p>
          <w:p w:rsidR="006D274B" w:rsidRPr="008D6A65" w:rsidRDefault="006D274B" w:rsidP="006D274B">
            <w:pPr>
              <w:rPr>
                <w:lang w:val="en-US" w:eastAsia="en-CA"/>
              </w:rPr>
            </w:pPr>
          </w:p>
        </w:tc>
      </w:tr>
      <w:tr w:rsidR="00F1451A" w:rsidRPr="008D6A65" w:rsidTr="00F1451A">
        <w:tc>
          <w:tcPr>
            <w:tcW w:w="5000" w:type="pct"/>
            <w:gridSpan w:val="4"/>
          </w:tcPr>
          <w:p w:rsidR="00F1451A" w:rsidRPr="008D6A65" w:rsidRDefault="006D274B" w:rsidP="00F1451A">
            <w:pPr>
              <w:pStyle w:val="SCCLsocParty"/>
              <w:jc w:val="both"/>
              <w:rPr>
                <w:sz w:val="20"/>
                <w:szCs w:val="20"/>
                <w:lang w:val="en-US"/>
              </w:rPr>
            </w:pPr>
            <w:r w:rsidRPr="008D6A65">
              <w:rPr>
                <w:sz w:val="20"/>
                <w:szCs w:val="20"/>
                <w:lang w:val="en-US"/>
              </w:rPr>
              <w:t>The application for leave to appeal from the judgment of the Court of Appeal of Quebec (Montréal), Number 500-09-026102-160, 2016 QCCA 1579, dated September 26, 2016, is dismissed with costs.</w:t>
            </w:r>
          </w:p>
          <w:p w:rsidR="006D274B" w:rsidRPr="008D6A65" w:rsidRDefault="006D274B" w:rsidP="006D274B">
            <w:pPr>
              <w:rPr>
                <w:lang w:val="en-US"/>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i/>
                <w:sz w:val="20"/>
                <w:szCs w:val="20"/>
              </w:rPr>
              <w:t>Charter of Rights</w:t>
            </w:r>
            <w:r w:rsidRPr="008D6A65">
              <w:rPr>
                <w:sz w:val="20"/>
                <w:szCs w:val="20"/>
              </w:rPr>
              <w:t xml:space="preserve"> — Fundamental justice –– Claim in moral and punitive damages following the action of the respondent –– Summary judgment –– Motion to strike –– Whether the violation of the applicant’s </w:t>
            </w:r>
            <w:r w:rsidRPr="008D6A65">
              <w:rPr>
                <w:i/>
                <w:sz w:val="20"/>
                <w:szCs w:val="20"/>
              </w:rPr>
              <w:t>Charter’s</w:t>
            </w:r>
            <w:r w:rsidRPr="008D6A65">
              <w:rPr>
                <w:sz w:val="20"/>
                <w:szCs w:val="20"/>
              </w:rPr>
              <w:t xml:space="preserve"> rights were ignored? –– Whether the lower courts erred in finding the action </w:t>
            </w:r>
            <w:r w:rsidRPr="008D6A65">
              <w:rPr>
                <w:i/>
                <w:sz w:val="20"/>
                <w:szCs w:val="20"/>
              </w:rPr>
              <w:t xml:space="preserve">res judicata </w:t>
            </w:r>
            <w:r w:rsidRPr="008D6A65">
              <w:rPr>
                <w:sz w:val="20"/>
                <w:szCs w:val="20"/>
              </w:rPr>
              <w:t xml:space="preserve">and time-barred? </w:t>
            </w:r>
          </w:p>
          <w:p w:rsidR="00F1451A" w:rsidRPr="008D6A65" w:rsidRDefault="00F1451A" w:rsidP="00F1451A">
            <w:pPr>
              <w:jc w:val="both"/>
              <w:rPr>
                <w:sz w:val="20"/>
                <w:szCs w:val="20"/>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 xml:space="preserve">The applicant was the owner of a family business. In 1998, a search warrant was issued and executed on the business premises. The business was missing one of the permits required to operate. The applicant is claiming moral and punitive damages against the Canada Revenue Agency. </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blPrEx>
          <w:tblCellMar>
            <w:bottom w:w="0" w:type="dxa"/>
          </w:tblCellMar>
        </w:tblPrEx>
        <w:tc>
          <w:tcPr>
            <w:tcW w:w="2390" w:type="pct"/>
            <w:gridSpan w:val="2"/>
          </w:tcPr>
          <w:p w:rsidR="00F1451A" w:rsidRPr="008D6A65" w:rsidRDefault="00F1451A" w:rsidP="00F1451A">
            <w:pPr>
              <w:jc w:val="both"/>
              <w:rPr>
                <w:sz w:val="20"/>
                <w:szCs w:val="20"/>
              </w:rPr>
            </w:pPr>
            <w:r w:rsidRPr="008D6A65">
              <w:rPr>
                <w:sz w:val="20"/>
                <w:szCs w:val="20"/>
              </w:rPr>
              <w:t>April 26, 2016</w:t>
            </w:r>
          </w:p>
          <w:p w:rsidR="00F1451A" w:rsidRPr="008D6A65" w:rsidRDefault="00F1451A" w:rsidP="00F1451A">
            <w:pPr>
              <w:jc w:val="both"/>
              <w:rPr>
                <w:sz w:val="20"/>
                <w:szCs w:val="20"/>
              </w:rPr>
            </w:pPr>
            <w:r w:rsidRPr="008D6A65">
              <w:rPr>
                <w:sz w:val="20"/>
                <w:szCs w:val="20"/>
              </w:rPr>
              <w:t>Superior Court of Quebec</w:t>
            </w:r>
          </w:p>
          <w:p w:rsidR="00F1451A" w:rsidRPr="008D6A65" w:rsidRDefault="00F1451A" w:rsidP="00F1451A">
            <w:pPr>
              <w:jc w:val="both"/>
              <w:rPr>
                <w:sz w:val="20"/>
                <w:szCs w:val="20"/>
              </w:rPr>
            </w:pPr>
            <w:r w:rsidRPr="008D6A65">
              <w:rPr>
                <w:sz w:val="20"/>
                <w:szCs w:val="20"/>
              </w:rPr>
              <w:t>(Déziel J.)</w:t>
            </w:r>
          </w:p>
          <w:p w:rsidR="00F1451A" w:rsidRPr="008D6A65" w:rsidRDefault="008D6A65" w:rsidP="00F1451A">
            <w:pPr>
              <w:jc w:val="both"/>
              <w:rPr>
                <w:sz w:val="20"/>
                <w:szCs w:val="20"/>
              </w:rPr>
            </w:pPr>
            <w:hyperlink r:id="rId26" w:history="1">
              <w:r w:rsidR="00F1451A" w:rsidRPr="008D6A65">
                <w:rPr>
                  <w:rStyle w:val="Hyperlink"/>
                  <w:sz w:val="20"/>
                  <w:szCs w:val="20"/>
                </w:rPr>
                <w:t>2016 QCCS 2035</w:t>
              </w:r>
            </w:hyperlink>
          </w:p>
          <w:p w:rsidR="00F1451A" w:rsidRPr="008D6A65" w:rsidRDefault="00F1451A" w:rsidP="00F1451A">
            <w:pPr>
              <w:jc w:val="both"/>
              <w:rPr>
                <w:sz w:val="20"/>
                <w:szCs w:val="20"/>
              </w:rPr>
            </w:pPr>
          </w:p>
        </w:tc>
        <w:tc>
          <w:tcPr>
            <w:tcW w:w="270" w:type="pct"/>
          </w:tcPr>
          <w:p w:rsidR="00F1451A" w:rsidRPr="008D6A65" w:rsidRDefault="00F1451A" w:rsidP="00F1451A">
            <w:pPr>
              <w:jc w:val="both"/>
              <w:rPr>
                <w:sz w:val="20"/>
                <w:szCs w:val="20"/>
              </w:rPr>
            </w:pPr>
          </w:p>
        </w:tc>
        <w:tc>
          <w:tcPr>
            <w:tcW w:w="2340" w:type="pct"/>
          </w:tcPr>
          <w:p w:rsidR="00F1451A" w:rsidRPr="008D6A65" w:rsidRDefault="00F1451A" w:rsidP="00F1451A">
            <w:pPr>
              <w:ind w:right="90"/>
              <w:jc w:val="both"/>
              <w:rPr>
                <w:sz w:val="20"/>
                <w:szCs w:val="20"/>
              </w:rPr>
            </w:pPr>
            <w:r w:rsidRPr="008D6A65">
              <w:rPr>
                <w:sz w:val="20"/>
                <w:szCs w:val="20"/>
              </w:rPr>
              <w:t xml:space="preserve">Respondent’s motion to strike granted </w:t>
            </w:r>
          </w:p>
          <w:p w:rsidR="00F1451A" w:rsidRPr="008D6A65" w:rsidRDefault="00F1451A" w:rsidP="00F1451A">
            <w:pPr>
              <w:ind w:right="90"/>
              <w:jc w:val="both"/>
              <w:rPr>
                <w:sz w:val="20"/>
                <w:szCs w:val="20"/>
              </w:rPr>
            </w:pPr>
          </w:p>
        </w:tc>
      </w:tr>
      <w:tr w:rsidR="00F1451A" w:rsidRPr="008D6A65" w:rsidTr="00F1451A">
        <w:tblPrEx>
          <w:tblCellMar>
            <w:bottom w:w="0" w:type="dxa"/>
          </w:tblCellMar>
        </w:tblPrEx>
        <w:tc>
          <w:tcPr>
            <w:tcW w:w="2390" w:type="pct"/>
            <w:gridSpan w:val="2"/>
          </w:tcPr>
          <w:p w:rsidR="00F1451A" w:rsidRPr="008D6A65" w:rsidRDefault="00F1451A" w:rsidP="00F1451A">
            <w:pPr>
              <w:jc w:val="both"/>
              <w:rPr>
                <w:sz w:val="20"/>
                <w:szCs w:val="20"/>
              </w:rPr>
            </w:pPr>
            <w:r w:rsidRPr="008D6A65">
              <w:rPr>
                <w:sz w:val="20"/>
                <w:szCs w:val="20"/>
              </w:rPr>
              <w:t>September 26, 2016</w:t>
            </w:r>
          </w:p>
          <w:p w:rsidR="00F1451A" w:rsidRPr="008D6A65" w:rsidRDefault="00F1451A" w:rsidP="00F1451A">
            <w:pPr>
              <w:jc w:val="both"/>
              <w:rPr>
                <w:sz w:val="20"/>
                <w:szCs w:val="20"/>
              </w:rPr>
            </w:pPr>
            <w:r w:rsidRPr="008D6A65">
              <w:rPr>
                <w:sz w:val="20"/>
                <w:szCs w:val="20"/>
              </w:rPr>
              <w:t>Court of Appeal of Quebec (Montréal)</w:t>
            </w:r>
          </w:p>
          <w:p w:rsidR="00F1451A" w:rsidRPr="008D6A65" w:rsidRDefault="00F1451A" w:rsidP="00F1451A">
            <w:pPr>
              <w:jc w:val="both"/>
              <w:rPr>
                <w:sz w:val="20"/>
                <w:szCs w:val="20"/>
              </w:rPr>
            </w:pPr>
            <w:r w:rsidRPr="008D6A65">
              <w:rPr>
                <w:sz w:val="20"/>
                <w:szCs w:val="20"/>
              </w:rPr>
              <w:t>(Dutil, Schrager and Parent JJ.A.)</w:t>
            </w:r>
          </w:p>
          <w:p w:rsidR="00F1451A" w:rsidRPr="008D6A65" w:rsidRDefault="008D6A65" w:rsidP="00F1451A">
            <w:pPr>
              <w:jc w:val="both"/>
              <w:rPr>
                <w:sz w:val="20"/>
                <w:szCs w:val="20"/>
              </w:rPr>
            </w:pPr>
            <w:hyperlink r:id="rId27" w:history="1">
              <w:r w:rsidR="00F1451A" w:rsidRPr="008D6A65">
                <w:rPr>
                  <w:rStyle w:val="Hyperlink"/>
                  <w:sz w:val="20"/>
                  <w:szCs w:val="20"/>
                </w:rPr>
                <w:t>2016 QCCA 1579</w:t>
              </w:r>
            </w:hyperlink>
          </w:p>
          <w:p w:rsidR="00F1451A" w:rsidRPr="008D6A65" w:rsidRDefault="00F1451A" w:rsidP="00F1451A">
            <w:pPr>
              <w:jc w:val="both"/>
              <w:rPr>
                <w:sz w:val="20"/>
                <w:szCs w:val="20"/>
              </w:rPr>
            </w:pPr>
          </w:p>
        </w:tc>
        <w:tc>
          <w:tcPr>
            <w:tcW w:w="270" w:type="pct"/>
          </w:tcPr>
          <w:p w:rsidR="00F1451A" w:rsidRPr="008D6A65" w:rsidRDefault="00F1451A" w:rsidP="00F1451A">
            <w:pPr>
              <w:jc w:val="both"/>
              <w:rPr>
                <w:sz w:val="20"/>
                <w:szCs w:val="20"/>
              </w:rPr>
            </w:pPr>
          </w:p>
        </w:tc>
        <w:tc>
          <w:tcPr>
            <w:tcW w:w="2340" w:type="pct"/>
          </w:tcPr>
          <w:p w:rsidR="00F1451A" w:rsidRPr="008D6A65" w:rsidRDefault="00F1451A" w:rsidP="00F1451A">
            <w:pPr>
              <w:jc w:val="both"/>
              <w:rPr>
                <w:sz w:val="20"/>
                <w:szCs w:val="20"/>
              </w:rPr>
            </w:pPr>
            <w:r w:rsidRPr="008D6A65">
              <w:rPr>
                <w:sz w:val="20"/>
                <w:szCs w:val="20"/>
              </w:rPr>
              <w:t>Respondent’s application to dismiss the appeal granted</w:t>
            </w:r>
          </w:p>
          <w:p w:rsidR="00F1451A" w:rsidRPr="008D6A65" w:rsidRDefault="00F1451A" w:rsidP="00F1451A">
            <w:pPr>
              <w:ind w:right="180"/>
              <w:jc w:val="both"/>
              <w:rPr>
                <w:sz w:val="20"/>
                <w:szCs w:val="20"/>
              </w:rPr>
            </w:pPr>
          </w:p>
        </w:tc>
      </w:tr>
      <w:tr w:rsidR="00F1451A" w:rsidRPr="008D6A65" w:rsidTr="00F1451A">
        <w:tblPrEx>
          <w:tblCellMar>
            <w:bottom w:w="0" w:type="dxa"/>
          </w:tblCellMar>
        </w:tblPrEx>
        <w:tc>
          <w:tcPr>
            <w:tcW w:w="2390" w:type="pct"/>
            <w:gridSpan w:val="2"/>
          </w:tcPr>
          <w:p w:rsidR="00F1451A" w:rsidRPr="008D6A65" w:rsidRDefault="00F1451A" w:rsidP="00F1451A">
            <w:pPr>
              <w:jc w:val="both"/>
              <w:rPr>
                <w:sz w:val="20"/>
                <w:szCs w:val="20"/>
              </w:rPr>
            </w:pPr>
            <w:r w:rsidRPr="008D6A65">
              <w:rPr>
                <w:sz w:val="20"/>
                <w:szCs w:val="20"/>
              </w:rPr>
              <w:t>November 24, 2016</w:t>
            </w:r>
          </w:p>
          <w:p w:rsidR="00F1451A" w:rsidRPr="008D6A65" w:rsidRDefault="00F1451A" w:rsidP="00F1451A">
            <w:pPr>
              <w:jc w:val="both"/>
              <w:rPr>
                <w:sz w:val="20"/>
                <w:szCs w:val="20"/>
              </w:rPr>
            </w:pPr>
            <w:r w:rsidRPr="008D6A65">
              <w:rPr>
                <w:sz w:val="20"/>
                <w:szCs w:val="20"/>
              </w:rPr>
              <w:t>Supreme Court of Canada</w:t>
            </w:r>
          </w:p>
        </w:tc>
        <w:tc>
          <w:tcPr>
            <w:tcW w:w="270" w:type="pct"/>
          </w:tcPr>
          <w:p w:rsidR="00F1451A" w:rsidRPr="008D6A65" w:rsidRDefault="00F1451A" w:rsidP="00F1451A">
            <w:pPr>
              <w:jc w:val="both"/>
              <w:rPr>
                <w:sz w:val="20"/>
                <w:szCs w:val="20"/>
              </w:rPr>
            </w:pPr>
          </w:p>
        </w:tc>
        <w:tc>
          <w:tcPr>
            <w:tcW w:w="2340" w:type="pct"/>
          </w:tcPr>
          <w:p w:rsidR="00F1451A" w:rsidRPr="008D6A65" w:rsidRDefault="00F1451A" w:rsidP="00F1451A">
            <w:pPr>
              <w:jc w:val="both"/>
              <w:rPr>
                <w:sz w:val="20"/>
                <w:szCs w:val="20"/>
              </w:rPr>
            </w:pPr>
            <w:r w:rsidRPr="008D6A65">
              <w:rPr>
                <w:sz w:val="20"/>
                <w:szCs w:val="20"/>
              </w:rPr>
              <w:t>Application for leave to appeal filed</w:t>
            </w:r>
          </w:p>
          <w:p w:rsidR="00F1451A" w:rsidRPr="008D6A65" w:rsidRDefault="00F1451A" w:rsidP="00F1451A">
            <w:pPr>
              <w:jc w:val="both"/>
              <w:rPr>
                <w:sz w:val="20"/>
                <w:szCs w:val="20"/>
              </w:rPr>
            </w:pPr>
          </w:p>
        </w:tc>
      </w:tr>
    </w:tbl>
    <w:p w:rsidR="00F1451A" w:rsidRPr="008D6A65" w:rsidRDefault="008D6A65" w:rsidP="00F1451A">
      <w:pPr>
        <w:jc w:val="both"/>
        <w:rPr>
          <w:sz w:val="20"/>
          <w:szCs w:val="20"/>
        </w:rPr>
      </w:pPr>
      <w:r w:rsidRPr="008D6A65">
        <w:rPr>
          <w:sz w:val="20"/>
          <w:szCs w:val="20"/>
        </w:rPr>
        <w:pict>
          <v:rect id="_x0000_i1047" style="width:2in;height:1pt" o:hrpct="0" o:hralign="center" o:hrstd="t" o:hrnoshade="t" o:hr="t" fillcolor="black [3213]" stroked="f"/>
        </w:pict>
      </w:r>
    </w:p>
    <w:p w:rsidR="00F1451A" w:rsidRPr="008D6A65" w:rsidRDefault="00F1451A" w:rsidP="00F1451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F1451A" w:rsidRPr="008D6A65" w:rsidTr="00F1451A">
        <w:tc>
          <w:tcPr>
            <w:tcW w:w="543" w:type="pct"/>
          </w:tcPr>
          <w:p w:rsidR="00F1451A" w:rsidRPr="008D6A65" w:rsidRDefault="00F1451A" w:rsidP="00F1451A">
            <w:pPr>
              <w:jc w:val="both"/>
              <w:rPr>
                <w:sz w:val="20"/>
                <w:szCs w:val="20"/>
                <w:lang w:val="fr-CA"/>
              </w:rPr>
            </w:pPr>
            <w:r w:rsidRPr="008D6A65">
              <w:rPr>
                <w:rStyle w:val="SCCFileNumberChar"/>
                <w:sz w:val="20"/>
                <w:szCs w:val="20"/>
                <w:lang w:val="fr-CA"/>
              </w:rPr>
              <w:t>37364</w:t>
            </w:r>
          </w:p>
        </w:tc>
        <w:tc>
          <w:tcPr>
            <w:tcW w:w="4457" w:type="pct"/>
            <w:gridSpan w:val="3"/>
          </w:tcPr>
          <w:p w:rsidR="00F1451A" w:rsidRPr="008D6A65" w:rsidRDefault="00F1451A" w:rsidP="00F1451A">
            <w:pPr>
              <w:pStyle w:val="SCCLsocParty"/>
              <w:jc w:val="both"/>
              <w:rPr>
                <w:b/>
                <w:sz w:val="20"/>
                <w:szCs w:val="20"/>
              </w:rPr>
            </w:pPr>
            <w:r w:rsidRPr="008D6A65">
              <w:rPr>
                <w:b/>
                <w:sz w:val="20"/>
                <w:szCs w:val="20"/>
              </w:rPr>
              <w:t>Dino Orsini c. Agence du revenu du Canada</w:t>
            </w:r>
          </w:p>
          <w:p w:rsidR="00F1451A" w:rsidRPr="008D6A65" w:rsidRDefault="003F1C07" w:rsidP="00F1451A">
            <w:pPr>
              <w:jc w:val="both"/>
              <w:rPr>
                <w:sz w:val="20"/>
                <w:szCs w:val="20"/>
                <w:lang w:val="fr-CA"/>
              </w:rPr>
            </w:pPr>
            <w:r w:rsidRPr="008D6A65">
              <w:rPr>
                <w:sz w:val="20"/>
                <w:szCs w:val="20"/>
                <w:lang w:val="fr-CA"/>
              </w:rPr>
              <w:t>(Qc</w:t>
            </w:r>
            <w:r w:rsidR="00F1451A" w:rsidRPr="008D6A65">
              <w:rPr>
                <w:sz w:val="20"/>
                <w:szCs w:val="20"/>
                <w:lang w:val="fr-CA"/>
              </w:rPr>
              <w:t>) (Civile) (Sur autorisation)</w:t>
            </w:r>
          </w:p>
        </w:tc>
      </w:tr>
      <w:tr w:rsidR="003F1C07" w:rsidRPr="008D6A65" w:rsidTr="00F1451A">
        <w:tc>
          <w:tcPr>
            <w:tcW w:w="543" w:type="pct"/>
          </w:tcPr>
          <w:p w:rsidR="003F1C07" w:rsidRPr="008D6A65" w:rsidRDefault="003F1C07" w:rsidP="00F1451A">
            <w:pPr>
              <w:jc w:val="both"/>
              <w:rPr>
                <w:rStyle w:val="SCCFileNumberChar"/>
                <w:sz w:val="20"/>
                <w:szCs w:val="20"/>
                <w:lang w:val="fr-CA"/>
              </w:rPr>
            </w:pPr>
            <w:r w:rsidRPr="008D6A65">
              <w:rPr>
                <w:rStyle w:val="SCCFileNumberChar"/>
                <w:sz w:val="20"/>
                <w:szCs w:val="20"/>
                <w:lang w:val="fr-CA"/>
              </w:rPr>
              <w:t>Coram :</w:t>
            </w:r>
          </w:p>
        </w:tc>
        <w:tc>
          <w:tcPr>
            <w:tcW w:w="4457" w:type="pct"/>
            <w:gridSpan w:val="3"/>
          </w:tcPr>
          <w:p w:rsidR="003F1C07" w:rsidRPr="008D6A65" w:rsidRDefault="006D274B"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La juge en chef McLachlin et les juges Abella, Moldaver, Karakatsanis, Wagner, Gascon, Côté, Brown et Rowe</w:t>
            </w:r>
          </w:p>
          <w:p w:rsidR="006D274B" w:rsidRPr="008D6A65" w:rsidRDefault="006D274B" w:rsidP="006D274B">
            <w:pPr>
              <w:rPr>
                <w:lang w:val="fr-FR" w:eastAsia="en-CA"/>
              </w:rPr>
            </w:pPr>
          </w:p>
        </w:tc>
      </w:tr>
      <w:tr w:rsidR="003F1C07" w:rsidRPr="008D6A65" w:rsidTr="003F1C07">
        <w:tc>
          <w:tcPr>
            <w:tcW w:w="5000" w:type="pct"/>
            <w:gridSpan w:val="4"/>
          </w:tcPr>
          <w:p w:rsidR="003F1C07" w:rsidRPr="008D6A65" w:rsidRDefault="006D274B" w:rsidP="003F1C07">
            <w:pPr>
              <w:pStyle w:val="SCCLsocParty"/>
              <w:tabs>
                <w:tab w:val="left" w:pos="1680"/>
              </w:tabs>
              <w:jc w:val="both"/>
              <w:rPr>
                <w:sz w:val="20"/>
                <w:szCs w:val="20"/>
              </w:rPr>
            </w:pPr>
            <w:r w:rsidRPr="008D6A65">
              <w:rPr>
                <w:sz w:val="20"/>
                <w:szCs w:val="20"/>
              </w:rPr>
              <w:t>La demande d’autorisation d’appel de l’arrêt de la Cour d’appel du Québec (Montréal), numéro 500-09-026102-160, 2016 QCCA 1579, daté du 26 septembre 2016, est rejetée avec dépens.</w:t>
            </w:r>
          </w:p>
          <w:p w:rsidR="006D274B" w:rsidRPr="008D6A65" w:rsidRDefault="006D274B" w:rsidP="006D274B">
            <w:pPr>
              <w:rPr>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i/>
                <w:sz w:val="20"/>
                <w:szCs w:val="20"/>
                <w:lang w:val="fr-CA"/>
              </w:rPr>
              <w:t>Charte des droits</w:t>
            </w:r>
            <w:r w:rsidRPr="008D6A65">
              <w:rPr>
                <w:sz w:val="20"/>
                <w:szCs w:val="20"/>
                <w:lang w:val="fr-CA"/>
              </w:rPr>
              <w:t xml:space="preserve"> — Justice fondamentale –– Action en dommages-intérêts moraux et punitifs à la suite des agissements de l’intimée –– Jugement sommaire –– Requête en radiation –– A-t-on fait abstraction de la violation des droits que la </w:t>
            </w:r>
            <w:r w:rsidRPr="008D6A65">
              <w:rPr>
                <w:i/>
                <w:sz w:val="20"/>
                <w:szCs w:val="20"/>
                <w:lang w:val="fr-CA"/>
              </w:rPr>
              <w:t>Charte</w:t>
            </w:r>
            <w:r w:rsidRPr="008D6A65">
              <w:rPr>
                <w:sz w:val="20"/>
                <w:szCs w:val="20"/>
                <w:lang w:val="fr-CA"/>
              </w:rPr>
              <w:t xml:space="preserve"> garantit au demandeur? –– Les juridictions inférieures ont-elles eu tort de conclure que l’action était chose jugée et prescrite? </w:t>
            </w:r>
          </w:p>
          <w:p w:rsidR="00F1451A" w:rsidRPr="008D6A65" w:rsidRDefault="00F1451A" w:rsidP="00F1451A">
            <w:pPr>
              <w:jc w:val="both"/>
              <w:rPr>
                <w:sz w:val="20"/>
                <w:szCs w:val="20"/>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 xml:space="preserve">Le demandeur était propriétaire d’une entreprise familiale. En 1998, un mandat de perquisition a été délivré et exécuté dans les locaux de l’entreprise. L’entreprise ne possédait pas un des permis nécessaires à l’exercice de ses activités. Le demandeur demande que l’Agence du revenu du Canada soit condamnée à dommages-intérêts moraux et punitifs. </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blPrEx>
          <w:tblCellMar>
            <w:bottom w:w="0" w:type="dxa"/>
          </w:tblCellMar>
        </w:tblPrEx>
        <w:tc>
          <w:tcPr>
            <w:tcW w:w="2390" w:type="pct"/>
            <w:gridSpan w:val="2"/>
          </w:tcPr>
          <w:p w:rsidR="00F1451A" w:rsidRPr="008D6A65" w:rsidRDefault="00F1451A" w:rsidP="00F1451A">
            <w:pPr>
              <w:jc w:val="both"/>
              <w:rPr>
                <w:sz w:val="20"/>
                <w:szCs w:val="20"/>
                <w:lang w:val="fr-CA"/>
              </w:rPr>
            </w:pPr>
            <w:r w:rsidRPr="008D6A65">
              <w:rPr>
                <w:sz w:val="20"/>
                <w:szCs w:val="20"/>
                <w:lang w:val="fr-CA"/>
              </w:rPr>
              <w:lastRenderedPageBreak/>
              <w:t>26 avril 2016</w:t>
            </w:r>
          </w:p>
          <w:p w:rsidR="00F1451A" w:rsidRPr="008D6A65" w:rsidRDefault="00F1451A" w:rsidP="00F1451A">
            <w:pPr>
              <w:jc w:val="both"/>
              <w:rPr>
                <w:sz w:val="20"/>
                <w:szCs w:val="20"/>
                <w:lang w:val="fr-CA"/>
              </w:rPr>
            </w:pPr>
            <w:r w:rsidRPr="008D6A65">
              <w:rPr>
                <w:sz w:val="20"/>
                <w:szCs w:val="20"/>
                <w:lang w:val="fr-CA"/>
              </w:rPr>
              <w:t>Cour supérieure du Québec</w:t>
            </w:r>
          </w:p>
          <w:p w:rsidR="00F1451A" w:rsidRPr="008D6A65" w:rsidRDefault="00F1451A" w:rsidP="00F1451A">
            <w:pPr>
              <w:jc w:val="both"/>
              <w:rPr>
                <w:sz w:val="20"/>
                <w:szCs w:val="20"/>
                <w:lang w:val="fr-CA"/>
              </w:rPr>
            </w:pPr>
            <w:r w:rsidRPr="008D6A65">
              <w:rPr>
                <w:sz w:val="20"/>
                <w:szCs w:val="20"/>
                <w:lang w:val="fr-CA"/>
              </w:rPr>
              <w:t>Juge Déziel)</w:t>
            </w:r>
          </w:p>
          <w:p w:rsidR="00F1451A" w:rsidRPr="008D6A65" w:rsidRDefault="008D6A65" w:rsidP="00F1451A">
            <w:pPr>
              <w:jc w:val="both"/>
              <w:rPr>
                <w:sz w:val="20"/>
                <w:szCs w:val="20"/>
                <w:lang w:val="fr-CA"/>
              </w:rPr>
            </w:pPr>
            <w:hyperlink r:id="rId28" w:history="1">
              <w:r w:rsidR="00F1451A" w:rsidRPr="008D6A65">
                <w:rPr>
                  <w:rStyle w:val="Hyperlink"/>
                  <w:sz w:val="20"/>
                  <w:szCs w:val="20"/>
                  <w:lang w:val="fr-CA"/>
                </w:rPr>
                <w:t>2016 QCCS 2035</w:t>
              </w:r>
            </w:hyperlink>
          </w:p>
          <w:p w:rsidR="00F1451A" w:rsidRPr="008D6A65" w:rsidRDefault="00F1451A" w:rsidP="00F1451A">
            <w:pPr>
              <w:jc w:val="both"/>
              <w:rPr>
                <w:sz w:val="20"/>
                <w:szCs w:val="20"/>
                <w:lang w:val="fr-CA"/>
              </w:rPr>
            </w:pPr>
          </w:p>
        </w:tc>
        <w:tc>
          <w:tcPr>
            <w:tcW w:w="270" w:type="pct"/>
          </w:tcPr>
          <w:p w:rsidR="00F1451A" w:rsidRPr="008D6A65" w:rsidRDefault="00F1451A" w:rsidP="00F1451A">
            <w:pPr>
              <w:jc w:val="both"/>
              <w:rPr>
                <w:sz w:val="20"/>
                <w:szCs w:val="20"/>
                <w:lang w:val="fr-CA"/>
              </w:rPr>
            </w:pPr>
          </w:p>
        </w:tc>
        <w:tc>
          <w:tcPr>
            <w:tcW w:w="2340" w:type="pct"/>
          </w:tcPr>
          <w:p w:rsidR="00F1451A" w:rsidRPr="008D6A65" w:rsidRDefault="00F1451A" w:rsidP="00F1451A">
            <w:pPr>
              <w:ind w:right="90"/>
              <w:jc w:val="both"/>
              <w:rPr>
                <w:sz w:val="20"/>
                <w:szCs w:val="20"/>
                <w:lang w:val="fr-CA"/>
              </w:rPr>
            </w:pPr>
            <w:r w:rsidRPr="008D6A65">
              <w:rPr>
                <w:sz w:val="20"/>
                <w:szCs w:val="20"/>
                <w:lang w:val="fr-CA"/>
              </w:rPr>
              <w:t xml:space="preserve">Jugement accueillant la requête de l’intimée en radiation </w:t>
            </w:r>
          </w:p>
          <w:p w:rsidR="00F1451A" w:rsidRPr="008D6A65" w:rsidRDefault="00F1451A" w:rsidP="00F1451A">
            <w:pPr>
              <w:ind w:right="90"/>
              <w:jc w:val="both"/>
              <w:rPr>
                <w:sz w:val="20"/>
                <w:szCs w:val="20"/>
                <w:lang w:val="fr-CA"/>
              </w:rPr>
            </w:pPr>
          </w:p>
        </w:tc>
      </w:tr>
      <w:tr w:rsidR="00F1451A" w:rsidRPr="008D6A65" w:rsidTr="00F1451A">
        <w:tblPrEx>
          <w:tblCellMar>
            <w:bottom w:w="0" w:type="dxa"/>
          </w:tblCellMar>
        </w:tblPrEx>
        <w:tc>
          <w:tcPr>
            <w:tcW w:w="2390" w:type="pct"/>
            <w:gridSpan w:val="2"/>
          </w:tcPr>
          <w:p w:rsidR="00F1451A" w:rsidRPr="008D6A65" w:rsidRDefault="00F1451A" w:rsidP="00F1451A">
            <w:pPr>
              <w:jc w:val="both"/>
              <w:rPr>
                <w:sz w:val="20"/>
                <w:szCs w:val="20"/>
                <w:lang w:val="fr-CA"/>
              </w:rPr>
            </w:pPr>
            <w:r w:rsidRPr="008D6A65">
              <w:rPr>
                <w:sz w:val="20"/>
                <w:szCs w:val="20"/>
                <w:lang w:val="fr-CA"/>
              </w:rPr>
              <w:t>26 septembre 2016</w:t>
            </w:r>
          </w:p>
          <w:p w:rsidR="00F1451A" w:rsidRPr="008D6A65" w:rsidRDefault="00F1451A" w:rsidP="00F1451A">
            <w:pPr>
              <w:jc w:val="both"/>
              <w:rPr>
                <w:sz w:val="20"/>
                <w:szCs w:val="20"/>
                <w:lang w:val="fr-CA"/>
              </w:rPr>
            </w:pPr>
            <w:r w:rsidRPr="008D6A65">
              <w:rPr>
                <w:sz w:val="20"/>
                <w:szCs w:val="20"/>
                <w:lang w:val="fr-CA"/>
              </w:rPr>
              <w:t>Cour d’appel du Québec (Montréal)</w:t>
            </w:r>
          </w:p>
          <w:p w:rsidR="00F1451A" w:rsidRPr="008D6A65" w:rsidRDefault="00F1451A" w:rsidP="00F1451A">
            <w:pPr>
              <w:jc w:val="both"/>
              <w:rPr>
                <w:sz w:val="20"/>
                <w:szCs w:val="20"/>
                <w:lang w:val="fr-CA"/>
              </w:rPr>
            </w:pPr>
            <w:r w:rsidRPr="008D6A65">
              <w:rPr>
                <w:sz w:val="20"/>
                <w:szCs w:val="20"/>
                <w:lang w:val="fr-CA"/>
              </w:rPr>
              <w:t>(Juges Dutil, Schrager et Parent)</w:t>
            </w:r>
          </w:p>
          <w:p w:rsidR="00F1451A" w:rsidRPr="008D6A65" w:rsidRDefault="008D6A65" w:rsidP="00F1451A">
            <w:pPr>
              <w:jc w:val="both"/>
              <w:rPr>
                <w:sz w:val="20"/>
                <w:szCs w:val="20"/>
                <w:lang w:val="fr-CA"/>
              </w:rPr>
            </w:pPr>
            <w:hyperlink r:id="rId29" w:history="1">
              <w:r w:rsidR="00F1451A" w:rsidRPr="008D6A65">
                <w:rPr>
                  <w:rStyle w:val="Hyperlink"/>
                  <w:sz w:val="20"/>
                  <w:szCs w:val="20"/>
                  <w:lang w:val="fr-CA"/>
                </w:rPr>
                <w:t>2016 QCCA 1579</w:t>
              </w:r>
            </w:hyperlink>
          </w:p>
          <w:p w:rsidR="00F1451A" w:rsidRPr="008D6A65" w:rsidRDefault="00F1451A" w:rsidP="00F1451A">
            <w:pPr>
              <w:jc w:val="both"/>
              <w:rPr>
                <w:sz w:val="20"/>
                <w:szCs w:val="20"/>
                <w:lang w:val="fr-CA"/>
              </w:rPr>
            </w:pPr>
          </w:p>
        </w:tc>
        <w:tc>
          <w:tcPr>
            <w:tcW w:w="270" w:type="pct"/>
          </w:tcPr>
          <w:p w:rsidR="00F1451A" w:rsidRPr="008D6A65" w:rsidRDefault="00F1451A" w:rsidP="00F1451A">
            <w:pPr>
              <w:jc w:val="both"/>
              <w:rPr>
                <w:sz w:val="20"/>
                <w:szCs w:val="20"/>
                <w:lang w:val="fr-CA"/>
              </w:rPr>
            </w:pPr>
          </w:p>
        </w:tc>
        <w:tc>
          <w:tcPr>
            <w:tcW w:w="2340" w:type="pct"/>
          </w:tcPr>
          <w:p w:rsidR="00F1451A" w:rsidRPr="008D6A65" w:rsidRDefault="00F1451A" w:rsidP="00F1451A">
            <w:pPr>
              <w:jc w:val="both"/>
              <w:rPr>
                <w:sz w:val="20"/>
                <w:szCs w:val="20"/>
                <w:lang w:val="fr-CA"/>
              </w:rPr>
            </w:pPr>
            <w:r w:rsidRPr="008D6A65">
              <w:rPr>
                <w:sz w:val="20"/>
                <w:szCs w:val="20"/>
                <w:lang w:val="fr-CA"/>
              </w:rPr>
              <w:t>Arrêt accueillant la requête de l’intimée en rejet de l’appel</w:t>
            </w:r>
          </w:p>
          <w:p w:rsidR="00F1451A" w:rsidRPr="008D6A65" w:rsidRDefault="00F1451A" w:rsidP="00F1451A">
            <w:pPr>
              <w:ind w:right="180"/>
              <w:jc w:val="both"/>
              <w:rPr>
                <w:sz w:val="20"/>
                <w:szCs w:val="20"/>
                <w:lang w:val="fr-CA"/>
              </w:rPr>
            </w:pPr>
          </w:p>
        </w:tc>
      </w:tr>
      <w:tr w:rsidR="00F1451A" w:rsidRPr="008D6A65" w:rsidTr="00F1451A">
        <w:tblPrEx>
          <w:tblCellMar>
            <w:bottom w:w="0" w:type="dxa"/>
          </w:tblCellMar>
        </w:tblPrEx>
        <w:tc>
          <w:tcPr>
            <w:tcW w:w="2390" w:type="pct"/>
            <w:gridSpan w:val="2"/>
          </w:tcPr>
          <w:p w:rsidR="00F1451A" w:rsidRPr="008D6A65" w:rsidRDefault="00F1451A" w:rsidP="00F1451A">
            <w:pPr>
              <w:jc w:val="both"/>
              <w:rPr>
                <w:sz w:val="20"/>
                <w:szCs w:val="20"/>
                <w:lang w:val="fr-CA"/>
              </w:rPr>
            </w:pPr>
            <w:r w:rsidRPr="008D6A65">
              <w:rPr>
                <w:sz w:val="20"/>
                <w:szCs w:val="20"/>
                <w:lang w:val="fr-CA"/>
              </w:rPr>
              <w:t>24 novembre 2016</w:t>
            </w:r>
          </w:p>
          <w:p w:rsidR="00F1451A" w:rsidRPr="008D6A65" w:rsidRDefault="00F1451A" w:rsidP="00F1451A">
            <w:pPr>
              <w:jc w:val="both"/>
              <w:rPr>
                <w:sz w:val="20"/>
                <w:szCs w:val="20"/>
                <w:lang w:val="fr-CA"/>
              </w:rPr>
            </w:pPr>
            <w:r w:rsidRPr="008D6A65">
              <w:rPr>
                <w:sz w:val="20"/>
                <w:szCs w:val="20"/>
                <w:lang w:val="fr-CA"/>
              </w:rPr>
              <w:t>Cour suprême du Canada</w:t>
            </w:r>
          </w:p>
        </w:tc>
        <w:tc>
          <w:tcPr>
            <w:tcW w:w="270" w:type="pct"/>
          </w:tcPr>
          <w:p w:rsidR="00F1451A" w:rsidRPr="008D6A65" w:rsidRDefault="00F1451A" w:rsidP="00F1451A">
            <w:pPr>
              <w:jc w:val="both"/>
              <w:rPr>
                <w:sz w:val="20"/>
                <w:szCs w:val="20"/>
                <w:lang w:val="fr-CA"/>
              </w:rPr>
            </w:pPr>
          </w:p>
        </w:tc>
        <w:tc>
          <w:tcPr>
            <w:tcW w:w="2340" w:type="pct"/>
          </w:tcPr>
          <w:p w:rsidR="00F1451A" w:rsidRPr="008D6A65" w:rsidRDefault="00F1451A" w:rsidP="00F1451A">
            <w:pPr>
              <w:jc w:val="both"/>
              <w:rPr>
                <w:sz w:val="20"/>
                <w:szCs w:val="20"/>
                <w:lang w:val="fr-CA"/>
              </w:rPr>
            </w:pPr>
            <w:r w:rsidRPr="008D6A65">
              <w:rPr>
                <w:sz w:val="20"/>
                <w:szCs w:val="20"/>
                <w:lang w:val="fr-CA"/>
              </w:rPr>
              <w:t>Dépôt de la demande d’autorisation d’appel</w:t>
            </w:r>
          </w:p>
          <w:p w:rsidR="00F1451A" w:rsidRPr="008D6A65" w:rsidRDefault="00F1451A" w:rsidP="00F1451A">
            <w:pPr>
              <w:jc w:val="both"/>
              <w:rPr>
                <w:sz w:val="20"/>
                <w:szCs w:val="20"/>
                <w:lang w:val="fr-CA"/>
              </w:rPr>
            </w:pPr>
          </w:p>
        </w:tc>
      </w:tr>
    </w:tbl>
    <w:p w:rsidR="00F1451A" w:rsidRPr="008D6A65" w:rsidRDefault="008D6A65" w:rsidP="00F1451A">
      <w:pPr>
        <w:jc w:val="both"/>
        <w:rPr>
          <w:sz w:val="20"/>
          <w:szCs w:val="20"/>
          <w:lang w:val="fr-CA"/>
        </w:rPr>
      </w:pPr>
      <w:r w:rsidRPr="008D6A65">
        <w:rPr>
          <w:sz w:val="20"/>
          <w:szCs w:val="20"/>
        </w:rPr>
        <w:pict>
          <v:rect id="_x0000_i1048" style="width:2in;height:1pt" o:hrpct="0" o:hralign="center" o:hrstd="t" o:hrnoshade="t" o:hr="t" fillcolor="black [3213]"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37208</w:t>
            </w:r>
          </w:p>
        </w:tc>
        <w:tc>
          <w:tcPr>
            <w:tcW w:w="4457" w:type="pct"/>
          </w:tcPr>
          <w:p w:rsidR="00F1451A" w:rsidRPr="008D6A65" w:rsidRDefault="00F1451A" w:rsidP="00F1451A">
            <w:pPr>
              <w:pStyle w:val="SCCLsocParty"/>
              <w:jc w:val="both"/>
              <w:rPr>
                <w:b/>
                <w:sz w:val="20"/>
                <w:szCs w:val="20"/>
                <w:lang w:val="en-US"/>
              </w:rPr>
            </w:pPr>
            <w:r w:rsidRPr="008D6A65">
              <w:rPr>
                <w:b/>
                <w:sz w:val="20"/>
                <w:szCs w:val="20"/>
                <w:lang w:val="en-US"/>
              </w:rPr>
              <w:t>Canadian Human Rights Commission v. Attorney General of Canada</w:t>
            </w:r>
          </w:p>
          <w:p w:rsidR="00F1451A" w:rsidRPr="008D6A65" w:rsidRDefault="00F1451A" w:rsidP="00F1451A">
            <w:pPr>
              <w:jc w:val="both"/>
              <w:rPr>
                <w:sz w:val="20"/>
                <w:szCs w:val="20"/>
              </w:rPr>
            </w:pPr>
            <w:r w:rsidRPr="008D6A65">
              <w:rPr>
                <w:sz w:val="20"/>
                <w:szCs w:val="20"/>
              </w:rPr>
              <w:t>(F</w:t>
            </w:r>
            <w:r w:rsidR="003F1C07" w:rsidRPr="008D6A65">
              <w:rPr>
                <w:sz w:val="20"/>
                <w:szCs w:val="20"/>
              </w:rPr>
              <w:t>.</w:t>
            </w:r>
            <w:r w:rsidRPr="008D6A65">
              <w:rPr>
                <w:sz w:val="20"/>
                <w:szCs w:val="20"/>
              </w:rPr>
              <w:t>C</w:t>
            </w:r>
            <w:r w:rsidR="003F1C07" w:rsidRPr="008D6A65">
              <w:rPr>
                <w:sz w:val="20"/>
                <w:szCs w:val="20"/>
              </w:rPr>
              <w:t>.</w:t>
            </w:r>
            <w:r w:rsidRPr="008D6A65">
              <w:rPr>
                <w:sz w:val="20"/>
                <w:szCs w:val="20"/>
              </w:rPr>
              <w:t>) (Civil) (By Leave)</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tcPr>
          <w:p w:rsidR="003F1C07" w:rsidRPr="008D6A65" w:rsidRDefault="00626B07" w:rsidP="00F1451A">
            <w:pPr>
              <w:pStyle w:val="SCCLsocParty"/>
              <w:jc w:val="both"/>
              <w:rPr>
                <w:rFonts w:eastAsiaTheme="minorEastAsia"/>
                <w:sz w:val="20"/>
                <w:szCs w:val="20"/>
                <w:lang w:val="en-US" w:eastAsia="en-CA"/>
              </w:rPr>
            </w:pPr>
            <w:r w:rsidRPr="008D6A65">
              <w:rPr>
                <w:rFonts w:eastAsiaTheme="minorEastAsia"/>
                <w:sz w:val="20"/>
                <w:szCs w:val="20"/>
                <w:lang w:val="en-US" w:eastAsia="en-CA"/>
              </w:rPr>
              <w:t>McLachlin C.J. and Abella, Moldaver, Karakatsanis, Wagner, Gascon, Côté, Brown and Rowe JJ.</w:t>
            </w:r>
          </w:p>
          <w:p w:rsidR="00626B07" w:rsidRPr="008D6A65" w:rsidRDefault="00626B07" w:rsidP="00626B07">
            <w:pPr>
              <w:rPr>
                <w:lang w:val="en-US" w:eastAsia="en-CA"/>
              </w:rPr>
            </w:pPr>
          </w:p>
        </w:tc>
      </w:tr>
      <w:tr w:rsidR="003F1C07" w:rsidRPr="008D6A65" w:rsidTr="003F1C07">
        <w:tc>
          <w:tcPr>
            <w:tcW w:w="5000" w:type="pct"/>
            <w:gridSpan w:val="2"/>
          </w:tcPr>
          <w:p w:rsidR="003F1C07" w:rsidRPr="008D6A65" w:rsidRDefault="00626B07" w:rsidP="00F1451A">
            <w:pPr>
              <w:pStyle w:val="SCCLsocParty"/>
              <w:jc w:val="both"/>
              <w:rPr>
                <w:sz w:val="20"/>
                <w:szCs w:val="20"/>
                <w:lang w:val="en-US"/>
              </w:rPr>
            </w:pPr>
            <w:r w:rsidRPr="008D6A65">
              <w:rPr>
                <w:sz w:val="20"/>
                <w:szCs w:val="20"/>
                <w:lang w:val="en-US"/>
              </w:rPr>
              <w:t>The application for leave to appeal from the judgment of the Federal Court of Appeal, Number A-221-15, 2016 FCA 200, dated July 21, 2016, is granted without costs.</w:t>
            </w:r>
          </w:p>
          <w:p w:rsidR="00626B07" w:rsidRPr="008D6A65" w:rsidRDefault="00626B07" w:rsidP="00626B07">
            <w:pPr>
              <w:rPr>
                <w:lang w:val="en-US"/>
              </w:rPr>
            </w:pPr>
          </w:p>
        </w:tc>
      </w:tr>
      <w:tr w:rsidR="00F1451A" w:rsidRPr="008D6A65" w:rsidTr="00F1451A">
        <w:tc>
          <w:tcPr>
            <w:tcW w:w="5000" w:type="pct"/>
            <w:gridSpan w:val="2"/>
          </w:tcPr>
          <w:p w:rsidR="00F1451A" w:rsidRPr="008D6A65" w:rsidRDefault="00F1451A" w:rsidP="00F1451A">
            <w:pPr>
              <w:jc w:val="both"/>
              <w:rPr>
                <w:sz w:val="20"/>
                <w:szCs w:val="20"/>
              </w:rPr>
            </w:pPr>
            <w:r w:rsidRPr="008D6A65">
              <w:rPr>
                <w:i/>
                <w:sz w:val="20"/>
                <w:szCs w:val="20"/>
              </w:rPr>
              <w:t>Canadian Charter of Rights and Freedoms</w:t>
            </w:r>
            <w:r w:rsidRPr="008D6A65">
              <w:rPr>
                <w:sz w:val="20"/>
                <w:szCs w:val="20"/>
              </w:rPr>
              <w:t xml:space="preserve"> – Equality rights –Administrative law – Standard of review – Human Rights – Discrimination – Meaning of “service customarily available to the general public,” under s. 5 of the </w:t>
            </w:r>
            <w:r w:rsidRPr="008D6A65">
              <w:rPr>
                <w:i/>
                <w:sz w:val="20"/>
                <w:szCs w:val="20"/>
              </w:rPr>
              <w:t>Canadian Human Rights Act</w:t>
            </w:r>
            <w:r w:rsidRPr="008D6A65">
              <w:rPr>
                <w:sz w:val="20"/>
                <w:szCs w:val="20"/>
              </w:rPr>
              <w:t xml:space="preserve"> – Aboriginal law – “Indian” status – Eligibility for registration under </w:t>
            </w:r>
            <w:r w:rsidRPr="008D6A65">
              <w:rPr>
                <w:i/>
                <w:sz w:val="20"/>
                <w:szCs w:val="20"/>
              </w:rPr>
              <w:t>Indian Act</w:t>
            </w:r>
            <w:r w:rsidRPr="008D6A65">
              <w:rPr>
                <w:sz w:val="20"/>
                <w:szCs w:val="20"/>
              </w:rPr>
              <w:t xml:space="preserve"> – Whether Federal Courts erred (i) in applying reasonableness standard of review, or misapplied standard, when assessing impugned decisions of Canadian Human Rights Tribunal, and (ii) by upholding unduly narrow interpretation of protection against discrimination in provision of services – Whether s. 5 can be used to challenge denials of government benefits based on discriminatory eligibility criteria found in federal legislation or whether a challenge must be brought under s. 15 of the </w:t>
            </w:r>
            <w:r w:rsidRPr="008D6A65">
              <w:rPr>
                <w:i/>
                <w:sz w:val="20"/>
                <w:szCs w:val="20"/>
              </w:rPr>
              <w:t>Charter</w:t>
            </w:r>
            <w:r w:rsidRPr="008D6A65">
              <w:rPr>
                <w:sz w:val="20"/>
                <w:szCs w:val="20"/>
              </w:rPr>
              <w:t xml:space="preserve"> – </w:t>
            </w:r>
            <w:r w:rsidRPr="008D6A65">
              <w:rPr>
                <w:i/>
                <w:sz w:val="20"/>
                <w:szCs w:val="20"/>
              </w:rPr>
              <w:t>Canadian Charter of Rights and Freedoms</w:t>
            </w:r>
            <w:r w:rsidRPr="008D6A65">
              <w:rPr>
                <w:sz w:val="20"/>
                <w:szCs w:val="20"/>
              </w:rPr>
              <w:t xml:space="preserve">, s. 15 – </w:t>
            </w:r>
            <w:r w:rsidRPr="008D6A65">
              <w:rPr>
                <w:i/>
                <w:sz w:val="20"/>
                <w:szCs w:val="20"/>
              </w:rPr>
              <w:t>Canadian Human Rights Act</w:t>
            </w:r>
            <w:r w:rsidRPr="008D6A65">
              <w:rPr>
                <w:sz w:val="20"/>
                <w:szCs w:val="20"/>
              </w:rPr>
              <w:t xml:space="preserve">, R.S.C. 1985, c. H-6, s. 5 – </w:t>
            </w:r>
            <w:r w:rsidRPr="008D6A65">
              <w:rPr>
                <w:i/>
                <w:sz w:val="20"/>
                <w:szCs w:val="20"/>
              </w:rPr>
              <w:t>Indian Act</w:t>
            </w:r>
            <w:r w:rsidRPr="008D6A65">
              <w:rPr>
                <w:sz w:val="20"/>
                <w:szCs w:val="20"/>
              </w:rPr>
              <w:t>, R.S.C. 1985, c. 1-5, s. 6.</w:t>
            </w:r>
          </w:p>
          <w:p w:rsidR="00F1451A" w:rsidRPr="008D6A65" w:rsidRDefault="00F1451A" w:rsidP="00F1451A">
            <w:pPr>
              <w:jc w:val="both"/>
              <w:rPr>
                <w:sz w:val="20"/>
                <w:szCs w:val="20"/>
              </w:rPr>
            </w:pPr>
          </w:p>
        </w:tc>
      </w:tr>
      <w:tr w:rsidR="00F1451A" w:rsidRPr="008D6A65" w:rsidTr="00F1451A">
        <w:tc>
          <w:tcPr>
            <w:tcW w:w="5000" w:type="pct"/>
            <w:gridSpan w:val="2"/>
          </w:tcPr>
          <w:p w:rsidR="00F1451A" w:rsidRPr="008D6A65" w:rsidRDefault="00F1451A" w:rsidP="00F1451A">
            <w:pPr>
              <w:jc w:val="both"/>
              <w:rPr>
                <w:sz w:val="20"/>
                <w:szCs w:val="20"/>
              </w:rPr>
            </w:pPr>
            <w:r w:rsidRPr="008D6A65">
              <w:rPr>
                <w:sz w:val="20"/>
                <w:szCs w:val="20"/>
              </w:rPr>
              <w:t xml:space="preserve">Several members of two First Nations filed complaints under the </w:t>
            </w:r>
            <w:r w:rsidRPr="008D6A65">
              <w:rPr>
                <w:i/>
                <w:sz w:val="20"/>
                <w:szCs w:val="20"/>
              </w:rPr>
              <w:t>Canadian Human Rights Act</w:t>
            </w:r>
            <w:r w:rsidRPr="008D6A65">
              <w:rPr>
                <w:sz w:val="20"/>
                <w:szCs w:val="20"/>
              </w:rPr>
              <w:t>, R.S.C. 1985, c. H-6 (“</w:t>
            </w:r>
            <w:r w:rsidRPr="008D6A65">
              <w:rPr>
                <w:i/>
                <w:sz w:val="20"/>
                <w:szCs w:val="20"/>
              </w:rPr>
              <w:t>CHRA</w:t>
            </w:r>
            <w:r w:rsidRPr="008D6A65">
              <w:rPr>
                <w:sz w:val="20"/>
                <w:szCs w:val="20"/>
              </w:rPr>
              <w:t xml:space="preserve">”) with the Canadian Human Rights Commission. The complainants alleged that the eligibility criteria in s. 6 of the </w:t>
            </w:r>
            <w:r w:rsidRPr="008D6A65">
              <w:rPr>
                <w:i/>
                <w:sz w:val="20"/>
                <w:szCs w:val="20"/>
              </w:rPr>
              <w:t>Indian Act</w:t>
            </w:r>
            <w:r w:rsidRPr="008D6A65">
              <w:rPr>
                <w:sz w:val="20"/>
                <w:szCs w:val="20"/>
              </w:rPr>
              <w:t xml:space="preserve">, R.S.C. 1985, c. I-5, that precludes the registration of their children as “Indians” in their particular circumstances, violates their human rights because the impugned restrictions constitute prohibited discrimination in the provision of a service “customarily available to the public” under s. 5 of the </w:t>
            </w:r>
            <w:r w:rsidRPr="008D6A65">
              <w:rPr>
                <w:i/>
                <w:sz w:val="20"/>
                <w:szCs w:val="20"/>
              </w:rPr>
              <w:t>CHRA</w:t>
            </w:r>
            <w:r w:rsidRPr="008D6A65">
              <w:rPr>
                <w:sz w:val="20"/>
                <w:szCs w:val="20"/>
              </w:rPr>
              <w:t xml:space="preserve">. In two decisions which relied on </w:t>
            </w:r>
            <w:r w:rsidRPr="008D6A65">
              <w:rPr>
                <w:i/>
                <w:sz w:val="20"/>
                <w:szCs w:val="20"/>
              </w:rPr>
              <w:t>Public Service Alliance of Canada v. Canada (Revenue Agency)</w:t>
            </w:r>
            <w:r w:rsidRPr="008D6A65">
              <w:rPr>
                <w:sz w:val="20"/>
                <w:szCs w:val="20"/>
              </w:rPr>
              <w:t xml:space="preserve">, 2012 FCA 7, 428 N.R. 240, the Canadian Human Rights Tribunal dismissed the complaints for lack of jurisdiction. In doing so, the Tribunal found the complaints were direct challenges to provisions in the </w:t>
            </w:r>
            <w:r w:rsidRPr="008D6A65">
              <w:rPr>
                <w:i/>
                <w:sz w:val="20"/>
                <w:szCs w:val="20"/>
              </w:rPr>
              <w:t>Indian Act</w:t>
            </w:r>
            <w:r w:rsidRPr="008D6A65">
              <w:rPr>
                <w:sz w:val="20"/>
                <w:szCs w:val="20"/>
              </w:rPr>
              <w:t xml:space="preserve"> and the adoption of legislation is not a service customarily available to the general public within the meaning of s. 5 of the </w:t>
            </w:r>
            <w:r w:rsidRPr="008D6A65">
              <w:rPr>
                <w:i/>
                <w:sz w:val="20"/>
                <w:szCs w:val="20"/>
              </w:rPr>
              <w:t>CHRA</w:t>
            </w:r>
            <w:r w:rsidRPr="008D6A65">
              <w:rPr>
                <w:sz w:val="20"/>
                <w:szCs w:val="20"/>
              </w:rPr>
              <w:t xml:space="preserve">. The Tribunal concluded such a challenge may only be brought under s. 15 of the </w:t>
            </w:r>
            <w:r w:rsidRPr="008D6A65">
              <w:rPr>
                <w:i/>
                <w:sz w:val="20"/>
                <w:szCs w:val="20"/>
              </w:rPr>
              <w:t>Canadian Charter of Rights and Freedoms</w:t>
            </w:r>
            <w:r w:rsidRPr="008D6A65">
              <w:rPr>
                <w:sz w:val="20"/>
                <w:szCs w:val="20"/>
              </w:rPr>
              <w:t xml:space="preserve"> and therefore must be made to a court of law. Applying a reasonableness standard of review, the Federal Court held the Tribunal’s decisions were reasonable and dismissed the Commission’s applications for judicial review. The Federal Court of Appeal dismissed the Commission’s appeal.</w:t>
            </w:r>
          </w:p>
          <w:p w:rsidR="00F1451A" w:rsidRPr="008D6A65" w:rsidRDefault="00F1451A" w:rsidP="00F1451A">
            <w:pPr>
              <w:jc w:val="both"/>
              <w:rPr>
                <w:sz w:val="20"/>
                <w:szCs w:val="20"/>
              </w:rPr>
            </w:pPr>
          </w:p>
        </w:tc>
      </w:tr>
      <w:tr w:rsidR="00F1451A" w:rsidRPr="008D6A65" w:rsidTr="00F1451A">
        <w:tc>
          <w:tcPr>
            <w:tcW w:w="5000" w:type="pct"/>
            <w:gridSpan w:val="2"/>
          </w:tcPr>
          <w:p w:rsidR="00626B07" w:rsidRPr="008D6A65" w:rsidRDefault="00626B07"/>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F1451A" w:rsidRPr="008D6A65" w:rsidTr="00F1451A">
              <w:tc>
                <w:tcPr>
                  <w:tcW w:w="2367" w:type="pct"/>
                </w:tcPr>
                <w:p w:rsidR="00F1451A" w:rsidRPr="008D6A65" w:rsidRDefault="00F1451A" w:rsidP="00F1451A">
                  <w:pPr>
                    <w:jc w:val="both"/>
                    <w:rPr>
                      <w:sz w:val="20"/>
                      <w:szCs w:val="20"/>
                    </w:rPr>
                  </w:pPr>
                  <w:r w:rsidRPr="008D6A65">
                    <w:rPr>
                      <w:sz w:val="20"/>
                      <w:szCs w:val="20"/>
                    </w:rPr>
                    <w:t>March 30, 2015</w:t>
                  </w:r>
                </w:p>
                <w:p w:rsidR="00F1451A" w:rsidRPr="008D6A65" w:rsidRDefault="00F1451A" w:rsidP="00F1451A">
                  <w:pPr>
                    <w:jc w:val="both"/>
                    <w:rPr>
                      <w:sz w:val="20"/>
                      <w:szCs w:val="20"/>
                    </w:rPr>
                  </w:pPr>
                  <w:r w:rsidRPr="008D6A65">
                    <w:rPr>
                      <w:sz w:val="20"/>
                      <w:szCs w:val="20"/>
                    </w:rPr>
                    <w:t>Federal Court</w:t>
                  </w:r>
                </w:p>
                <w:p w:rsidR="00F1451A" w:rsidRPr="008D6A65" w:rsidRDefault="00F1451A" w:rsidP="00F1451A">
                  <w:pPr>
                    <w:jc w:val="both"/>
                    <w:rPr>
                      <w:sz w:val="20"/>
                      <w:szCs w:val="20"/>
                    </w:rPr>
                  </w:pPr>
                  <w:r w:rsidRPr="008D6A65">
                    <w:rPr>
                      <w:sz w:val="20"/>
                      <w:szCs w:val="20"/>
                    </w:rPr>
                    <w:t>(McVeigh J.)</w:t>
                  </w:r>
                </w:p>
                <w:p w:rsidR="00F1451A" w:rsidRPr="008D6A65" w:rsidRDefault="008D6A65" w:rsidP="00F1451A">
                  <w:pPr>
                    <w:jc w:val="both"/>
                    <w:rPr>
                      <w:sz w:val="20"/>
                      <w:szCs w:val="20"/>
                    </w:rPr>
                  </w:pPr>
                  <w:hyperlink r:id="rId30" w:history="1">
                    <w:r w:rsidR="00F1451A" w:rsidRPr="008D6A65">
                      <w:rPr>
                        <w:rStyle w:val="Hyperlink"/>
                        <w:sz w:val="20"/>
                        <w:szCs w:val="20"/>
                      </w:rPr>
                      <w:t>2015 FC 398</w:t>
                    </w:r>
                  </w:hyperlink>
                </w:p>
                <w:p w:rsidR="00F1451A" w:rsidRPr="008D6A65" w:rsidRDefault="00F1451A" w:rsidP="00F1451A">
                  <w:pPr>
                    <w:jc w:val="both"/>
                    <w:rPr>
                      <w:sz w:val="20"/>
                      <w:szCs w:val="20"/>
                    </w:rPr>
                  </w:pPr>
                  <w:r w:rsidRPr="008D6A65">
                    <w:rPr>
                      <w:sz w:val="20"/>
                      <w:szCs w:val="20"/>
                    </w:rPr>
                    <w:t xml:space="preserve">Dockets: T-1088-13; T-1777-13 </w:t>
                  </w:r>
                </w:p>
                <w:p w:rsidR="00F1451A" w:rsidRPr="008D6A65" w:rsidRDefault="00F1451A" w:rsidP="00F1451A">
                  <w:pPr>
                    <w:jc w:val="both"/>
                    <w:rPr>
                      <w:sz w:val="20"/>
                      <w:szCs w:val="20"/>
                    </w:rPr>
                  </w:pPr>
                </w:p>
              </w:tc>
              <w:tc>
                <w:tcPr>
                  <w:tcW w:w="267" w:type="pct"/>
                </w:tcPr>
                <w:p w:rsidR="00F1451A" w:rsidRPr="008D6A65" w:rsidRDefault="00F1451A" w:rsidP="00F1451A">
                  <w:pPr>
                    <w:jc w:val="both"/>
                    <w:rPr>
                      <w:sz w:val="20"/>
                      <w:szCs w:val="20"/>
                    </w:rPr>
                  </w:pPr>
                </w:p>
              </w:tc>
              <w:tc>
                <w:tcPr>
                  <w:tcW w:w="2366" w:type="pct"/>
                </w:tcPr>
                <w:p w:rsidR="00F1451A" w:rsidRPr="008D6A65" w:rsidRDefault="00F1451A" w:rsidP="00F1451A">
                  <w:pPr>
                    <w:jc w:val="both"/>
                    <w:rPr>
                      <w:sz w:val="20"/>
                      <w:szCs w:val="20"/>
                    </w:rPr>
                  </w:pPr>
                  <w:r w:rsidRPr="008D6A65">
                    <w:rPr>
                      <w:sz w:val="20"/>
                      <w:szCs w:val="20"/>
                    </w:rPr>
                    <w:t xml:space="preserve">Applicant’s applications for judicial review of Canadian Human Rights Tribunal decisions dismissing complaints filed under </w:t>
                  </w:r>
                  <w:r w:rsidRPr="008D6A65">
                    <w:rPr>
                      <w:i/>
                      <w:sz w:val="20"/>
                      <w:szCs w:val="20"/>
                    </w:rPr>
                    <w:t>Canadian Human Rights Act</w:t>
                  </w:r>
                  <w:r w:rsidRPr="008D6A65">
                    <w:rPr>
                      <w:sz w:val="20"/>
                      <w:szCs w:val="20"/>
                    </w:rPr>
                    <w:t>, dismissed.</w:t>
                  </w:r>
                  <w:r w:rsidR="00626B07" w:rsidRPr="008D6A65">
                    <w:rPr>
                      <w:sz w:val="20"/>
                      <w:szCs w:val="20"/>
                    </w:rPr>
                    <w:br/>
                  </w:r>
                </w:p>
                <w:p w:rsidR="00F1451A" w:rsidRPr="008D6A65" w:rsidRDefault="00F1451A" w:rsidP="00F1451A">
                  <w:pPr>
                    <w:jc w:val="both"/>
                    <w:rPr>
                      <w:sz w:val="20"/>
                      <w:szCs w:val="20"/>
                    </w:rPr>
                  </w:pPr>
                </w:p>
              </w:tc>
            </w:tr>
            <w:tr w:rsidR="00F1451A" w:rsidRPr="008D6A65" w:rsidTr="00F1451A">
              <w:tc>
                <w:tcPr>
                  <w:tcW w:w="2367" w:type="pct"/>
                </w:tcPr>
                <w:p w:rsidR="00F1451A" w:rsidRPr="008D6A65" w:rsidRDefault="00F1451A" w:rsidP="00F1451A">
                  <w:pPr>
                    <w:jc w:val="both"/>
                    <w:rPr>
                      <w:sz w:val="20"/>
                      <w:szCs w:val="20"/>
                    </w:rPr>
                  </w:pPr>
                  <w:r w:rsidRPr="008D6A65">
                    <w:rPr>
                      <w:sz w:val="20"/>
                      <w:szCs w:val="20"/>
                    </w:rPr>
                    <w:lastRenderedPageBreak/>
                    <w:t>July 21, 2016</w:t>
                  </w:r>
                </w:p>
                <w:p w:rsidR="00F1451A" w:rsidRPr="008D6A65" w:rsidRDefault="00F1451A" w:rsidP="00F1451A">
                  <w:pPr>
                    <w:jc w:val="both"/>
                    <w:rPr>
                      <w:sz w:val="20"/>
                      <w:szCs w:val="20"/>
                    </w:rPr>
                  </w:pPr>
                  <w:r w:rsidRPr="008D6A65">
                    <w:rPr>
                      <w:sz w:val="20"/>
                      <w:szCs w:val="20"/>
                    </w:rPr>
                    <w:t>Federal Court of Appeal</w:t>
                  </w:r>
                </w:p>
                <w:p w:rsidR="00F1451A" w:rsidRPr="008D6A65" w:rsidRDefault="00F1451A" w:rsidP="00F1451A">
                  <w:pPr>
                    <w:jc w:val="both"/>
                    <w:rPr>
                      <w:sz w:val="20"/>
                      <w:szCs w:val="20"/>
                    </w:rPr>
                  </w:pPr>
                  <w:r w:rsidRPr="008D6A65">
                    <w:rPr>
                      <w:sz w:val="20"/>
                      <w:szCs w:val="20"/>
                    </w:rPr>
                    <w:t>(Pelletier, De Montigny and Gleason JJ.A.)</w:t>
                  </w:r>
                </w:p>
                <w:p w:rsidR="00F1451A" w:rsidRPr="008D6A65" w:rsidRDefault="008D6A65" w:rsidP="00F1451A">
                  <w:pPr>
                    <w:jc w:val="both"/>
                    <w:rPr>
                      <w:sz w:val="20"/>
                      <w:szCs w:val="20"/>
                    </w:rPr>
                  </w:pPr>
                  <w:hyperlink r:id="rId31" w:history="1">
                    <w:r w:rsidR="00F1451A" w:rsidRPr="008D6A65">
                      <w:rPr>
                        <w:rStyle w:val="Hyperlink"/>
                        <w:sz w:val="20"/>
                        <w:szCs w:val="20"/>
                      </w:rPr>
                      <w:t>2016 FCA 200</w:t>
                    </w:r>
                  </w:hyperlink>
                </w:p>
                <w:p w:rsidR="00F1451A" w:rsidRPr="008D6A65" w:rsidRDefault="00F1451A" w:rsidP="00F1451A">
                  <w:pPr>
                    <w:jc w:val="both"/>
                    <w:rPr>
                      <w:sz w:val="20"/>
                      <w:szCs w:val="20"/>
                    </w:rPr>
                  </w:pPr>
                  <w:r w:rsidRPr="008D6A65">
                    <w:rPr>
                      <w:sz w:val="20"/>
                      <w:szCs w:val="20"/>
                    </w:rPr>
                    <w:t xml:space="preserve">Docket: A-221-15 </w:t>
                  </w:r>
                </w:p>
                <w:p w:rsidR="00F1451A" w:rsidRPr="008D6A65" w:rsidRDefault="00F1451A" w:rsidP="00F1451A">
                  <w:pPr>
                    <w:jc w:val="both"/>
                    <w:rPr>
                      <w:sz w:val="20"/>
                      <w:szCs w:val="20"/>
                    </w:rPr>
                  </w:pPr>
                </w:p>
              </w:tc>
              <w:tc>
                <w:tcPr>
                  <w:tcW w:w="267" w:type="pct"/>
                </w:tcPr>
                <w:p w:rsidR="00F1451A" w:rsidRPr="008D6A65" w:rsidRDefault="00F1451A" w:rsidP="00F1451A">
                  <w:pPr>
                    <w:jc w:val="both"/>
                    <w:rPr>
                      <w:sz w:val="20"/>
                      <w:szCs w:val="20"/>
                    </w:rPr>
                  </w:pPr>
                </w:p>
              </w:tc>
              <w:tc>
                <w:tcPr>
                  <w:tcW w:w="2366" w:type="pct"/>
                </w:tcPr>
                <w:p w:rsidR="00F1451A" w:rsidRPr="008D6A65" w:rsidRDefault="00F1451A" w:rsidP="00F1451A">
                  <w:pPr>
                    <w:jc w:val="both"/>
                    <w:rPr>
                      <w:sz w:val="20"/>
                      <w:szCs w:val="20"/>
                    </w:rPr>
                  </w:pPr>
                  <w:r w:rsidRPr="008D6A65">
                    <w:rPr>
                      <w:sz w:val="20"/>
                      <w:szCs w:val="20"/>
                    </w:rPr>
                    <w:t>Applicant’s appeal, dismissed.</w:t>
                  </w:r>
                </w:p>
                <w:p w:rsidR="00F1451A" w:rsidRPr="008D6A65" w:rsidRDefault="00F1451A" w:rsidP="00F1451A">
                  <w:pPr>
                    <w:jc w:val="both"/>
                    <w:rPr>
                      <w:sz w:val="20"/>
                      <w:szCs w:val="20"/>
                    </w:rPr>
                  </w:pPr>
                </w:p>
              </w:tc>
            </w:tr>
            <w:tr w:rsidR="00F1451A" w:rsidRPr="008D6A65" w:rsidTr="00F1451A">
              <w:tc>
                <w:tcPr>
                  <w:tcW w:w="2367" w:type="pct"/>
                </w:tcPr>
                <w:p w:rsidR="00F1451A" w:rsidRPr="008D6A65" w:rsidRDefault="00F1451A" w:rsidP="00F1451A">
                  <w:pPr>
                    <w:jc w:val="both"/>
                    <w:rPr>
                      <w:sz w:val="20"/>
                      <w:szCs w:val="20"/>
                    </w:rPr>
                  </w:pPr>
                  <w:r w:rsidRPr="008D6A65">
                    <w:rPr>
                      <w:sz w:val="20"/>
                      <w:szCs w:val="20"/>
                    </w:rPr>
                    <w:t>September 28, 2016</w:t>
                  </w:r>
                </w:p>
                <w:p w:rsidR="00F1451A" w:rsidRPr="008D6A65" w:rsidRDefault="00F1451A" w:rsidP="00F1451A">
                  <w:pPr>
                    <w:jc w:val="both"/>
                    <w:rPr>
                      <w:sz w:val="20"/>
                      <w:szCs w:val="20"/>
                    </w:rPr>
                  </w:pPr>
                  <w:r w:rsidRPr="008D6A65">
                    <w:rPr>
                      <w:sz w:val="20"/>
                      <w:szCs w:val="20"/>
                    </w:rPr>
                    <w:t>Supreme Court of Canada</w:t>
                  </w:r>
                </w:p>
              </w:tc>
              <w:tc>
                <w:tcPr>
                  <w:tcW w:w="267" w:type="pct"/>
                </w:tcPr>
                <w:p w:rsidR="00F1451A" w:rsidRPr="008D6A65" w:rsidRDefault="00F1451A" w:rsidP="00F1451A">
                  <w:pPr>
                    <w:jc w:val="both"/>
                    <w:rPr>
                      <w:sz w:val="20"/>
                      <w:szCs w:val="20"/>
                    </w:rPr>
                  </w:pPr>
                </w:p>
              </w:tc>
              <w:tc>
                <w:tcPr>
                  <w:tcW w:w="2366" w:type="pct"/>
                </w:tcPr>
                <w:p w:rsidR="00F1451A" w:rsidRPr="008D6A65" w:rsidRDefault="00F1451A" w:rsidP="00F1451A">
                  <w:pPr>
                    <w:jc w:val="both"/>
                    <w:rPr>
                      <w:sz w:val="20"/>
                      <w:szCs w:val="20"/>
                    </w:rPr>
                  </w:pPr>
                  <w:r w:rsidRPr="008D6A65">
                    <w:rPr>
                      <w:sz w:val="20"/>
                      <w:szCs w:val="20"/>
                    </w:rPr>
                    <w:t>Application for leave to appeal, filed.</w:t>
                  </w:r>
                </w:p>
              </w:tc>
            </w:tr>
          </w:tbl>
          <w:p w:rsidR="00F1451A" w:rsidRPr="008D6A65" w:rsidRDefault="00F1451A" w:rsidP="00F1451A">
            <w:pPr>
              <w:jc w:val="both"/>
              <w:rPr>
                <w:sz w:val="20"/>
                <w:szCs w:val="20"/>
              </w:rPr>
            </w:pPr>
          </w:p>
        </w:tc>
      </w:tr>
    </w:tbl>
    <w:p w:rsidR="00F1451A" w:rsidRPr="008D6A65" w:rsidRDefault="008D6A65" w:rsidP="00F1451A">
      <w:pPr>
        <w:jc w:val="both"/>
        <w:rPr>
          <w:sz w:val="20"/>
          <w:szCs w:val="20"/>
        </w:rPr>
      </w:pPr>
      <w:r w:rsidRPr="008D6A65">
        <w:rPr>
          <w:sz w:val="20"/>
          <w:szCs w:val="20"/>
        </w:rPr>
        <w:lastRenderedPageBreak/>
        <w:pict>
          <v:rect id="_x0000_i1049" style="width:2in;height:1pt" o:hrpct="0" o:hralign="center" o:hrstd="t" o:hrnoshade="t" o:hr="t" fillcolor="black [3213]" stroked="f"/>
        </w:pict>
      </w:r>
    </w:p>
    <w:p w:rsidR="00F1451A" w:rsidRPr="008D6A65" w:rsidRDefault="00F1451A" w:rsidP="00F1451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1451A" w:rsidRPr="008D6A65" w:rsidTr="00F1451A">
        <w:tc>
          <w:tcPr>
            <w:tcW w:w="543" w:type="pct"/>
          </w:tcPr>
          <w:p w:rsidR="00F1451A" w:rsidRPr="008D6A65" w:rsidRDefault="00F1451A" w:rsidP="00F1451A">
            <w:pPr>
              <w:jc w:val="both"/>
              <w:rPr>
                <w:sz w:val="20"/>
                <w:szCs w:val="20"/>
                <w:lang w:val="fr-CA"/>
              </w:rPr>
            </w:pPr>
            <w:r w:rsidRPr="008D6A65">
              <w:rPr>
                <w:rStyle w:val="SCCFileNumberChar"/>
                <w:sz w:val="20"/>
                <w:szCs w:val="20"/>
                <w:lang w:val="fr-CA"/>
              </w:rPr>
              <w:t>37208</w:t>
            </w:r>
          </w:p>
        </w:tc>
        <w:tc>
          <w:tcPr>
            <w:tcW w:w="4457" w:type="pct"/>
          </w:tcPr>
          <w:p w:rsidR="00F1451A" w:rsidRPr="008D6A65" w:rsidRDefault="00F1451A" w:rsidP="00F1451A">
            <w:pPr>
              <w:pStyle w:val="SCCLsocParty"/>
              <w:jc w:val="both"/>
              <w:rPr>
                <w:b/>
                <w:sz w:val="20"/>
                <w:szCs w:val="20"/>
              </w:rPr>
            </w:pPr>
            <w:r w:rsidRPr="008D6A65">
              <w:rPr>
                <w:b/>
                <w:sz w:val="20"/>
                <w:szCs w:val="20"/>
              </w:rPr>
              <w:t>Commission canadienne des droits de la personne c. Procureur général du Canada</w:t>
            </w:r>
          </w:p>
          <w:p w:rsidR="00F1451A" w:rsidRPr="008D6A65" w:rsidRDefault="00F1451A" w:rsidP="00F1451A">
            <w:pPr>
              <w:jc w:val="both"/>
              <w:rPr>
                <w:sz w:val="20"/>
                <w:szCs w:val="20"/>
                <w:lang w:val="fr-CA"/>
              </w:rPr>
            </w:pPr>
            <w:r w:rsidRPr="008D6A65">
              <w:rPr>
                <w:sz w:val="20"/>
                <w:szCs w:val="20"/>
                <w:lang w:val="fr-CA"/>
              </w:rPr>
              <w:t>(C</w:t>
            </w:r>
            <w:r w:rsidR="003F1C07" w:rsidRPr="008D6A65">
              <w:rPr>
                <w:sz w:val="20"/>
                <w:szCs w:val="20"/>
                <w:lang w:val="fr-CA"/>
              </w:rPr>
              <w:t>.</w:t>
            </w:r>
            <w:r w:rsidRPr="008D6A65">
              <w:rPr>
                <w:sz w:val="20"/>
                <w:szCs w:val="20"/>
                <w:lang w:val="fr-CA"/>
              </w:rPr>
              <w:t>F</w:t>
            </w:r>
            <w:r w:rsidR="003F1C07" w:rsidRPr="008D6A65">
              <w:rPr>
                <w:sz w:val="20"/>
                <w:szCs w:val="20"/>
                <w:lang w:val="fr-CA"/>
              </w:rPr>
              <w:t>.</w:t>
            </w:r>
            <w:r w:rsidRPr="008D6A65">
              <w:rPr>
                <w:sz w:val="20"/>
                <w:szCs w:val="20"/>
                <w:lang w:val="fr-CA"/>
              </w:rPr>
              <w:t>) (Civile) (Sur autorisation)</w:t>
            </w:r>
          </w:p>
        </w:tc>
      </w:tr>
      <w:tr w:rsidR="003F1C07" w:rsidRPr="008D6A65" w:rsidTr="00F1451A">
        <w:tc>
          <w:tcPr>
            <w:tcW w:w="543" w:type="pct"/>
          </w:tcPr>
          <w:p w:rsidR="003F1C07" w:rsidRPr="008D6A65" w:rsidRDefault="003F1C07" w:rsidP="00F1451A">
            <w:pPr>
              <w:jc w:val="both"/>
              <w:rPr>
                <w:rStyle w:val="SCCFileNumberChar"/>
                <w:sz w:val="20"/>
                <w:szCs w:val="20"/>
                <w:lang w:val="fr-CA"/>
              </w:rPr>
            </w:pPr>
            <w:r w:rsidRPr="008D6A65">
              <w:rPr>
                <w:rStyle w:val="SCCFileNumberChar"/>
                <w:sz w:val="20"/>
                <w:szCs w:val="20"/>
                <w:lang w:val="fr-CA"/>
              </w:rPr>
              <w:t>Coram :</w:t>
            </w:r>
          </w:p>
        </w:tc>
        <w:tc>
          <w:tcPr>
            <w:tcW w:w="4457" w:type="pct"/>
          </w:tcPr>
          <w:p w:rsidR="003F1C07" w:rsidRPr="008D6A65" w:rsidRDefault="00626B07"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La juge en chef McLachlin et les juges Abella, Moldaver, Karakatsanis, Wagner, Gascon, Côté, Brown et Rowe</w:t>
            </w:r>
          </w:p>
          <w:p w:rsidR="00626B07" w:rsidRPr="008D6A65" w:rsidRDefault="00626B07" w:rsidP="00626B07">
            <w:pPr>
              <w:rPr>
                <w:lang w:val="fr-FR" w:eastAsia="en-CA"/>
              </w:rPr>
            </w:pPr>
          </w:p>
        </w:tc>
      </w:tr>
      <w:tr w:rsidR="003F1C07" w:rsidRPr="008D6A65" w:rsidTr="003F1C07">
        <w:tc>
          <w:tcPr>
            <w:tcW w:w="5000" w:type="pct"/>
            <w:gridSpan w:val="2"/>
          </w:tcPr>
          <w:p w:rsidR="003F1C07" w:rsidRPr="008D6A65" w:rsidRDefault="00626B07" w:rsidP="003F1C07">
            <w:pPr>
              <w:pStyle w:val="SCCLsocParty"/>
              <w:tabs>
                <w:tab w:val="left" w:pos="1560"/>
              </w:tabs>
              <w:jc w:val="both"/>
              <w:rPr>
                <w:sz w:val="20"/>
                <w:szCs w:val="20"/>
              </w:rPr>
            </w:pPr>
            <w:r w:rsidRPr="008D6A65">
              <w:rPr>
                <w:sz w:val="20"/>
                <w:szCs w:val="20"/>
              </w:rPr>
              <w:t>La demande d’autorisation d’appel de l’arrêt de la Cour d’appel fédérale, numéro A-221-15, 2016 FCA 200, daté du 21 juillet 2016, est accueillie sans dépens.</w:t>
            </w:r>
          </w:p>
          <w:p w:rsidR="00626B07" w:rsidRPr="008D6A65" w:rsidRDefault="00626B07" w:rsidP="00626B07">
            <w:pPr>
              <w:rPr>
                <w:lang w:val="fr-CA"/>
              </w:rPr>
            </w:pPr>
          </w:p>
        </w:tc>
      </w:tr>
      <w:tr w:rsidR="00F1451A" w:rsidRPr="008D6A65" w:rsidTr="00F1451A">
        <w:tc>
          <w:tcPr>
            <w:tcW w:w="5000" w:type="pct"/>
            <w:gridSpan w:val="2"/>
          </w:tcPr>
          <w:p w:rsidR="00F1451A" w:rsidRPr="008D6A65" w:rsidRDefault="00F1451A" w:rsidP="00F1451A">
            <w:pPr>
              <w:jc w:val="both"/>
              <w:rPr>
                <w:sz w:val="20"/>
                <w:szCs w:val="20"/>
                <w:lang w:val="fr-CA"/>
              </w:rPr>
            </w:pPr>
            <w:r w:rsidRPr="008D6A65">
              <w:rPr>
                <w:i/>
                <w:sz w:val="20"/>
                <w:szCs w:val="20"/>
                <w:lang w:val="fr-CA"/>
              </w:rPr>
              <w:t xml:space="preserve">Charte canadienne des droits et libertés </w:t>
            </w:r>
            <w:r w:rsidRPr="008D6A65">
              <w:rPr>
                <w:sz w:val="20"/>
                <w:szCs w:val="20"/>
                <w:lang w:val="fr-CA"/>
              </w:rPr>
              <w:t>– Droits à l’égalité – Droit administratif – Norme de contrôle – Droits de la personne – Discrimination – Sens de l’expression « services destinés au public » que l’on trouve à l’art. 5 de la</w:t>
            </w:r>
            <w:r w:rsidRPr="008D6A65">
              <w:rPr>
                <w:i/>
                <w:sz w:val="20"/>
                <w:szCs w:val="20"/>
                <w:lang w:val="fr-CA"/>
              </w:rPr>
              <w:t xml:space="preserve"> Loi canadienne sur les droits de la personne </w:t>
            </w:r>
            <w:r w:rsidRPr="008D6A65">
              <w:rPr>
                <w:sz w:val="20"/>
                <w:szCs w:val="20"/>
                <w:lang w:val="fr-CA"/>
              </w:rPr>
              <w:t>– Droit des Autochtones – Statut d’« Indien » – Admissibilité à l’inscription sous le régime de la</w:t>
            </w:r>
            <w:r w:rsidRPr="008D6A65">
              <w:rPr>
                <w:i/>
                <w:sz w:val="20"/>
                <w:szCs w:val="20"/>
                <w:lang w:val="fr-CA"/>
              </w:rPr>
              <w:t xml:space="preserve"> Loi sur les Indiens </w:t>
            </w:r>
            <w:r w:rsidRPr="008D6A65">
              <w:rPr>
                <w:sz w:val="20"/>
                <w:szCs w:val="20"/>
                <w:lang w:val="fr-CA"/>
              </w:rPr>
              <w:t xml:space="preserve">– Les Cours fédérales ont-elles eu tort (i) d’appliquer la norme de contrôle de la décision raisonnable, ou ont elles mal appliqué cette norme, dans leur appréciation des décisions contestées du Tribunal canadien des droits de la personne et ont-elles eu tort (ii) de donner une interprétation trop stricte à la protection contre la discrimination dans la prestation des services? – Peut-on s’appuyer sur l’art. 5 pour contester les refus d’avantages gouvernementaux fondés sur des critères d’admissibilité discriminatoires prévus dans les lois fédérales, ou bien la contestation doit-elle être présentée en application de l’art. 15 de la </w:t>
            </w:r>
            <w:r w:rsidRPr="008D6A65">
              <w:rPr>
                <w:i/>
                <w:sz w:val="20"/>
                <w:szCs w:val="20"/>
                <w:lang w:val="fr-CA"/>
              </w:rPr>
              <w:t>Charte</w:t>
            </w:r>
            <w:r w:rsidRPr="008D6A65">
              <w:rPr>
                <w:sz w:val="20"/>
                <w:szCs w:val="20"/>
                <w:lang w:val="fr-CA"/>
              </w:rPr>
              <w:t xml:space="preserve">? – </w:t>
            </w:r>
            <w:r w:rsidRPr="008D6A65">
              <w:rPr>
                <w:i/>
                <w:sz w:val="20"/>
                <w:szCs w:val="20"/>
                <w:lang w:val="fr-CA"/>
              </w:rPr>
              <w:t>Charte canadienne des droits et libertés</w:t>
            </w:r>
            <w:r w:rsidRPr="008D6A65">
              <w:rPr>
                <w:sz w:val="20"/>
                <w:szCs w:val="20"/>
                <w:lang w:val="fr-CA"/>
              </w:rPr>
              <w:t xml:space="preserve">, art. 15 – </w:t>
            </w:r>
            <w:r w:rsidRPr="008D6A65">
              <w:rPr>
                <w:i/>
                <w:sz w:val="20"/>
                <w:szCs w:val="20"/>
                <w:lang w:val="fr-CA"/>
              </w:rPr>
              <w:t>Loi canadienne sur les droits de la personne</w:t>
            </w:r>
            <w:r w:rsidRPr="008D6A65">
              <w:rPr>
                <w:sz w:val="20"/>
                <w:szCs w:val="20"/>
                <w:lang w:val="fr-CA"/>
              </w:rPr>
              <w:t xml:space="preserve">, L.R.C. 1985, ch. H-6, art. 5 – </w:t>
            </w:r>
            <w:r w:rsidRPr="008D6A65">
              <w:rPr>
                <w:i/>
                <w:sz w:val="20"/>
                <w:szCs w:val="20"/>
                <w:lang w:val="fr-CA"/>
              </w:rPr>
              <w:t>Loi sur les Indiens</w:t>
            </w:r>
            <w:r w:rsidRPr="008D6A65">
              <w:rPr>
                <w:sz w:val="20"/>
                <w:szCs w:val="20"/>
                <w:lang w:val="fr-CA"/>
              </w:rPr>
              <w:t>, L.R.C. 1985, ch. 1-5, art. 6.</w:t>
            </w:r>
          </w:p>
          <w:p w:rsidR="00F1451A" w:rsidRPr="008D6A65" w:rsidRDefault="00F1451A" w:rsidP="00F1451A">
            <w:pPr>
              <w:jc w:val="both"/>
              <w:rPr>
                <w:sz w:val="20"/>
                <w:szCs w:val="20"/>
                <w:lang w:val="fr-CA"/>
              </w:rPr>
            </w:pPr>
          </w:p>
        </w:tc>
      </w:tr>
      <w:tr w:rsidR="00F1451A" w:rsidRPr="008D6A65" w:rsidTr="00F1451A">
        <w:tc>
          <w:tcPr>
            <w:tcW w:w="5000" w:type="pct"/>
            <w:gridSpan w:val="2"/>
          </w:tcPr>
          <w:p w:rsidR="00F1451A" w:rsidRPr="008D6A65" w:rsidRDefault="00F1451A" w:rsidP="00F1451A">
            <w:pPr>
              <w:jc w:val="both"/>
              <w:rPr>
                <w:sz w:val="20"/>
                <w:szCs w:val="20"/>
                <w:lang w:val="fr-CA"/>
              </w:rPr>
            </w:pPr>
            <w:r w:rsidRPr="008D6A65">
              <w:rPr>
                <w:sz w:val="20"/>
                <w:szCs w:val="20"/>
                <w:lang w:val="fr-CA"/>
              </w:rPr>
              <w:t xml:space="preserve">Plusieurs membres de deux Premières Nations ont déposé à la Commission canadienne des droits de la personne des plaintes sous le régime de la </w:t>
            </w:r>
            <w:r w:rsidRPr="008D6A65">
              <w:rPr>
                <w:i/>
                <w:sz w:val="20"/>
                <w:szCs w:val="20"/>
                <w:lang w:val="fr-CA"/>
              </w:rPr>
              <w:t>Loi canadienne sur les droits de la personne</w:t>
            </w:r>
            <w:r w:rsidRPr="008D6A65">
              <w:rPr>
                <w:sz w:val="20"/>
                <w:szCs w:val="20"/>
                <w:lang w:val="fr-CA"/>
              </w:rPr>
              <w:t>, L.R.C. 1985, ch. H-6 (« </w:t>
            </w:r>
            <w:r w:rsidRPr="008D6A65">
              <w:rPr>
                <w:i/>
                <w:sz w:val="20"/>
                <w:szCs w:val="20"/>
                <w:lang w:val="fr-CA"/>
              </w:rPr>
              <w:t>LCDP</w:t>
            </w:r>
            <w:r w:rsidRPr="008D6A65">
              <w:rPr>
                <w:sz w:val="20"/>
                <w:szCs w:val="20"/>
                <w:lang w:val="fr-CA"/>
              </w:rPr>
              <w:t xml:space="preserve"> »). Selon les plaignants, les critères d’admissibilité prévus à l’art. 6 de la </w:t>
            </w:r>
            <w:r w:rsidRPr="008D6A65">
              <w:rPr>
                <w:i/>
                <w:sz w:val="20"/>
                <w:szCs w:val="20"/>
                <w:lang w:val="fr-CA"/>
              </w:rPr>
              <w:t>Loi sur les Indiens</w:t>
            </w:r>
            <w:r w:rsidRPr="008D6A65">
              <w:rPr>
                <w:sz w:val="20"/>
                <w:szCs w:val="20"/>
                <w:lang w:val="fr-CA"/>
              </w:rPr>
              <w:t xml:space="preserve">, L.R.C. 1985, ch. I-5, qui empêchent l’inscription de leurs enfants comme « Indiens » dans leur situation particulière, violent leurs droits de la personne, parce que les restrictions contestées constituent de la discrimination illicite dans la prestation d’un service « destiné au public » visé par l’art. 5 de la </w:t>
            </w:r>
            <w:r w:rsidRPr="008D6A65">
              <w:rPr>
                <w:i/>
                <w:sz w:val="20"/>
                <w:szCs w:val="20"/>
                <w:lang w:val="fr-CA"/>
              </w:rPr>
              <w:t>LCDP</w:t>
            </w:r>
            <w:r w:rsidRPr="008D6A65">
              <w:rPr>
                <w:sz w:val="20"/>
                <w:szCs w:val="20"/>
                <w:lang w:val="fr-CA"/>
              </w:rPr>
              <w:t xml:space="preserve">. Dans deux décisions qui s’appuyaient sur l’arrêt </w:t>
            </w:r>
            <w:r w:rsidRPr="008D6A65">
              <w:rPr>
                <w:i/>
                <w:sz w:val="20"/>
                <w:szCs w:val="20"/>
                <w:lang w:val="fr-CA"/>
              </w:rPr>
              <w:t>Alliance de la fonction publique du Canada c. Canada (Agence du revenu)</w:t>
            </w:r>
            <w:r w:rsidRPr="008D6A65">
              <w:rPr>
                <w:sz w:val="20"/>
                <w:szCs w:val="20"/>
                <w:lang w:val="fr-CA"/>
              </w:rPr>
              <w:t xml:space="preserve">, 2012 CAF 7, 428 N.R. 240, le Tribunal canadien des droits de la personne a rejeté les plaintes, se déclarant incompétent. Ce faisant, le Tribunal a conclu que les plaintes constituaient des contestations directes de dispositions de la </w:t>
            </w:r>
            <w:r w:rsidRPr="008D6A65">
              <w:rPr>
                <w:i/>
                <w:sz w:val="20"/>
                <w:szCs w:val="20"/>
                <w:lang w:val="fr-CA"/>
              </w:rPr>
              <w:t>Loi sur les Indiens</w:t>
            </w:r>
            <w:r w:rsidRPr="008D6A65">
              <w:rPr>
                <w:sz w:val="20"/>
                <w:szCs w:val="20"/>
                <w:lang w:val="fr-CA"/>
              </w:rPr>
              <w:t xml:space="preserve"> et que l’adoption de la loi n’était pas un service destiné au public au sens de l’art. 5 de la </w:t>
            </w:r>
            <w:r w:rsidRPr="008D6A65">
              <w:rPr>
                <w:i/>
                <w:sz w:val="20"/>
                <w:szCs w:val="20"/>
                <w:lang w:val="fr-CA"/>
              </w:rPr>
              <w:t>LCDP</w:t>
            </w:r>
            <w:r w:rsidRPr="008D6A65">
              <w:rPr>
                <w:sz w:val="20"/>
                <w:szCs w:val="20"/>
                <w:lang w:val="fr-CA"/>
              </w:rPr>
              <w:t>. Le Tribunal a conclu qu’une telle contestation ne pouvait être présentée qu’en application de l’art. 15 de la</w:t>
            </w:r>
            <w:r w:rsidRPr="008D6A65">
              <w:rPr>
                <w:i/>
                <w:sz w:val="20"/>
                <w:szCs w:val="20"/>
                <w:lang w:val="fr-CA"/>
              </w:rPr>
              <w:t xml:space="preserve"> Charte canadienne des droits et libertés </w:t>
            </w:r>
            <w:r w:rsidRPr="008D6A65">
              <w:rPr>
                <w:sz w:val="20"/>
                <w:szCs w:val="20"/>
                <w:lang w:val="fr-CA"/>
              </w:rPr>
              <w:t>et qu’elle devait donc être présentée à une cour de justice. Appliquant la norme de contrôle de la décision raisonnable, la Cour fédérale a statué que les décisions du Tribunal étaient raisonnables et a rejeté les demandes de contrôle judiciaire de la Commission. La Cour d’appel fédérale a rejeté l’appel de la Commission.</w:t>
            </w:r>
          </w:p>
          <w:p w:rsidR="00F1451A" w:rsidRPr="008D6A65" w:rsidRDefault="00F1451A" w:rsidP="00F1451A">
            <w:pPr>
              <w:jc w:val="both"/>
              <w:rPr>
                <w:sz w:val="20"/>
                <w:szCs w:val="20"/>
                <w:lang w:val="fr-CA"/>
              </w:rPr>
            </w:pPr>
          </w:p>
        </w:tc>
      </w:tr>
      <w:tr w:rsidR="00F1451A" w:rsidRPr="008D6A65" w:rsidTr="00F1451A">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F1451A" w:rsidRPr="008D6A65" w:rsidTr="00F1451A">
              <w:tc>
                <w:tcPr>
                  <w:tcW w:w="2367" w:type="pct"/>
                </w:tcPr>
                <w:p w:rsidR="00F1451A" w:rsidRPr="008D6A65" w:rsidRDefault="00F1451A" w:rsidP="00F1451A">
                  <w:pPr>
                    <w:jc w:val="both"/>
                    <w:rPr>
                      <w:sz w:val="20"/>
                      <w:szCs w:val="20"/>
                      <w:lang w:val="fr-CA"/>
                    </w:rPr>
                  </w:pPr>
                  <w:r w:rsidRPr="008D6A65">
                    <w:rPr>
                      <w:sz w:val="20"/>
                      <w:szCs w:val="20"/>
                      <w:lang w:val="fr-CA"/>
                    </w:rPr>
                    <w:t>30 mars 2015</w:t>
                  </w:r>
                </w:p>
                <w:p w:rsidR="00F1451A" w:rsidRPr="008D6A65" w:rsidRDefault="00F1451A" w:rsidP="00F1451A">
                  <w:pPr>
                    <w:jc w:val="both"/>
                    <w:rPr>
                      <w:sz w:val="20"/>
                      <w:szCs w:val="20"/>
                      <w:lang w:val="fr-CA"/>
                    </w:rPr>
                  </w:pPr>
                  <w:r w:rsidRPr="008D6A65">
                    <w:rPr>
                      <w:sz w:val="20"/>
                      <w:szCs w:val="20"/>
                      <w:lang w:val="fr-CA"/>
                    </w:rPr>
                    <w:t xml:space="preserve">Cour fédérale </w:t>
                  </w:r>
                </w:p>
                <w:p w:rsidR="00F1451A" w:rsidRPr="008D6A65" w:rsidRDefault="00F1451A" w:rsidP="00F1451A">
                  <w:pPr>
                    <w:jc w:val="both"/>
                    <w:rPr>
                      <w:sz w:val="20"/>
                      <w:szCs w:val="20"/>
                      <w:lang w:val="fr-CA"/>
                    </w:rPr>
                  </w:pPr>
                  <w:r w:rsidRPr="008D6A65">
                    <w:rPr>
                      <w:sz w:val="20"/>
                      <w:szCs w:val="20"/>
                      <w:lang w:val="fr-CA"/>
                    </w:rPr>
                    <w:t>(Juge McVeigh)</w:t>
                  </w:r>
                </w:p>
                <w:p w:rsidR="00F1451A" w:rsidRPr="008D6A65" w:rsidRDefault="008D6A65" w:rsidP="00F1451A">
                  <w:pPr>
                    <w:jc w:val="both"/>
                    <w:rPr>
                      <w:sz w:val="20"/>
                      <w:szCs w:val="20"/>
                      <w:lang w:val="fr-CA"/>
                    </w:rPr>
                  </w:pPr>
                  <w:hyperlink r:id="rId32" w:history="1">
                    <w:r w:rsidR="00F1451A" w:rsidRPr="008D6A65">
                      <w:rPr>
                        <w:rStyle w:val="Hyperlink"/>
                        <w:sz w:val="20"/>
                        <w:szCs w:val="20"/>
                        <w:lang w:val="fr-CA"/>
                      </w:rPr>
                      <w:t>2015 FC 398</w:t>
                    </w:r>
                  </w:hyperlink>
                </w:p>
                <w:p w:rsidR="00F1451A" w:rsidRPr="008D6A65" w:rsidRDefault="00F1451A" w:rsidP="00F1451A">
                  <w:pPr>
                    <w:jc w:val="both"/>
                    <w:rPr>
                      <w:sz w:val="20"/>
                      <w:szCs w:val="20"/>
                      <w:lang w:val="fr-CA"/>
                    </w:rPr>
                  </w:pPr>
                  <w:r w:rsidRPr="008D6A65">
                    <w:rPr>
                      <w:sz w:val="20"/>
                      <w:szCs w:val="20"/>
                      <w:lang w:val="fr-CA"/>
                    </w:rPr>
                    <w:t>N</w:t>
                  </w:r>
                  <w:r w:rsidRPr="008D6A65">
                    <w:rPr>
                      <w:sz w:val="20"/>
                      <w:szCs w:val="20"/>
                      <w:vertAlign w:val="superscript"/>
                      <w:lang w:val="fr-CA"/>
                    </w:rPr>
                    <w:t>os</w:t>
                  </w:r>
                  <w:r w:rsidRPr="008D6A65">
                    <w:rPr>
                      <w:sz w:val="20"/>
                      <w:szCs w:val="20"/>
                      <w:lang w:val="fr-CA"/>
                    </w:rPr>
                    <w:t xml:space="preserve"> du greffe : T-1088-13; T-1777-13 </w:t>
                  </w:r>
                </w:p>
                <w:p w:rsidR="00F1451A" w:rsidRPr="008D6A65" w:rsidRDefault="00F1451A" w:rsidP="00F1451A">
                  <w:pPr>
                    <w:jc w:val="both"/>
                    <w:rPr>
                      <w:sz w:val="20"/>
                      <w:szCs w:val="20"/>
                      <w:lang w:val="fr-CA"/>
                    </w:rPr>
                  </w:pPr>
                </w:p>
              </w:tc>
              <w:tc>
                <w:tcPr>
                  <w:tcW w:w="267" w:type="pct"/>
                </w:tcPr>
                <w:p w:rsidR="00F1451A" w:rsidRPr="008D6A65" w:rsidRDefault="00F1451A" w:rsidP="00F1451A">
                  <w:pPr>
                    <w:jc w:val="both"/>
                    <w:rPr>
                      <w:sz w:val="20"/>
                      <w:szCs w:val="20"/>
                      <w:lang w:val="fr-CA"/>
                    </w:rPr>
                  </w:pPr>
                </w:p>
              </w:tc>
              <w:tc>
                <w:tcPr>
                  <w:tcW w:w="2366" w:type="pct"/>
                </w:tcPr>
                <w:p w:rsidR="00F1451A" w:rsidRPr="008D6A65" w:rsidRDefault="00F1451A" w:rsidP="00F1451A">
                  <w:pPr>
                    <w:jc w:val="both"/>
                    <w:rPr>
                      <w:sz w:val="20"/>
                      <w:szCs w:val="20"/>
                      <w:lang w:val="fr-CA"/>
                    </w:rPr>
                  </w:pPr>
                  <w:r w:rsidRPr="008D6A65">
                    <w:rPr>
                      <w:sz w:val="20"/>
                      <w:szCs w:val="20"/>
                      <w:lang w:val="fr-CA"/>
                    </w:rPr>
                    <w:t xml:space="preserve">Rejet des demandes de la demanderesse en contrôle judiciaire des décisions du Tribunal canadien des droits de la personne rejetant les plaintes déposées sous le régime de la </w:t>
                  </w:r>
                  <w:r w:rsidRPr="008D6A65">
                    <w:rPr>
                      <w:i/>
                      <w:sz w:val="20"/>
                      <w:szCs w:val="20"/>
                      <w:lang w:val="fr-CA"/>
                    </w:rPr>
                    <w:t>Loi canadienne sur les droits de la personne</w:t>
                  </w:r>
                  <w:r w:rsidRPr="008D6A65">
                    <w:rPr>
                      <w:sz w:val="20"/>
                      <w:szCs w:val="20"/>
                      <w:lang w:val="fr-CA"/>
                    </w:rPr>
                    <w:t>.</w:t>
                  </w:r>
                </w:p>
                <w:p w:rsidR="00F1451A" w:rsidRPr="008D6A65" w:rsidRDefault="00F1451A" w:rsidP="00F1451A">
                  <w:pPr>
                    <w:jc w:val="both"/>
                    <w:rPr>
                      <w:sz w:val="20"/>
                      <w:szCs w:val="20"/>
                      <w:lang w:val="fr-CA"/>
                    </w:rPr>
                  </w:pPr>
                </w:p>
              </w:tc>
            </w:tr>
            <w:tr w:rsidR="00F1451A" w:rsidRPr="008D6A65" w:rsidTr="00F1451A">
              <w:tc>
                <w:tcPr>
                  <w:tcW w:w="2367" w:type="pct"/>
                </w:tcPr>
                <w:p w:rsidR="00F1451A" w:rsidRPr="008D6A65" w:rsidRDefault="00F1451A" w:rsidP="00F1451A">
                  <w:pPr>
                    <w:jc w:val="both"/>
                    <w:rPr>
                      <w:sz w:val="20"/>
                      <w:szCs w:val="20"/>
                      <w:lang w:val="fr-CA"/>
                    </w:rPr>
                  </w:pPr>
                  <w:r w:rsidRPr="008D6A65">
                    <w:rPr>
                      <w:sz w:val="20"/>
                      <w:szCs w:val="20"/>
                      <w:lang w:val="fr-CA"/>
                    </w:rPr>
                    <w:lastRenderedPageBreak/>
                    <w:t>21 juillet 2016</w:t>
                  </w:r>
                </w:p>
                <w:p w:rsidR="00F1451A" w:rsidRPr="008D6A65" w:rsidRDefault="00F1451A" w:rsidP="00F1451A">
                  <w:pPr>
                    <w:jc w:val="both"/>
                    <w:rPr>
                      <w:sz w:val="20"/>
                      <w:szCs w:val="20"/>
                      <w:lang w:val="fr-CA"/>
                    </w:rPr>
                  </w:pPr>
                  <w:r w:rsidRPr="008D6A65">
                    <w:rPr>
                      <w:sz w:val="20"/>
                      <w:szCs w:val="20"/>
                      <w:lang w:val="fr-CA"/>
                    </w:rPr>
                    <w:t xml:space="preserve">Cour d’appel fédérale </w:t>
                  </w:r>
                </w:p>
                <w:p w:rsidR="00F1451A" w:rsidRPr="008D6A65" w:rsidRDefault="00F1451A" w:rsidP="00F1451A">
                  <w:pPr>
                    <w:jc w:val="both"/>
                    <w:rPr>
                      <w:sz w:val="20"/>
                      <w:szCs w:val="20"/>
                      <w:lang w:val="fr-CA"/>
                    </w:rPr>
                  </w:pPr>
                  <w:r w:rsidRPr="008D6A65">
                    <w:rPr>
                      <w:sz w:val="20"/>
                      <w:szCs w:val="20"/>
                      <w:lang w:val="fr-CA"/>
                    </w:rPr>
                    <w:t>(Juges Pelletier, De Montigny et Gleason)</w:t>
                  </w:r>
                </w:p>
                <w:p w:rsidR="00F1451A" w:rsidRPr="008D6A65" w:rsidRDefault="008D6A65" w:rsidP="00F1451A">
                  <w:pPr>
                    <w:jc w:val="both"/>
                    <w:rPr>
                      <w:sz w:val="20"/>
                      <w:szCs w:val="20"/>
                    </w:rPr>
                  </w:pPr>
                  <w:hyperlink r:id="rId33" w:history="1">
                    <w:r w:rsidR="00F1451A" w:rsidRPr="008D6A65">
                      <w:rPr>
                        <w:rStyle w:val="Hyperlink"/>
                        <w:sz w:val="20"/>
                        <w:szCs w:val="20"/>
                      </w:rPr>
                      <w:t>2016 FCA 200</w:t>
                    </w:r>
                  </w:hyperlink>
                </w:p>
                <w:p w:rsidR="00F1451A" w:rsidRPr="008D6A65" w:rsidRDefault="00F1451A" w:rsidP="00F1451A">
                  <w:pPr>
                    <w:jc w:val="both"/>
                    <w:rPr>
                      <w:sz w:val="20"/>
                      <w:szCs w:val="20"/>
                    </w:rPr>
                  </w:pPr>
                  <w:r w:rsidRPr="008D6A65">
                    <w:rPr>
                      <w:sz w:val="20"/>
                      <w:szCs w:val="20"/>
                    </w:rPr>
                    <w:t>N</w:t>
                  </w:r>
                  <w:r w:rsidRPr="008D6A65">
                    <w:rPr>
                      <w:sz w:val="20"/>
                      <w:szCs w:val="20"/>
                      <w:vertAlign w:val="superscript"/>
                    </w:rPr>
                    <w:t>o</w:t>
                  </w:r>
                  <w:r w:rsidRPr="008D6A65">
                    <w:rPr>
                      <w:sz w:val="20"/>
                      <w:szCs w:val="20"/>
                    </w:rPr>
                    <w:t xml:space="preserve"> du greffe : A-221-15 </w:t>
                  </w:r>
                </w:p>
                <w:p w:rsidR="00F1451A" w:rsidRPr="008D6A65" w:rsidRDefault="00F1451A" w:rsidP="00F1451A">
                  <w:pPr>
                    <w:jc w:val="both"/>
                    <w:rPr>
                      <w:sz w:val="20"/>
                      <w:szCs w:val="20"/>
                    </w:rPr>
                  </w:pPr>
                </w:p>
              </w:tc>
              <w:tc>
                <w:tcPr>
                  <w:tcW w:w="267" w:type="pct"/>
                </w:tcPr>
                <w:p w:rsidR="00F1451A" w:rsidRPr="008D6A65" w:rsidRDefault="00F1451A" w:rsidP="00F1451A">
                  <w:pPr>
                    <w:jc w:val="both"/>
                    <w:rPr>
                      <w:sz w:val="20"/>
                      <w:szCs w:val="20"/>
                    </w:rPr>
                  </w:pPr>
                </w:p>
              </w:tc>
              <w:tc>
                <w:tcPr>
                  <w:tcW w:w="2366" w:type="pct"/>
                </w:tcPr>
                <w:p w:rsidR="00F1451A" w:rsidRPr="008D6A65" w:rsidRDefault="00F1451A" w:rsidP="00F1451A">
                  <w:pPr>
                    <w:jc w:val="both"/>
                    <w:rPr>
                      <w:sz w:val="20"/>
                      <w:szCs w:val="20"/>
                      <w:lang w:val="fr-CA"/>
                    </w:rPr>
                  </w:pPr>
                  <w:r w:rsidRPr="008D6A65">
                    <w:rPr>
                      <w:sz w:val="20"/>
                      <w:szCs w:val="20"/>
                      <w:lang w:val="fr-CA"/>
                    </w:rPr>
                    <w:t>Rejet de l’appel de la demanderesse.</w:t>
                  </w:r>
                </w:p>
                <w:p w:rsidR="00F1451A" w:rsidRPr="008D6A65" w:rsidRDefault="00F1451A" w:rsidP="00F1451A">
                  <w:pPr>
                    <w:jc w:val="both"/>
                    <w:rPr>
                      <w:sz w:val="20"/>
                      <w:szCs w:val="20"/>
                      <w:lang w:val="fr-CA"/>
                    </w:rPr>
                  </w:pPr>
                </w:p>
              </w:tc>
            </w:tr>
            <w:tr w:rsidR="00F1451A" w:rsidRPr="008D6A65" w:rsidTr="00F1451A">
              <w:tc>
                <w:tcPr>
                  <w:tcW w:w="2367" w:type="pct"/>
                </w:tcPr>
                <w:p w:rsidR="00F1451A" w:rsidRPr="008D6A65" w:rsidRDefault="00F1451A" w:rsidP="00F1451A">
                  <w:pPr>
                    <w:jc w:val="both"/>
                    <w:rPr>
                      <w:sz w:val="20"/>
                      <w:szCs w:val="20"/>
                      <w:lang w:val="fr-CA"/>
                    </w:rPr>
                  </w:pPr>
                  <w:r w:rsidRPr="008D6A65">
                    <w:rPr>
                      <w:sz w:val="20"/>
                      <w:szCs w:val="20"/>
                      <w:lang w:val="fr-CA"/>
                    </w:rPr>
                    <w:t>28 septembre 2016</w:t>
                  </w:r>
                </w:p>
                <w:p w:rsidR="00F1451A" w:rsidRPr="008D6A65" w:rsidRDefault="00F1451A" w:rsidP="00F1451A">
                  <w:pPr>
                    <w:jc w:val="both"/>
                    <w:rPr>
                      <w:sz w:val="20"/>
                      <w:szCs w:val="20"/>
                      <w:lang w:val="fr-CA"/>
                    </w:rPr>
                  </w:pPr>
                  <w:r w:rsidRPr="008D6A65">
                    <w:rPr>
                      <w:sz w:val="20"/>
                      <w:szCs w:val="20"/>
                      <w:lang w:val="fr-CA"/>
                    </w:rPr>
                    <w:t>Cour suprême du Canada</w:t>
                  </w:r>
                </w:p>
              </w:tc>
              <w:tc>
                <w:tcPr>
                  <w:tcW w:w="267" w:type="pct"/>
                </w:tcPr>
                <w:p w:rsidR="00F1451A" w:rsidRPr="008D6A65" w:rsidRDefault="00F1451A" w:rsidP="00F1451A">
                  <w:pPr>
                    <w:jc w:val="both"/>
                    <w:rPr>
                      <w:sz w:val="20"/>
                      <w:szCs w:val="20"/>
                      <w:lang w:val="fr-CA"/>
                    </w:rPr>
                  </w:pPr>
                </w:p>
              </w:tc>
              <w:tc>
                <w:tcPr>
                  <w:tcW w:w="2366" w:type="pct"/>
                </w:tcPr>
                <w:p w:rsidR="00F1451A" w:rsidRPr="008D6A65" w:rsidRDefault="00F1451A" w:rsidP="00F1451A">
                  <w:pPr>
                    <w:jc w:val="both"/>
                    <w:rPr>
                      <w:sz w:val="20"/>
                      <w:szCs w:val="20"/>
                      <w:lang w:val="fr-CA"/>
                    </w:rPr>
                  </w:pPr>
                  <w:r w:rsidRPr="008D6A65">
                    <w:rPr>
                      <w:sz w:val="20"/>
                      <w:szCs w:val="20"/>
                      <w:lang w:val="fr-CA"/>
                    </w:rPr>
                    <w:t>Dépôt de la demande d’autorisation d’appel.</w:t>
                  </w:r>
                </w:p>
              </w:tc>
            </w:tr>
          </w:tbl>
          <w:p w:rsidR="00F1451A" w:rsidRPr="008D6A65" w:rsidRDefault="00F1451A" w:rsidP="00F1451A">
            <w:pPr>
              <w:jc w:val="both"/>
              <w:rPr>
                <w:sz w:val="20"/>
                <w:szCs w:val="20"/>
                <w:lang w:val="fr-CA"/>
              </w:rPr>
            </w:pPr>
          </w:p>
        </w:tc>
      </w:tr>
    </w:tbl>
    <w:p w:rsidR="00F1451A" w:rsidRPr="008D6A65" w:rsidRDefault="008D6A65" w:rsidP="00F1451A">
      <w:pPr>
        <w:jc w:val="both"/>
        <w:rPr>
          <w:sz w:val="20"/>
          <w:szCs w:val="20"/>
          <w:lang w:val="fr-CA"/>
        </w:rPr>
      </w:pPr>
      <w:r w:rsidRPr="008D6A65">
        <w:rPr>
          <w:sz w:val="20"/>
          <w:szCs w:val="20"/>
        </w:rPr>
        <w:lastRenderedPageBreak/>
        <w:pict>
          <v:rect id="_x0000_i1050" style="width:2in;height:1pt" o:hrpct="0" o:hralign="center" o:hrstd="t" o:hrnoshade="t" o:hr="t" fillcolor="black [3213]"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37350</w:t>
            </w:r>
          </w:p>
        </w:tc>
        <w:tc>
          <w:tcPr>
            <w:tcW w:w="4457" w:type="pct"/>
            <w:gridSpan w:val="3"/>
          </w:tcPr>
          <w:p w:rsidR="00F1451A" w:rsidRPr="008D6A65" w:rsidRDefault="00F1451A" w:rsidP="00F1451A">
            <w:pPr>
              <w:pStyle w:val="SCCLsocParty"/>
              <w:jc w:val="both"/>
              <w:rPr>
                <w:b/>
                <w:sz w:val="20"/>
                <w:szCs w:val="20"/>
                <w:lang w:val="en-CA"/>
              </w:rPr>
            </w:pPr>
            <w:r w:rsidRPr="008D6A65">
              <w:rPr>
                <w:b/>
                <w:sz w:val="20"/>
                <w:szCs w:val="20"/>
                <w:lang w:val="en-CA"/>
              </w:rPr>
              <w:t>Gemma A. Le Bouthillier v. J.M. Bastille Inc., a corporation</w:t>
            </w:r>
            <w:r w:rsidR="00A04D48" w:rsidRPr="008D6A65">
              <w:rPr>
                <w:b/>
                <w:sz w:val="20"/>
                <w:szCs w:val="20"/>
                <w:lang w:val="en-CA"/>
              </w:rPr>
              <w:t xml:space="preserve"> and</w:t>
            </w:r>
            <w:r w:rsidRPr="008D6A65">
              <w:rPr>
                <w:b/>
                <w:sz w:val="20"/>
                <w:szCs w:val="20"/>
                <w:lang w:val="en-CA"/>
              </w:rPr>
              <w:t xml:space="preserve"> Claude Boudreau</w:t>
            </w:r>
          </w:p>
          <w:p w:rsidR="00F1451A" w:rsidRPr="008D6A65" w:rsidRDefault="00F1451A" w:rsidP="00F1451A">
            <w:pPr>
              <w:jc w:val="both"/>
              <w:rPr>
                <w:sz w:val="20"/>
                <w:szCs w:val="20"/>
              </w:rPr>
            </w:pPr>
            <w:r w:rsidRPr="008D6A65">
              <w:rPr>
                <w:sz w:val="20"/>
                <w:szCs w:val="20"/>
              </w:rPr>
              <w:t>(N.B.) (Civil) (By Leave)</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626B07" w:rsidRPr="008D6A65" w:rsidRDefault="00626B07" w:rsidP="00626B07">
            <w:pPr>
              <w:rPr>
                <w:rFonts w:eastAsiaTheme="minorEastAsia" w:cs="Times New Roman"/>
                <w:sz w:val="20"/>
                <w:szCs w:val="20"/>
                <w:lang w:eastAsia="en-CA"/>
              </w:rPr>
            </w:pPr>
            <w:r w:rsidRPr="008D6A65">
              <w:rPr>
                <w:rFonts w:eastAsiaTheme="minorEastAsia" w:cs="Times New Roman"/>
                <w:sz w:val="20"/>
                <w:szCs w:val="20"/>
                <w:lang w:eastAsia="en-CA"/>
              </w:rPr>
              <w:t>McLachlin C.J. and Abella, Moldaver, Karakatsanis, Wagner, Gascon, Côté, Brown and Rowe JJ.</w:t>
            </w:r>
          </w:p>
          <w:p w:rsidR="00626B07" w:rsidRPr="008D6A65" w:rsidRDefault="00626B07" w:rsidP="00626B07">
            <w:pPr>
              <w:rPr>
                <w:lang w:val="en-US" w:eastAsia="en-CA"/>
              </w:rPr>
            </w:pPr>
          </w:p>
        </w:tc>
      </w:tr>
      <w:tr w:rsidR="003F1C07" w:rsidRPr="008D6A65" w:rsidTr="003F1C07">
        <w:tc>
          <w:tcPr>
            <w:tcW w:w="5000" w:type="pct"/>
            <w:gridSpan w:val="4"/>
          </w:tcPr>
          <w:p w:rsidR="003F1C07" w:rsidRPr="008D6A65" w:rsidRDefault="00626B07" w:rsidP="00F1451A">
            <w:pPr>
              <w:pStyle w:val="SCCLsocParty"/>
              <w:jc w:val="both"/>
              <w:rPr>
                <w:i/>
                <w:sz w:val="20"/>
                <w:szCs w:val="20"/>
                <w:lang w:val="en-CA"/>
              </w:rPr>
            </w:pPr>
            <w:r w:rsidRPr="008D6A65">
              <w:rPr>
                <w:sz w:val="20"/>
                <w:szCs w:val="20"/>
                <w:lang w:val="en-CA"/>
              </w:rPr>
              <w:t xml:space="preserve">The motion for an extension of time to serve and file the application for leave to appeal is granted. The application for leave to appeal from the judgment of the Court of Appeal of New Brunswick, Number 111-15-CA, 2016 NBCA 39, dated August 11, 2016, is dismissed with costs to the respondents in accordance the Tariff of fees and disbursements set out in Schedule B of the </w:t>
            </w:r>
            <w:r w:rsidRPr="008D6A65">
              <w:rPr>
                <w:i/>
                <w:sz w:val="20"/>
                <w:szCs w:val="20"/>
                <w:lang w:val="en-CA"/>
              </w:rPr>
              <w:t>Rules of the Supreme Court of Canada.</w:t>
            </w:r>
          </w:p>
          <w:p w:rsidR="00626B07" w:rsidRPr="008D6A65" w:rsidRDefault="00626B07" w:rsidP="00626B07">
            <w:pPr>
              <w:rPr>
                <w:lang w:val="en-US"/>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Procedure – Appeal – Dismissal of appeal – Insurance – Accident – Motor vehicles – Compensation – Reimbursement for lost wages and injuries suffered – Whether courts below erred in assessing damages at issue.</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On June 24, 2004, the applicant was injured in a motor vehicle accident after she swerved to avoid colliding with a Freightliner tractor trailer (“Freightliner”) and lost control of her vehicle. The accident occurred as she tried to overtake the Freightliner once its driver indicated his intention to turn right. In the process of making the right turn, the Freightliner made a wide sweep to the left and encroached upon the lane of traffic occupied by the applicant. She commenced an action against the owner and driver of the Freightliner, alleging that they were solely responsible for the accident and claiming damages for injuries suffered. The trial judge in 2013 found the applicant solely responsible for the accident. On appeal, the Court of Appeal allowed the appeal and ordered a new trial on the issues of liability and damages (2014 NBCA 73).</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November 5, 2015</w:t>
            </w:r>
          </w:p>
          <w:p w:rsidR="00F1451A" w:rsidRPr="008D6A65" w:rsidRDefault="00F1451A" w:rsidP="00F1451A">
            <w:pPr>
              <w:jc w:val="both"/>
              <w:rPr>
                <w:sz w:val="20"/>
                <w:szCs w:val="20"/>
              </w:rPr>
            </w:pPr>
            <w:r w:rsidRPr="008D6A65">
              <w:rPr>
                <w:sz w:val="20"/>
                <w:szCs w:val="20"/>
              </w:rPr>
              <w:t>New Brunswick Court of Queen’s Bench</w:t>
            </w:r>
          </w:p>
          <w:p w:rsidR="00F1451A" w:rsidRPr="008D6A65" w:rsidRDefault="00F1451A" w:rsidP="00F1451A">
            <w:pPr>
              <w:jc w:val="both"/>
              <w:rPr>
                <w:sz w:val="20"/>
                <w:szCs w:val="20"/>
              </w:rPr>
            </w:pPr>
            <w:r w:rsidRPr="008D6A65">
              <w:rPr>
                <w:sz w:val="20"/>
                <w:szCs w:val="20"/>
              </w:rPr>
              <w:t>(DeWare J.)</w:t>
            </w:r>
          </w:p>
          <w:p w:rsidR="00F1451A" w:rsidRPr="008D6A65" w:rsidRDefault="008D6A65" w:rsidP="00F1451A">
            <w:pPr>
              <w:jc w:val="both"/>
              <w:rPr>
                <w:sz w:val="20"/>
                <w:szCs w:val="20"/>
                <w:lang w:eastAsia="en-CA"/>
              </w:rPr>
            </w:pPr>
            <w:hyperlink r:id="rId34" w:history="1">
              <w:r w:rsidR="00F1451A" w:rsidRPr="008D6A65">
                <w:rPr>
                  <w:color w:val="0000FF" w:themeColor="hyperlink"/>
                  <w:sz w:val="20"/>
                  <w:szCs w:val="20"/>
                  <w:u w:val="single"/>
                  <w:lang w:eastAsia="en-CA"/>
                </w:rPr>
                <w:t>2015 NBQB 190</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Second trial on liability and damages: Freightliner driver found 80% liable and applicant found 20% liable; damages assessed at $8,973.51</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August 11, 2016</w:t>
            </w:r>
          </w:p>
          <w:p w:rsidR="00F1451A" w:rsidRPr="008D6A65" w:rsidRDefault="00F1451A" w:rsidP="00F1451A">
            <w:pPr>
              <w:jc w:val="both"/>
              <w:rPr>
                <w:sz w:val="20"/>
                <w:szCs w:val="20"/>
              </w:rPr>
            </w:pPr>
            <w:r w:rsidRPr="008D6A65">
              <w:rPr>
                <w:sz w:val="20"/>
                <w:szCs w:val="20"/>
              </w:rPr>
              <w:t>New Brunswick Court of Appeal</w:t>
            </w:r>
          </w:p>
          <w:p w:rsidR="00F1451A" w:rsidRPr="008D6A65" w:rsidRDefault="00F1451A" w:rsidP="00F1451A">
            <w:pPr>
              <w:jc w:val="both"/>
              <w:rPr>
                <w:sz w:val="20"/>
                <w:szCs w:val="20"/>
              </w:rPr>
            </w:pPr>
            <w:r w:rsidRPr="008D6A65">
              <w:rPr>
                <w:sz w:val="20"/>
                <w:szCs w:val="20"/>
              </w:rPr>
              <w:t>(Larlee, Richard and Quigg JJ.A.)</w:t>
            </w:r>
          </w:p>
          <w:p w:rsidR="00F1451A" w:rsidRPr="008D6A65" w:rsidRDefault="008D6A65" w:rsidP="00F1451A">
            <w:pPr>
              <w:jc w:val="both"/>
              <w:rPr>
                <w:sz w:val="20"/>
                <w:szCs w:val="20"/>
                <w:lang w:eastAsia="en-CA"/>
              </w:rPr>
            </w:pPr>
            <w:hyperlink r:id="rId35" w:history="1">
              <w:r w:rsidR="00F1451A" w:rsidRPr="008D6A65">
                <w:rPr>
                  <w:color w:val="0000FF" w:themeColor="hyperlink"/>
                  <w:sz w:val="20"/>
                  <w:szCs w:val="20"/>
                  <w:u w:val="single"/>
                  <w:lang w:eastAsia="en-CA"/>
                </w:rPr>
                <w:t>2016 NBCA 39</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Appeal dismissed</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December 5, 2016</w:t>
            </w:r>
          </w:p>
          <w:p w:rsidR="00F1451A" w:rsidRPr="008D6A65" w:rsidRDefault="00F1451A" w:rsidP="00F1451A">
            <w:pPr>
              <w:jc w:val="both"/>
              <w:rPr>
                <w:sz w:val="20"/>
                <w:szCs w:val="20"/>
              </w:rPr>
            </w:pPr>
            <w:r w:rsidRPr="008D6A65">
              <w:rPr>
                <w:sz w:val="20"/>
                <w:szCs w:val="20"/>
              </w:rPr>
              <w:t>Supreme Court of Canad</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to extend time to serve and file application for leave to appeal and application for leave to appeal filed</w:t>
            </w:r>
          </w:p>
        </w:tc>
      </w:tr>
    </w:tbl>
    <w:p w:rsidR="00F1451A" w:rsidRPr="008D6A65" w:rsidRDefault="008D6A65" w:rsidP="00F1451A">
      <w:pPr>
        <w:jc w:val="both"/>
        <w:rPr>
          <w:sz w:val="20"/>
          <w:szCs w:val="20"/>
        </w:rPr>
      </w:pPr>
      <w:r w:rsidRPr="008D6A65">
        <w:rPr>
          <w:sz w:val="20"/>
          <w:szCs w:val="20"/>
        </w:rPr>
        <w:pict>
          <v:rect id="_x0000_i1051" style="width:2in;height:1pt" o:hrpct="0" o:hralign="center" o:hrstd="t" o:hrnoshade="t" o:hr="t" fillcolor="black [3213]" stroked="f"/>
        </w:pict>
      </w:r>
    </w:p>
    <w:p w:rsidR="00F1451A" w:rsidRPr="008D6A65" w:rsidRDefault="00F1451A" w:rsidP="00F1451A">
      <w:pPr>
        <w:jc w:val="both"/>
        <w:rPr>
          <w:sz w:val="20"/>
          <w:szCs w:val="20"/>
        </w:rPr>
      </w:pPr>
    </w:p>
    <w:p w:rsidR="00626B07" w:rsidRPr="008D6A65" w:rsidRDefault="00626B07">
      <w:r w:rsidRPr="008D6A6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lastRenderedPageBreak/>
              <w:t>37350</w:t>
            </w:r>
          </w:p>
        </w:tc>
        <w:tc>
          <w:tcPr>
            <w:tcW w:w="4457" w:type="pct"/>
            <w:gridSpan w:val="3"/>
          </w:tcPr>
          <w:p w:rsidR="00F1451A" w:rsidRPr="008D6A65" w:rsidRDefault="00F1451A" w:rsidP="00F1451A">
            <w:pPr>
              <w:pStyle w:val="SCCLsocParty"/>
              <w:jc w:val="both"/>
              <w:rPr>
                <w:b/>
                <w:sz w:val="20"/>
                <w:szCs w:val="20"/>
              </w:rPr>
            </w:pPr>
            <w:r w:rsidRPr="008D6A65">
              <w:rPr>
                <w:b/>
                <w:sz w:val="20"/>
                <w:szCs w:val="20"/>
              </w:rPr>
              <w:t>Gemma A. Le Bouthillier c. J.M. Bastille inc., une corporation</w:t>
            </w:r>
            <w:r w:rsidR="00A04D48" w:rsidRPr="008D6A65">
              <w:rPr>
                <w:b/>
                <w:sz w:val="20"/>
                <w:szCs w:val="20"/>
              </w:rPr>
              <w:t xml:space="preserve"> et</w:t>
            </w:r>
            <w:r w:rsidRPr="008D6A65">
              <w:rPr>
                <w:b/>
                <w:sz w:val="20"/>
                <w:szCs w:val="20"/>
              </w:rPr>
              <w:t xml:space="preserve"> Claude Boudreau</w:t>
            </w:r>
          </w:p>
          <w:p w:rsidR="00F1451A" w:rsidRPr="008D6A65" w:rsidRDefault="00F1451A" w:rsidP="00F1451A">
            <w:pPr>
              <w:jc w:val="both"/>
              <w:rPr>
                <w:sz w:val="20"/>
                <w:szCs w:val="20"/>
              </w:rPr>
            </w:pPr>
            <w:r w:rsidRPr="008D6A65">
              <w:rPr>
                <w:sz w:val="20"/>
                <w:szCs w:val="20"/>
              </w:rPr>
              <w:t>(N.-B.) (Civile) (Autorisation)</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3F1C07" w:rsidRPr="008D6A65" w:rsidRDefault="00626B07"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La juge en chef McLachlin et les juges Abella, Moldaver, Karakatsanis, Wagner, Gascon, Côté, Brown et Rowe</w:t>
            </w:r>
          </w:p>
          <w:p w:rsidR="00626B07" w:rsidRPr="008D6A65" w:rsidRDefault="00626B07" w:rsidP="00626B07">
            <w:pPr>
              <w:rPr>
                <w:lang w:val="fr-FR" w:eastAsia="en-CA"/>
              </w:rPr>
            </w:pPr>
          </w:p>
        </w:tc>
      </w:tr>
      <w:tr w:rsidR="003F1C07" w:rsidRPr="008D6A65" w:rsidTr="003F1C07">
        <w:tc>
          <w:tcPr>
            <w:tcW w:w="5000" w:type="pct"/>
            <w:gridSpan w:val="4"/>
          </w:tcPr>
          <w:p w:rsidR="003F1C07" w:rsidRPr="008D6A65" w:rsidRDefault="00626B07" w:rsidP="00F1451A">
            <w:pPr>
              <w:pStyle w:val="SCCLsocParty"/>
              <w:jc w:val="both"/>
              <w:rPr>
                <w:sz w:val="20"/>
                <w:szCs w:val="20"/>
              </w:rPr>
            </w:pPr>
            <w:r w:rsidRPr="008D6A65">
              <w:rPr>
                <w:sz w:val="20"/>
                <w:szCs w:val="20"/>
              </w:rPr>
              <w:t xml:space="preserve">La requête en prorogation du délai de signification et de dépôt de la demande d’autorisation d’appel est accueillie. La demande d’autorisation d’appel de l’arrêt de la Cour d’appel du Nouveau-Brunswick, numéro 111-15-CA, 2016 NBCA 39, daté du 11 août 2016, est rejetée avec dépens en faveur des intimés conformément au tarif des honoraires et débours établi à l’Annexe B des </w:t>
            </w:r>
            <w:r w:rsidRPr="008D6A65">
              <w:rPr>
                <w:i/>
                <w:sz w:val="20"/>
                <w:szCs w:val="20"/>
              </w:rPr>
              <w:t>Règles de la Cour suprême du Canada</w:t>
            </w:r>
            <w:r w:rsidRPr="008D6A65">
              <w:rPr>
                <w:sz w:val="20"/>
                <w:szCs w:val="20"/>
              </w:rPr>
              <w:t>.</w:t>
            </w:r>
          </w:p>
          <w:p w:rsidR="00626B07" w:rsidRPr="008D6A65" w:rsidRDefault="00626B07" w:rsidP="00626B07">
            <w:pPr>
              <w:rPr>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Procédure – Appel – Rejet d’appel – Assurance – Accident – Véhicules automobiles – Indemnisation – Remboursement de salaires perdus et préjudices vécus – Est-ce que les cours inférieures ont errés en évaluant les dommages-intérêts en cause?</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Le 24 juin 2004, la demanderesse a subi des blessures suite à un accident de la route survenu lorsqu’elle a fait une embardée afin d’éviter une collision avec une semi-remorque Freightliner (« Freightliner ») et a perdu la maîtrise de sa voiture. L’accident est survenu alors qu’elle tentait de dépasser le Freightliner, le conducteur ayant indiqué son intention de faire un virage à droite. Afin de virer à droite, le Freightliner a fait un virage large vers la gauche et a empiété sur la voie dans laquelle circulait la demanderesse. Elle a intenté une poursuite contre le propriétaire et le conducteur du Freightliner, dans laquelle elle alléguait qu’ils étaient les seuls responsables de l’accident et sollicitait des dommages-intérêts pour les blessures subies. Le juge de première instance en 2013 a conclu que la demanderesse était l’unique responsable de l’accident. En appel, la Cour d’appel a accueilli l’appel et ordonné la tenue d’un nouveau procès sur les questions de la responsabilité et des dommages-intérêts (2014 NBCA 73).</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Le 5 novembre 2015</w:t>
            </w:r>
          </w:p>
          <w:p w:rsidR="00F1451A" w:rsidRPr="008D6A65" w:rsidRDefault="00F1451A" w:rsidP="00F1451A">
            <w:pPr>
              <w:jc w:val="both"/>
              <w:rPr>
                <w:sz w:val="20"/>
                <w:szCs w:val="20"/>
                <w:lang w:val="fr-CA"/>
              </w:rPr>
            </w:pPr>
            <w:r w:rsidRPr="008D6A65">
              <w:rPr>
                <w:sz w:val="20"/>
                <w:szCs w:val="20"/>
                <w:lang w:val="fr-CA"/>
              </w:rPr>
              <w:t>Cour du Banc de la Reine du Nouveau-</w:t>
            </w:r>
          </w:p>
          <w:p w:rsidR="00F1451A" w:rsidRPr="008D6A65" w:rsidRDefault="00F1451A" w:rsidP="00F1451A">
            <w:pPr>
              <w:jc w:val="both"/>
              <w:rPr>
                <w:sz w:val="20"/>
                <w:szCs w:val="20"/>
                <w:lang w:val="fr-CA"/>
              </w:rPr>
            </w:pPr>
            <w:r w:rsidRPr="008D6A65">
              <w:rPr>
                <w:sz w:val="20"/>
                <w:szCs w:val="20"/>
                <w:lang w:val="fr-CA"/>
              </w:rPr>
              <w:t>Brunswick</w:t>
            </w:r>
          </w:p>
          <w:p w:rsidR="00F1451A" w:rsidRPr="008D6A65" w:rsidRDefault="00F1451A" w:rsidP="00F1451A">
            <w:pPr>
              <w:jc w:val="both"/>
              <w:rPr>
                <w:sz w:val="20"/>
                <w:szCs w:val="20"/>
                <w:lang w:val="fr-CA"/>
              </w:rPr>
            </w:pPr>
            <w:r w:rsidRPr="008D6A65">
              <w:rPr>
                <w:sz w:val="20"/>
                <w:szCs w:val="20"/>
                <w:lang w:val="fr-CA"/>
              </w:rPr>
              <w:t>(La juge DeWare)</w:t>
            </w:r>
          </w:p>
          <w:p w:rsidR="00F1451A" w:rsidRPr="008D6A65" w:rsidRDefault="008D6A65" w:rsidP="00F1451A">
            <w:pPr>
              <w:jc w:val="both"/>
              <w:rPr>
                <w:sz w:val="20"/>
                <w:szCs w:val="20"/>
                <w:lang w:val="fr-CA" w:eastAsia="en-CA"/>
              </w:rPr>
            </w:pPr>
            <w:hyperlink r:id="rId36" w:history="1">
              <w:r w:rsidR="00F1451A" w:rsidRPr="008D6A65">
                <w:rPr>
                  <w:color w:val="0000FF" w:themeColor="hyperlink"/>
                  <w:sz w:val="20"/>
                  <w:szCs w:val="20"/>
                  <w:u w:val="single"/>
                  <w:lang w:val="fr-CA" w:eastAsia="en-CA"/>
                </w:rPr>
                <w:t>2015 NBBR 190</w:t>
              </w:r>
            </w:hyperlink>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2ième procès sur responsabilité et dommages-intérêts : la part de responsabilité du conducteur du Freightliner s’établit à 80 % et celle de la demanderesse à 20 %; dommages évalués à 8 973,51 $.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Le 11 août 2016</w:t>
            </w:r>
          </w:p>
          <w:p w:rsidR="00F1451A" w:rsidRPr="008D6A65" w:rsidRDefault="00F1451A" w:rsidP="00F1451A">
            <w:pPr>
              <w:jc w:val="both"/>
              <w:rPr>
                <w:sz w:val="20"/>
                <w:szCs w:val="20"/>
                <w:lang w:val="fr-CA"/>
              </w:rPr>
            </w:pPr>
            <w:r w:rsidRPr="008D6A65">
              <w:rPr>
                <w:sz w:val="20"/>
                <w:szCs w:val="20"/>
                <w:lang w:val="fr-CA"/>
              </w:rPr>
              <w:t>Cour d’appel du Nouveau-Brunswick</w:t>
            </w:r>
          </w:p>
          <w:p w:rsidR="00F1451A" w:rsidRPr="008D6A65" w:rsidRDefault="00F1451A" w:rsidP="00F1451A">
            <w:pPr>
              <w:jc w:val="both"/>
              <w:rPr>
                <w:sz w:val="20"/>
                <w:szCs w:val="20"/>
                <w:lang w:val="fr-CA"/>
              </w:rPr>
            </w:pPr>
            <w:r w:rsidRPr="008D6A65">
              <w:rPr>
                <w:sz w:val="20"/>
                <w:szCs w:val="20"/>
                <w:lang w:val="fr-CA"/>
              </w:rPr>
              <w:t>(Les juges Larlee, Richard et Quigg)</w:t>
            </w:r>
          </w:p>
          <w:p w:rsidR="00F1451A" w:rsidRPr="008D6A65" w:rsidRDefault="008D6A65" w:rsidP="00F1451A">
            <w:pPr>
              <w:jc w:val="both"/>
              <w:rPr>
                <w:sz w:val="20"/>
                <w:szCs w:val="20"/>
                <w:lang w:eastAsia="en-CA"/>
              </w:rPr>
            </w:pPr>
            <w:hyperlink r:id="rId37" w:history="1">
              <w:r w:rsidR="00F1451A" w:rsidRPr="008D6A65">
                <w:rPr>
                  <w:color w:val="0000FF" w:themeColor="hyperlink"/>
                  <w:sz w:val="20"/>
                  <w:szCs w:val="20"/>
                  <w:u w:val="single"/>
                  <w:lang w:eastAsia="en-CA"/>
                </w:rPr>
                <w:t>2016 NBCA 39</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Appel rejeté.</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Le 5 décembre 2016</w:t>
            </w:r>
          </w:p>
          <w:p w:rsidR="00F1451A" w:rsidRPr="008D6A65" w:rsidRDefault="00F1451A" w:rsidP="00F1451A">
            <w:pPr>
              <w:jc w:val="both"/>
              <w:rPr>
                <w:sz w:val="20"/>
                <w:szCs w:val="20"/>
                <w:lang w:val="fr-FR"/>
              </w:rPr>
            </w:pPr>
            <w:r w:rsidRPr="008D6A65">
              <w:rPr>
                <w:sz w:val="20"/>
                <w:szCs w:val="20"/>
                <w:lang w:val="fr-CA"/>
              </w:rPr>
              <w:t>Cour suprême du Canada</w:t>
            </w:r>
          </w:p>
        </w:tc>
        <w:tc>
          <w:tcPr>
            <w:tcW w:w="243" w:type="pct"/>
          </w:tcPr>
          <w:p w:rsidR="00F1451A" w:rsidRPr="008D6A65" w:rsidRDefault="00F1451A" w:rsidP="00F1451A">
            <w:pPr>
              <w:jc w:val="both"/>
              <w:rPr>
                <w:sz w:val="20"/>
                <w:szCs w:val="20"/>
                <w:lang w:val="fr-FR"/>
              </w:rPr>
            </w:pPr>
          </w:p>
        </w:tc>
        <w:tc>
          <w:tcPr>
            <w:tcW w:w="2330" w:type="pct"/>
          </w:tcPr>
          <w:p w:rsidR="00F1451A" w:rsidRPr="008D6A65" w:rsidRDefault="00F1451A" w:rsidP="00F1451A">
            <w:pPr>
              <w:jc w:val="both"/>
              <w:rPr>
                <w:sz w:val="20"/>
                <w:szCs w:val="20"/>
                <w:lang w:val="fr-CA"/>
              </w:rPr>
            </w:pPr>
            <w:r w:rsidRPr="008D6A65">
              <w:rPr>
                <w:sz w:val="20"/>
                <w:szCs w:val="20"/>
                <w:lang w:val="fr-CA"/>
              </w:rPr>
              <w:t>Demande en prorogation de délai pour signifier et déposer demande d’autorisation d’appel et demande d’autorisation d’appel déposées.</w:t>
            </w:r>
          </w:p>
        </w:tc>
      </w:tr>
    </w:tbl>
    <w:p w:rsidR="00F1451A" w:rsidRPr="008D6A65" w:rsidRDefault="008D6A65" w:rsidP="00F1451A">
      <w:pPr>
        <w:jc w:val="both"/>
        <w:rPr>
          <w:sz w:val="20"/>
          <w:szCs w:val="20"/>
          <w:lang w:val="fr-CA"/>
        </w:rPr>
      </w:pPr>
      <w:r w:rsidRPr="008D6A65">
        <w:rPr>
          <w:sz w:val="20"/>
          <w:szCs w:val="20"/>
        </w:rPr>
        <w:pict>
          <v:rect id="_x0000_i1052" style="width:2in;height:1pt" o:hrpct="0" o:hralign="center" o:hrstd="t" o:hrnoshade="t" o:hr="t" fillcolor="black [3213]"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37367</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Wing Wha Wong v. Her Majesty the Queen</w:t>
            </w:r>
          </w:p>
          <w:p w:rsidR="00F1451A" w:rsidRPr="008D6A65" w:rsidRDefault="00F1451A" w:rsidP="00F1451A">
            <w:pPr>
              <w:jc w:val="both"/>
              <w:rPr>
                <w:sz w:val="20"/>
                <w:szCs w:val="20"/>
              </w:rPr>
            </w:pPr>
            <w:r w:rsidRPr="008D6A65">
              <w:rPr>
                <w:sz w:val="20"/>
                <w:szCs w:val="20"/>
              </w:rPr>
              <w:t>(B.C.) (Criminal) (By Leave)</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3F1C07" w:rsidRPr="008D6A65" w:rsidRDefault="00626B07" w:rsidP="00F1451A">
            <w:pPr>
              <w:pStyle w:val="SCCLsocParty"/>
              <w:jc w:val="both"/>
              <w:rPr>
                <w:rFonts w:eastAsiaTheme="minorEastAsia"/>
                <w:sz w:val="20"/>
                <w:szCs w:val="20"/>
                <w:lang w:val="en-US" w:eastAsia="en-CA"/>
              </w:rPr>
            </w:pPr>
            <w:r w:rsidRPr="008D6A65">
              <w:rPr>
                <w:rFonts w:eastAsiaTheme="minorEastAsia"/>
                <w:sz w:val="20"/>
                <w:szCs w:val="20"/>
                <w:lang w:val="en-US" w:eastAsia="en-CA"/>
              </w:rPr>
              <w:t>McLachlin C.J. and Abella, Moldaver, Karakatsanis, Wagner, Gascon, Côté, Brown and Rowe JJ.</w:t>
            </w:r>
          </w:p>
          <w:p w:rsidR="00626B07" w:rsidRPr="008D6A65" w:rsidRDefault="00626B07" w:rsidP="00626B07">
            <w:pPr>
              <w:rPr>
                <w:lang w:val="en-US" w:eastAsia="en-CA"/>
              </w:rPr>
            </w:pPr>
          </w:p>
        </w:tc>
      </w:tr>
      <w:tr w:rsidR="003F1C07" w:rsidRPr="008D6A65" w:rsidTr="003F1C07">
        <w:tc>
          <w:tcPr>
            <w:tcW w:w="5000" w:type="pct"/>
            <w:gridSpan w:val="4"/>
          </w:tcPr>
          <w:p w:rsidR="003F1C07" w:rsidRPr="008D6A65" w:rsidRDefault="00626B07" w:rsidP="00F1451A">
            <w:pPr>
              <w:pStyle w:val="SCCLsocParty"/>
              <w:jc w:val="both"/>
              <w:rPr>
                <w:sz w:val="20"/>
                <w:szCs w:val="20"/>
                <w:lang w:val="en-US"/>
              </w:rPr>
            </w:pPr>
            <w:r w:rsidRPr="008D6A65">
              <w:rPr>
                <w:sz w:val="20"/>
                <w:szCs w:val="20"/>
                <w:lang w:val="en-US"/>
              </w:rPr>
              <w:t>The application for leave to appeal from the judgment of the Court of Appeal for British Columbia (Vancouver), Number CA42489, 2016 BCCA 416, dated October 26, 2016, is granted.</w:t>
            </w:r>
          </w:p>
          <w:p w:rsidR="00626B07" w:rsidRPr="008D6A65" w:rsidRDefault="00626B07" w:rsidP="00626B07">
            <w:pPr>
              <w:rPr>
                <w:lang w:val="en-US"/>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lastRenderedPageBreak/>
              <w:t xml:space="preserve">Criminal law – Miscarriage of justice – Guilty plea – At time of pleading guilty to trafficking cocaine, applicant not informed that conviction would make him inadmissible to Canada on grounds of serious criminality pursuant to s. 36(1)(a) of </w:t>
            </w:r>
            <w:r w:rsidRPr="008D6A65">
              <w:rPr>
                <w:i/>
                <w:sz w:val="20"/>
                <w:szCs w:val="20"/>
              </w:rPr>
              <w:t>Immigration and Refugee Protection Act</w:t>
            </w:r>
            <w:r w:rsidRPr="008D6A65">
              <w:rPr>
                <w:sz w:val="20"/>
                <w:szCs w:val="20"/>
              </w:rPr>
              <w:t xml:space="preserve">, S.C. 2001, c. 27 – Applicant’s counsel also not discussing with him defence of entrapment – Applicant appealing conviction on basis of ineffective assistance of counsel – Whether Court of Appeal erred in assessment of applicant’s request to withdraw guilty plea after finding applicant was uninformed of significant collateral consequences of plea – </w:t>
            </w:r>
            <w:r w:rsidRPr="008D6A65">
              <w:rPr>
                <w:i/>
                <w:sz w:val="20"/>
                <w:szCs w:val="20"/>
              </w:rPr>
              <w:t>Criminal Code</w:t>
            </w:r>
            <w:r w:rsidRPr="008D6A65">
              <w:rPr>
                <w:sz w:val="20"/>
                <w:szCs w:val="20"/>
              </w:rPr>
              <w:t>, R.S.C. 1985, c. C-46, s. 686(1)(a)(iii).</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 xml:space="preserve">Mr. Wong, applicant, pled guilty to one count of trafficking cocaine. At the time he entered the plea, his counsel had not informed him that a conviction for trafficking cocaine would make him inadmissible to Canada on grounds of serious criminality pursuant to s. 36(1)(a) of the </w:t>
            </w:r>
            <w:r w:rsidRPr="008D6A65">
              <w:rPr>
                <w:i/>
                <w:sz w:val="20"/>
                <w:szCs w:val="20"/>
              </w:rPr>
              <w:t>Immigration and Refugee Protection Act</w:t>
            </w:r>
            <w:r w:rsidRPr="008D6A65">
              <w:rPr>
                <w:sz w:val="20"/>
                <w:szCs w:val="20"/>
              </w:rPr>
              <w:t>, S.C. 2001, c. 27. Nor had his counsel discussed the defence of entrapment with him. On appeal, Mr. Wong argued his plea should be set aside on the basis of ineffective assistance of counsel. The Court of Appeal dismissed the appeal. It found that allowing the conviction to stand, despite Mr. Wong’s uninformed plea, would not amount to a miscarriage of justice, because there was no evidence that he would not have pled guilty had he been informed of the collateral immigration consequences of his plea. Specifically, the court noted that Mr. Wong did not depose in his affidavit that had he known the jeopardy a conviction created to his permanent resident status, he would not have pled guilty.</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February 21, 2014</w:t>
            </w:r>
          </w:p>
          <w:p w:rsidR="00F1451A" w:rsidRPr="008D6A65" w:rsidRDefault="00F1451A" w:rsidP="00F1451A">
            <w:pPr>
              <w:jc w:val="both"/>
              <w:rPr>
                <w:sz w:val="20"/>
                <w:szCs w:val="20"/>
              </w:rPr>
            </w:pPr>
            <w:r w:rsidRPr="008D6A65">
              <w:rPr>
                <w:sz w:val="20"/>
                <w:szCs w:val="20"/>
              </w:rPr>
              <w:t>Provincial Court of British Columbia</w:t>
            </w:r>
          </w:p>
          <w:p w:rsidR="00F1451A" w:rsidRPr="008D6A65" w:rsidRDefault="00F1451A" w:rsidP="00F1451A">
            <w:pPr>
              <w:jc w:val="both"/>
              <w:rPr>
                <w:sz w:val="20"/>
                <w:szCs w:val="20"/>
              </w:rPr>
            </w:pPr>
            <w:r w:rsidRPr="008D6A65">
              <w:rPr>
                <w:sz w:val="20"/>
                <w:szCs w:val="20"/>
              </w:rPr>
              <w:t>(Hogan J.)</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 xml:space="preserve">Applicant convicted of one count of trafficking cocaine after entering guilty plea; applicant sentenced to 9 months’ incarceration </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October 26, 2016</w:t>
            </w:r>
          </w:p>
          <w:p w:rsidR="00F1451A" w:rsidRPr="008D6A65" w:rsidRDefault="00F1451A" w:rsidP="00F1451A">
            <w:pPr>
              <w:jc w:val="both"/>
              <w:rPr>
                <w:sz w:val="20"/>
                <w:szCs w:val="20"/>
              </w:rPr>
            </w:pPr>
            <w:r w:rsidRPr="008D6A65">
              <w:rPr>
                <w:sz w:val="20"/>
                <w:szCs w:val="20"/>
              </w:rPr>
              <w:t>Court of Appeal for British Columbia</w:t>
            </w:r>
          </w:p>
          <w:p w:rsidR="00F1451A" w:rsidRPr="008D6A65" w:rsidRDefault="00F1451A" w:rsidP="00F1451A">
            <w:pPr>
              <w:jc w:val="both"/>
              <w:rPr>
                <w:sz w:val="20"/>
                <w:szCs w:val="20"/>
              </w:rPr>
            </w:pPr>
            <w:r w:rsidRPr="008D6A65">
              <w:rPr>
                <w:sz w:val="20"/>
                <w:szCs w:val="20"/>
              </w:rPr>
              <w:t>(Saunders, Harris and Fitch JJ.A.)</w:t>
            </w:r>
          </w:p>
          <w:p w:rsidR="00F1451A" w:rsidRPr="008D6A65" w:rsidRDefault="008D6A65" w:rsidP="00F1451A">
            <w:pPr>
              <w:jc w:val="both"/>
              <w:rPr>
                <w:sz w:val="20"/>
                <w:szCs w:val="20"/>
              </w:rPr>
            </w:pPr>
            <w:hyperlink r:id="rId38" w:history="1">
              <w:r w:rsidR="00F1451A" w:rsidRPr="008D6A65">
                <w:rPr>
                  <w:rStyle w:val="Hyperlink"/>
                  <w:sz w:val="20"/>
                  <w:szCs w:val="20"/>
                </w:rPr>
                <w:t>2016 BCCA 416</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Extension of time to appeal conviction and sentence granted; leave to appeal sentence granted; application to adduce fresh evidence granted; conviction appeal dismissed</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December 23, 2016</w:t>
            </w:r>
          </w:p>
          <w:p w:rsidR="00F1451A" w:rsidRPr="008D6A65" w:rsidRDefault="00F1451A" w:rsidP="00F1451A">
            <w:pPr>
              <w:jc w:val="both"/>
              <w:rPr>
                <w:sz w:val="20"/>
                <w:szCs w:val="20"/>
              </w:rPr>
            </w:pPr>
            <w:r w:rsidRPr="008D6A65">
              <w:rPr>
                <w:sz w:val="20"/>
                <w:szCs w:val="20"/>
              </w:rPr>
              <w:t>Supreme Court of Canada</w:t>
            </w: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for leave to appeal filed</w:t>
            </w:r>
          </w:p>
          <w:p w:rsidR="00F1451A" w:rsidRPr="008D6A65" w:rsidRDefault="00F1451A" w:rsidP="00F1451A">
            <w:pPr>
              <w:jc w:val="both"/>
              <w:rPr>
                <w:sz w:val="20"/>
                <w:szCs w:val="20"/>
              </w:rPr>
            </w:pPr>
          </w:p>
        </w:tc>
      </w:tr>
    </w:tbl>
    <w:p w:rsidR="00F1451A" w:rsidRPr="008D6A65" w:rsidRDefault="008D6A65" w:rsidP="00F1451A">
      <w:pPr>
        <w:jc w:val="both"/>
        <w:rPr>
          <w:sz w:val="20"/>
          <w:szCs w:val="20"/>
        </w:rPr>
      </w:pPr>
      <w:r w:rsidRPr="008D6A65">
        <w:rPr>
          <w:sz w:val="20"/>
          <w:szCs w:val="20"/>
        </w:rPr>
        <w:pict>
          <v:rect id="_x0000_i1053" style="width:2in;height:1pt" o:hrpct="0" o:hralign="center" o:hrstd="t" o:hrnoshade="t" o:hr="t" fillcolor="black" stroked="f"/>
        </w:pict>
      </w:r>
    </w:p>
    <w:p w:rsidR="00F1451A" w:rsidRPr="008D6A65" w:rsidRDefault="00F1451A" w:rsidP="00F1451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lang w:val="fr-CA"/>
              </w:rPr>
            </w:pPr>
            <w:r w:rsidRPr="008D6A65">
              <w:rPr>
                <w:rStyle w:val="SCCFileNumberChar"/>
                <w:sz w:val="20"/>
                <w:szCs w:val="20"/>
                <w:lang w:val="fr-CA"/>
              </w:rPr>
              <w:t>37367</w:t>
            </w:r>
          </w:p>
        </w:tc>
        <w:tc>
          <w:tcPr>
            <w:tcW w:w="4457" w:type="pct"/>
            <w:gridSpan w:val="3"/>
          </w:tcPr>
          <w:p w:rsidR="00F1451A" w:rsidRPr="008D6A65" w:rsidRDefault="00F1451A" w:rsidP="00F1451A">
            <w:pPr>
              <w:pStyle w:val="SCCLsocParty"/>
              <w:jc w:val="both"/>
              <w:rPr>
                <w:b/>
                <w:sz w:val="20"/>
                <w:szCs w:val="20"/>
              </w:rPr>
            </w:pPr>
            <w:r w:rsidRPr="008D6A65">
              <w:rPr>
                <w:b/>
                <w:sz w:val="20"/>
                <w:szCs w:val="20"/>
              </w:rPr>
              <w:t>Wing Wha Wong c. Sa Majesté la Reine</w:t>
            </w:r>
          </w:p>
          <w:p w:rsidR="00F1451A" w:rsidRPr="008D6A65" w:rsidRDefault="00F1451A" w:rsidP="00F1451A">
            <w:pPr>
              <w:jc w:val="both"/>
              <w:rPr>
                <w:sz w:val="20"/>
                <w:szCs w:val="20"/>
                <w:lang w:val="fr-CA"/>
              </w:rPr>
            </w:pPr>
            <w:r w:rsidRPr="008D6A65">
              <w:rPr>
                <w:sz w:val="20"/>
                <w:szCs w:val="20"/>
                <w:lang w:val="fr-CA"/>
              </w:rPr>
              <w:t>(C.-B.) (Criminelle) (Sur autorisation)</w:t>
            </w:r>
          </w:p>
        </w:tc>
      </w:tr>
      <w:tr w:rsidR="003F1C07" w:rsidRPr="008D6A65" w:rsidTr="00F1451A">
        <w:tc>
          <w:tcPr>
            <w:tcW w:w="543" w:type="pct"/>
          </w:tcPr>
          <w:p w:rsidR="003F1C07" w:rsidRPr="008D6A65" w:rsidRDefault="003F1C07" w:rsidP="00F1451A">
            <w:pPr>
              <w:jc w:val="both"/>
              <w:rPr>
                <w:rStyle w:val="SCCFileNumberChar"/>
                <w:sz w:val="20"/>
                <w:szCs w:val="20"/>
                <w:lang w:val="fr-CA"/>
              </w:rPr>
            </w:pPr>
            <w:r w:rsidRPr="008D6A65">
              <w:rPr>
                <w:rStyle w:val="SCCFileNumberChar"/>
                <w:sz w:val="20"/>
                <w:szCs w:val="20"/>
                <w:lang w:val="fr-CA"/>
              </w:rPr>
              <w:t>Coram :</w:t>
            </w:r>
          </w:p>
        </w:tc>
        <w:tc>
          <w:tcPr>
            <w:tcW w:w="4457" w:type="pct"/>
            <w:gridSpan w:val="3"/>
          </w:tcPr>
          <w:p w:rsidR="003F1C07" w:rsidRPr="008D6A65" w:rsidRDefault="00626B07"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La juge en chef McLachlin et les juges Abella, Moldaver, Karakatsanis, Wagner, Gascon, Côté, Brown et Rowe</w:t>
            </w:r>
          </w:p>
          <w:p w:rsidR="00626B07" w:rsidRPr="008D6A65" w:rsidRDefault="00626B07" w:rsidP="00626B07">
            <w:pPr>
              <w:rPr>
                <w:lang w:val="fr-FR" w:eastAsia="en-CA"/>
              </w:rPr>
            </w:pPr>
          </w:p>
        </w:tc>
      </w:tr>
      <w:tr w:rsidR="003F1C07" w:rsidRPr="008D6A65" w:rsidTr="003F1C07">
        <w:tc>
          <w:tcPr>
            <w:tcW w:w="5000" w:type="pct"/>
            <w:gridSpan w:val="4"/>
          </w:tcPr>
          <w:p w:rsidR="003F1C07" w:rsidRPr="008D6A65" w:rsidRDefault="00626B07" w:rsidP="00F1451A">
            <w:pPr>
              <w:pStyle w:val="SCCLsocParty"/>
              <w:jc w:val="both"/>
              <w:rPr>
                <w:sz w:val="20"/>
                <w:szCs w:val="20"/>
              </w:rPr>
            </w:pPr>
            <w:r w:rsidRPr="008D6A65">
              <w:rPr>
                <w:sz w:val="20"/>
                <w:szCs w:val="20"/>
              </w:rPr>
              <w:t>La demande d’autorisation d’appel de l’arrêt de la Cour d’appel de la Colombie-Britannique (Vancouver), numéro CA42489, 2016 BCCA 416, daté du 26 octobre 2016, est accueillie.</w:t>
            </w:r>
          </w:p>
          <w:p w:rsidR="00626B07" w:rsidRPr="008D6A65" w:rsidRDefault="00626B07" w:rsidP="00626B07">
            <w:pPr>
              <w:rPr>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 xml:space="preserve">Droit criminel – Déni de justice – Plaidoyer de culpabilité – Au moment de plaider coupable de trafic de cocaïne, le demandeur n’a pas été informé qu’une déclaration de culpabilité entraînerait son interdiction du territoire canadien pour cause de grande criminalité en application de l’al. 36(1)a) de la </w:t>
            </w:r>
            <w:r w:rsidRPr="008D6A65">
              <w:rPr>
                <w:i/>
                <w:sz w:val="20"/>
                <w:szCs w:val="20"/>
                <w:lang w:val="fr-CA"/>
              </w:rPr>
              <w:t>Loi sur l’immigration et la protection des réfugiés</w:t>
            </w:r>
            <w:r w:rsidRPr="008D6A65">
              <w:rPr>
                <w:sz w:val="20"/>
                <w:szCs w:val="20"/>
                <w:lang w:val="fr-CA"/>
              </w:rPr>
              <w:t xml:space="preserve">, L.C. 2001, ch. 27 – De plus, l’avocat du demandeur n’avait pas discuté avec lui de la défense de provocation policière – Le demandeur a interjeté appel de la déclaration de culpabilité, plaidant l’assistance ineffective de son avocat – La Cour d’appel a-t-elle commis une erreur dans son évaluation de la requête du demandeur de retirer son plaidoyer de culpabilité après avoir conclu que le demandeur avait été mal informé des conséquences indirectes importantes de ce plaidoyer? – </w:t>
            </w:r>
            <w:r w:rsidRPr="008D6A65">
              <w:rPr>
                <w:i/>
                <w:sz w:val="20"/>
                <w:szCs w:val="20"/>
                <w:lang w:val="fr-CA"/>
              </w:rPr>
              <w:t>Code criminel</w:t>
            </w:r>
            <w:r w:rsidRPr="008D6A65">
              <w:rPr>
                <w:sz w:val="20"/>
                <w:szCs w:val="20"/>
                <w:lang w:val="fr-CA"/>
              </w:rPr>
              <w:t>, L.R.C. 1985, ch. C-46, sous-al. 686(1)a)(iii).</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 xml:space="preserve">Le demandeur, M. Wong, a plaidé coupable d’un chef d’accusation de trafic de cocaïne. Au moment d’inscrire le plaidoyer, son avocat ne l’avait pas informé qu’une déclaration de culpabilité de trafic de cocaïne entraînerait son </w:t>
            </w:r>
            <w:r w:rsidRPr="008D6A65">
              <w:rPr>
                <w:sz w:val="20"/>
                <w:szCs w:val="20"/>
                <w:lang w:val="fr-CA"/>
              </w:rPr>
              <w:lastRenderedPageBreak/>
              <w:t xml:space="preserve">interdiction du territoire canadien pour cause de grande criminalité, en application de l’al. 36(1)a) de la </w:t>
            </w:r>
            <w:r w:rsidRPr="008D6A65">
              <w:rPr>
                <w:i/>
                <w:sz w:val="20"/>
                <w:szCs w:val="20"/>
                <w:lang w:val="fr-CA"/>
              </w:rPr>
              <w:t>Loi sur l’immigration et la protection des réfugiés</w:t>
            </w:r>
            <w:r w:rsidRPr="008D6A65">
              <w:rPr>
                <w:sz w:val="20"/>
                <w:szCs w:val="20"/>
                <w:lang w:val="fr-CA"/>
              </w:rPr>
              <w:t>, L.C. 2001, c. 27. Son avocat n’avait pas non plus discuté avec lui de la défense de provocation policière. En appel, M. Wong a fait valoir que son plaidoyer devait être annulé en raison de l’assistance ineffective de son avocat. La Cour d’appel a rejeté l’appel. Elle a conclu que le maintien de la déclaration de culpabilité, malgré le plaidoyer peu éclairé de M. Wong, n’équivaudrait pas à un déni de justice, puisqu’il n’y avait aucune preuve selon laquelle il n’aurait pas plaidé coupable s’il avait été informé des conséquences indirectes de son plaidoyer sur le plan de l’immigration. En particulier, la Cour a noté que M. Wong n’avait pas déclaré dans son affidavit que s’il avait eu connaissance du risque que créait une déclaration de culpabilité sur son statut de résident permanent, il n’aurait pas plaidé coupable.</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lastRenderedPageBreak/>
              <w:t>21 février 2014</w:t>
            </w:r>
          </w:p>
          <w:p w:rsidR="00F1451A" w:rsidRPr="008D6A65" w:rsidRDefault="00F1451A" w:rsidP="00F1451A">
            <w:pPr>
              <w:jc w:val="both"/>
              <w:rPr>
                <w:sz w:val="20"/>
                <w:szCs w:val="20"/>
                <w:lang w:val="fr-CA"/>
              </w:rPr>
            </w:pPr>
            <w:r w:rsidRPr="008D6A65">
              <w:rPr>
                <w:sz w:val="20"/>
                <w:szCs w:val="20"/>
                <w:lang w:val="fr-CA"/>
              </w:rPr>
              <w:t xml:space="preserve">Cour provinciale de la Colombie-Britannique </w:t>
            </w:r>
          </w:p>
          <w:p w:rsidR="00F1451A" w:rsidRPr="008D6A65" w:rsidRDefault="00F1451A" w:rsidP="00F1451A">
            <w:pPr>
              <w:jc w:val="both"/>
              <w:rPr>
                <w:sz w:val="20"/>
                <w:szCs w:val="20"/>
                <w:lang w:val="fr-CA"/>
              </w:rPr>
            </w:pPr>
            <w:r w:rsidRPr="008D6A65">
              <w:rPr>
                <w:sz w:val="20"/>
                <w:szCs w:val="20"/>
                <w:lang w:val="fr-CA"/>
              </w:rPr>
              <w:t>(Juge Hogan)</w:t>
            </w:r>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Déclaration de culpabilité du demandeur d’un chef d’accusation de trafic de cocaïne après inscription de plaidoyer de culpabilité; peine de neuf mois d’emprisonnement infligée au demandeur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26 octobre 2016</w:t>
            </w:r>
          </w:p>
          <w:p w:rsidR="00F1451A" w:rsidRPr="008D6A65" w:rsidRDefault="00F1451A" w:rsidP="00F1451A">
            <w:pPr>
              <w:jc w:val="both"/>
              <w:rPr>
                <w:sz w:val="20"/>
                <w:szCs w:val="20"/>
                <w:lang w:val="fr-CA"/>
              </w:rPr>
            </w:pPr>
            <w:r w:rsidRPr="008D6A65">
              <w:rPr>
                <w:sz w:val="20"/>
                <w:szCs w:val="20"/>
                <w:lang w:val="fr-CA"/>
              </w:rPr>
              <w:t xml:space="preserve">Cour d’appel de la Colombie-Britannique </w:t>
            </w:r>
          </w:p>
          <w:p w:rsidR="00F1451A" w:rsidRPr="008D6A65" w:rsidRDefault="00F1451A" w:rsidP="00F1451A">
            <w:pPr>
              <w:jc w:val="both"/>
              <w:rPr>
                <w:sz w:val="20"/>
                <w:szCs w:val="20"/>
                <w:lang w:val="fr-CA"/>
              </w:rPr>
            </w:pPr>
            <w:r w:rsidRPr="008D6A65">
              <w:rPr>
                <w:sz w:val="20"/>
                <w:szCs w:val="20"/>
                <w:lang w:val="fr-CA"/>
              </w:rPr>
              <w:t>(Juges Saunders, Harris et Fitch)</w:t>
            </w:r>
          </w:p>
          <w:p w:rsidR="00F1451A" w:rsidRPr="008D6A65" w:rsidRDefault="008D6A65" w:rsidP="00F1451A">
            <w:pPr>
              <w:jc w:val="both"/>
              <w:rPr>
                <w:sz w:val="20"/>
                <w:szCs w:val="20"/>
                <w:lang w:val="fr-CA"/>
              </w:rPr>
            </w:pPr>
            <w:hyperlink r:id="rId39" w:history="1">
              <w:r w:rsidR="00F1451A" w:rsidRPr="008D6A65">
                <w:rPr>
                  <w:rStyle w:val="Hyperlink"/>
                  <w:sz w:val="20"/>
                  <w:szCs w:val="20"/>
                  <w:lang w:val="fr-CA"/>
                </w:rPr>
                <w:t>2016 BCCA 416</w:t>
              </w:r>
            </w:hyperlink>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Arrêt accueillant la demande de prorogation du délai d’interjeter appel de la déclaration de culpabilité et de la peine, accordant l’autorisation d’interjeter appel de la peine, accueillant la demande de présentation de preuves nouvelles et rejetant l’appel de la déclaration de culpabilité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23 décembre 2016</w:t>
            </w:r>
          </w:p>
          <w:p w:rsidR="00F1451A" w:rsidRPr="008D6A65" w:rsidRDefault="00F1451A" w:rsidP="00F1451A">
            <w:pPr>
              <w:jc w:val="both"/>
              <w:rPr>
                <w:sz w:val="20"/>
                <w:szCs w:val="20"/>
                <w:lang w:val="fr-CA"/>
              </w:rPr>
            </w:pPr>
            <w:r w:rsidRPr="008D6A65">
              <w:rPr>
                <w:sz w:val="20"/>
                <w:szCs w:val="20"/>
                <w:lang w:val="fr-CA"/>
              </w:rPr>
              <w:t>Cour suprême du Canada</w:t>
            </w: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Dépôt de la demande d’autorisation d’appel</w:t>
            </w:r>
          </w:p>
        </w:tc>
      </w:tr>
    </w:tbl>
    <w:p w:rsidR="00F1451A" w:rsidRPr="008D6A65" w:rsidRDefault="008D6A65" w:rsidP="00F1451A">
      <w:pPr>
        <w:jc w:val="both"/>
        <w:rPr>
          <w:sz w:val="20"/>
          <w:szCs w:val="20"/>
          <w:lang w:val="fr-CA"/>
        </w:rPr>
      </w:pPr>
      <w:r w:rsidRPr="008D6A65">
        <w:rPr>
          <w:sz w:val="20"/>
          <w:szCs w:val="20"/>
        </w:rPr>
        <w:pict>
          <v:rect id="_x0000_i1054" style="width:2in;height:1pt" o:hrpct="0" o:hralign="center" o:hrstd="t" o:hrnoshade="t" o:hr="t" fillcolor="black"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37321</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Bryan James Balla v. Her Majesty the Queen</w:t>
            </w:r>
          </w:p>
          <w:p w:rsidR="00F1451A" w:rsidRPr="008D6A65" w:rsidRDefault="00F1451A" w:rsidP="00F1451A">
            <w:pPr>
              <w:jc w:val="both"/>
              <w:rPr>
                <w:sz w:val="20"/>
                <w:szCs w:val="20"/>
              </w:rPr>
            </w:pPr>
            <w:r w:rsidRPr="008D6A65">
              <w:rPr>
                <w:sz w:val="20"/>
                <w:szCs w:val="20"/>
              </w:rPr>
              <w:t>(Alta.) (Criminal) (By Leave)</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3F1C07" w:rsidRPr="008D6A65" w:rsidRDefault="00626B07" w:rsidP="00F1451A">
            <w:pPr>
              <w:pStyle w:val="SCCLsocParty"/>
              <w:jc w:val="both"/>
              <w:rPr>
                <w:rFonts w:eastAsiaTheme="minorEastAsia"/>
                <w:sz w:val="20"/>
                <w:szCs w:val="20"/>
                <w:lang w:val="en-US" w:eastAsia="en-CA"/>
              </w:rPr>
            </w:pPr>
            <w:r w:rsidRPr="008D6A65">
              <w:rPr>
                <w:rFonts w:eastAsiaTheme="minorEastAsia"/>
                <w:sz w:val="20"/>
                <w:szCs w:val="20"/>
                <w:lang w:val="en-US" w:eastAsia="en-CA"/>
              </w:rPr>
              <w:t>McLachlin C.J. and Abella, Moldaver, Karakatsanis, Wagner, Gascon, Côté, Brown and Rowe JJ.</w:t>
            </w:r>
          </w:p>
          <w:p w:rsidR="00626B07" w:rsidRPr="008D6A65" w:rsidRDefault="00626B07" w:rsidP="00626B07">
            <w:pPr>
              <w:rPr>
                <w:lang w:val="en-US" w:eastAsia="en-CA"/>
              </w:rPr>
            </w:pPr>
          </w:p>
        </w:tc>
      </w:tr>
      <w:tr w:rsidR="003F1C07" w:rsidRPr="008D6A65" w:rsidTr="003F1C07">
        <w:tc>
          <w:tcPr>
            <w:tcW w:w="5000" w:type="pct"/>
            <w:gridSpan w:val="4"/>
          </w:tcPr>
          <w:p w:rsidR="003F1C07" w:rsidRPr="008D6A65" w:rsidRDefault="00626B07" w:rsidP="00F1451A">
            <w:pPr>
              <w:pStyle w:val="SCCLsocParty"/>
              <w:jc w:val="both"/>
              <w:rPr>
                <w:sz w:val="20"/>
                <w:szCs w:val="20"/>
                <w:lang w:val="en-US"/>
              </w:rPr>
            </w:pPr>
            <w:r w:rsidRPr="008D6A65">
              <w:rPr>
                <w:sz w:val="20"/>
                <w:szCs w:val="20"/>
                <w:lang w:val="en-US"/>
              </w:rPr>
              <w:t>The motion for an extension of time to serve and file the application for leave to appeal is granted. The application for leave to appeal from the judgment of the Court of Appeal of Alberta (Calgary), Number 1501-0084-A, 2016 ABCA 212, dated July 6, 2016, is dismissed.</w:t>
            </w:r>
          </w:p>
          <w:p w:rsidR="00626B07" w:rsidRPr="008D6A65" w:rsidRDefault="00626B07" w:rsidP="00626B07">
            <w:pPr>
              <w:rPr>
                <w:lang w:val="en-US"/>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i/>
                <w:sz w:val="20"/>
                <w:szCs w:val="20"/>
              </w:rPr>
              <w:t>Charter of Rights and Freedoms</w:t>
            </w:r>
            <w:r w:rsidRPr="008D6A65">
              <w:rPr>
                <w:sz w:val="20"/>
                <w:szCs w:val="20"/>
              </w:rPr>
              <w:t xml:space="preserve"> – Search and seizure – Whether the issue of searches of digital storage devices is of sufficient public importance that it ought to be decided by this Court – Whether the issue of the standard of review applicable to hypothetical analyses under s. 24(2) of the </w:t>
            </w:r>
            <w:r w:rsidRPr="008D6A65">
              <w:rPr>
                <w:i/>
                <w:sz w:val="20"/>
                <w:szCs w:val="20"/>
              </w:rPr>
              <w:t xml:space="preserve">Charter of Rights </w:t>
            </w:r>
            <w:r w:rsidRPr="008D6A65">
              <w:rPr>
                <w:sz w:val="20"/>
                <w:szCs w:val="20"/>
              </w:rPr>
              <w:t xml:space="preserve">is of sufficient importance that it ought to be decided by this Court – </w:t>
            </w:r>
            <w:r w:rsidRPr="008D6A65">
              <w:rPr>
                <w:i/>
                <w:sz w:val="20"/>
                <w:szCs w:val="20"/>
              </w:rPr>
              <w:t>Charter of Rights</w:t>
            </w:r>
            <w:r w:rsidRPr="008D6A65">
              <w:rPr>
                <w:sz w:val="20"/>
                <w:szCs w:val="20"/>
              </w:rPr>
              <w:t xml:space="preserve"> ss. 8, 24(2).</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 xml:space="preserve">Over a period of several days in May 2011, the applicant and Jongoh Kim were the targets of “Operation Mastermind” that involved primarily police surveillance of a “dial-a-dope” operation. The police observed the applicant and Mr. Kim undertaking activities that they believed were consistent with drug trafficking. As a result, police obtained four search warrants: one for the Apple Village Residence and three for the vehicles (the Mercedes, the Volkswagen and the Cadillac). All of the warrants referred to Mr. Kim and the applicant. A significant amount of cash was found in one of the vehicles. In the applicant’s bedroom, the police found: a “score sheet” in a dresser drawer, containing names, telephone numbers, drug preferences and other “drug vernacular”; five cellular telephones; a bullet-proof plate that goes into a vest; ammunition and machetes; various receipts in a dresser drawer that bore the applicant’s name; plastic baggies in a garbage can which were described as “packaging”; 0.2 grams of powder cocaine on top of the dresser; and a digital camera. The digital camera that Cst. Graw seized from the applicant’s bedroom contained many photographs of the applicant handling a variety of weapons, including handguns, and the AK-47-type weapon. There were also photographs </w:t>
            </w:r>
            <w:r w:rsidRPr="008D6A65">
              <w:rPr>
                <w:sz w:val="20"/>
                <w:szCs w:val="20"/>
              </w:rPr>
              <w:lastRenderedPageBreak/>
              <w:t>of other handguns, a rifle and a handgun with the serial number scratched off. The applicant was convicted of thirteen drug and firearms offences. The Court of Appeal dismissed the appeal.</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lastRenderedPageBreak/>
              <w:t>October 1, 2014</w:t>
            </w:r>
          </w:p>
          <w:p w:rsidR="00F1451A" w:rsidRPr="008D6A65" w:rsidRDefault="00F1451A" w:rsidP="00F1451A">
            <w:pPr>
              <w:jc w:val="both"/>
              <w:rPr>
                <w:sz w:val="20"/>
                <w:szCs w:val="20"/>
              </w:rPr>
            </w:pPr>
            <w:r w:rsidRPr="008D6A65">
              <w:rPr>
                <w:sz w:val="20"/>
                <w:szCs w:val="20"/>
              </w:rPr>
              <w:t>Court of Queen’s Bench of Alberta</w:t>
            </w:r>
          </w:p>
          <w:p w:rsidR="00F1451A" w:rsidRPr="008D6A65" w:rsidRDefault="00F1451A" w:rsidP="00F1451A">
            <w:pPr>
              <w:jc w:val="both"/>
              <w:rPr>
                <w:sz w:val="20"/>
                <w:szCs w:val="20"/>
              </w:rPr>
            </w:pPr>
            <w:r w:rsidRPr="008D6A65">
              <w:rPr>
                <w:sz w:val="20"/>
                <w:szCs w:val="20"/>
              </w:rPr>
              <w:t>(Yamauchi J.)</w:t>
            </w:r>
          </w:p>
          <w:p w:rsidR="00F1451A" w:rsidRPr="008D6A65" w:rsidRDefault="00F1451A" w:rsidP="00F1451A">
            <w:pPr>
              <w:jc w:val="both"/>
              <w:rPr>
                <w:sz w:val="20"/>
                <w:szCs w:val="20"/>
              </w:rPr>
            </w:pPr>
            <w:r w:rsidRPr="008D6A65">
              <w:rPr>
                <w:sz w:val="20"/>
                <w:szCs w:val="20"/>
              </w:rPr>
              <w:t>2014 ABQB 600</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Conviction for thirteen drug and firearms offences</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July 6, 2016</w:t>
            </w:r>
          </w:p>
          <w:p w:rsidR="00F1451A" w:rsidRPr="008D6A65" w:rsidRDefault="00F1451A" w:rsidP="00F1451A">
            <w:pPr>
              <w:jc w:val="both"/>
              <w:rPr>
                <w:sz w:val="20"/>
                <w:szCs w:val="20"/>
              </w:rPr>
            </w:pPr>
            <w:r w:rsidRPr="008D6A65">
              <w:rPr>
                <w:sz w:val="20"/>
                <w:szCs w:val="20"/>
              </w:rPr>
              <w:t>Court of Appeal of Alberta (Calgary)</w:t>
            </w:r>
          </w:p>
          <w:p w:rsidR="00F1451A" w:rsidRPr="008D6A65" w:rsidRDefault="00F1451A" w:rsidP="00F1451A">
            <w:pPr>
              <w:jc w:val="both"/>
              <w:rPr>
                <w:sz w:val="20"/>
                <w:szCs w:val="20"/>
              </w:rPr>
            </w:pPr>
            <w:r w:rsidRPr="008D6A65">
              <w:rPr>
                <w:sz w:val="20"/>
                <w:szCs w:val="20"/>
              </w:rPr>
              <w:t>(Paperny, Watson, Veldhuis JJ.A.)</w:t>
            </w:r>
          </w:p>
          <w:p w:rsidR="00F1451A" w:rsidRPr="008D6A65" w:rsidRDefault="00F1451A" w:rsidP="00F1451A">
            <w:pPr>
              <w:jc w:val="both"/>
              <w:rPr>
                <w:sz w:val="20"/>
                <w:szCs w:val="20"/>
              </w:rPr>
            </w:pPr>
            <w:r w:rsidRPr="008D6A65">
              <w:rPr>
                <w:sz w:val="20"/>
                <w:szCs w:val="20"/>
              </w:rPr>
              <w:t>2106 ABCA 212; 1501-0084-A</w:t>
            </w:r>
          </w:p>
          <w:p w:rsidR="00F1451A" w:rsidRPr="008D6A65" w:rsidRDefault="008D6A65" w:rsidP="00F1451A">
            <w:pPr>
              <w:jc w:val="both"/>
              <w:rPr>
                <w:rStyle w:val="Hyperlink"/>
                <w:rFonts w:eastAsiaTheme="majorEastAsia"/>
                <w:sz w:val="20"/>
                <w:szCs w:val="20"/>
              </w:rPr>
            </w:pPr>
            <w:hyperlink r:id="rId40" w:history="1">
              <w:r w:rsidR="00F1451A" w:rsidRPr="008D6A65">
                <w:rPr>
                  <w:rStyle w:val="Hyperlink"/>
                  <w:rFonts w:eastAsiaTheme="majorEastAsia"/>
                  <w:sz w:val="20"/>
                  <w:szCs w:val="20"/>
                </w:rPr>
                <w:t>http://canlii.ca/t/gscmn</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Appeal dismissed</w:t>
            </w:r>
          </w:p>
          <w:p w:rsidR="00F1451A" w:rsidRPr="008D6A65" w:rsidRDefault="00F1451A" w:rsidP="00F1451A">
            <w:pPr>
              <w:jc w:val="both"/>
              <w:rPr>
                <w:sz w:val="20"/>
                <w:szCs w:val="20"/>
              </w:rPr>
            </w:pP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November 29, 2016</w:t>
            </w:r>
          </w:p>
          <w:p w:rsidR="00F1451A" w:rsidRPr="008D6A65" w:rsidRDefault="00F1451A" w:rsidP="00F1451A">
            <w:pPr>
              <w:jc w:val="both"/>
              <w:rPr>
                <w:sz w:val="20"/>
                <w:szCs w:val="20"/>
              </w:rPr>
            </w:pPr>
            <w:r w:rsidRPr="008D6A65">
              <w:rPr>
                <w:sz w:val="20"/>
                <w:szCs w:val="20"/>
              </w:rPr>
              <w:t>Supreme Court of Canada</w:t>
            </w: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Motion for an extension of time to serve and file the application for leave to appeal and application for leave to appeal filed</w:t>
            </w:r>
          </w:p>
        </w:tc>
      </w:tr>
    </w:tbl>
    <w:p w:rsidR="00F1451A" w:rsidRPr="008D6A65" w:rsidRDefault="008D6A65" w:rsidP="00F1451A">
      <w:pPr>
        <w:jc w:val="both"/>
        <w:rPr>
          <w:sz w:val="20"/>
          <w:szCs w:val="20"/>
        </w:rPr>
      </w:pPr>
      <w:r w:rsidRPr="008D6A65">
        <w:rPr>
          <w:sz w:val="20"/>
          <w:szCs w:val="20"/>
        </w:rPr>
        <w:pict>
          <v:rect id="_x0000_i1055" style="width:2in;height:1pt" o:hrpct="0" o:hralign="center" o:hrstd="t" o:hrnoshade="t" o:hr="t" fillcolor="black" stroked="f"/>
        </w:pict>
      </w:r>
    </w:p>
    <w:p w:rsidR="00F1451A" w:rsidRPr="008D6A65" w:rsidRDefault="00F1451A" w:rsidP="00F1451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lang w:val="fr-CA"/>
              </w:rPr>
            </w:pPr>
            <w:r w:rsidRPr="008D6A65">
              <w:rPr>
                <w:rStyle w:val="SCCFileNumberChar"/>
                <w:sz w:val="20"/>
                <w:szCs w:val="20"/>
                <w:lang w:val="fr-CA"/>
              </w:rPr>
              <w:t>37321</w:t>
            </w:r>
          </w:p>
        </w:tc>
        <w:tc>
          <w:tcPr>
            <w:tcW w:w="4457" w:type="pct"/>
            <w:gridSpan w:val="3"/>
          </w:tcPr>
          <w:p w:rsidR="00F1451A" w:rsidRPr="008D6A65" w:rsidRDefault="00F1451A" w:rsidP="00F1451A">
            <w:pPr>
              <w:pStyle w:val="SCCLsocParty"/>
              <w:jc w:val="both"/>
              <w:rPr>
                <w:b/>
                <w:sz w:val="20"/>
                <w:szCs w:val="20"/>
              </w:rPr>
            </w:pPr>
            <w:r w:rsidRPr="008D6A65">
              <w:rPr>
                <w:b/>
                <w:sz w:val="20"/>
                <w:szCs w:val="20"/>
              </w:rPr>
              <w:t>Bryan James Balla c. Sa Majesté la Reine</w:t>
            </w:r>
          </w:p>
          <w:p w:rsidR="00F1451A" w:rsidRPr="008D6A65" w:rsidRDefault="00F1451A" w:rsidP="00F1451A">
            <w:pPr>
              <w:jc w:val="both"/>
              <w:rPr>
                <w:sz w:val="20"/>
                <w:szCs w:val="20"/>
                <w:lang w:val="fr-CA"/>
              </w:rPr>
            </w:pPr>
            <w:r w:rsidRPr="008D6A65">
              <w:rPr>
                <w:sz w:val="20"/>
                <w:szCs w:val="20"/>
                <w:lang w:val="fr-CA"/>
              </w:rPr>
              <w:t>(Alb.) (Criminelle) (Sur autorisation)</w:t>
            </w:r>
          </w:p>
        </w:tc>
      </w:tr>
      <w:tr w:rsidR="003F1C07" w:rsidRPr="008D6A65" w:rsidTr="00F1451A">
        <w:tc>
          <w:tcPr>
            <w:tcW w:w="543" w:type="pct"/>
          </w:tcPr>
          <w:p w:rsidR="003F1C07" w:rsidRPr="008D6A65" w:rsidRDefault="003F1C07" w:rsidP="00F1451A">
            <w:pPr>
              <w:jc w:val="both"/>
              <w:rPr>
                <w:rStyle w:val="SCCFileNumberChar"/>
                <w:sz w:val="20"/>
                <w:szCs w:val="20"/>
                <w:lang w:val="fr-CA"/>
              </w:rPr>
            </w:pPr>
            <w:r w:rsidRPr="008D6A65">
              <w:rPr>
                <w:rStyle w:val="SCCFileNumberChar"/>
                <w:sz w:val="20"/>
                <w:szCs w:val="20"/>
                <w:lang w:val="fr-CA"/>
              </w:rPr>
              <w:t>Coram :</w:t>
            </w:r>
          </w:p>
        </w:tc>
        <w:tc>
          <w:tcPr>
            <w:tcW w:w="4457" w:type="pct"/>
            <w:gridSpan w:val="3"/>
          </w:tcPr>
          <w:p w:rsidR="003F1C07" w:rsidRPr="008D6A65" w:rsidRDefault="00626B07"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La juge en chef McLachlin et les juges Abella, Moldaver, Karakatsanis, Wagner, Gascon, Côté, Brown et Rowe</w:t>
            </w:r>
          </w:p>
          <w:p w:rsidR="00626B07" w:rsidRPr="008D6A65" w:rsidRDefault="00626B07" w:rsidP="00626B07">
            <w:pPr>
              <w:rPr>
                <w:lang w:val="fr-FR" w:eastAsia="en-CA"/>
              </w:rPr>
            </w:pPr>
          </w:p>
        </w:tc>
      </w:tr>
      <w:tr w:rsidR="003F1C07" w:rsidRPr="008D6A65" w:rsidTr="003F1C07">
        <w:tc>
          <w:tcPr>
            <w:tcW w:w="5000" w:type="pct"/>
            <w:gridSpan w:val="4"/>
          </w:tcPr>
          <w:p w:rsidR="003F1C07" w:rsidRPr="008D6A65" w:rsidRDefault="00626B07" w:rsidP="00F1451A">
            <w:pPr>
              <w:pStyle w:val="SCCLsocParty"/>
              <w:jc w:val="both"/>
              <w:rPr>
                <w:sz w:val="20"/>
                <w:szCs w:val="20"/>
              </w:rPr>
            </w:pPr>
            <w:r w:rsidRPr="008D6A65">
              <w:rPr>
                <w:sz w:val="20"/>
                <w:szCs w:val="20"/>
              </w:rPr>
              <w:t>La requête en prorogation du délai de signification et de dépôt de la demande d’autorisation d’appel est accueillie. La demande d’autorisation d’appel de l’arrêt de la Cour d'appel de l’Alberta (Calgary), numéro 1501-0084-A, 2016 ABCA 212, daté du 6 juillet 2016, est rejetée.</w:t>
            </w:r>
          </w:p>
          <w:p w:rsidR="00626B07" w:rsidRPr="008D6A65" w:rsidRDefault="00626B07" w:rsidP="00626B07">
            <w:pPr>
              <w:rPr>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i/>
                <w:sz w:val="20"/>
                <w:szCs w:val="20"/>
                <w:lang w:val="fr-CA"/>
              </w:rPr>
              <w:t xml:space="preserve">Charte des droits et libertés </w:t>
            </w:r>
            <w:r w:rsidRPr="008D6A65">
              <w:rPr>
                <w:sz w:val="20"/>
                <w:szCs w:val="20"/>
                <w:lang w:val="fr-CA"/>
              </w:rPr>
              <w:t>– Fouilles, perquisitions et saisies – La question des fouilles d’appareils de stockage numérique revêt-elle une importance pour le public telle qu’il y a lieu de la faire trancher par la Cour? – La question de la norme de contrôle applicable aux analyses hypothétiques en application du par. 24(2) de la</w:t>
            </w:r>
            <w:r w:rsidRPr="008D6A65">
              <w:rPr>
                <w:i/>
                <w:sz w:val="20"/>
                <w:szCs w:val="20"/>
                <w:lang w:val="fr-CA"/>
              </w:rPr>
              <w:t xml:space="preserve"> Charte des droits </w:t>
            </w:r>
            <w:r w:rsidRPr="008D6A65">
              <w:rPr>
                <w:sz w:val="20"/>
                <w:szCs w:val="20"/>
                <w:lang w:val="fr-CA"/>
              </w:rPr>
              <w:t>revêt-elle une importance telle qu’il y a lieu de la faire trancher par la Cour? –</w:t>
            </w:r>
            <w:r w:rsidRPr="008D6A65">
              <w:rPr>
                <w:i/>
                <w:sz w:val="20"/>
                <w:szCs w:val="20"/>
                <w:lang w:val="fr-CA"/>
              </w:rPr>
              <w:t xml:space="preserve"> Charte des droits </w:t>
            </w:r>
            <w:r w:rsidRPr="008D6A65">
              <w:rPr>
                <w:sz w:val="20"/>
                <w:szCs w:val="20"/>
                <w:lang w:val="fr-CA"/>
              </w:rPr>
              <w:t>art. 8, 24(2).</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Sur une période de plusieurs jours en mai 2011, le demandeur et Jongoh Kim ont été les cibles d’une opération policière nommée « Operation Mastermind » qui consistait principalement à surveiller une opération de vente de drogue sur appel. Les policiers avaient observé que le demandeur et M. Kim exerçaient des activités qui leur faisaient croire qu’ils avaient affaire à du trafic de drogue. Par conséquent, les policiers ont obtenu quatre mandats de perquisition : un pour l’Apple Village Residence et trois pour les véhicules (la Mercedes, la Volkswagen and la Cadillac). Tous les mandats mentionnaient M. Kim et le demandeur. Une importante somme d’argent liquide a été trouvée dans un des véhicules. Dans la chambre à coucher du demandeur, les policiers ont trouvé ce qui suit : une « feuille de pointage » dans un tiroir de commode, renfermant les noms, numéros de téléphone et les préférences de drogue et d’autres termes familiers employés dans le monde la drogue; cinq téléphones cellulaires; une plaque pare-balles qui s’insère dans un gilet; des munitions et des machettes; divers reçus dans un tiroir de commode qui portaient le nom du demandeur; des sachets dans une poubelle qui étaient décrits comme des « emballages »; 0,2 g de poudre de cocaïne sur la commode et un appareil photo numérique. L’appareil photo numérique que l’agent Graw a saisi de la chambre à coucher du demandeur renfermait plusieurs photographies du demandeur manipulant diverses armes, y compris des armes de poing et l’arme de type AK-47. Il y avait également des photographies d’autres armes de poing, une carabine et une arme de poing dont le numéro de série avait été oblitéré. Le demandeur a été déclaré coupable de treize infractions en matière de drogue et d’armes à feu. La Cour d’appel a rejeté l’appel.</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lastRenderedPageBreak/>
              <w:t>1</w:t>
            </w:r>
            <w:r w:rsidRPr="008D6A65">
              <w:rPr>
                <w:sz w:val="20"/>
                <w:szCs w:val="20"/>
                <w:vertAlign w:val="superscript"/>
                <w:lang w:val="fr-CA"/>
              </w:rPr>
              <w:t>er</w:t>
            </w:r>
            <w:r w:rsidRPr="008D6A65">
              <w:rPr>
                <w:sz w:val="20"/>
                <w:szCs w:val="20"/>
                <w:lang w:val="fr-CA"/>
              </w:rPr>
              <w:t xml:space="preserve"> octobre 2014</w:t>
            </w:r>
          </w:p>
          <w:p w:rsidR="00F1451A" w:rsidRPr="008D6A65" w:rsidRDefault="00F1451A" w:rsidP="00F1451A">
            <w:pPr>
              <w:jc w:val="both"/>
              <w:rPr>
                <w:sz w:val="20"/>
                <w:szCs w:val="20"/>
                <w:lang w:val="fr-CA"/>
              </w:rPr>
            </w:pPr>
            <w:r w:rsidRPr="008D6A65">
              <w:rPr>
                <w:sz w:val="20"/>
                <w:szCs w:val="20"/>
                <w:lang w:val="fr-CA"/>
              </w:rPr>
              <w:t>Cour du Banc de la Reine de l’Alberta</w:t>
            </w:r>
          </w:p>
          <w:p w:rsidR="00F1451A" w:rsidRPr="008D6A65" w:rsidRDefault="00F1451A" w:rsidP="00F1451A">
            <w:pPr>
              <w:jc w:val="both"/>
              <w:rPr>
                <w:sz w:val="20"/>
                <w:szCs w:val="20"/>
                <w:lang w:val="fr-CA"/>
              </w:rPr>
            </w:pPr>
            <w:r w:rsidRPr="008D6A65">
              <w:rPr>
                <w:sz w:val="20"/>
                <w:szCs w:val="20"/>
                <w:lang w:val="fr-CA"/>
              </w:rPr>
              <w:t>(Juge Yamauchi)</w:t>
            </w:r>
          </w:p>
          <w:p w:rsidR="00F1451A" w:rsidRPr="008D6A65" w:rsidRDefault="00F1451A" w:rsidP="00F1451A">
            <w:pPr>
              <w:jc w:val="both"/>
              <w:rPr>
                <w:sz w:val="20"/>
                <w:szCs w:val="20"/>
                <w:lang w:val="fr-CA"/>
              </w:rPr>
            </w:pPr>
            <w:r w:rsidRPr="008D6A65">
              <w:rPr>
                <w:sz w:val="20"/>
                <w:szCs w:val="20"/>
                <w:lang w:val="fr-CA"/>
              </w:rPr>
              <w:t>2014 ABQB 600</w:t>
            </w:r>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Déclaration de culpabilité de treize infractions en matière de drogue et d’armes à feu</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6 juillet 2016</w:t>
            </w:r>
          </w:p>
          <w:p w:rsidR="00F1451A" w:rsidRPr="008D6A65" w:rsidRDefault="00F1451A" w:rsidP="00F1451A">
            <w:pPr>
              <w:jc w:val="both"/>
              <w:rPr>
                <w:sz w:val="20"/>
                <w:szCs w:val="20"/>
                <w:lang w:val="fr-CA"/>
              </w:rPr>
            </w:pPr>
            <w:r w:rsidRPr="008D6A65">
              <w:rPr>
                <w:sz w:val="20"/>
                <w:szCs w:val="20"/>
                <w:lang w:val="fr-CA"/>
              </w:rPr>
              <w:t>Cour d’appel de l’Alberta (Calgary)</w:t>
            </w:r>
          </w:p>
          <w:p w:rsidR="00F1451A" w:rsidRPr="008D6A65" w:rsidRDefault="00F1451A" w:rsidP="00F1451A">
            <w:pPr>
              <w:jc w:val="both"/>
              <w:rPr>
                <w:sz w:val="20"/>
                <w:szCs w:val="20"/>
                <w:lang w:val="fr-CA"/>
              </w:rPr>
            </w:pPr>
            <w:r w:rsidRPr="008D6A65">
              <w:rPr>
                <w:sz w:val="20"/>
                <w:szCs w:val="20"/>
                <w:lang w:val="fr-CA"/>
              </w:rPr>
              <w:t>(Juges Paperny, Watson et Veldhuis)</w:t>
            </w:r>
          </w:p>
          <w:p w:rsidR="00F1451A" w:rsidRPr="008D6A65" w:rsidRDefault="00F1451A" w:rsidP="00F1451A">
            <w:pPr>
              <w:jc w:val="both"/>
              <w:rPr>
                <w:sz w:val="20"/>
                <w:szCs w:val="20"/>
              </w:rPr>
            </w:pPr>
            <w:r w:rsidRPr="008D6A65">
              <w:rPr>
                <w:sz w:val="20"/>
                <w:szCs w:val="20"/>
              </w:rPr>
              <w:t>2106 ABCA 212; 1501-0084-A</w:t>
            </w:r>
          </w:p>
          <w:p w:rsidR="00F1451A" w:rsidRPr="008D6A65" w:rsidRDefault="008D6A65" w:rsidP="00F1451A">
            <w:pPr>
              <w:jc w:val="both"/>
              <w:rPr>
                <w:rStyle w:val="Hyperlink"/>
                <w:rFonts w:eastAsiaTheme="majorEastAsia"/>
                <w:sz w:val="20"/>
                <w:szCs w:val="20"/>
              </w:rPr>
            </w:pPr>
            <w:hyperlink r:id="rId41" w:history="1">
              <w:r w:rsidR="00F1451A" w:rsidRPr="008D6A65">
                <w:rPr>
                  <w:rStyle w:val="Hyperlink"/>
                  <w:rFonts w:eastAsiaTheme="majorEastAsia"/>
                  <w:sz w:val="20"/>
                  <w:szCs w:val="20"/>
                </w:rPr>
                <w:t>http://canlii.ca/t/gscmn</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Rejet de l’appel</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29 novembre 2016</w:t>
            </w:r>
          </w:p>
          <w:p w:rsidR="00F1451A" w:rsidRPr="008D6A65" w:rsidRDefault="00F1451A" w:rsidP="00F1451A">
            <w:pPr>
              <w:jc w:val="both"/>
              <w:rPr>
                <w:sz w:val="20"/>
                <w:szCs w:val="20"/>
                <w:lang w:val="fr-CA"/>
              </w:rPr>
            </w:pPr>
            <w:r w:rsidRPr="008D6A65">
              <w:rPr>
                <w:sz w:val="20"/>
                <w:szCs w:val="20"/>
                <w:lang w:val="fr-CA"/>
              </w:rPr>
              <w:t>Cour suprême du Canada</w:t>
            </w: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Requête en prorogation du délai de signification et de dépôt de la demande d’autorisation d’appel et de la demande d’autorisation d’appel </w:t>
            </w:r>
          </w:p>
        </w:tc>
      </w:tr>
    </w:tbl>
    <w:p w:rsidR="00F1451A" w:rsidRPr="008D6A65" w:rsidRDefault="008D6A65" w:rsidP="00F1451A">
      <w:pPr>
        <w:jc w:val="both"/>
        <w:rPr>
          <w:sz w:val="20"/>
          <w:szCs w:val="20"/>
          <w:lang w:val="fr-CA"/>
        </w:rPr>
      </w:pPr>
      <w:r w:rsidRPr="008D6A65">
        <w:rPr>
          <w:sz w:val="20"/>
          <w:szCs w:val="20"/>
        </w:rPr>
        <w:pict>
          <v:rect id="_x0000_i1056" style="width:2in;height:1pt" o:hrpct="0" o:hralign="center" o:hrstd="t" o:hrnoshade="t" o:hr="t" fillcolor="black"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37351</w:t>
            </w:r>
          </w:p>
        </w:tc>
        <w:tc>
          <w:tcPr>
            <w:tcW w:w="4457" w:type="pct"/>
          </w:tcPr>
          <w:p w:rsidR="00F1451A" w:rsidRPr="008D6A65" w:rsidRDefault="00F1451A" w:rsidP="00F1451A">
            <w:pPr>
              <w:pStyle w:val="SCCLsocParty"/>
              <w:jc w:val="both"/>
              <w:rPr>
                <w:b/>
                <w:sz w:val="20"/>
                <w:szCs w:val="20"/>
                <w:lang w:val="en-US"/>
              </w:rPr>
            </w:pPr>
            <w:r w:rsidRPr="008D6A65">
              <w:rPr>
                <w:b/>
                <w:sz w:val="20"/>
                <w:szCs w:val="20"/>
                <w:lang w:val="en-US"/>
              </w:rPr>
              <w:t>Robert James Thomson v. Attorney General of Canada</w:t>
            </w:r>
          </w:p>
          <w:p w:rsidR="00F1451A" w:rsidRPr="008D6A65" w:rsidRDefault="00F1451A" w:rsidP="00F1451A">
            <w:pPr>
              <w:jc w:val="both"/>
              <w:rPr>
                <w:sz w:val="20"/>
                <w:szCs w:val="20"/>
              </w:rPr>
            </w:pPr>
            <w:r w:rsidRPr="008D6A65">
              <w:rPr>
                <w:sz w:val="20"/>
                <w:szCs w:val="20"/>
              </w:rPr>
              <w:t>(F</w:t>
            </w:r>
            <w:r w:rsidR="003F1C07" w:rsidRPr="008D6A65">
              <w:rPr>
                <w:sz w:val="20"/>
                <w:szCs w:val="20"/>
              </w:rPr>
              <w:t>.</w:t>
            </w:r>
            <w:r w:rsidRPr="008D6A65">
              <w:rPr>
                <w:sz w:val="20"/>
                <w:szCs w:val="20"/>
              </w:rPr>
              <w:t>C</w:t>
            </w:r>
            <w:r w:rsidR="003F1C07" w:rsidRPr="008D6A65">
              <w:rPr>
                <w:sz w:val="20"/>
                <w:szCs w:val="20"/>
              </w:rPr>
              <w:t>.</w:t>
            </w:r>
            <w:r w:rsidRPr="008D6A65">
              <w:rPr>
                <w:sz w:val="20"/>
                <w:szCs w:val="20"/>
              </w:rPr>
              <w:t>) (Civil) (By Leave)</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tcPr>
          <w:p w:rsidR="003F1C07" w:rsidRPr="008D6A65" w:rsidRDefault="001531D1" w:rsidP="00F1451A">
            <w:pPr>
              <w:pStyle w:val="SCCLsocParty"/>
              <w:jc w:val="both"/>
              <w:rPr>
                <w:rFonts w:eastAsiaTheme="minorEastAsia"/>
                <w:sz w:val="20"/>
                <w:szCs w:val="20"/>
                <w:lang w:val="en-US" w:eastAsia="en-CA"/>
              </w:rPr>
            </w:pPr>
            <w:proofErr w:type="spellStart"/>
            <w:r w:rsidRPr="008D6A65">
              <w:rPr>
                <w:rFonts w:eastAsiaTheme="minorEastAsia"/>
                <w:sz w:val="20"/>
                <w:szCs w:val="20"/>
                <w:lang w:val="en-US" w:eastAsia="en-CA"/>
              </w:rPr>
              <w:t>McLachlin</w:t>
            </w:r>
            <w:proofErr w:type="spellEnd"/>
            <w:r w:rsidRPr="008D6A65">
              <w:rPr>
                <w:rFonts w:eastAsiaTheme="minorEastAsia"/>
                <w:sz w:val="20"/>
                <w:szCs w:val="20"/>
                <w:lang w:val="en-US" w:eastAsia="en-CA"/>
              </w:rPr>
              <w:t xml:space="preserve"> C.J. and </w:t>
            </w:r>
            <w:proofErr w:type="spellStart"/>
            <w:r w:rsidRPr="008D6A65">
              <w:rPr>
                <w:rFonts w:eastAsiaTheme="minorEastAsia"/>
                <w:sz w:val="20"/>
                <w:szCs w:val="20"/>
                <w:lang w:val="en-US" w:eastAsia="en-CA"/>
              </w:rPr>
              <w:t>Abella</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Moldaver</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Karakatsanis</w:t>
            </w:r>
            <w:proofErr w:type="spellEnd"/>
            <w:r w:rsidRPr="008D6A65">
              <w:rPr>
                <w:rFonts w:eastAsiaTheme="minorEastAsia"/>
                <w:sz w:val="20"/>
                <w:szCs w:val="20"/>
                <w:lang w:val="en-US" w:eastAsia="en-CA"/>
              </w:rPr>
              <w:t xml:space="preserve">, Wagner, </w:t>
            </w:r>
            <w:proofErr w:type="spellStart"/>
            <w:r w:rsidRPr="008D6A65">
              <w:rPr>
                <w:rFonts w:eastAsiaTheme="minorEastAsia"/>
                <w:sz w:val="20"/>
                <w:szCs w:val="20"/>
                <w:lang w:val="en-US" w:eastAsia="en-CA"/>
              </w:rPr>
              <w:t>Côté</w:t>
            </w:r>
            <w:proofErr w:type="spellEnd"/>
            <w:r w:rsidRPr="008D6A65">
              <w:rPr>
                <w:rFonts w:eastAsiaTheme="minorEastAsia"/>
                <w:sz w:val="20"/>
                <w:szCs w:val="20"/>
                <w:lang w:val="en-US" w:eastAsia="en-CA"/>
              </w:rPr>
              <w:t>, Brown and Rowe JJ.</w:t>
            </w:r>
          </w:p>
          <w:p w:rsidR="001531D1" w:rsidRPr="008D6A65" w:rsidRDefault="001531D1" w:rsidP="001531D1">
            <w:pPr>
              <w:rPr>
                <w:lang w:val="en-US" w:eastAsia="en-CA"/>
              </w:rPr>
            </w:pPr>
          </w:p>
        </w:tc>
      </w:tr>
      <w:tr w:rsidR="003F1C07" w:rsidRPr="008D6A65" w:rsidTr="003F1C07">
        <w:tc>
          <w:tcPr>
            <w:tcW w:w="5000" w:type="pct"/>
            <w:gridSpan w:val="2"/>
          </w:tcPr>
          <w:p w:rsidR="003F1C07" w:rsidRPr="008D6A65" w:rsidRDefault="001531D1" w:rsidP="00F1451A">
            <w:pPr>
              <w:pStyle w:val="SCCLsocParty"/>
              <w:jc w:val="both"/>
              <w:rPr>
                <w:sz w:val="20"/>
                <w:szCs w:val="20"/>
                <w:lang w:val="en-US"/>
              </w:rPr>
            </w:pPr>
            <w:r w:rsidRPr="008D6A65">
              <w:rPr>
                <w:sz w:val="20"/>
                <w:szCs w:val="20"/>
                <w:lang w:val="en-US"/>
              </w:rPr>
              <w:t>The application for leave to appeal from the judgment of the Federal Court of Appeal, Number A-403-15, 2016 FCA 253, dated October 19, 2016, is dismissed.</w:t>
            </w:r>
          </w:p>
          <w:p w:rsidR="001531D1" w:rsidRPr="008D6A65" w:rsidRDefault="001531D1" w:rsidP="001531D1">
            <w:pPr>
              <w:rPr>
                <w:lang w:val="en-US"/>
              </w:rPr>
            </w:pPr>
          </w:p>
        </w:tc>
      </w:tr>
      <w:tr w:rsidR="00F1451A" w:rsidRPr="008D6A65" w:rsidTr="00F1451A">
        <w:tc>
          <w:tcPr>
            <w:tcW w:w="5000" w:type="pct"/>
            <w:gridSpan w:val="2"/>
          </w:tcPr>
          <w:p w:rsidR="00F1451A" w:rsidRPr="008D6A65" w:rsidRDefault="00F1451A" w:rsidP="00F1451A">
            <w:pPr>
              <w:jc w:val="both"/>
              <w:rPr>
                <w:sz w:val="20"/>
                <w:szCs w:val="20"/>
              </w:rPr>
            </w:pPr>
            <w:r w:rsidRPr="008D6A65">
              <w:rPr>
                <w:i/>
                <w:sz w:val="20"/>
                <w:szCs w:val="20"/>
              </w:rPr>
              <w:t>Charter of rights</w:t>
            </w:r>
            <w:r w:rsidRPr="008D6A65">
              <w:rPr>
                <w:sz w:val="20"/>
                <w:szCs w:val="20"/>
              </w:rPr>
              <w:t xml:space="preserve"> – Right to equality – Legislation – Interpretation – Compensation of a civilian employee of the Department of National Defence under the </w:t>
            </w:r>
            <w:r w:rsidRPr="008D6A65">
              <w:rPr>
                <w:i/>
                <w:sz w:val="20"/>
                <w:szCs w:val="20"/>
              </w:rPr>
              <w:t>Flying Accidents Compensation Regulations</w:t>
            </w:r>
            <w:r w:rsidRPr="008D6A65">
              <w:rPr>
                <w:sz w:val="20"/>
                <w:szCs w:val="20"/>
              </w:rPr>
              <w:t>, C.R.C., c. 10 (“</w:t>
            </w:r>
            <w:r w:rsidRPr="008D6A65">
              <w:rPr>
                <w:i/>
                <w:sz w:val="20"/>
                <w:szCs w:val="20"/>
              </w:rPr>
              <w:t>FACR</w:t>
            </w:r>
            <w:r w:rsidRPr="008D6A65">
              <w:rPr>
                <w:sz w:val="20"/>
                <w:szCs w:val="20"/>
              </w:rPr>
              <w:t>”) – Whether s. 3(1)(</w:t>
            </w:r>
            <w:r w:rsidRPr="008D6A65">
              <w:rPr>
                <w:i/>
                <w:sz w:val="20"/>
                <w:szCs w:val="20"/>
              </w:rPr>
              <w:t>a</w:t>
            </w:r>
            <w:r w:rsidRPr="008D6A65">
              <w:rPr>
                <w:sz w:val="20"/>
                <w:szCs w:val="20"/>
              </w:rPr>
              <w:t xml:space="preserve">) of the </w:t>
            </w:r>
            <w:r w:rsidRPr="008D6A65">
              <w:rPr>
                <w:i/>
                <w:sz w:val="20"/>
                <w:szCs w:val="20"/>
              </w:rPr>
              <w:t>FACR</w:t>
            </w:r>
            <w:r w:rsidRPr="008D6A65">
              <w:rPr>
                <w:sz w:val="20"/>
                <w:szCs w:val="20"/>
              </w:rPr>
              <w:t xml:space="preserve"> entitles severely disabled applicant to clothing, attendant and exceptional incapacity allowances – Whether decisions denying such allowances reasonable – Whether decisions discriminatory under s. 15(1) of the </w:t>
            </w:r>
            <w:r w:rsidRPr="008D6A65">
              <w:rPr>
                <w:i/>
                <w:sz w:val="20"/>
                <w:szCs w:val="20"/>
              </w:rPr>
              <w:t>Canadian Charter of Rights and Freedoms</w:t>
            </w:r>
            <w:r w:rsidRPr="008D6A65">
              <w:rPr>
                <w:sz w:val="20"/>
                <w:szCs w:val="20"/>
              </w:rPr>
              <w:t>.</w:t>
            </w:r>
          </w:p>
        </w:tc>
      </w:tr>
      <w:tr w:rsidR="00F1451A" w:rsidRPr="008D6A65" w:rsidTr="00F1451A">
        <w:tc>
          <w:tcPr>
            <w:tcW w:w="5000" w:type="pct"/>
            <w:gridSpan w:val="2"/>
          </w:tcPr>
          <w:p w:rsidR="00F1451A" w:rsidRPr="008D6A65" w:rsidRDefault="00F1451A" w:rsidP="00F1451A">
            <w:pPr>
              <w:jc w:val="both"/>
              <w:rPr>
                <w:sz w:val="20"/>
                <w:szCs w:val="20"/>
              </w:rPr>
            </w:pPr>
          </w:p>
        </w:tc>
      </w:tr>
      <w:tr w:rsidR="00F1451A" w:rsidRPr="008D6A65" w:rsidTr="00F1451A">
        <w:tc>
          <w:tcPr>
            <w:tcW w:w="5000" w:type="pct"/>
            <w:gridSpan w:val="2"/>
          </w:tcPr>
          <w:p w:rsidR="00F1451A" w:rsidRPr="008D6A65" w:rsidRDefault="00F1451A" w:rsidP="00F1451A">
            <w:pPr>
              <w:jc w:val="both"/>
              <w:rPr>
                <w:sz w:val="20"/>
                <w:szCs w:val="20"/>
              </w:rPr>
            </w:pPr>
            <w:r w:rsidRPr="008D6A65">
              <w:rPr>
                <w:sz w:val="20"/>
                <w:szCs w:val="20"/>
              </w:rPr>
              <w:t xml:space="preserve">On October 30, 1991, the applicant, Mr. Thomson, then an on-duty civil employee of the Department of National Defence, was onboard a Canadian Forces airplane which crashed over the Northwest Territories. He became paraplegic, suffered multiple amputations and eventually developed post-traumatic stress disorder. He elected to be compensated for his injuries under the </w:t>
            </w:r>
            <w:r w:rsidRPr="008D6A65">
              <w:rPr>
                <w:i/>
                <w:sz w:val="20"/>
                <w:szCs w:val="20"/>
              </w:rPr>
              <w:t xml:space="preserve">Flying Accidents Compensation Regulations </w:t>
            </w:r>
            <w:r w:rsidRPr="008D6A65">
              <w:rPr>
                <w:sz w:val="20"/>
                <w:szCs w:val="20"/>
              </w:rPr>
              <w:t>(“</w:t>
            </w:r>
            <w:r w:rsidRPr="008D6A65">
              <w:rPr>
                <w:i/>
                <w:sz w:val="20"/>
                <w:szCs w:val="20"/>
              </w:rPr>
              <w:t>FACR</w:t>
            </w:r>
            <w:r w:rsidRPr="008D6A65">
              <w:rPr>
                <w:sz w:val="20"/>
                <w:szCs w:val="20"/>
              </w:rPr>
              <w:t xml:space="preserve">”). He requested a pension, along with special allowances, including attendance, clothing, and exceptional incapacity allowances. </w:t>
            </w:r>
          </w:p>
          <w:p w:rsidR="00F1451A" w:rsidRPr="008D6A65" w:rsidRDefault="00F1451A" w:rsidP="00F1451A">
            <w:pPr>
              <w:jc w:val="both"/>
              <w:rPr>
                <w:sz w:val="20"/>
                <w:szCs w:val="20"/>
              </w:rPr>
            </w:pPr>
          </w:p>
          <w:p w:rsidR="00F1451A" w:rsidRPr="008D6A65" w:rsidRDefault="00F1451A" w:rsidP="00F1451A">
            <w:pPr>
              <w:jc w:val="both"/>
              <w:rPr>
                <w:sz w:val="20"/>
                <w:szCs w:val="20"/>
              </w:rPr>
            </w:pPr>
            <w:r w:rsidRPr="008D6A65">
              <w:rPr>
                <w:sz w:val="20"/>
                <w:szCs w:val="20"/>
              </w:rPr>
              <w:t xml:space="preserve">The Department of Veterans Affairs awarded a pension, but denied special allowances as those were not available to civilian pensioners under the </w:t>
            </w:r>
            <w:r w:rsidRPr="008D6A65">
              <w:rPr>
                <w:i/>
                <w:sz w:val="20"/>
                <w:szCs w:val="20"/>
              </w:rPr>
              <w:t>FACR</w:t>
            </w:r>
            <w:r w:rsidRPr="008D6A65">
              <w:rPr>
                <w:sz w:val="20"/>
                <w:szCs w:val="20"/>
              </w:rPr>
              <w:t xml:space="preserve">. Mr. Thomson appealed to the Entitlement Review Panel, and then to the Entitlement Appeal Panel, unsuccessfully. The Appeal Panel found no legislative authority to grant the special allowances. Additionally, it found that denying Mr. Thomson allowances did not discriminate against him based on his severe disability under s. 15 of the </w:t>
            </w:r>
            <w:r w:rsidRPr="008D6A65">
              <w:rPr>
                <w:i/>
                <w:sz w:val="20"/>
                <w:szCs w:val="20"/>
              </w:rPr>
              <w:t>Charter</w:t>
            </w:r>
            <w:r w:rsidRPr="008D6A65">
              <w:rPr>
                <w:sz w:val="20"/>
                <w:szCs w:val="20"/>
              </w:rPr>
              <w:t xml:space="preserve">. In its view, Parliament intended to distinguish between military and civilian pensioners, and all civilian flying accident pensioners under the </w:t>
            </w:r>
            <w:r w:rsidRPr="008D6A65">
              <w:rPr>
                <w:i/>
                <w:sz w:val="20"/>
                <w:szCs w:val="20"/>
              </w:rPr>
              <w:t>FACR</w:t>
            </w:r>
            <w:r w:rsidRPr="008D6A65">
              <w:rPr>
                <w:sz w:val="20"/>
                <w:szCs w:val="20"/>
              </w:rPr>
              <w:t xml:space="preserve"> were being treated the same.</w:t>
            </w:r>
          </w:p>
          <w:p w:rsidR="00F1451A" w:rsidRPr="008D6A65" w:rsidRDefault="00F1451A" w:rsidP="00F1451A">
            <w:pPr>
              <w:jc w:val="both"/>
              <w:rPr>
                <w:sz w:val="20"/>
                <w:szCs w:val="20"/>
              </w:rPr>
            </w:pPr>
          </w:p>
          <w:p w:rsidR="00F1451A" w:rsidRPr="008D6A65" w:rsidRDefault="00F1451A" w:rsidP="00F1451A">
            <w:pPr>
              <w:jc w:val="both"/>
              <w:rPr>
                <w:sz w:val="20"/>
                <w:szCs w:val="20"/>
              </w:rPr>
            </w:pPr>
            <w:r w:rsidRPr="008D6A65">
              <w:rPr>
                <w:sz w:val="20"/>
                <w:szCs w:val="20"/>
              </w:rPr>
              <w:t xml:space="preserve">The Federal Court dismissed Mr. Thomson’s application for judicial review. In its view, the Appeal Panel’s interpretation of the </w:t>
            </w:r>
            <w:r w:rsidRPr="008D6A65">
              <w:rPr>
                <w:i/>
                <w:sz w:val="20"/>
                <w:szCs w:val="20"/>
              </w:rPr>
              <w:t>FACR</w:t>
            </w:r>
            <w:r w:rsidRPr="008D6A65">
              <w:rPr>
                <w:sz w:val="20"/>
                <w:szCs w:val="20"/>
              </w:rPr>
              <w:t xml:space="preserve"> was reasonable. It also ruled that Mr. Thomson’s s. 15</w:t>
            </w:r>
            <w:r w:rsidRPr="008D6A65">
              <w:rPr>
                <w:i/>
                <w:sz w:val="20"/>
                <w:szCs w:val="20"/>
              </w:rPr>
              <w:t xml:space="preserve"> </w:t>
            </w:r>
            <w:r w:rsidRPr="008D6A65">
              <w:rPr>
                <w:sz w:val="20"/>
                <w:szCs w:val="20"/>
              </w:rPr>
              <w:t xml:space="preserve">rights were not violated. Contrary to what Mr. Thomson asserted, the </w:t>
            </w:r>
            <w:r w:rsidRPr="008D6A65">
              <w:rPr>
                <w:i/>
                <w:sz w:val="20"/>
                <w:szCs w:val="20"/>
              </w:rPr>
              <w:t xml:space="preserve">FACR </w:t>
            </w:r>
            <w:r w:rsidRPr="008D6A65">
              <w:rPr>
                <w:sz w:val="20"/>
                <w:szCs w:val="20"/>
              </w:rPr>
              <w:t xml:space="preserve">did not distinguish between a pensioner’s level of disability. Rather, all civilian pensioners under the </w:t>
            </w:r>
            <w:r w:rsidRPr="008D6A65">
              <w:rPr>
                <w:i/>
                <w:sz w:val="20"/>
                <w:szCs w:val="20"/>
              </w:rPr>
              <w:t xml:space="preserve">FACR </w:t>
            </w:r>
            <w:r w:rsidRPr="008D6A65">
              <w:rPr>
                <w:sz w:val="20"/>
                <w:szCs w:val="20"/>
              </w:rPr>
              <w:t xml:space="preserve">were denied access to additional allowances based on Parliament’s policy choice. The Federal Court of Appeal dismissed the appeal. </w:t>
            </w:r>
          </w:p>
          <w:p w:rsidR="00F1451A" w:rsidRPr="008D6A65" w:rsidRDefault="00F1451A" w:rsidP="00F1451A">
            <w:pPr>
              <w:jc w:val="both"/>
              <w:rPr>
                <w:sz w:val="20"/>
                <w:szCs w:val="20"/>
              </w:rPr>
            </w:pPr>
          </w:p>
        </w:tc>
      </w:tr>
    </w:tbl>
    <w:p w:rsidR="001531D1" w:rsidRPr="008D6A65" w:rsidRDefault="001531D1">
      <w:r w:rsidRPr="008D6A6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1451A" w:rsidRPr="008D6A65" w:rsidTr="00F1451A">
        <w:tc>
          <w:tcPr>
            <w:tcW w:w="2427" w:type="pct"/>
          </w:tcPr>
          <w:p w:rsidR="00F1451A" w:rsidRPr="008D6A65" w:rsidRDefault="00F1451A" w:rsidP="00F1451A">
            <w:pPr>
              <w:jc w:val="both"/>
              <w:rPr>
                <w:sz w:val="20"/>
                <w:szCs w:val="20"/>
              </w:rPr>
            </w:pPr>
            <w:r w:rsidRPr="008D6A65">
              <w:rPr>
                <w:sz w:val="20"/>
                <w:szCs w:val="20"/>
              </w:rPr>
              <w:lastRenderedPageBreak/>
              <w:t>August 18, 2015</w:t>
            </w:r>
          </w:p>
          <w:p w:rsidR="00F1451A" w:rsidRPr="008D6A65" w:rsidRDefault="00F1451A" w:rsidP="00F1451A">
            <w:pPr>
              <w:jc w:val="both"/>
              <w:rPr>
                <w:sz w:val="20"/>
                <w:szCs w:val="20"/>
              </w:rPr>
            </w:pPr>
            <w:r w:rsidRPr="008D6A65">
              <w:rPr>
                <w:sz w:val="20"/>
                <w:szCs w:val="20"/>
              </w:rPr>
              <w:t>Federal Court</w:t>
            </w:r>
          </w:p>
          <w:p w:rsidR="00F1451A" w:rsidRPr="008D6A65" w:rsidRDefault="00F1451A" w:rsidP="00F1451A">
            <w:pPr>
              <w:jc w:val="both"/>
              <w:rPr>
                <w:sz w:val="20"/>
                <w:szCs w:val="20"/>
              </w:rPr>
            </w:pPr>
            <w:r w:rsidRPr="008D6A65">
              <w:rPr>
                <w:sz w:val="20"/>
                <w:szCs w:val="20"/>
              </w:rPr>
              <w:t>(Gascon J.)</w:t>
            </w:r>
          </w:p>
          <w:p w:rsidR="00F1451A" w:rsidRPr="008D6A65" w:rsidRDefault="00F1451A" w:rsidP="00F1451A">
            <w:pPr>
              <w:jc w:val="both"/>
              <w:rPr>
                <w:sz w:val="20"/>
                <w:szCs w:val="20"/>
              </w:rPr>
            </w:pPr>
            <w:r w:rsidRPr="008D6A65">
              <w:rPr>
                <w:sz w:val="20"/>
                <w:szCs w:val="20"/>
              </w:rPr>
              <w:t xml:space="preserve">Docket: T-2012-14; </w:t>
            </w:r>
            <w:hyperlink r:id="rId42" w:history="1">
              <w:r w:rsidRPr="008D6A65">
                <w:rPr>
                  <w:rStyle w:val="Hyperlink"/>
                  <w:sz w:val="20"/>
                  <w:szCs w:val="20"/>
                </w:rPr>
                <w:t>2015 FC 985</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for judicial review dismissed</w:t>
            </w:r>
          </w:p>
          <w:p w:rsidR="00F1451A" w:rsidRPr="008D6A65" w:rsidRDefault="00F1451A" w:rsidP="00F1451A">
            <w:pPr>
              <w:jc w:val="both"/>
              <w:rPr>
                <w:sz w:val="20"/>
                <w:szCs w:val="20"/>
              </w:rPr>
            </w:pPr>
          </w:p>
        </w:tc>
      </w:tr>
      <w:tr w:rsidR="00F1451A" w:rsidRPr="008D6A65" w:rsidTr="00F1451A">
        <w:tc>
          <w:tcPr>
            <w:tcW w:w="2427" w:type="pct"/>
          </w:tcPr>
          <w:p w:rsidR="00F1451A" w:rsidRPr="008D6A65" w:rsidRDefault="00F1451A" w:rsidP="00F1451A">
            <w:pPr>
              <w:jc w:val="both"/>
              <w:rPr>
                <w:sz w:val="20"/>
                <w:szCs w:val="20"/>
              </w:rPr>
            </w:pPr>
            <w:r w:rsidRPr="008D6A65">
              <w:rPr>
                <w:sz w:val="20"/>
                <w:szCs w:val="20"/>
              </w:rPr>
              <w:t>October 19, 2016</w:t>
            </w:r>
          </w:p>
          <w:p w:rsidR="00F1451A" w:rsidRPr="008D6A65" w:rsidRDefault="00F1451A" w:rsidP="00F1451A">
            <w:pPr>
              <w:jc w:val="both"/>
              <w:rPr>
                <w:sz w:val="20"/>
                <w:szCs w:val="20"/>
              </w:rPr>
            </w:pPr>
            <w:r w:rsidRPr="008D6A65">
              <w:rPr>
                <w:sz w:val="20"/>
                <w:szCs w:val="20"/>
              </w:rPr>
              <w:t>Federal Court of Appeal</w:t>
            </w:r>
          </w:p>
          <w:p w:rsidR="00F1451A" w:rsidRPr="008D6A65" w:rsidRDefault="00F1451A" w:rsidP="00F1451A">
            <w:pPr>
              <w:jc w:val="both"/>
              <w:rPr>
                <w:sz w:val="20"/>
                <w:szCs w:val="20"/>
              </w:rPr>
            </w:pPr>
            <w:r w:rsidRPr="008D6A65">
              <w:rPr>
                <w:sz w:val="20"/>
                <w:szCs w:val="20"/>
              </w:rPr>
              <w:t>(Boivin, Rennie, and Gleason JJ.A.)</w:t>
            </w:r>
          </w:p>
          <w:p w:rsidR="00F1451A" w:rsidRPr="008D6A65" w:rsidRDefault="00F1451A" w:rsidP="00F1451A">
            <w:pPr>
              <w:jc w:val="both"/>
              <w:rPr>
                <w:sz w:val="20"/>
                <w:szCs w:val="20"/>
              </w:rPr>
            </w:pPr>
            <w:r w:rsidRPr="008D6A65">
              <w:rPr>
                <w:sz w:val="20"/>
                <w:szCs w:val="20"/>
              </w:rPr>
              <w:t xml:space="preserve">Docket: A-403-15; </w:t>
            </w:r>
            <w:hyperlink r:id="rId43" w:history="1">
              <w:r w:rsidRPr="008D6A65">
                <w:rPr>
                  <w:rStyle w:val="Hyperlink"/>
                  <w:sz w:val="20"/>
                  <w:szCs w:val="20"/>
                </w:rPr>
                <w:t>2016 FCA 253</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Appeal dismissed</w:t>
            </w:r>
          </w:p>
          <w:p w:rsidR="00F1451A" w:rsidRPr="008D6A65" w:rsidRDefault="00F1451A" w:rsidP="00F1451A">
            <w:pPr>
              <w:jc w:val="both"/>
              <w:rPr>
                <w:sz w:val="20"/>
                <w:szCs w:val="20"/>
              </w:rPr>
            </w:pPr>
          </w:p>
        </w:tc>
      </w:tr>
      <w:tr w:rsidR="00F1451A" w:rsidRPr="008D6A65" w:rsidTr="00F1451A">
        <w:tc>
          <w:tcPr>
            <w:tcW w:w="2427" w:type="pct"/>
          </w:tcPr>
          <w:p w:rsidR="00F1451A" w:rsidRPr="008D6A65" w:rsidRDefault="00F1451A" w:rsidP="00F1451A">
            <w:pPr>
              <w:jc w:val="both"/>
              <w:rPr>
                <w:sz w:val="20"/>
                <w:szCs w:val="20"/>
              </w:rPr>
            </w:pPr>
            <w:r w:rsidRPr="008D6A65">
              <w:rPr>
                <w:sz w:val="20"/>
                <w:szCs w:val="20"/>
              </w:rPr>
              <w:t>December 7, 2016</w:t>
            </w:r>
          </w:p>
          <w:p w:rsidR="00F1451A" w:rsidRPr="008D6A65" w:rsidRDefault="00F1451A" w:rsidP="00F1451A">
            <w:pPr>
              <w:jc w:val="both"/>
              <w:rPr>
                <w:sz w:val="20"/>
                <w:szCs w:val="20"/>
              </w:rPr>
            </w:pPr>
            <w:r w:rsidRPr="008D6A65">
              <w:rPr>
                <w:sz w:val="20"/>
                <w:szCs w:val="20"/>
              </w:rPr>
              <w:t>Supreme Court of Canada</w:t>
            </w: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for leave to appeal filed</w:t>
            </w:r>
          </w:p>
          <w:p w:rsidR="00F1451A" w:rsidRPr="008D6A65" w:rsidRDefault="00F1451A" w:rsidP="00F1451A">
            <w:pPr>
              <w:jc w:val="both"/>
              <w:rPr>
                <w:sz w:val="20"/>
                <w:szCs w:val="20"/>
              </w:rPr>
            </w:pPr>
          </w:p>
        </w:tc>
      </w:tr>
    </w:tbl>
    <w:p w:rsidR="00F1451A" w:rsidRPr="008D6A65" w:rsidRDefault="008D6A65" w:rsidP="00F1451A">
      <w:pPr>
        <w:jc w:val="both"/>
        <w:rPr>
          <w:sz w:val="20"/>
          <w:szCs w:val="20"/>
        </w:rPr>
      </w:pPr>
      <w:r w:rsidRPr="008D6A65">
        <w:rPr>
          <w:sz w:val="20"/>
          <w:szCs w:val="20"/>
        </w:rPr>
        <w:pict>
          <v:rect id="_x0000_i1057" style="width:2in;height:1pt" o:hrpct="0" o:hralign="center" o:hrstd="t" o:hrnoshade="t" o:hr="t" fillcolor="black" stroked="f"/>
        </w:pict>
      </w:r>
    </w:p>
    <w:p w:rsidR="00F1451A" w:rsidRPr="008D6A65" w:rsidRDefault="00F1451A" w:rsidP="00F1451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lang w:val="fr-CA"/>
              </w:rPr>
            </w:pPr>
            <w:r w:rsidRPr="008D6A65">
              <w:rPr>
                <w:rStyle w:val="SCCFileNumberChar"/>
                <w:sz w:val="20"/>
                <w:szCs w:val="20"/>
                <w:lang w:val="fr-CA"/>
              </w:rPr>
              <w:t>37351</w:t>
            </w:r>
          </w:p>
        </w:tc>
        <w:tc>
          <w:tcPr>
            <w:tcW w:w="4457" w:type="pct"/>
            <w:gridSpan w:val="3"/>
          </w:tcPr>
          <w:p w:rsidR="00F1451A" w:rsidRPr="008D6A65" w:rsidRDefault="00F1451A" w:rsidP="00F1451A">
            <w:pPr>
              <w:pStyle w:val="SCCLsocParty"/>
              <w:jc w:val="both"/>
              <w:rPr>
                <w:b/>
                <w:sz w:val="20"/>
                <w:szCs w:val="20"/>
              </w:rPr>
            </w:pPr>
            <w:r w:rsidRPr="008D6A65">
              <w:rPr>
                <w:b/>
                <w:sz w:val="20"/>
                <w:szCs w:val="20"/>
              </w:rPr>
              <w:t>Robert James Thomson c. Procureur général du Canada</w:t>
            </w:r>
          </w:p>
          <w:p w:rsidR="00F1451A" w:rsidRPr="008D6A65" w:rsidRDefault="00F1451A" w:rsidP="00F1451A">
            <w:pPr>
              <w:jc w:val="both"/>
              <w:rPr>
                <w:sz w:val="20"/>
                <w:szCs w:val="20"/>
                <w:lang w:val="fr-CA"/>
              </w:rPr>
            </w:pPr>
            <w:r w:rsidRPr="008D6A65">
              <w:rPr>
                <w:sz w:val="20"/>
                <w:szCs w:val="20"/>
                <w:lang w:val="fr-CA"/>
              </w:rPr>
              <w:t>(C</w:t>
            </w:r>
            <w:r w:rsidR="003F1C07" w:rsidRPr="008D6A65">
              <w:rPr>
                <w:sz w:val="20"/>
                <w:szCs w:val="20"/>
                <w:lang w:val="fr-CA"/>
              </w:rPr>
              <w:t>.</w:t>
            </w:r>
            <w:r w:rsidRPr="008D6A65">
              <w:rPr>
                <w:sz w:val="20"/>
                <w:szCs w:val="20"/>
                <w:lang w:val="fr-CA"/>
              </w:rPr>
              <w:t>F</w:t>
            </w:r>
            <w:r w:rsidR="003F1C07" w:rsidRPr="008D6A65">
              <w:rPr>
                <w:sz w:val="20"/>
                <w:szCs w:val="20"/>
                <w:lang w:val="fr-CA"/>
              </w:rPr>
              <w:t>.</w:t>
            </w:r>
            <w:r w:rsidRPr="008D6A65">
              <w:rPr>
                <w:sz w:val="20"/>
                <w:szCs w:val="20"/>
                <w:lang w:val="fr-CA"/>
              </w:rPr>
              <w:t>) (Civile) (Sur autorisation)</w:t>
            </w:r>
          </w:p>
        </w:tc>
      </w:tr>
      <w:tr w:rsidR="003F1C07" w:rsidRPr="008D6A65" w:rsidTr="00F1451A">
        <w:tc>
          <w:tcPr>
            <w:tcW w:w="543" w:type="pct"/>
          </w:tcPr>
          <w:p w:rsidR="003F1C07" w:rsidRPr="008D6A65" w:rsidRDefault="003F1C07" w:rsidP="00F1451A">
            <w:pPr>
              <w:jc w:val="both"/>
              <w:rPr>
                <w:rStyle w:val="SCCFileNumberChar"/>
                <w:sz w:val="20"/>
                <w:szCs w:val="20"/>
                <w:lang w:val="fr-CA"/>
              </w:rPr>
            </w:pPr>
            <w:r w:rsidRPr="008D6A65">
              <w:rPr>
                <w:rStyle w:val="SCCFileNumberChar"/>
                <w:sz w:val="20"/>
                <w:szCs w:val="20"/>
                <w:lang w:val="fr-CA"/>
              </w:rPr>
              <w:t>Coram :</w:t>
            </w:r>
          </w:p>
        </w:tc>
        <w:tc>
          <w:tcPr>
            <w:tcW w:w="4457" w:type="pct"/>
            <w:gridSpan w:val="3"/>
          </w:tcPr>
          <w:p w:rsidR="003F1C07" w:rsidRPr="008D6A65" w:rsidRDefault="001531D1"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 xml:space="preserve">La juge en chef </w:t>
            </w:r>
            <w:proofErr w:type="spellStart"/>
            <w:r w:rsidRPr="008D6A65">
              <w:rPr>
                <w:rFonts w:eastAsiaTheme="minorEastAsia"/>
                <w:sz w:val="20"/>
                <w:szCs w:val="20"/>
                <w:lang w:val="fr-FR" w:eastAsia="en-CA"/>
              </w:rPr>
              <w:t>McLachlin</w:t>
            </w:r>
            <w:proofErr w:type="spellEnd"/>
            <w:r w:rsidRPr="008D6A65">
              <w:rPr>
                <w:rFonts w:eastAsiaTheme="minorEastAsia"/>
                <w:sz w:val="20"/>
                <w:szCs w:val="20"/>
                <w:lang w:val="fr-FR" w:eastAsia="en-CA"/>
              </w:rPr>
              <w:t xml:space="preserve"> et les juges Abella, </w:t>
            </w:r>
            <w:proofErr w:type="spellStart"/>
            <w:r w:rsidRPr="008D6A65">
              <w:rPr>
                <w:rFonts w:eastAsiaTheme="minorEastAsia"/>
                <w:sz w:val="20"/>
                <w:szCs w:val="20"/>
                <w:lang w:val="fr-FR" w:eastAsia="en-CA"/>
              </w:rPr>
              <w:t>Moldaver</w:t>
            </w:r>
            <w:proofErr w:type="spellEnd"/>
            <w:r w:rsidRPr="008D6A65">
              <w:rPr>
                <w:rFonts w:eastAsiaTheme="minorEastAsia"/>
                <w:sz w:val="20"/>
                <w:szCs w:val="20"/>
                <w:lang w:val="fr-FR" w:eastAsia="en-CA"/>
              </w:rPr>
              <w:t xml:space="preserve">, </w:t>
            </w:r>
            <w:proofErr w:type="spellStart"/>
            <w:r w:rsidRPr="008D6A65">
              <w:rPr>
                <w:rFonts w:eastAsiaTheme="minorEastAsia"/>
                <w:sz w:val="20"/>
                <w:szCs w:val="20"/>
                <w:lang w:val="fr-FR" w:eastAsia="en-CA"/>
              </w:rPr>
              <w:t>Karakatsanis</w:t>
            </w:r>
            <w:proofErr w:type="spellEnd"/>
            <w:r w:rsidRPr="008D6A65">
              <w:rPr>
                <w:rFonts w:eastAsiaTheme="minorEastAsia"/>
                <w:sz w:val="20"/>
                <w:szCs w:val="20"/>
                <w:lang w:val="fr-FR" w:eastAsia="en-CA"/>
              </w:rPr>
              <w:t>, Wagner, Côté, Brown et Rowe</w:t>
            </w:r>
          </w:p>
          <w:p w:rsidR="001531D1" w:rsidRPr="008D6A65" w:rsidRDefault="001531D1" w:rsidP="001531D1">
            <w:pPr>
              <w:rPr>
                <w:lang w:val="fr-FR" w:eastAsia="en-CA"/>
              </w:rPr>
            </w:pPr>
          </w:p>
        </w:tc>
      </w:tr>
      <w:tr w:rsidR="003F1C07" w:rsidRPr="008D6A65" w:rsidTr="003F1C07">
        <w:tc>
          <w:tcPr>
            <w:tcW w:w="5000" w:type="pct"/>
            <w:gridSpan w:val="4"/>
          </w:tcPr>
          <w:p w:rsidR="003F1C07" w:rsidRPr="008D6A65" w:rsidRDefault="001531D1" w:rsidP="00F1451A">
            <w:pPr>
              <w:pStyle w:val="SCCLsocParty"/>
              <w:jc w:val="both"/>
              <w:rPr>
                <w:sz w:val="20"/>
                <w:szCs w:val="20"/>
              </w:rPr>
            </w:pPr>
            <w:r w:rsidRPr="008D6A65">
              <w:rPr>
                <w:sz w:val="20"/>
                <w:szCs w:val="20"/>
              </w:rPr>
              <w:t>La demande d’autorisation d’appel de l’arrêt de la Cour d’appel fédérale, numéro A-403-15, 2016 FCA 253, daté du 19 octobre 2016, est rejetée.</w:t>
            </w:r>
          </w:p>
          <w:p w:rsidR="001531D1" w:rsidRPr="008D6A65" w:rsidRDefault="001531D1" w:rsidP="001531D1">
            <w:pPr>
              <w:rPr>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i/>
                <w:sz w:val="20"/>
                <w:szCs w:val="20"/>
                <w:lang w:val="fr-CA"/>
              </w:rPr>
              <w:t xml:space="preserve">Charte des droits </w:t>
            </w:r>
            <w:r w:rsidRPr="008D6A65">
              <w:rPr>
                <w:sz w:val="20"/>
                <w:szCs w:val="20"/>
                <w:lang w:val="fr-CA"/>
              </w:rPr>
              <w:t xml:space="preserve">– Droit à l’égalité – Législation – Interprétation – Indemnisation d’un employé civil du ministère de la Défense nationale sous le régime du </w:t>
            </w:r>
            <w:r w:rsidRPr="008D6A65">
              <w:rPr>
                <w:i/>
                <w:sz w:val="20"/>
                <w:szCs w:val="20"/>
                <w:lang w:val="fr-CA"/>
              </w:rPr>
              <w:t>Règlement sur l’indemnisation en cas d’accidents d’aviation</w:t>
            </w:r>
            <w:r w:rsidRPr="008D6A65">
              <w:rPr>
                <w:sz w:val="20"/>
                <w:szCs w:val="20"/>
                <w:lang w:val="fr-CA"/>
              </w:rPr>
              <w:t>, C.R.C., ch. 10 (« </w:t>
            </w:r>
            <w:r w:rsidRPr="008D6A65">
              <w:rPr>
                <w:i/>
                <w:sz w:val="20"/>
                <w:szCs w:val="20"/>
                <w:lang w:val="fr-CA"/>
              </w:rPr>
              <w:t>RICAA</w:t>
            </w:r>
            <w:r w:rsidRPr="008D6A65">
              <w:rPr>
                <w:sz w:val="20"/>
                <w:szCs w:val="20"/>
                <w:lang w:val="fr-CA"/>
              </w:rPr>
              <w:t> ») – L’al. 3(1)</w:t>
            </w:r>
            <w:r w:rsidRPr="008D6A65">
              <w:rPr>
                <w:i/>
                <w:sz w:val="20"/>
                <w:szCs w:val="20"/>
                <w:lang w:val="fr-CA"/>
              </w:rPr>
              <w:t>a</w:t>
            </w:r>
            <w:r w:rsidRPr="008D6A65">
              <w:rPr>
                <w:sz w:val="20"/>
                <w:szCs w:val="20"/>
                <w:lang w:val="fr-CA"/>
              </w:rPr>
              <w:t xml:space="preserve">) du </w:t>
            </w:r>
            <w:r w:rsidRPr="008D6A65">
              <w:rPr>
                <w:i/>
                <w:sz w:val="20"/>
                <w:szCs w:val="20"/>
                <w:lang w:val="fr-CA"/>
              </w:rPr>
              <w:t>RICAA</w:t>
            </w:r>
            <w:r w:rsidRPr="008D6A65">
              <w:rPr>
                <w:sz w:val="20"/>
                <w:szCs w:val="20"/>
                <w:lang w:val="fr-CA"/>
              </w:rPr>
              <w:t xml:space="preserve"> confère-t-il au demandeur gravement handicapé le droit à des allocations de vêtements, de soins et d’incapacité exceptionnelle? – Les décisions refusant ces allocations sont-elles raisonnables? – Les décisions sont-elles discriminatoires au regard du par. 15(1) de la </w:t>
            </w:r>
            <w:r w:rsidRPr="008D6A65">
              <w:rPr>
                <w:i/>
                <w:sz w:val="20"/>
                <w:szCs w:val="20"/>
                <w:lang w:val="fr-CA"/>
              </w:rPr>
              <w:t>Charte canadienne des droits et libertés</w:t>
            </w:r>
            <w:r w:rsidRPr="008D6A65">
              <w:rPr>
                <w:sz w:val="20"/>
                <w:szCs w:val="20"/>
                <w:lang w:val="fr-CA"/>
              </w:rPr>
              <w:t>?</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Le 30 octobre 1991, le demandeur, M. Thomson, qui était alors un employé civil en service du ministère de la Défense nationale, se trouvait à bord d’un avion des Forces canadiennes qui s’est écrasé alors qu’il survolait les Territoires-du-Nord-Ouest. Il est devenu paraplégique, a subi de multiples amputations et a fini par présenter un état de stress post-traumatique. Il a choisi de se faire indemniser pour ses blessures sous le régime du </w:t>
            </w:r>
            <w:r w:rsidRPr="008D6A65">
              <w:rPr>
                <w:i/>
                <w:iCs/>
                <w:sz w:val="20"/>
                <w:szCs w:val="20"/>
                <w:lang w:val="fr-CA"/>
              </w:rPr>
              <w:t>Règlement sur l’indemnisation en cas d’accident d’aviation</w:t>
            </w:r>
            <w:r w:rsidRPr="008D6A65">
              <w:rPr>
                <w:sz w:val="20"/>
                <w:szCs w:val="20"/>
                <w:lang w:val="fr-CA"/>
              </w:rPr>
              <w:t xml:space="preserve"> (« RICAA »). Il a réclamé une pension et des allocations spéciales, notamment une allocation de soins, une allocation de vêtements et une allocation d’incapacité exceptionnelle. </w:t>
            </w:r>
          </w:p>
          <w:p w:rsidR="00F1451A" w:rsidRPr="008D6A65" w:rsidRDefault="00F1451A" w:rsidP="00F1451A">
            <w:pPr>
              <w:jc w:val="both"/>
              <w:rPr>
                <w:sz w:val="20"/>
                <w:szCs w:val="20"/>
                <w:lang w:val="fr-CA"/>
              </w:rPr>
            </w:pPr>
          </w:p>
          <w:p w:rsidR="00F1451A" w:rsidRPr="008D6A65" w:rsidRDefault="00F1451A" w:rsidP="00F1451A">
            <w:pPr>
              <w:jc w:val="both"/>
              <w:rPr>
                <w:sz w:val="20"/>
                <w:szCs w:val="20"/>
                <w:lang w:val="fr-CA"/>
              </w:rPr>
            </w:pPr>
            <w:r w:rsidRPr="008D6A65">
              <w:rPr>
                <w:sz w:val="20"/>
                <w:szCs w:val="20"/>
                <w:lang w:val="fr-CA"/>
              </w:rPr>
              <w:t xml:space="preserve">Le ministère des Anciens combattants a accordé une pension à M. Thomson, mais lui a refusé les allocations, au motif qu’elles ne pouvaient être octroyées aux pensionnés civils sous le régime du RICAA. Monsieur Thomson a interjeté appel au comité de révision, puis au comité d’appel du Tribunal des anciens combattants (révision et appel), mais il a été débouté dans les deux cas. Le comité d’appel a conclu qu’aucun texte législatif n’autorisait l’octroi des allocations spéciales. En outre, il a conclu que le fait de refuser des allocations à M. Thomson n’était pas discriminatoire à son endroit sur le fondement de son invalidité grave, au regard de l’art. 15 de la </w:t>
            </w:r>
            <w:r w:rsidRPr="008D6A65">
              <w:rPr>
                <w:i/>
                <w:sz w:val="20"/>
                <w:szCs w:val="20"/>
                <w:lang w:val="fr-CA"/>
              </w:rPr>
              <w:t>Charte</w:t>
            </w:r>
            <w:r w:rsidRPr="008D6A65">
              <w:rPr>
                <w:sz w:val="20"/>
                <w:szCs w:val="20"/>
                <w:lang w:val="fr-CA"/>
              </w:rPr>
              <w:t>. À son avis, le législateur voulait faire la distinction entre les pensionnés militaires et civils et que tous les pensionnés civils victimes d’un accident d’aviation sous le régime du RICAA étaient traités de la même façon.</w:t>
            </w:r>
          </w:p>
          <w:p w:rsidR="00F1451A" w:rsidRPr="008D6A65" w:rsidRDefault="00F1451A" w:rsidP="00F1451A">
            <w:pPr>
              <w:jc w:val="both"/>
              <w:rPr>
                <w:sz w:val="20"/>
                <w:szCs w:val="20"/>
                <w:lang w:val="fr-CA"/>
              </w:rPr>
            </w:pPr>
          </w:p>
          <w:p w:rsidR="00F1451A" w:rsidRPr="008D6A65" w:rsidRDefault="00F1451A" w:rsidP="00F1451A">
            <w:pPr>
              <w:jc w:val="both"/>
              <w:rPr>
                <w:sz w:val="20"/>
                <w:szCs w:val="20"/>
                <w:lang w:val="fr-CA"/>
              </w:rPr>
            </w:pPr>
            <w:r w:rsidRPr="008D6A65">
              <w:rPr>
                <w:sz w:val="20"/>
                <w:szCs w:val="20"/>
                <w:lang w:val="fr-CA"/>
              </w:rPr>
              <w:t>La Cour fédérale a rejeté la demande de contrôle judiciaire présentée par M. Thomson. À son avis, l’interprétation du RICAA donnée par le comité d’appel était raisonnable. La Cour fédérale a également statué que les droits que l’art. 15 garantit à M. Thomson n’avaient pas été violés. La Cour fédérale a jugé que, contrairement à ce que prétendait M. Thomson, le RICAA ne faisait pas de distinction fondée sur le degré d’invalidité d’un pensionné. Si tous les pensionnés civils sous le régime du RICAA se voyaient refuser l’accès aux allocations supplémentaires, c’était plutôt sur le fondement d’une décision de politique générale du législateur. La Cour d’appel fédérale a rejeté l’appel.</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lastRenderedPageBreak/>
              <w:t>18 août 2015</w:t>
            </w:r>
          </w:p>
          <w:p w:rsidR="00F1451A" w:rsidRPr="008D6A65" w:rsidRDefault="00F1451A" w:rsidP="00F1451A">
            <w:pPr>
              <w:jc w:val="both"/>
              <w:rPr>
                <w:sz w:val="20"/>
                <w:szCs w:val="20"/>
                <w:lang w:val="fr-CA"/>
              </w:rPr>
            </w:pPr>
            <w:r w:rsidRPr="008D6A65">
              <w:rPr>
                <w:sz w:val="20"/>
                <w:szCs w:val="20"/>
                <w:lang w:val="fr-CA"/>
              </w:rPr>
              <w:t>Cour fédérale</w:t>
            </w:r>
          </w:p>
          <w:p w:rsidR="00F1451A" w:rsidRPr="008D6A65" w:rsidRDefault="00F1451A" w:rsidP="00F1451A">
            <w:pPr>
              <w:jc w:val="both"/>
              <w:rPr>
                <w:sz w:val="20"/>
                <w:szCs w:val="20"/>
                <w:lang w:val="fr-CA"/>
              </w:rPr>
            </w:pPr>
            <w:r w:rsidRPr="008D6A65">
              <w:rPr>
                <w:sz w:val="20"/>
                <w:szCs w:val="20"/>
                <w:lang w:val="fr-CA"/>
              </w:rPr>
              <w:t>(Juge Gascon)</w:t>
            </w:r>
          </w:p>
          <w:p w:rsidR="00F1451A" w:rsidRPr="008D6A65" w:rsidRDefault="00F1451A" w:rsidP="00F1451A">
            <w:pPr>
              <w:jc w:val="both"/>
              <w:rPr>
                <w:sz w:val="20"/>
                <w:szCs w:val="20"/>
                <w:lang w:val="fr-CA"/>
              </w:rPr>
            </w:pPr>
            <w:r w:rsidRPr="008D6A65">
              <w:rPr>
                <w:sz w:val="20"/>
                <w:szCs w:val="20"/>
                <w:lang w:val="fr-CA"/>
              </w:rPr>
              <w:t>N</w:t>
            </w:r>
            <w:r w:rsidRPr="008D6A65">
              <w:rPr>
                <w:sz w:val="20"/>
                <w:szCs w:val="20"/>
                <w:vertAlign w:val="superscript"/>
                <w:lang w:val="fr-CA"/>
              </w:rPr>
              <w:t xml:space="preserve">o </w:t>
            </w:r>
            <w:r w:rsidRPr="008D6A65">
              <w:rPr>
                <w:sz w:val="20"/>
                <w:szCs w:val="20"/>
                <w:lang w:val="fr-CA"/>
              </w:rPr>
              <w:t xml:space="preserve">du greffe T-2012-14; </w:t>
            </w:r>
            <w:hyperlink r:id="rId44" w:history="1">
              <w:r w:rsidRPr="008D6A65">
                <w:rPr>
                  <w:rStyle w:val="Hyperlink"/>
                  <w:sz w:val="20"/>
                  <w:szCs w:val="20"/>
                  <w:lang w:val="fr-CA"/>
                </w:rPr>
                <w:t>2015 FC 985</w:t>
              </w:r>
            </w:hyperlink>
          </w:p>
          <w:p w:rsidR="00F1451A" w:rsidRPr="008D6A65" w:rsidRDefault="00F1451A" w:rsidP="00F1451A">
            <w:pPr>
              <w:jc w:val="both"/>
              <w:rPr>
                <w:sz w:val="20"/>
                <w:szCs w:val="20"/>
                <w:lang w:val="fr-CA"/>
              </w:rPr>
            </w:pP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Rejet de la demande de contrôle judiciaire</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19 octobre 2016</w:t>
            </w:r>
          </w:p>
          <w:p w:rsidR="00F1451A" w:rsidRPr="008D6A65" w:rsidRDefault="00F1451A" w:rsidP="00F1451A">
            <w:pPr>
              <w:jc w:val="both"/>
              <w:rPr>
                <w:sz w:val="20"/>
                <w:szCs w:val="20"/>
                <w:lang w:val="fr-CA"/>
              </w:rPr>
            </w:pPr>
            <w:r w:rsidRPr="008D6A65">
              <w:rPr>
                <w:sz w:val="20"/>
                <w:szCs w:val="20"/>
                <w:lang w:val="fr-CA"/>
              </w:rPr>
              <w:t xml:space="preserve">Cour d’appel fédérale </w:t>
            </w:r>
          </w:p>
          <w:p w:rsidR="00F1451A" w:rsidRPr="008D6A65" w:rsidRDefault="00F1451A" w:rsidP="00F1451A">
            <w:pPr>
              <w:jc w:val="both"/>
              <w:rPr>
                <w:sz w:val="20"/>
                <w:szCs w:val="20"/>
                <w:lang w:val="fr-CA"/>
              </w:rPr>
            </w:pPr>
            <w:r w:rsidRPr="008D6A65">
              <w:rPr>
                <w:sz w:val="20"/>
                <w:szCs w:val="20"/>
                <w:lang w:val="fr-CA"/>
              </w:rPr>
              <w:t>(Juges Boivin, Rennie et Gleason)</w:t>
            </w:r>
          </w:p>
          <w:p w:rsidR="00F1451A" w:rsidRPr="008D6A65" w:rsidRDefault="00F1451A" w:rsidP="00F1451A">
            <w:pPr>
              <w:jc w:val="both"/>
              <w:rPr>
                <w:sz w:val="20"/>
                <w:szCs w:val="20"/>
              </w:rPr>
            </w:pPr>
            <w:r w:rsidRPr="008D6A65">
              <w:rPr>
                <w:sz w:val="20"/>
                <w:szCs w:val="20"/>
              </w:rPr>
              <w:t>N</w:t>
            </w:r>
            <w:r w:rsidRPr="008D6A65">
              <w:rPr>
                <w:sz w:val="20"/>
                <w:szCs w:val="20"/>
                <w:vertAlign w:val="superscript"/>
              </w:rPr>
              <w:t>o</w:t>
            </w:r>
            <w:r w:rsidRPr="008D6A65">
              <w:rPr>
                <w:sz w:val="20"/>
                <w:szCs w:val="20"/>
              </w:rPr>
              <w:t xml:space="preserve"> du greffe : A-403-15; </w:t>
            </w:r>
            <w:hyperlink r:id="rId45" w:history="1">
              <w:r w:rsidRPr="008D6A65">
                <w:rPr>
                  <w:rStyle w:val="Hyperlink"/>
                  <w:sz w:val="20"/>
                  <w:szCs w:val="20"/>
                </w:rPr>
                <w:t>2016 FCA 253</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Rejet de l’appel</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7 décembre 2016</w:t>
            </w:r>
          </w:p>
          <w:p w:rsidR="00F1451A" w:rsidRPr="008D6A65" w:rsidRDefault="00F1451A" w:rsidP="00F1451A">
            <w:pPr>
              <w:jc w:val="both"/>
              <w:rPr>
                <w:sz w:val="20"/>
                <w:szCs w:val="20"/>
                <w:lang w:val="fr-CA"/>
              </w:rPr>
            </w:pPr>
            <w:r w:rsidRPr="008D6A65">
              <w:rPr>
                <w:sz w:val="20"/>
                <w:szCs w:val="20"/>
                <w:lang w:val="fr-CA"/>
              </w:rPr>
              <w:t>Cour suprême du Canada</w:t>
            </w: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Dépôt de la demande d’autorisation d’appel</w:t>
            </w:r>
          </w:p>
          <w:p w:rsidR="00F1451A" w:rsidRPr="008D6A65" w:rsidRDefault="00F1451A" w:rsidP="00F1451A">
            <w:pPr>
              <w:jc w:val="both"/>
              <w:rPr>
                <w:sz w:val="20"/>
                <w:szCs w:val="20"/>
                <w:lang w:val="fr-CA"/>
              </w:rPr>
            </w:pPr>
          </w:p>
        </w:tc>
      </w:tr>
    </w:tbl>
    <w:p w:rsidR="00F1451A" w:rsidRPr="008D6A65" w:rsidRDefault="008D6A65" w:rsidP="00F1451A">
      <w:pPr>
        <w:jc w:val="both"/>
        <w:rPr>
          <w:sz w:val="20"/>
          <w:szCs w:val="20"/>
          <w:lang w:val="fr-CA"/>
        </w:rPr>
      </w:pPr>
      <w:r w:rsidRPr="008D6A65">
        <w:rPr>
          <w:sz w:val="20"/>
          <w:szCs w:val="20"/>
        </w:rPr>
        <w:pict>
          <v:rect id="_x0000_i1058" style="width:2in;height:1pt" o:hrpct="0" o:hralign="center" o:hrstd="t" o:hrnoshade="t" o:hr="t" fillcolor="black"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37230</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Sylvester Chuang, HSC Holding inc., Transoriental Fine Cars ltd., 1405768 Ontario Limited and Ontasian Enterprises inc. v. Toyota Canada Inc</w:t>
            </w:r>
          </w:p>
          <w:p w:rsidR="00F1451A" w:rsidRPr="008D6A65" w:rsidRDefault="00F1451A" w:rsidP="00F1451A">
            <w:pPr>
              <w:jc w:val="both"/>
              <w:rPr>
                <w:sz w:val="20"/>
                <w:szCs w:val="20"/>
              </w:rPr>
            </w:pPr>
            <w:r w:rsidRPr="008D6A65">
              <w:rPr>
                <w:sz w:val="20"/>
                <w:szCs w:val="20"/>
              </w:rPr>
              <w:t>(Ont.) (Civil) (By Leave)</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3F1C07" w:rsidRPr="008D6A65" w:rsidRDefault="001531D1" w:rsidP="00F1451A">
            <w:pPr>
              <w:pStyle w:val="SCCLsocParty"/>
              <w:jc w:val="both"/>
              <w:rPr>
                <w:rFonts w:eastAsiaTheme="minorEastAsia"/>
                <w:sz w:val="20"/>
                <w:szCs w:val="20"/>
                <w:lang w:val="en-US" w:eastAsia="en-CA"/>
              </w:rPr>
            </w:pPr>
            <w:proofErr w:type="spellStart"/>
            <w:r w:rsidRPr="008D6A65">
              <w:rPr>
                <w:rFonts w:eastAsiaTheme="minorEastAsia"/>
                <w:sz w:val="20"/>
                <w:szCs w:val="20"/>
                <w:lang w:val="en-US" w:eastAsia="en-CA"/>
              </w:rPr>
              <w:t>McLachlin</w:t>
            </w:r>
            <w:proofErr w:type="spellEnd"/>
            <w:r w:rsidRPr="008D6A65">
              <w:rPr>
                <w:rFonts w:eastAsiaTheme="minorEastAsia"/>
                <w:sz w:val="20"/>
                <w:szCs w:val="20"/>
                <w:lang w:val="en-US" w:eastAsia="en-CA"/>
              </w:rPr>
              <w:t xml:space="preserve"> C.J. and </w:t>
            </w:r>
            <w:proofErr w:type="spellStart"/>
            <w:r w:rsidRPr="008D6A65">
              <w:rPr>
                <w:rFonts w:eastAsiaTheme="minorEastAsia"/>
                <w:sz w:val="20"/>
                <w:szCs w:val="20"/>
                <w:lang w:val="en-US" w:eastAsia="en-CA"/>
              </w:rPr>
              <w:t>Abella</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Moldaver</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Karakatsanis</w:t>
            </w:r>
            <w:proofErr w:type="spellEnd"/>
            <w:r w:rsidRPr="008D6A65">
              <w:rPr>
                <w:rFonts w:eastAsiaTheme="minorEastAsia"/>
                <w:sz w:val="20"/>
                <w:szCs w:val="20"/>
                <w:lang w:val="en-US" w:eastAsia="en-CA"/>
              </w:rPr>
              <w:t xml:space="preserve">, Wagner, </w:t>
            </w:r>
            <w:proofErr w:type="spellStart"/>
            <w:r w:rsidRPr="008D6A65">
              <w:rPr>
                <w:rFonts w:eastAsiaTheme="minorEastAsia"/>
                <w:sz w:val="20"/>
                <w:szCs w:val="20"/>
                <w:lang w:val="en-US" w:eastAsia="en-CA"/>
              </w:rPr>
              <w:t>Gascon</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Côté</w:t>
            </w:r>
            <w:proofErr w:type="spellEnd"/>
            <w:r w:rsidRPr="008D6A65">
              <w:rPr>
                <w:rFonts w:eastAsiaTheme="minorEastAsia"/>
                <w:sz w:val="20"/>
                <w:szCs w:val="20"/>
                <w:lang w:val="en-US" w:eastAsia="en-CA"/>
              </w:rPr>
              <w:t>, Brown and Rowe JJ.</w:t>
            </w:r>
          </w:p>
          <w:p w:rsidR="001531D1" w:rsidRPr="008D6A65" w:rsidRDefault="001531D1" w:rsidP="001531D1">
            <w:pPr>
              <w:rPr>
                <w:lang w:val="en-US" w:eastAsia="en-CA"/>
              </w:rPr>
            </w:pPr>
          </w:p>
        </w:tc>
      </w:tr>
      <w:tr w:rsidR="003F1C07" w:rsidRPr="008D6A65" w:rsidTr="003F1C07">
        <w:tc>
          <w:tcPr>
            <w:tcW w:w="5000" w:type="pct"/>
            <w:gridSpan w:val="4"/>
          </w:tcPr>
          <w:p w:rsidR="003F1C07" w:rsidRPr="008D6A65" w:rsidRDefault="001531D1" w:rsidP="00F1451A">
            <w:pPr>
              <w:pStyle w:val="SCCLsocParty"/>
              <w:jc w:val="both"/>
              <w:rPr>
                <w:sz w:val="20"/>
                <w:szCs w:val="20"/>
                <w:lang w:val="en-US"/>
              </w:rPr>
            </w:pPr>
            <w:r w:rsidRPr="008D6A65">
              <w:rPr>
                <w:sz w:val="20"/>
                <w:szCs w:val="20"/>
                <w:lang w:val="en-US"/>
              </w:rPr>
              <w:t>The motion for an extension of time dated November 28, 2016, to serve and file the application for leave to appeal is granted, and in view of this disposition on that motion, it is not necessary to consider the motion for an extension of time dated September 29, 2016. The application for leave to appeal from the judgments of the Court of Appeal for Ontario, Number C60102, 2016 ONCA 584, dated July 21, 2016 and Number M46812 (C60102), 2016 ONCA 852, dated November 10, 2016, is dismissed with costs.</w:t>
            </w:r>
          </w:p>
          <w:p w:rsidR="001531D1" w:rsidRPr="008D6A65" w:rsidRDefault="001531D1" w:rsidP="001531D1">
            <w:pPr>
              <w:rPr>
                <w:lang w:val="en-US"/>
              </w:rPr>
            </w:pPr>
          </w:p>
        </w:tc>
      </w:tr>
      <w:tr w:rsidR="00F1451A" w:rsidRPr="008D6A65" w:rsidTr="00F1451A">
        <w:tc>
          <w:tcPr>
            <w:tcW w:w="5000" w:type="pct"/>
            <w:gridSpan w:val="4"/>
          </w:tcPr>
          <w:p w:rsidR="00F1451A" w:rsidRPr="008D6A65" w:rsidRDefault="00F1451A" w:rsidP="00F1451A">
            <w:pPr>
              <w:pStyle w:val="BodyText"/>
              <w:ind w:left="0" w:right="114"/>
              <w:jc w:val="both"/>
              <w:rPr>
                <w:sz w:val="20"/>
                <w:szCs w:val="20"/>
              </w:rPr>
            </w:pPr>
            <w:r w:rsidRPr="008D6A65">
              <w:rPr>
                <w:iCs/>
                <w:sz w:val="20"/>
                <w:szCs w:val="20"/>
                <w:lang w:val="en-GB"/>
              </w:rPr>
              <w:t xml:space="preserve">Contracts – Breach of terms – Respondent terminating agreement with applicants for failure to meet certain specified deadlines – Applicants suing respondent for breach of contract – Respondent relying on exclusion of liability clause – Whether </w:t>
            </w:r>
            <w:r w:rsidRPr="008D6A65">
              <w:rPr>
                <w:sz w:val="20"/>
                <w:szCs w:val="20"/>
              </w:rPr>
              <w:t xml:space="preserve">the Court of Appeal erred in enforcing an exclusion of liability provision to the benefit of the party that unlawfully terminated the contract – Whether the Court of Appeal erred in failing to engage in a proper analysis of what constitutes a relevant imbalance in bargaining power sufficient to render an exclusion of liability clause unenforceable – Whether the Court of Appeal erred in failing to properly characterize the true nature of the respondent’s conduct at the time it ended the contract to determine whether it was a repudiation of the contract rather than a termination – Whether, had the Court of Appeal below undertaken this necessary analysis and found that the respondent repudiated the contract, the result would have been that the exclusion of liability provision was not engaged and the first step of this Court’s analysis in </w:t>
            </w:r>
            <w:r w:rsidRPr="008D6A65">
              <w:rPr>
                <w:i/>
                <w:iCs/>
                <w:sz w:val="20"/>
                <w:szCs w:val="20"/>
              </w:rPr>
              <w:t>Tercon Contractors Ltd. v. British Columbia</w:t>
            </w:r>
            <w:r w:rsidRPr="008D6A65">
              <w:rPr>
                <w:iCs/>
                <w:sz w:val="20"/>
                <w:szCs w:val="20"/>
              </w:rPr>
              <w:t xml:space="preserve">, </w:t>
            </w:r>
            <w:r w:rsidRPr="008D6A65">
              <w:rPr>
                <w:sz w:val="20"/>
                <w:szCs w:val="20"/>
              </w:rPr>
              <w:t>[2010] 1 S.C.R. 69 (“</w:t>
            </w:r>
            <w:r w:rsidRPr="008D6A65">
              <w:rPr>
                <w:i/>
                <w:iCs/>
                <w:sz w:val="20"/>
                <w:szCs w:val="20"/>
              </w:rPr>
              <w:t>Tercon</w:t>
            </w:r>
            <w:r w:rsidRPr="008D6A65">
              <w:rPr>
                <w:sz w:val="20"/>
                <w:szCs w:val="20"/>
              </w:rPr>
              <w:t xml:space="preserve">”) not met – Whether the Court of Appeal erred in applying </w:t>
            </w:r>
            <w:r w:rsidRPr="008D6A65">
              <w:rPr>
                <w:i/>
                <w:iCs/>
                <w:sz w:val="20"/>
                <w:szCs w:val="20"/>
              </w:rPr>
              <w:t xml:space="preserve">Tercon </w:t>
            </w:r>
            <w:r w:rsidRPr="008D6A65">
              <w:rPr>
                <w:sz w:val="20"/>
                <w:szCs w:val="20"/>
              </w:rPr>
              <w:t xml:space="preserve">in a rigid, narrow and formalistic manner, incapable of evolving and adapting to circumstances not contemplated or addressed in </w:t>
            </w:r>
            <w:r w:rsidRPr="008D6A65">
              <w:rPr>
                <w:i/>
                <w:iCs/>
                <w:sz w:val="20"/>
                <w:szCs w:val="20"/>
              </w:rPr>
              <w:t>Tercon</w:t>
            </w:r>
            <w:r w:rsidRPr="008D6A65">
              <w:rPr>
                <w:sz w:val="20"/>
                <w:szCs w:val="20"/>
              </w:rPr>
              <w:t xml:space="preserve"> – Whether the Court of Appeal erred in declining to re-open the appeal to consider the argument raised in grounds three and four above, the repudiation/termination issue having been raised by the trial judge and being a necessary, integral and indispensable component of step one of the </w:t>
            </w:r>
            <w:r w:rsidRPr="008D6A65">
              <w:rPr>
                <w:i/>
                <w:iCs/>
                <w:sz w:val="20"/>
                <w:szCs w:val="20"/>
              </w:rPr>
              <w:t xml:space="preserve">Tercon </w:t>
            </w:r>
            <w:r w:rsidRPr="008D6A65">
              <w:rPr>
                <w:sz w:val="20"/>
                <w:szCs w:val="20"/>
              </w:rPr>
              <w:t xml:space="preserve">analysis which was the threshold issue at trial and on appeal – Whether the decision of the Court of Appeal raises questions of national importance. </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In 2003, the applicants, Dr. Sylvester Chuang and various corporations under his control (collectively, “Dr. Chuang”), entered into an agreement with the respondent Toyota Canada Inc. to build and operate a Lexus dealership in Toronto. The agreement provided for certain deadlines. Dr. Chuang was not able to meet these deadlines due to issues such as municipal approvals and soil remediation. He sought to extend the agreement. Toyota agreed to an extension but demanded amendments that included a termination clause in its favour and an exclusion clause limiting Toyota’s liability in the event of termination. In addition, Toyota requested that Dr. Chuang supply a certificate of Independent Legal Advice. Dr. Chuang suggested changes in those proposals, but Toyota did not agree to them. Dr. Chuang eventually agreed to the amendments and provided Toyota with the certificate of Independent Legal Advice</w:t>
            </w:r>
          </w:p>
          <w:p w:rsidR="00F1451A" w:rsidRPr="008D6A65" w:rsidRDefault="00F1451A" w:rsidP="00F1451A">
            <w:pPr>
              <w:jc w:val="both"/>
              <w:rPr>
                <w:sz w:val="20"/>
                <w:szCs w:val="20"/>
              </w:rPr>
            </w:pPr>
          </w:p>
          <w:p w:rsidR="00F1451A" w:rsidRPr="008D6A65" w:rsidRDefault="00F1451A" w:rsidP="00F1451A">
            <w:pPr>
              <w:jc w:val="both"/>
              <w:rPr>
                <w:sz w:val="20"/>
                <w:szCs w:val="20"/>
              </w:rPr>
            </w:pPr>
            <w:r w:rsidRPr="008D6A65">
              <w:rPr>
                <w:sz w:val="20"/>
                <w:szCs w:val="20"/>
              </w:rPr>
              <w:t>In 2005, Toyota terminated the agreement. It took the position that Dr. Chuang once again failed to meet certain specified deadlines, and that as a result, Dr. Chuang is unlikely to be able to meet some, if not all, of the other conditions set out in the agreement. Dr. Chuang sued Toyota, initially claiming specific performance of the agreement and damages. By the time of trial, Dr. Chuang had opened a different dealership on the site and limited his claim to damages for wrongful termination of the agreement.</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lastRenderedPageBreak/>
              <w:t>February 10, 2015</w:t>
            </w:r>
          </w:p>
          <w:p w:rsidR="00F1451A" w:rsidRPr="008D6A65" w:rsidRDefault="00F1451A" w:rsidP="00F1451A">
            <w:pPr>
              <w:jc w:val="both"/>
              <w:rPr>
                <w:sz w:val="20"/>
                <w:szCs w:val="20"/>
              </w:rPr>
            </w:pPr>
            <w:r w:rsidRPr="008D6A65">
              <w:rPr>
                <w:sz w:val="20"/>
                <w:szCs w:val="20"/>
              </w:rPr>
              <w:t>Ontario Superior Court of Justice</w:t>
            </w:r>
          </w:p>
          <w:p w:rsidR="00F1451A" w:rsidRPr="008D6A65" w:rsidRDefault="00F1451A" w:rsidP="00F1451A">
            <w:pPr>
              <w:jc w:val="both"/>
              <w:rPr>
                <w:sz w:val="20"/>
                <w:szCs w:val="20"/>
              </w:rPr>
            </w:pPr>
            <w:r w:rsidRPr="008D6A65">
              <w:rPr>
                <w:sz w:val="20"/>
                <w:szCs w:val="20"/>
              </w:rPr>
              <w:t>(Spence J.)</w:t>
            </w:r>
          </w:p>
          <w:p w:rsidR="00F1451A" w:rsidRPr="008D6A65" w:rsidRDefault="008D6A65" w:rsidP="00F1451A">
            <w:pPr>
              <w:jc w:val="both"/>
              <w:rPr>
                <w:rStyle w:val="Hyperlink"/>
                <w:sz w:val="20"/>
                <w:szCs w:val="20"/>
              </w:rPr>
            </w:pPr>
            <w:hyperlink r:id="rId46" w:history="1">
              <w:r w:rsidR="00F1451A" w:rsidRPr="008D6A65">
                <w:rPr>
                  <w:rStyle w:val="Hyperlink"/>
                  <w:sz w:val="20"/>
                  <w:szCs w:val="20"/>
                </w:rPr>
                <w:t xml:space="preserve">2015 ONSC 885 </w:t>
              </w:r>
            </w:hyperlink>
            <w:r w:rsidR="00F1451A" w:rsidRPr="008D6A65">
              <w:rPr>
                <w:rStyle w:val="Hyperlink"/>
                <w:sz w:val="20"/>
                <w:szCs w:val="20"/>
              </w:rPr>
              <w:t xml:space="preserve"> </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 xml:space="preserve">Action for breach of contract dismissed </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July 21, 2016</w:t>
            </w:r>
          </w:p>
          <w:p w:rsidR="00F1451A" w:rsidRPr="008D6A65" w:rsidRDefault="00F1451A" w:rsidP="00F1451A">
            <w:pPr>
              <w:jc w:val="both"/>
              <w:rPr>
                <w:sz w:val="20"/>
                <w:szCs w:val="20"/>
              </w:rPr>
            </w:pPr>
            <w:r w:rsidRPr="008D6A65">
              <w:rPr>
                <w:sz w:val="20"/>
                <w:szCs w:val="20"/>
              </w:rPr>
              <w:t>Court of Appeal for Ontario</w:t>
            </w:r>
          </w:p>
          <w:p w:rsidR="00F1451A" w:rsidRPr="008D6A65" w:rsidRDefault="00F1451A" w:rsidP="00F1451A">
            <w:pPr>
              <w:jc w:val="both"/>
              <w:rPr>
                <w:sz w:val="20"/>
                <w:szCs w:val="20"/>
              </w:rPr>
            </w:pPr>
            <w:r w:rsidRPr="008D6A65">
              <w:rPr>
                <w:sz w:val="20"/>
                <w:szCs w:val="20"/>
              </w:rPr>
              <w:t>(Doherty, MacPherson and Miller JJ.A.)</w:t>
            </w:r>
          </w:p>
          <w:p w:rsidR="00F1451A" w:rsidRPr="008D6A65" w:rsidRDefault="008D6A65" w:rsidP="00F1451A">
            <w:pPr>
              <w:jc w:val="both"/>
              <w:rPr>
                <w:sz w:val="20"/>
                <w:szCs w:val="20"/>
              </w:rPr>
            </w:pPr>
            <w:hyperlink r:id="rId47" w:history="1">
              <w:r w:rsidR="00F1451A" w:rsidRPr="008D6A65">
                <w:rPr>
                  <w:rStyle w:val="Hyperlink"/>
                  <w:sz w:val="20"/>
                  <w:szCs w:val="20"/>
                </w:rPr>
                <w:t>2016 ONCA 584</w:t>
              </w:r>
            </w:hyperlink>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 xml:space="preserve">Appeal dismissed, cross-appeal dismissed as moot </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November 10, 2016</w:t>
            </w:r>
          </w:p>
          <w:p w:rsidR="00F1451A" w:rsidRPr="008D6A65" w:rsidRDefault="00F1451A" w:rsidP="00F1451A">
            <w:pPr>
              <w:jc w:val="both"/>
              <w:rPr>
                <w:sz w:val="20"/>
                <w:szCs w:val="20"/>
              </w:rPr>
            </w:pPr>
            <w:r w:rsidRPr="008D6A65">
              <w:rPr>
                <w:sz w:val="20"/>
                <w:szCs w:val="20"/>
              </w:rPr>
              <w:t>Court of Appeal for Ontario</w:t>
            </w:r>
          </w:p>
          <w:p w:rsidR="00F1451A" w:rsidRPr="008D6A65" w:rsidRDefault="00F1451A" w:rsidP="00F1451A">
            <w:pPr>
              <w:jc w:val="both"/>
              <w:rPr>
                <w:sz w:val="20"/>
                <w:szCs w:val="20"/>
              </w:rPr>
            </w:pPr>
            <w:r w:rsidRPr="008D6A65">
              <w:rPr>
                <w:sz w:val="20"/>
                <w:szCs w:val="20"/>
              </w:rPr>
              <w:t>(Doherty, MacPherson and Miller JJ.A.)</w:t>
            </w:r>
          </w:p>
          <w:p w:rsidR="00F1451A" w:rsidRPr="008D6A65" w:rsidRDefault="008D6A65" w:rsidP="00F1451A">
            <w:pPr>
              <w:jc w:val="both"/>
              <w:rPr>
                <w:sz w:val="20"/>
                <w:szCs w:val="20"/>
              </w:rPr>
            </w:pPr>
            <w:hyperlink r:id="rId48" w:history="1">
              <w:r w:rsidR="00F1451A" w:rsidRPr="008D6A65">
                <w:rPr>
                  <w:rStyle w:val="Hyperlink"/>
                  <w:sz w:val="20"/>
                  <w:szCs w:val="20"/>
                </w:rPr>
                <w:t>2016 ONCA 852</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 xml:space="preserve">Motion to re-open appeal dismissed </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September 29, 2016</w:t>
            </w:r>
          </w:p>
          <w:p w:rsidR="00F1451A" w:rsidRPr="008D6A65" w:rsidRDefault="00F1451A" w:rsidP="00F1451A">
            <w:pPr>
              <w:jc w:val="both"/>
              <w:rPr>
                <w:sz w:val="20"/>
                <w:szCs w:val="20"/>
              </w:rPr>
            </w:pPr>
            <w:r w:rsidRPr="008D6A65">
              <w:rPr>
                <w:sz w:val="20"/>
                <w:szCs w:val="20"/>
              </w:rPr>
              <w:t>Supreme Court of Canada</w:t>
            </w:r>
          </w:p>
          <w:p w:rsidR="00F1451A" w:rsidRPr="008D6A65" w:rsidRDefault="00F1451A" w:rsidP="00F1451A">
            <w:pPr>
              <w:jc w:val="both"/>
              <w:rPr>
                <w:sz w:val="20"/>
                <w:szCs w:val="20"/>
              </w:rPr>
            </w:pP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 xml:space="preserve">Motion to extend time to serve and file application for leave to appeal and notice of application for leave to appeal filed </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November 28, 2016</w:t>
            </w:r>
          </w:p>
          <w:p w:rsidR="00F1451A" w:rsidRPr="008D6A65" w:rsidRDefault="00F1451A" w:rsidP="00F1451A">
            <w:pPr>
              <w:jc w:val="both"/>
              <w:rPr>
                <w:sz w:val="20"/>
                <w:szCs w:val="20"/>
              </w:rPr>
            </w:pPr>
            <w:r w:rsidRPr="008D6A65">
              <w:rPr>
                <w:sz w:val="20"/>
                <w:szCs w:val="20"/>
              </w:rPr>
              <w:t>Supreme Court of Canada</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 xml:space="preserve">Motion to extend time to serve and file application for leave to appeal filed </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December 20, 2016</w:t>
            </w:r>
          </w:p>
          <w:p w:rsidR="00F1451A" w:rsidRPr="008D6A65" w:rsidRDefault="00F1451A" w:rsidP="00F1451A">
            <w:pPr>
              <w:jc w:val="both"/>
              <w:rPr>
                <w:sz w:val="20"/>
                <w:szCs w:val="20"/>
              </w:rPr>
            </w:pPr>
            <w:r w:rsidRPr="008D6A65">
              <w:rPr>
                <w:sz w:val="20"/>
                <w:szCs w:val="20"/>
              </w:rPr>
              <w:t>Supreme Court of Canada</w:t>
            </w: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for leave to appeal filed</w:t>
            </w:r>
          </w:p>
        </w:tc>
      </w:tr>
    </w:tbl>
    <w:p w:rsidR="00F1451A" w:rsidRPr="008D6A65" w:rsidRDefault="008D6A65" w:rsidP="00F1451A">
      <w:pPr>
        <w:jc w:val="both"/>
        <w:rPr>
          <w:sz w:val="20"/>
          <w:szCs w:val="20"/>
        </w:rPr>
      </w:pPr>
      <w:r w:rsidRPr="008D6A65">
        <w:rPr>
          <w:sz w:val="20"/>
          <w:szCs w:val="20"/>
        </w:rPr>
        <w:pict>
          <v:rect id="_x0000_i1059" style="width:2in;height:1pt" o:hrpct="0" o:hralign="center" o:hrstd="t" o:hrnoshade="t" o:hr="t" fillcolor="black" stroked="f"/>
        </w:pict>
      </w:r>
    </w:p>
    <w:p w:rsidR="00F1451A" w:rsidRPr="008D6A65" w:rsidRDefault="00F1451A" w:rsidP="00F1451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37230</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Sylvester Chuang, HSC Holding inc., Transoriental Fine Cars ltd., 1405768 Ontario Limited et Ontasian Enterprises inc. c. Toyota Canada Inc.</w:t>
            </w:r>
          </w:p>
          <w:p w:rsidR="00F1451A" w:rsidRPr="008D6A65" w:rsidRDefault="00F1451A" w:rsidP="00F1451A">
            <w:pPr>
              <w:jc w:val="both"/>
              <w:rPr>
                <w:sz w:val="20"/>
                <w:szCs w:val="20"/>
              </w:rPr>
            </w:pPr>
            <w:r w:rsidRPr="008D6A65">
              <w:rPr>
                <w:sz w:val="20"/>
                <w:szCs w:val="20"/>
              </w:rPr>
              <w:t>(Ont.) (Civile) (Sur autorisation)</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3F1C07" w:rsidRPr="008D6A65" w:rsidRDefault="001531D1"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 xml:space="preserve">La juge en chef </w:t>
            </w:r>
            <w:proofErr w:type="spellStart"/>
            <w:r w:rsidRPr="008D6A65">
              <w:rPr>
                <w:rFonts w:eastAsiaTheme="minorEastAsia"/>
                <w:sz w:val="20"/>
                <w:szCs w:val="20"/>
                <w:lang w:val="fr-FR" w:eastAsia="en-CA"/>
              </w:rPr>
              <w:t>McLachlin</w:t>
            </w:r>
            <w:proofErr w:type="spellEnd"/>
            <w:r w:rsidRPr="008D6A65">
              <w:rPr>
                <w:rFonts w:eastAsiaTheme="minorEastAsia"/>
                <w:sz w:val="20"/>
                <w:szCs w:val="20"/>
                <w:lang w:val="fr-FR" w:eastAsia="en-CA"/>
              </w:rPr>
              <w:t xml:space="preserve"> et les juges Abella, </w:t>
            </w:r>
            <w:proofErr w:type="spellStart"/>
            <w:r w:rsidRPr="008D6A65">
              <w:rPr>
                <w:rFonts w:eastAsiaTheme="minorEastAsia"/>
                <w:sz w:val="20"/>
                <w:szCs w:val="20"/>
                <w:lang w:val="fr-FR" w:eastAsia="en-CA"/>
              </w:rPr>
              <w:t>Moldaver</w:t>
            </w:r>
            <w:proofErr w:type="spellEnd"/>
            <w:r w:rsidRPr="008D6A65">
              <w:rPr>
                <w:rFonts w:eastAsiaTheme="minorEastAsia"/>
                <w:sz w:val="20"/>
                <w:szCs w:val="20"/>
                <w:lang w:val="fr-FR" w:eastAsia="en-CA"/>
              </w:rPr>
              <w:t xml:space="preserve">, </w:t>
            </w:r>
            <w:proofErr w:type="spellStart"/>
            <w:r w:rsidRPr="008D6A65">
              <w:rPr>
                <w:rFonts w:eastAsiaTheme="minorEastAsia"/>
                <w:sz w:val="20"/>
                <w:szCs w:val="20"/>
                <w:lang w:val="fr-FR" w:eastAsia="en-CA"/>
              </w:rPr>
              <w:t>Karakatsanis</w:t>
            </w:r>
            <w:proofErr w:type="spellEnd"/>
            <w:r w:rsidRPr="008D6A65">
              <w:rPr>
                <w:rFonts w:eastAsiaTheme="minorEastAsia"/>
                <w:sz w:val="20"/>
                <w:szCs w:val="20"/>
                <w:lang w:val="fr-FR" w:eastAsia="en-CA"/>
              </w:rPr>
              <w:t>, Wagner, Gascon, Côté, Brown et Rowe</w:t>
            </w:r>
          </w:p>
          <w:p w:rsidR="001531D1" w:rsidRPr="008D6A65" w:rsidRDefault="001531D1" w:rsidP="001531D1">
            <w:pPr>
              <w:rPr>
                <w:lang w:val="fr-FR" w:eastAsia="en-CA"/>
              </w:rPr>
            </w:pPr>
          </w:p>
        </w:tc>
      </w:tr>
      <w:tr w:rsidR="003F1C07" w:rsidRPr="008D6A65" w:rsidTr="003F1C07">
        <w:tc>
          <w:tcPr>
            <w:tcW w:w="5000" w:type="pct"/>
            <w:gridSpan w:val="4"/>
          </w:tcPr>
          <w:p w:rsidR="003F1C07" w:rsidRPr="008D6A65" w:rsidRDefault="001531D1" w:rsidP="00F1451A">
            <w:pPr>
              <w:pStyle w:val="SCCLsocParty"/>
              <w:jc w:val="both"/>
              <w:rPr>
                <w:sz w:val="20"/>
                <w:szCs w:val="20"/>
              </w:rPr>
            </w:pPr>
            <w:r w:rsidRPr="008D6A65">
              <w:rPr>
                <w:sz w:val="20"/>
                <w:szCs w:val="20"/>
              </w:rPr>
              <w:t>La requête en prorogation du délai daté du 28 novembre 2016, de signification et de dépôt de la demande d’autorisation d’appel est accueillie, et compte tenu de cette conclusion, il n’est pas nécessaire d’examiner la requête en prorogation du délai daté du 29 septembre 2016. La demande d’autorisation d’appel des arrêts de la Cour d’appel de l’Ontario, numéro C60102, 2016 ONCA 584, daté du 21 juillet 2016 et numéro M46812 (C60102), 2016 ONCA 852, daté du 10 novembre 2016, est rejetée avec dépens.</w:t>
            </w:r>
          </w:p>
          <w:p w:rsidR="001531D1" w:rsidRPr="008D6A65" w:rsidRDefault="001531D1" w:rsidP="001531D1">
            <w:pPr>
              <w:rPr>
                <w:lang w:val="fr-CA"/>
              </w:rPr>
            </w:pPr>
          </w:p>
        </w:tc>
      </w:tr>
      <w:tr w:rsidR="00F1451A" w:rsidRPr="008D6A65" w:rsidTr="00F1451A">
        <w:tc>
          <w:tcPr>
            <w:tcW w:w="5000" w:type="pct"/>
            <w:gridSpan w:val="4"/>
          </w:tcPr>
          <w:p w:rsidR="00F1451A" w:rsidRPr="008D6A65" w:rsidRDefault="00F1451A" w:rsidP="00F1451A">
            <w:pPr>
              <w:pStyle w:val="BodyText"/>
              <w:ind w:left="0"/>
              <w:jc w:val="both"/>
              <w:rPr>
                <w:sz w:val="20"/>
                <w:szCs w:val="20"/>
                <w:lang w:val="fr-CA"/>
              </w:rPr>
            </w:pPr>
            <w:r w:rsidRPr="008D6A65">
              <w:rPr>
                <w:iCs/>
                <w:sz w:val="20"/>
                <w:szCs w:val="20"/>
                <w:lang w:val="fr-CA"/>
              </w:rPr>
              <w:t xml:space="preserve">Contrats – Violation de modalités – Résiliation par l’intimée de l’accord intervenu avec les demandeurs pour non-respect de certaines échéances – Demandeurs poursuivant l’intimée pour rupture de contrat – Intimée invoquant la clause d’exonération de responsabilité – La Cour d’appel a-t-elle eu tort d’appliquer une clause d’exonération de responsabilité au profit de la partie qui a résilié illégalement le contrat? </w:t>
            </w:r>
            <w:r w:rsidRPr="008D6A65">
              <w:rPr>
                <w:sz w:val="20"/>
                <w:szCs w:val="20"/>
                <w:lang w:val="fr-CA"/>
              </w:rPr>
              <w:t xml:space="preserve">– La Cour d’appel a-t-elle commis une erreur en n'analysant pas comme il se doit ce qui constitue une inégalité déterminante du pouvoir de négociation permettant de déclarer </w:t>
            </w:r>
            <w:r w:rsidRPr="008D6A65">
              <w:rPr>
                <w:sz w:val="20"/>
                <w:szCs w:val="20"/>
                <w:lang w:val="fr-CA"/>
              </w:rPr>
              <w:lastRenderedPageBreak/>
              <w:t>inapplicable une clause d’exonération de responsabilité? – La Cour d’appel a-t-elle fait erreur en décrivant mal la véritable nature des agissements de l’intimée au moment o</w:t>
            </w:r>
            <w:r w:rsidRPr="008D6A65">
              <w:rPr>
                <w:rFonts w:cs="Times New Roman"/>
                <w:sz w:val="20"/>
                <w:szCs w:val="20"/>
                <w:lang w:val="fr-CA"/>
              </w:rPr>
              <w:t>ù</w:t>
            </w:r>
            <w:r w:rsidRPr="008D6A65">
              <w:rPr>
                <w:sz w:val="20"/>
                <w:szCs w:val="20"/>
                <w:lang w:val="fr-CA"/>
              </w:rPr>
              <w:t xml:space="preserve"> elle a mis fin au contrat pour décider si le contrat avait été répudié plutôt que résilié? – Si la Cour d’appel s’était livrée à cette analyse nécessaire et avait conclu que l’intimée avait répudié le contrat, la clause d’exonération de responsabilité ne serait-elle pas entrée en jeu et aurait-il satisfait à la première étape de l’analyse faite par la Cour dans </w:t>
            </w:r>
            <w:r w:rsidRPr="008D6A65">
              <w:rPr>
                <w:i/>
                <w:iCs/>
                <w:sz w:val="20"/>
                <w:szCs w:val="20"/>
                <w:lang w:val="fr-CA"/>
              </w:rPr>
              <w:t>Tercon Contractors Ltd. c. Colombie-Britannique</w:t>
            </w:r>
            <w:r w:rsidRPr="008D6A65">
              <w:rPr>
                <w:iCs/>
                <w:sz w:val="20"/>
                <w:szCs w:val="20"/>
                <w:lang w:val="fr-CA"/>
              </w:rPr>
              <w:t xml:space="preserve">, </w:t>
            </w:r>
            <w:r w:rsidRPr="008D6A65">
              <w:rPr>
                <w:sz w:val="20"/>
                <w:szCs w:val="20"/>
                <w:lang w:val="fr-CA"/>
              </w:rPr>
              <w:t>[2010] 1 R.C.S. 69 (« </w:t>
            </w:r>
            <w:r w:rsidRPr="008D6A65">
              <w:rPr>
                <w:i/>
                <w:iCs/>
                <w:sz w:val="20"/>
                <w:szCs w:val="20"/>
                <w:lang w:val="fr-CA"/>
              </w:rPr>
              <w:t>Tercon</w:t>
            </w:r>
            <w:r w:rsidRPr="008D6A65">
              <w:rPr>
                <w:sz w:val="20"/>
                <w:szCs w:val="20"/>
                <w:lang w:val="fr-CA"/>
              </w:rPr>
              <w:t xml:space="preserve"> »)? – La Cour d’appel a-t-elle fait erreur en appliquant </w:t>
            </w:r>
            <w:r w:rsidRPr="008D6A65">
              <w:rPr>
                <w:i/>
                <w:iCs/>
                <w:sz w:val="20"/>
                <w:szCs w:val="20"/>
                <w:lang w:val="fr-CA"/>
              </w:rPr>
              <w:t xml:space="preserve">Tercon </w:t>
            </w:r>
            <w:r w:rsidRPr="008D6A65">
              <w:rPr>
                <w:sz w:val="20"/>
                <w:szCs w:val="20"/>
                <w:lang w:val="fr-CA"/>
              </w:rPr>
              <w:t xml:space="preserve">d’une manière rigide, étroite et formaliste, non susceptible d’évoluer et de s’adapter à des circonstances non envisagées ou abordées dans cet arrêt? – La Cour d’appel a-t-elle eu tort de refuser de rouvrir l’appel pour examiner l’argument avancé dans les moyens trois et quatre ci-dessus, vu que le juge de première instance a abordé le débat entre la répudiation ou la résiliation et qu’il s’agissait d’un élément nécessaire, essentiel et indispensable de l’étape un de l’analyse préconisée dans </w:t>
            </w:r>
            <w:r w:rsidRPr="008D6A65">
              <w:rPr>
                <w:i/>
                <w:iCs/>
                <w:sz w:val="20"/>
                <w:szCs w:val="20"/>
                <w:lang w:val="fr-CA"/>
              </w:rPr>
              <w:t>Tercon</w:t>
            </w:r>
            <w:r w:rsidRPr="008D6A65">
              <w:rPr>
                <w:iCs/>
                <w:sz w:val="20"/>
                <w:szCs w:val="20"/>
                <w:lang w:val="fr-CA"/>
              </w:rPr>
              <w:t xml:space="preserve">, en l’occurrence la question qu’il fallait se poser au procès et en appel? </w:t>
            </w:r>
            <w:r w:rsidRPr="008D6A65">
              <w:rPr>
                <w:sz w:val="20"/>
                <w:szCs w:val="20"/>
                <w:lang w:val="fr-CA"/>
              </w:rPr>
              <w:t xml:space="preserve">– La décision de la Cour d’appel soulève-t-elle des questions d’importance nationale? </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En 2003, les demandeurs, le D</w:t>
            </w:r>
            <w:r w:rsidRPr="008D6A65">
              <w:rPr>
                <w:sz w:val="20"/>
                <w:szCs w:val="20"/>
                <w:vertAlign w:val="superscript"/>
                <w:lang w:val="fr-CA"/>
              </w:rPr>
              <w:t>r</w:t>
            </w:r>
            <w:r w:rsidRPr="008D6A65">
              <w:rPr>
                <w:sz w:val="20"/>
                <w:szCs w:val="20"/>
                <w:lang w:val="fr-CA"/>
              </w:rPr>
              <w:t> Sylvester Chuang et différentes sociétés sous son emprise (collectivement le « D</w:t>
            </w:r>
            <w:r w:rsidRPr="008D6A65">
              <w:rPr>
                <w:sz w:val="20"/>
                <w:szCs w:val="20"/>
                <w:vertAlign w:val="superscript"/>
                <w:lang w:val="fr-CA"/>
              </w:rPr>
              <w:t>r</w:t>
            </w:r>
            <w:r w:rsidRPr="008D6A65">
              <w:rPr>
                <w:sz w:val="20"/>
                <w:szCs w:val="20"/>
                <w:lang w:val="fr-CA"/>
              </w:rPr>
              <w:t> Chuang »), ont conclu un accord avec l’intimée, Toyota Canada Inc., pour construire et exploiter une concession Lexus à Toronto. L’accord fixait certaines échéances. Le D</w:t>
            </w:r>
            <w:r w:rsidRPr="008D6A65">
              <w:rPr>
                <w:sz w:val="20"/>
                <w:szCs w:val="20"/>
                <w:vertAlign w:val="superscript"/>
                <w:lang w:val="fr-CA"/>
              </w:rPr>
              <w:t>r</w:t>
            </w:r>
            <w:r w:rsidRPr="008D6A65">
              <w:rPr>
                <w:sz w:val="20"/>
                <w:szCs w:val="20"/>
                <w:lang w:val="fr-CA"/>
              </w:rPr>
              <w:t> Chuang n’a pas été en mesure de respecter ces échéances à cause de problèmes liés aux approbations de la municipalité et à la décontamination du sol. Il a cherché à faire reconduire l’accord. Toyota a consenti à une reconduction mais elle a exigé des modifications, y compris l’ajout d’une clause de résiliation en sa faveur et d’une clause d’exonération limitant sa responsabilité en cas de résiliation. De plus, Toyota a demandé au D</w:t>
            </w:r>
            <w:r w:rsidRPr="008D6A65">
              <w:rPr>
                <w:sz w:val="20"/>
                <w:szCs w:val="20"/>
                <w:vertAlign w:val="superscript"/>
                <w:lang w:val="fr-CA"/>
              </w:rPr>
              <w:t>r</w:t>
            </w:r>
            <w:r w:rsidRPr="008D6A65">
              <w:rPr>
                <w:sz w:val="20"/>
                <w:szCs w:val="20"/>
                <w:lang w:val="fr-CA"/>
              </w:rPr>
              <w:t> Chuang de lui remettre une attestation d’avis juridique indépendant. Le D</w:t>
            </w:r>
            <w:r w:rsidRPr="008D6A65">
              <w:rPr>
                <w:sz w:val="20"/>
                <w:szCs w:val="20"/>
                <w:vertAlign w:val="superscript"/>
                <w:lang w:val="fr-CA"/>
              </w:rPr>
              <w:t>r</w:t>
            </w:r>
            <w:r w:rsidRPr="008D6A65">
              <w:rPr>
                <w:sz w:val="20"/>
                <w:szCs w:val="20"/>
                <w:lang w:val="fr-CA"/>
              </w:rPr>
              <w:t> Chuang a suggéré des changements à ces propositions, mais Toyota ne les a pas acceptés. Le D</w:t>
            </w:r>
            <w:r w:rsidRPr="008D6A65">
              <w:rPr>
                <w:sz w:val="20"/>
                <w:szCs w:val="20"/>
                <w:vertAlign w:val="superscript"/>
                <w:lang w:val="fr-CA"/>
              </w:rPr>
              <w:t>r </w:t>
            </w:r>
            <w:r w:rsidRPr="008D6A65">
              <w:rPr>
                <w:sz w:val="20"/>
                <w:szCs w:val="20"/>
                <w:lang w:val="fr-CA"/>
              </w:rPr>
              <w:t xml:space="preserve">Chuang a fini par accepter les modifications et a fourni à Toyota l’attestation d’avis juridique indépendant. </w:t>
            </w:r>
          </w:p>
          <w:p w:rsidR="00F1451A" w:rsidRPr="008D6A65" w:rsidRDefault="00F1451A" w:rsidP="00F1451A">
            <w:pPr>
              <w:jc w:val="both"/>
              <w:rPr>
                <w:sz w:val="20"/>
                <w:szCs w:val="20"/>
                <w:lang w:val="fr-CA"/>
              </w:rPr>
            </w:pPr>
          </w:p>
          <w:p w:rsidR="00F1451A" w:rsidRPr="008D6A65" w:rsidRDefault="00F1451A" w:rsidP="00F1451A">
            <w:pPr>
              <w:jc w:val="both"/>
              <w:rPr>
                <w:sz w:val="20"/>
                <w:szCs w:val="20"/>
                <w:lang w:val="fr-CA"/>
              </w:rPr>
            </w:pPr>
            <w:r w:rsidRPr="008D6A65">
              <w:rPr>
                <w:sz w:val="20"/>
                <w:szCs w:val="20"/>
                <w:lang w:val="fr-CA"/>
              </w:rPr>
              <w:t>Toyota a résilié l’accord en 2005. Elle a soutenu qu’encore une fois, le D</w:t>
            </w:r>
            <w:r w:rsidRPr="008D6A65">
              <w:rPr>
                <w:sz w:val="20"/>
                <w:szCs w:val="20"/>
                <w:vertAlign w:val="superscript"/>
                <w:lang w:val="fr-CA"/>
              </w:rPr>
              <w:t>r</w:t>
            </w:r>
            <w:r w:rsidRPr="008D6A65">
              <w:rPr>
                <w:sz w:val="20"/>
                <w:szCs w:val="20"/>
                <w:lang w:val="fr-CA"/>
              </w:rPr>
              <w:t> Chuang n’avait pas respecté certaines échéances et qu’il ne peut donc vraisemblablement pas respecter plusieurs, voire l’ensemble, des autres conditions de l’accord. Le D</w:t>
            </w:r>
            <w:r w:rsidRPr="008D6A65">
              <w:rPr>
                <w:sz w:val="20"/>
                <w:szCs w:val="20"/>
                <w:vertAlign w:val="superscript"/>
                <w:lang w:val="fr-CA"/>
              </w:rPr>
              <w:t>r</w:t>
            </w:r>
            <w:r w:rsidRPr="008D6A65">
              <w:rPr>
                <w:sz w:val="20"/>
                <w:szCs w:val="20"/>
                <w:lang w:val="fr-CA"/>
              </w:rPr>
              <w:t> Chuang a poursuivi Toyota, lui réclamant au départ l’exécution en nature de l’accord et des dommages-intérêts. Au moment du procès, le D</w:t>
            </w:r>
            <w:r w:rsidRPr="008D6A65">
              <w:rPr>
                <w:sz w:val="20"/>
                <w:szCs w:val="20"/>
                <w:vertAlign w:val="superscript"/>
                <w:lang w:val="fr-CA"/>
              </w:rPr>
              <w:t>r</w:t>
            </w:r>
            <w:r w:rsidRPr="008D6A65">
              <w:rPr>
                <w:sz w:val="20"/>
                <w:szCs w:val="20"/>
                <w:lang w:val="fr-CA"/>
              </w:rPr>
              <w:t> Chuang avait ouvert une autre concession sur les lieux et avait réclamé seulement des dommages-intérêts pour résiliation illicite de l’accord.</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10 février 2015</w:t>
            </w:r>
          </w:p>
          <w:p w:rsidR="00F1451A" w:rsidRPr="008D6A65" w:rsidRDefault="00F1451A" w:rsidP="00F1451A">
            <w:pPr>
              <w:jc w:val="both"/>
              <w:rPr>
                <w:sz w:val="20"/>
                <w:szCs w:val="20"/>
                <w:lang w:val="fr-CA"/>
              </w:rPr>
            </w:pPr>
            <w:r w:rsidRPr="008D6A65">
              <w:rPr>
                <w:sz w:val="20"/>
                <w:szCs w:val="20"/>
                <w:lang w:val="fr-CA"/>
              </w:rPr>
              <w:t>Cour supérieure de justice de l’Ontario</w:t>
            </w:r>
          </w:p>
          <w:p w:rsidR="00F1451A" w:rsidRPr="008D6A65" w:rsidRDefault="00F1451A" w:rsidP="00F1451A">
            <w:pPr>
              <w:jc w:val="both"/>
              <w:rPr>
                <w:sz w:val="20"/>
                <w:szCs w:val="20"/>
              </w:rPr>
            </w:pPr>
            <w:r w:rsidRPr="008D6A65">
              <w:rPr>
                <w:sz w:val="20"/>
                <w:szCs w:val="20"/>
              </w:rPr>
              <w:t>(Juge Spence)</w:t>
            </w:r>
          </w:p>
          <w:p w:rsidR="00F1451A" w:rsidRPr="008D6A65" w:rsidRDefault="008D6A65" w:rsidP="00F1451A">
            <w:pPr>
              <w:jc w:val="both"/>
              <w:rPr>
                <w:rStyle w:val="Hyperlink"/>
                <w:sz w:val="20"/>
                <w:szCs w:val="20"/>
              </w:rPr>
            </w:pPr>
            <w:hyperlink r:id="rId49" w:history="1">
              <w:r w:rsidR="00F1451A" w:rsidRPr="008D6A65">
                <w:rPr>
                  <w:rStyle w:val="Hyperlink"/>
                  <w:sz w:val="20"/>
                  <w:szCs w:val="20"/>
                </w:rPr>
                <w:t xml:space="preserve">2015 ONSC 885 </w:t>
              </w:r>
            </w:hyperlink>
            <w:r w:rsidR="00F1451A" w:rsidRPr="008D6A65">
              <w:rPr>
                <w:rStyle w:val="Hyperlink"/>
                <w:sz w:val="20"/>
                <w:szCs w:val="20"/>
              </w:rPr>
              <w:t xml:space="preserve"> </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Rejet de l’action pour rupture de contrat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21 juillet 2016</w:t>
            </w:r>
          </w:p>
          <w:p w:rsidR="00F1451A" w:rsidRPr="008D6A65" w:rsidRDefault="00F1451A" w:rsidP="00F1451A">
            <w:pPr>
              <w:jc w:val="both"/>
              <w:rPr>
                <w:sz w:val="20"/>
                <w:szCs w:val="20"/>
                <w:lang w:val="fr-CA"/>
              </w:rPr>
            </w:pPr>
            <w:r w:rsidRPr="008D6A65">
              <w:rPr>
                <w:sz w:val="20"/>
                <w:szCs w:val="20"/>
                <w:lang w:val="fr-CA"/>
              </w:rPr>
              <w:t>Cour d’appel de l’Ontario</w:t>
            </w:r>
          </w:p>
          <w:p w:rsidR="00F1451A" w:rsidRPr="008D6A65" w:rsidRDefault="00F1451A" w:rsidP="00F1451A">
            <w:pPr>
              <w:jc w:val="both"/>
              <w:rPr>
                <w:sz w:val="20"/>
                <w:szCs w:val="20"/>
                <w:lang w:val="fr-CA"/>
              </w:rPr>
            </w:pPr>
            <w:r w:rsidRPr="008D6A65">
              <w:rPr>
                <w:sz w:val="20"/>
                <w:szCs w:val="20"/>
                <w:lang w:val="fr-CA"/>
              </w:rPr>
              <w:t>(Juges Doherty, MacPherson et Miller)</w:t>
            </w:r>
          </w:p>
          <w:p w:rsidR="00F1451A" w:rsidRPr="008D6A65" w:rsidRDefault="008D6A65" w:rsidP="00F1451A">
            <w:pPr>
              <w:jc w:val="both"/>
              <w:rPr>
                <w:rStyle w:val="Hyperlink"/>
                <w:sz w:val="20"/>
                <w:szCs w:val="20"/>
              </w:rPr>
            </w:pPr>
            <w:hyperlink r:id="rId50" w:history="1">
              <w:r w:rsidR="00F1451A" w:rsidRPr="008D6A65">
                <w:rPr>
                  <w:rStyle w:val="Hyperlink"/>
                  <w:sz w:val="20"/>
                  <w:szCs w:val="20"/>
                </w:rPr>
                <w:t>2016 ONCA 584</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Rejet de l’appel et rejet de l’appel incident en raison de son caractère théorique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10 novembre 2016</w:t>
            </w:r>
          </w:p>
          <w:p w:rsidR="00F1451A" w:rsidRPr="008D6A65" w:rsidRDefault="00F1451A" w:rsidP="00F1451A">
            <w:pPr>
              <w:jc w:val="both"/>
              <w:rPr>
                <w:sz w:val="20"/>
                <w:szCs w:val="20"/>
                <w:lang w:val="fr-CA"/>
              </w:rPr>
            </w:pPr>
            <w:r w:rsidRPr="008D6A65">
              <w:rPr>
                <w:sz w:val="20"/>
                <w:szCs w:val="20"/>
                <w:lang w:val="fr-CA"/>
              </w:rPr>
              <w:t>Cour d’appel de l’Ontario</w:t>
            </w:r>
          </w:p>
          <w:p w:rsidR="00F1451A" w:rsidRPr="008D6A65" w:rsidRDefault="00F1451A" w:rsidP="00F1451A">
            <w:pPr>
              <w:jc w:val="both"/>
              <w:rPr>
                <w:sz w:val="20"/>
                <w:szCs w:val="20"/>
                <w:lang w:val="fr-CA"/>
              </w:rPr>
            </w:pPr>
            <w:r w:rsidRPr="008D6A65">
              <w:rPr>
                <w:sz w:val="20"/>
                <w:szCs w:val="20"/>
                <w:lang w:val="fr-CA"/>
              </w:rPr>
              <w:t>(Juges Doherty, MacPherson et Miller)</w:t>
            </w:r>
          </w:p>
          <w:p w:rsidR="00F1451A" w:rsidRPr="008D6A65" w:rsidRDefault="008D6A65" w:rsidP="00F1451A">
            <w:pPr>
              <w:jc w:val="both"/>
              <w:rPr>
                <w:sz w:val="20"/>
                <w:szCs w:val="20"/>
              </w:rPr>
            </w:pPr>
            <w:hyperlink r:id="rId51" w:history="1">
              <w:r w:rsidR="00F1451A" w:rsidRPr="008D6A65">
                <w:rPr>
                  <w:rStyle w:val="Hyperlink"/>
                  <w:sz w:val="20"/>
                  <w:szCs w:val="20"/>
                </w:rPr>
                <w:t>2016 ONCA 852</w:t>
              </w:r>
            </w:hyperlink>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Rejet de la motion en réouverture de l’appel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 xml:space="preserve">29 </w:t>
            </w:r>
            <w:proofErr w:type="spellStart"/>
            <w:r w:rsidRPr="008D6A65">
              <w:rPr>
                <w:sz w:val="20"/>
                <w:szCs w:val="20"/>
              </w:rPr>
              <w:t>septembre</w:t>
            </w:r>
            <w:proofErr w:type="spellEnd"/>
            <w:r w:rsidRPr="008D6A65">
              <w:rPr>
                <w:sz w:val="20"/>
                <w:szCs w:val="20"/>
              </w:rPr>
              <w:t xml:space="preserve"> 2016</w:t>
            </w:r>
          </w:p>
          <w:p w:rsidR="00F1451A" w:rsidRPr="008D6A65" w:rsidRDefault="00F1451A" w:rsidP="00F1451A">
            <w:pPr>
              <w:jc w:val="both"/>
              <w:rPr>
                <w:sz w:val="20"/>
                <w:szCs w:val="20"/>
              </w:rPr>
            </w:pPr>
            <w:r w:rsidRPr="008D6A65">
              <w:rPr>
                <w:sz w:val="20"/>
                <w:szCs w:val="20"/>
              </w:rPr>
              <w:t>Cour suprême du Canada</w:t>
            </w:r>
          </w:p>
          <w:p w:rsidR="00F1451A" w:rsidRPr="008D6A65" w:rsidRDefault="00F1451A" w:rsidP="00F1451A">
            <w:pPr>
              <w:jc w:val="both"/>
              <w:rPr>
                <w:sz w:val="20"/>
                <w:szCs w:val="20"/>
              </w:rPr>
            </w:pP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Dépôt d’une requête en prorogation du délai pour signifier et déposer la demande d’autorisation d’appel et l’avis de demande d’autorisation d’appel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 xml:space="preserve">28 </w:t>
            </w:r>
            <w:proofErr w:type="spellStart"/>
            <w:r w:rsidRPr="008D6A65">
              <w:rPr>
                <w:sz w:val="20"/>
                <w:szCs w:val="20"/>
              </w:rPr>
              <w:t>novembre</w:t>
            </w:r>
            <w:proofErr w:type="spellEnd"/>
            <w:r w:rsidRPr="008D6A65">
              <w:rPr>
                <w:sz w:val="20"/>
                <w:szCs w:val="20"/>
              </w:rPr>
              <w:t xml:space="preserve"> 2016</w:t>
            </w:r>
          </w:p>
          <w:p w:rsidR="00F1451A" w:rsidRPr="008D6A65" w:rsidRDefault="00F1451A" w:rsidP="00F1451A">
            <w:pPr>
              <w:jc w:val="both"/>
              <w:rPr>
                <w:sz w:val="20"/>
                <w:szCs w:val="20"/>
              </w:rPr>
            </w:pPr>
            <w:r w:rsidRPr="008D6A65">
              <w:rPr>
                <w:sz w:val="20"/>
                <w:szCs w:val="20"/>
              </w:rPr>
              <w:t>Cour suprême du Canada</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Dépôt d’une requête en prorogation du délai pour signifier et déposer la demande d’autorisation d’appel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lastRenderedPageBreak/>
              <w:t>20 décembre 2016</w:t>
            </w:r>
          </w:p>
          <w:p w:rsidR="00F1451A" w:rsidRPr="008D6A65" w:rsidRDefault="00F1451A" w:rsidP="00F1451A">
            <w:pPr>
              <w:jc w:val="both"/>
              <w:rPr>
                <w:sz w:val="20"/>
                <w:szCs w:val="20"/>
                <w:lang w:val="fr-CA"/>
              </w:rPr>
            </w:pPr>
            <w:r w:rsidRPr="008D6A65">
              <w:rPr>
                <w:sz w:val="20"/>
                <w:szCs w:val="20"/>
                <w:lang w:val="fr-CA"/>
              </w:rPr>
              <w:t>Cour suprême du Canada</w:t>
            </w: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Dépôt de la demande d’autorisation d’appel </w:t>
            </w:r>
          </w:p>
        </w:tc>
      </w:tr>
    </w:tbl>
    <w:p w:rsidR="00F1451A" w:rsidRPr="008D6A65" w:rsidRDefault="008D6A65" w:rsidP="00F1451A">
      <w:pPr>
        <w:jc w:val="both"/>
        <w:rPr>
          <w:sz w:val="20"/>
          <w:szCs w:val="20"/>
          <w:lang w:val="fr-CA"/>
        </w:rPr>
      </w:pPr>
      <w:r w:rsidRPr="008D6A65">
        <w:rPr>
          <w:sz w:val="20"/>
          <w:szCs w:val="20"/>
        </w:rPr>
        <w:pict>
          <v:rect id="_x0000_i1060" style="width:2in;height:1pt" o:hrpct="0" o:hralign="center" o:hrstd="t" o:hrnoshade="t" o:hr="t" fillcolor="black"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37299</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Donna Elizabeth Gariepy and Sally Ann Chriss v. Her Majesty the Queen</w:t>
            </w:r>
          </w:p>
          <w:p w:rsidR="00F1451A" w:rsidRPr="008D6A65" w:rsidRDefault="00F1451A" w:rsidP="00F1451A">
            <w:pPr>
              <w:jc w:val="both"/>
              <w:rPr>
                <w:sz w:val="20"/>
                <w:szCs w:val="20"/>
              </w:rPr>
            </w:pPr>
            <w:r w:rsidRPr="008D6A65">
              <w:rPr>
                <w:sz w:val="20"/>
                <w:szCs w:val="20"/>
              </w:rPr>
              <w:t>(F</w:t>
            </w:r>
            <w:r w:rsidR="003F1C07" w:rsidRPr="008D6A65">
              <w:rPr>
                <w:sz w:val="20"/>
                <w:szCs w:val="20"/>
              </w:rPr>
              <w:t>.</w:t>
            </w:r>
            <w:r w:rsidRPr="008D6A65">
              <w:rPr>
                <w:sz w:val="20"/>
                <w:szCs w:val="20"/>
              </w:rPr>
              <w:t>C</w:t>
            </w:r>
            <w:r w:rsidR="003F1C07" w:rsidRPr="008D6A65">
              <w:rPr>
                <w:sz w:val="20"/>
                <w:szCs w:val="20"/>
              </w:rPr>
              <w:t>.</w:t>
            </w:r>
            <w:r w:rsidRPr="008D6A65">
              <w:rPr>
                <w:sz w:val="20"/>
                <w:szCs w:val="20"/>
              </w:rPr>
              <w:t>) (Civil) (By Leave)</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3F1C07" w:rsidRPr="008D6A65" w:rsidRDefault="001531D1" w:rsidP="00F1451A">
            <w:pPr>
              <w:pStyle w:val="SCCLsocParty"/>
              <w:jc w:val="both"/>
              <w:rPr>
                <w:rFonts w:eastAsiaTheme="minorEastAsia"/>
                <w:sz w:val="20"/>
                <w:szCs w:val="20"/>
                <w:lang w:val="en-US" w:eastAsia="en-CA"/>
              </w:rPr>
            </w:pPr>
            <w:proofErr w:type="spellStart"/>
            <w:r w:rsidRPr="008D6A65">
              <w:rPr>
                <w:rFonts w:eastAsiaTheme="minorEastAsia"/>
                <w:sz w:val="20"/>
                <w:szCs w:val="20"/>
                <w:lang w:val="en-US" w:eastAsia="en-CA"/>
              </w:rPr>
              <w:t>McLachlin</w:t>
            </w:r>
            <w:proofErr w:type="spellEnd"/>
            <w:r w:rsidRPr="008D6A65">
              <w:rPr>
                <w:rFonts w:eastAsiaTheme="minorEastAsia"/>
                <w:sz w:val="20"/>
                <w:szCs w:val="20"/>
                <w:lang w:val="en-US" w:eastAsia="en-CA"/>
              </w:rPr>
              <w:t xml:space="preserve"> C.J. and </w:t>
            </w:r>
            <w:proofErr w:type="spellStart"/>
            <w:r w:rsidRPr="008D6A65">
              <w:rPr>
                <w:rFonts w:eastAsiaTheme="minorEastAsia"/>
                <w:sz w:val="20"/>
                <w:szCs w:val="20"/>
                <w:lang w:val="en-US" w:eastAsia="en-CA"/>
              </w:rPr>
              <w:t>Abella</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Moldaver</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Karakatsanis</w:t>
            </w:r>
            <w:proofErr w:type="spellEnd"/>
            <w:r w:rsidRPr="008D6A65">
              <w:rPr>
                <w:rFonts w:eastAsiaTheme="minorEastAsia"/>
                <w:sz w:val="20"/>
                <w:szCs w:val="20"/>
                <w:lang w:val="en-US" w:eastAsia="en-CA"/>
              </w:rPr>
              <w:t xml:space="preserve">, Wagner, </w:t>
            </w:r>
            <w:proofErr w:type="spellStart"/>
            <w:r w:rsidRPr="008D6A65">
              <w:rPr>
                <w:rFonts w:eastAsiaTheme="minorEastAsia"/>
                <w:sz w:val="20"/>
                <w:szCs w:val="20"/>
                <w:lang w:val="en-US" w:eastAsia="en-CA"/>
              </w:rPr>
              <w:t>Gascon</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Côté</w:t>
            </w:r>
            <w:proofErr w:type="spellEnd"/>
            <w:r w:rsidRPr="008D6A65">
              <w:rPr>
                <w:rFonts w:eastAsiaTheme="minorEastAsia"/>
                <w:sz w:val="20"/>
                <w:szCs w:val="20"/>
                <w:lang w:val="en-US" w:eastAsia="en-CA"/>
              </w:rPr>
              <w:t>, Brown and Rowe JJ.</w:t>
            </w:r>
          </w:p>
          <w:p w:rsidR="001531D1" w:rsidRPr="008D6A65" w:rsidRDefault="001531D1" w:rsidP="001531D1">
            <w:pPr>
              <w:rPr>
                <w:lang w:val="en-US" w:eastAsia="en-CA"/>
              </w:rPr>
            </w:pPr>
          </w:p>
        </w:tc>
      </w:tr>
      <w:tr w:rsidR="003F1C07" w:rsidRPr="008D6A65" w:rsidTr="003F1C07">
        <w:tc>
          <w:tcPr>
            <w:tcW w:w="5000" w:type="pct"/>
            <w:gridSpan w:val="4"/>
          </w:tcPr>
          <w:p w:rsidR="003F1C07" w:rsidRPr="008D6A65" w:rsidRDefault="001531D1" w:rsidP="00F1451A">
            <w:pPr>
              <w:pStyle w:val="SCCLsocParty"/>
              <w:jc w:val="both"/>
              <w:rPr>
                <w:sz w:val="20"/>
                <w:szCs w:val="20"/>
                <w:lang w:val="en-US"/>
              </w:rPr>
            </w:pPr>
            <w:r w:rsidRPr="008D6A65">
              <w:rPr>
                <w:sz w:val="20"/>
                <w:szCs w:val="20"/>
                <w:lang w:val="en-US"/>
              </w:rPr>
              <w:t>The application for leave to appeal from the judgments of the Federal Court of Appeal, Numbers A-137-15 and A-138-15, 2016 FCA 236, dated September 22, 2016, is dismissed with costs.</w:t>
            </w:r>
          </w:p>
          <w:p w:rsidR="001531D1" w:rsidRPr="008D6A65" w:rsidRDefault="001531D1" w:rsidP="001531D1">
            <w:pPr>
              <w:rPr>
                <w:lang w:val="en-US"/>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 xml:space="preserve">Taxation – Director’s liability – Resignation – Whether the Court of Appeal erred in law in reading into s. 121(2) of the </w:t>
            </w:r>
            <w:r w:rsidRPr="008D6A65">
              <w:rPr>
                <w:i/>
                <w:sz w:val="20"/>
                <w:szCs w:val="20"/>
              </w:rPr>
              <w:t>Business Corporations Act</w:t>
            </w:r>
            <w:r w:rsidRPr="008D6A65">
              <w:rPr>
                <w:sz w:val="20"/>
                <w:szCs w:val="20"/>
              </w:rPr>
              <w:t xml:space="preserve"> certain conditions of validity of a corporate director’s written resignation beyond those specified in that subsection, namely, that the written resignation be executed and dated – Whether the Court of Appeal, in so deciding, declined to follow, or even refer to, the only judicial authority from Ontario courts with respect to the interpretation of s. 121(2) of the </w:t>
            </w:r>
            <w:r w:rsidRPr="008D6A65">
              <w:rPr>
                <w:i/>
                <w:sz w:val="20"/>
                <w:szCs w:val="20"/>
              </w:rPr>
              <w:t>Business Corporations Act</w:t>
            </w:r>
            <w:r w:rsidRPr="008D6A65">
              <w:rPr>
                <w:sz w:val="20"/>
                <w:szCs w:val="20"/>
              </w:rPr>
              <w:t xml:space="preserve"> – Whether there is now conflicting authority between the federal courts and the provincial courts in respect of the conditions necessary for a valid director’s resignation under s. 121(2) of the </w:t>
            </w:r>
            <w:r w:rsidRPr="008D6A65">
              <w:rPr>
                <w:i/>
                <w:sz w:val="20"/>
                <w:szCs w:val="20"/>
              </w:rPr>
              <w:t>Business Corporations Act</w:t>
            </w:r>
            <w:r w:rsidRPr="008D6A65">
              <w:rPr>
                <w:sz w:val="20"/>
                <w:szCs w:val="20"/>
              </w:rPr>
              <w:t xml:space="preserve"> – </w:t>
            </w:r>
            <w:r w:rsidRPr="008D6A65">
              <w:rPr>
                <w:i/>
                <w:sz w:val="20"/>
                <w:szCs w:val="20"/>
              </w:rPr>
              <w:t>Business Corporations Act</w:t>
            </w:r>
            <w:r w:rsidRPr="008D6A65">
              <w:rPr>
                <w:sz w:val="20"/>
                <w:szCs w:val="20"/>
              </w:rPr>
              <w:t xml:space="preserve">, </w:t>
            </w:r>
            <w:r w:rsidRPr="008D6A65">
              <w:rPr>
                <w:sz w:val="20"/>
                <w:szCs w:val="20"/>
                <w:lang w:val="en"/>
              </w:rPr>
              <w:t>R.S.O. 1990, c. B.16, s. 121(2).</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sz w:val="20"/>
                <w:szCs w:val="20"/>
              </w:rPr>
              <w:t>In 2001, the Applicants, Ms. Chriss and Ms. Gariepy expressed to their husbands, the owners and executives of 1056922 Ontario Ltd., their desire to resign as directors. Mr. Chriss instructed 105 Ltd.’s solicitor at Gowlings to draft the resignations. The solicitor prepared resignation documents for both Applicants. They were, however, not executed, contained a blank date field and never left Gowlings’ offices. The solicitor subsequently sought instructions as to the date the resignations were to be effective. None were received. Several months later, Mr. Gariepy instructed a lawyer, Mr. Caroline at a different firm to prepare resignation documents solely for Ms. Gariepy.</w:t>
            </w:r>
          </w:p>
          <w:p w:rsidR="00F1451A" w:rsidRPr="008D6A65" w:rsidRDefault="00F1451A" w:rsidP="00F1451A">
            <w:pPr>
              <w:jc w:val="both"/>
              <w:rPr>
                <w:sz w:val="20"/>
                <w:szCs w:val="20"/>
              </w:rPr>
            </w:pPr>
          </w:p>
          <w:p w:rsidR="00F1451A" w:rsidRPr="008D6A65" w:rsidRDefault="00F1451A" w:rsidP="00F1451A">
            <w:pPr>
              <w:jc w:val="both"/>
              <w:rPr>
                <w:sz w:val="20"/>
                <w:szCs w:val="20"/>
              </w:rPr>
            </w:pPr>
            <w:r w:rsidRPr="008D6A65">
              <w:rPr>
                <w:sz w:val="20"/>
                <w:szCs w:val="20"/>
              </w:rPr>
              <w:t xml:space="preserve">From 2000 to 2005, 105 Ltd. failed to remit its payroll tax withholdings, including EI, CPP and GST source deductions. Subsection 227.1(1) of the </w:t>
            </w:r>
            <w:r w:rsidRPr="008D6A65">
              <w:rPr>
                <w:i/>
                <w:sz w:val="20"/>
                <w:szCs w:val="20"/>
              </w:rPr>
              <w:t>Income Tax Act</w:t>
            </w:r>
            <w:r w:rsidRPr="008D6A65">
              <w:rPr>
                <w:sz w:val="20"/>
                <w:szCs w:val="20"/>
              </w:rPr>
              <w:t xml:space="preserve"> renders the directors of a company which fails to remit source deductions personally liable for the unremitted amounts. The Respondent, Minister assessed the Applicants for these liabilities and the Applicants appealed the assessments. The trial judge concluded that the preparation of the draft letters of resignation, combined with the fact that the Applicants verbally communicated to their husbands that they were tendering their resignations, resulted in an effective resignation. In the alternative, he found that if the resignations were not effective, Ms. Chriss had a reasonable belief that she had resigned, but that Ms. Gariepy did not. The trial judge rejected the argument that the due diligence defence could be made out on the basis that the Applicants had lost control of the company to Mr. Caroline. The Court of Appeal concluded that the trial judge made reviewable errors and allowed the appeals.</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August 19, 2014</w:t>
            </w:r>
          </w:p>
          <w:p w:rsidR="00F1451A" w:rsidRPr="008D6A65" w:rsidRDefault="00F1451A" w:rsidP="00F1451A">
            <w:pPr>
              <w:jc w:val="both"/>
              <w:rPr>
                <w:sz w:val="20"/>
                <w:szCs w:val="20"/>
              </w:rPr>
            </w:pPr>
            <w:r w:rsidRPr="008D6A65">
              <w:rPr>
                <w:sz w:val="20"/>
                <w:szCs w:val="20"/>
              </w:rPr>
              <w:t>Tax Court of Canada</w:t>
            </w:r>
          </w:p>
          <w:p w:rsidR="00F1451A" w:rsidRPr="008D6A65" w:rsidRDefault="00F1451A" w:rsidP="00F1451A">
            <w:pPr>
              <w:jc w:val="both"/>
              <w:rPr>
                <w:sz w:val="20"/>
                <w:szCs w:val="20"/>
              </w:rPr>
            </w:pPr>
            <w:r w:rsidRPr="008D6A65">
              <w:rPr>
                <w:sz w:val="20"/>
                <w:szCs w:val="20"/>
              </w:rPr>
              <w:t>(Boyle J.)</w:t>
            </w:r>
          </w:p>
          <w:p w:rsidR="00F1451A" w:rsidRPr="008D6A65" w:rsidRDefault="008D6A65" w:rsidP="00F1451A">
            <w:pPr>
              <w:jc w:val="both"/>
              <w:rPr>
                <w:sz w:val="20"/>
                <w:szCs w:val="20"/>
              </w:rPr>
            </w:pPr>
            <w:hyperlink r:id="rId52" w:history="1">
              <w:r w:rsidR="00F1451A" w:rsidRPr="008D6A65">
                <w:rPr>
                  <w:rStyle w:val="Hyperlink"/>
                  <w:sz w:val="20"/>
                  <w:szCs w:val="20"/>
                </w:rPr>
                <w:t>2014 TCC 254</w:t>
              </w:r>
            </w:hyperlink>
            <w:r w:rsidR="00F1451A" w:rsidRPr="008D6A65">
              <w:rPr>
                <w:sz w:val="20"/>
                <w:szCs w:val="20"/>
              </w:rPr>
              <w:t xml:space="preserve">; 2010-863(IT)G; </w:t>
            </w:r>
          </w:p>
          <w:p w:rsidR="00F1451A" w:rsidRPr="008D6A65" w:rsidRDefault="00F1451A" w:rsidP="00F1451A">
            <w:pPr>
              <w:jc w:val="both"/>
              <w:rPr>
                <w:sz w:val="20"/>
                <w:szCs w:val="20"/>
              </w:rPr>
            </w:pPr>
            <w:r w:rsidRPr="008D6A65">
              <w:rPr>
                <w:sz w:val="20"/>
                <w:szCs w:val="20"/>
              </w:rPr>
              <w:t>2010-698(IT)G</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Appeal from assessment allowed; Matter referred back to Minister of National Revenue for reconsideration and reassessment</w:t>
            </w: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September 22, 2016</w:t>
            </w:r>
          </w:p>
          <w:p w:rsidR="00F1451A" w:rsidRPr="008D6A65" w:rsidRDefault="00F1451A" w:rsidP="00F1451A">
            <w:pPr>
              <w:jc w:val="both"/>
              <w:rPr>
                <w:sz w:val="20"/>
                <w:szCs w:val="20"/>
              </w:rPr>
            </w:pPr>
            <w:r w:rsidRPr="008D6A65">
              <w:rPr>
                <w:sz w:val="20"/>
                <w:szCs w:val="20"/>
              </w:rPr>
              <w:t>Federal Court of Appeal</w:t>
            </w:r>
          </w:p>
          <w:p w:rsidR="00F1451A" w:rsidRPr="008D6A65" w:rsidRDefault="00F1451A" w:rsidP="00F1451A">
            <w:pPr>
              <w:jc w:val="both"/>
              <w:rPr>
                <w:sz w:val="20"/>
                <w:szCs w:val="20"/>
              </w:rPr>
            </w:pPr>
            <w:r w:rsidRPr="008D6A65">
              <w:rPr>
                <w:sz w:val="20"/>
                <w:szCs w:val="20"/>
              </w:rPr>
              <w:t>(Rennie, Stratas and Near JJ.A.)</w:t>
            </w:r>
          </w:p>
          <w:p w:rsidR="00F1451A" w:rsidRPr="008D6A65" w:rsidRDefault="008D6A65" w:rsidP="00F1451A">
            <w:pPr>
              <w:jc w:val="both"/>
              <w:rPr>
                <w:sz w:val="20"/>
                <w:szCs w:val="20"/>
              </w:rPr>
            </w:pPr>
            <w:hyperlink r:id="rId53" w:history="1">
              <w:r w:rsidR="00F1451A" w:rsidRPr="008D6A65">
                <w:rPr>
                  <w:rStyle w:val="Hyperlink"/>
                  <w:sz w:val="20"/>
                  <w:szCs w:val="20"/>
                </w:rPr>
                <w:t>2016 FCA 236</w:t>
              </w:r>
            </w:hyperlink>
            <w:r w:rsidR="00F1451A" w:rsidRPr="008D6A65">
              <w:rPr>
                <w:sz w:val="20"/>
                <w:szCs w:val="20"/>
              </w:rPr>
              <w:t>; A-137-15; A-138-15</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Appeals allowed; Judgments of Tax Court set aside; Minister’s assessments restored</w:t>
            </w:r>
          </w:p>
          <w:p w:rsidR="00F1451A" w:rsidRPr="008D6A65" w:rsidRDefault="00F1451A" w:rsidP="00F1451A">
            <w:pPr>
              <w:jc w:val="both"/>
              <w:rPr>
                <w:sz w:val="20"/>
                <w:szCs w:val="20"/>
              </w:rPr>
            </w:pPr>
          </w:p>
        </w:tc>
      </w:tr>
    </w:tbl>
    <w:p w:rsidR="001531D1" w:rsidRPr="008D6A65" w:rsidRDefault="001531D1">
      <w:r w:rsidRPr="008D6A6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1451A" w:rsidRPr="008D6A65" w:rsidTr="00F1451A">
        <w:tc>
          <w:tcPr>
            <w:tcW w:w="2427" w:type="pct"/>
          </w:tcPr>
          <w:p w:rsidR="00F1451A" w:rsidRPr="008D6A65" w:rsidRDefault="00F1451A" w:rsidP="00F1451A">
            <w:pPr>
              <w:jc w:val="both"/>
              <w:rPr>
                <w:sz w:val="20"/>
                <w:szCs w:val="20"/>
              </w:rPr>
            </w:pPr>
            <w:r w:rsidRPr="008D6A65">
              <w:rPr>
                <w:sz w:val="20"/>
                <w:szCs w:val="20"/>
              </w:rPr>
              <w:lastRenderedPageBreak/>
              <w:t>November 21, 2016</w:t>
            </w:r>
          </w:p>
          <w:p w:rsidR="00F1451A" w:rsidRPr="008D6A65" w:rsidRDefault="00F1451A" w:rsidP="00F1451A">
            <w:pPr>
              <w:jc w:val="both"/>
              <w:rPr>
                <w:sz w:val="20"/>
                <w:szCs w:val="20"/>
              </w:rPr>
            </w:pPr>
            <w:r w:rsidRPr="008D6A65">
              <w:rPr>
                <w:sz w:val="20"/>
                <w:szCs w:val="20"/>
              </w:rPr>
              <w:t>Supreme Court of Canada</w:t>
            </w: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for leave to appeal filed</w:t>
            </w:r>
          </w:p>
          <w:p w:rsidR="00F1451A" w:rsidRPr="008D6A65" w:rsidRDefault="00F1451A" w:rsidP="00F1451A">
            <w:pPr>
              <w:jc w:val="both"/>
              <w:rPr>
                <w:sz w:val="20"/>
                <w:szCs w:val="20"/>
              </w:rPr>
            </w:pPr>
          </w:p>
        </w:tc>
      </w:tr>
    </w:tbl>
    <w:p w:rsidR="00F1451A" w:rsidRPr="008D6A65" w:rsidRDefault="008D6A65" w:rsidP="00F1451A">
      <w:pPr>
        <w:jc w:val="both"/>
        <w:rPr>
          <w:sz w:val="20"/>
          <w:szCs w:val="20"/>
        </w:rPr>
      </w:pPr>
      <w:r w:rsidRPr="008D6A65">
        <w:rPr>
          <w:sz w:val="20"/>
          <w:szCs w:val="20"/>
        </w:rPr>
        <w:pict>
          <v:rect id="_x0000_i1061" style="width:2in;height:1pt" o:hrpct="0" o:hralign="center" o:hrstd="t" o:hrnoshade="t" o:hr="t" fillcolor="black" stroked="f"/>
        </w:pict>
      </w:r>
    </w:p>
    <w:p w:rsidR="00F1451A" w:rsidRPr="008D6A65" w:rsidRDefault="00F1451A" w:rsidP="00F1451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37299</w:t>
            </w:r>
          </w:p>
        </w:tc>
        <w:tc>
          <w:tcPr>
            <w:tcW w:w="4457" w:type="pct"/>
            <w:gridSpan w:val="3"/>
          </w:tcPr>
          <w:p w:rsidR="00F1451A" w:rsidRPr="008D6A65" w:rsidRDefault="00F1451A" w:rsidP="00F1451A">
            <w:pPr>
              <w:pStyle w:val="SCCLsocParty"/>
              <w:jc w:val="both"/>
              <w:rPr>
                <w:b/>
                <w:sz w:val="20"/>
                <w:szCs w:val="20"/>
              </w:rPr>
            </w:pPr>
            <w:r w:rsidRPr="008D6A65">
              <w:rPr>
                <w:b/>
                <w:sz w:val="20"/>
                <w:szCs w:val="20"/>
              </w:rPr>
              <w:t>Donna Elizabeth Gariepy et Sally Ann Chriss c. Sa Majesté la Reine</w:t>
            </w:r>
          </w:p>
          <w:p w:rsidR="00F1451A" w:rsidRPr="008D6A65" w:rsidRDefault="00F1451A" w:rsidP="00F1451A">
            <w:pPr>
              <w:jc w:val="both"/>
              <w:rPr>
                <w:sz w:val="20"/>
                <w:szCs w:val="20"/>
                <w:lang w:val="fr-CA"/>
              </w:rPr>
            </w:pPr>
            <w:r w:rsidRPr="008D6A65">
              <w:rPr>
                <w:sz w:val="20"/>
                <w:szCs w:val="20"/>
                <w:lang w:val="fr-CA"/>
              </w:rPr>
              <w:t>(C</w:t>
            </w:r>
            <w:r w:rsidR="003F1C07" w:rsidRPr="008D6A65">
              <w:rPr>
                <w:sz w:val="20"/>
                <w:szCs w:val="20"/>
                <w:lang w:val="fr-CA"/>
              </w:rPr>
              <w:t>.</w:t>
            </w:r>
            <w:r w:rsidRPr="008D6A65">
              <w:rPr>
                <w:sz w:val="20"/>
                <w:szCs w:val="20"/>
                <w:lang w:val="fr-CA"/>
              </w:rPr>
              <w:t>F</w:t>
            </w:r>
            <w:r w:rsidR="003F1C07" w:rsidRPr="008D6A65">
              <w:rPr>
                <w:sz w:val="20"/>
                <w:szCs w:val="20"/>
                <w:lang w:val="fr-CA"/>
              </w:rPr>
              <w:t>.</w:t>
            </w:r>
            <w:r w:rsidRPr="008D6A65">
              <w:rPr>
                <w:sz w:val="20"/>
                <w:szCs w:val="20"/>
                <w:lang w:val="fr-CA"/>
              </w:rPr>
              <w:t>) (Civile) (Sur autorisation)</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3F1C07" w:rsidRPr="008D6A65" w:rsidRDefault="001531D1"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 xml:space="preserve">La juge en chef </w:t>
            </w:r>
            <w:proofErr w:type="spellStart"/>
            <w:r w:rsidRPr="008D6A65">
              <w:rPr>
                <w:rFonts w:eastAsiaTheme="minorEastAsia"/>
                <w:sz w:val="20"/>
                <w:szCs w:val="20"/>
                <w:lang w:val="fr-FR" w:eastAsia="en-CA"/>
              </w:rPr>
              <w:t>McLachlin</w:t>
            </w:r>
            <w:proofErr w:type="spellEnd"/>
            <w:r w:rsidRPr="008D6A65">
              <w:rPr>
                <w:rFonts w:eastAsiaTheme="minorEastAsia"/>
                <w:sz w:val="20"/>
                <w:szCs w:val="20"/>
                <w:lang w:val="fr-FR" w:eastAsia="en-CA"/>
              </w:rPr>
              <w:t xml:space="preserve"> et les juges Abella, </w:t>
            </w:r>
            <w:proofErr w:type="spellStart"/>
            <w:r w:rsidRPr="008D6A65">
              <w:rPr>
                <w:rFonts w:eastAsiaTheme="minorEastAsia"/>
                <w:sz w:val="20"/>
                <w:szCs w:val="20"/>
                <w:lang w:val="fr-FR" w:eastAsia="en-CA"/>
              </w:rPr>
              <w:t>Moldaver</w:t>
            </w:r>
            <w:proofErr w:type="spellEnd"/>
            <w:r w:rsidRPr="008D6A65">
              <w:rPr>
                <w:rFonts w:eastAsiaTheme="minorEastAsia"/>
                <w:sz w:val="20"/>
                <w:szCs w:val="20"/>
                <w:lang w:val="fr-FR" w:eastAsia="en-CA"/>
              </w:rPr>
              <w:t xml:space="preserve">, </w:t>
            </w:r>
            <w:proofErr w:type="spellStart"/>
            <w:r w:rsidRPr="008D6A65">
              <w:rPr>
                <w:rFonts w:eastAsiaTheme="minorEastAsia"/>
                <w:sz w:val="20"/>
                <w:szCs w:val="20"/>
                <w:lang w:val="fr-FR" w:eastAsia="en-CA"/>
              </w:rPr>
              <w:t>Karakatsanis</w:t>
            </w:r>
            <w:proofErr w:type="spellEnd"/>
            <w:r w:rsidRPr="008D6A65">
              <w:rPr>
                <w:rFonts w:eastAsiaTheme="minorEastAsia"/>
                <w:sz w:val="20"/>
                <w:szCs w:val="20"/>
                <w:lang w:val="fr-FR" w:eastAsia="en-CA"/>
              </w:rPr>
              <w:t>, Wagner, Gascon, Côté, Brown et Rowe</w:t>
            </w:r>
          </w:p>
          <w:p w:rsidR="001531D1" w:rsidRPr="008D6A65" w:rsidRDefault="001531D1" w:rsidP="001531D1">
            <w:pPr>
              <w:rPr>
                <w:lang w:val="fr-FR" w:eastAsia="en-CA"/>
              </w:rPr>
            </w:pPr>
          </w:p>
        </w:tc>
      </w:tr>
      <w:tr w:rsidR="003F1C07" w:rsidRPr="008D6A65" w:rsidTr="003F1C07">
        <w:tc>
          <w:tcPr>
            <w:tcW w:w="5000" w:type="pct"/>
            <w:gridSpan w:val="4"/>
          </w:tcPr>
          <w:p w:rsidR="003F1C07" w:rsidRPr="008D6A65" w:rsidRDefault="001531D1" w:rsidP="00F1451A">
            <w:pPr>
              <w:pStyle w:val="SCCLsocParty"/>
              <w:jc w:val="both"/>
              <w:rPr>
                <w:sz w:val="20"/>
                <w:szCs w:val="20"/>
              </w:rPr>
            </w:pPr>
            <w:r w:rsidRPr="008D6A65">
              <w:rPr>
                <w:sz w:val="20"/>
                <w:szCs w:val="20"/>
              </w:rPr>
              <w:t>La demande d’autorisation d’appel des arrêts de la Cour d’appel fédérale, numéros A-137-15 et A-138-15, 2016 FCA 236, daté du 22 septembre 2016, est rejetée avec dépens.</w:t>
            </w:r>
          </w:p>
          <w:p w:rsidR="001531D1" w:rsidRPr="008D6A65" w:rsidRDefault="001531D1" w:rsidP="001531D1">
            <w:pPr>
              <w:rPr>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 xml:space="preserve">Droit fiscal – Responsabilité de l’administrateur – Démission – La Cour d’appel a-t-elle commis une erreur de droit en ajoutant par interprétation au par. 121(2) de la </w:t>
            </w:r>
            <w:r w:rsidRPr="008D6A65">
              <w:rPr>
                <w:i/>
                <w:sz w:val="20"/>
                <w:szCs w:val="20"/>
                <w:lang w:val="fr-CA"/>
              </w:rPr>
              <w:t>Loi sur les sociétés par actions</w:t>
            </w:r>
            <w:r w:rsidRPr="008D6A65">
              <w:rPr>
                <w:sz w:val="20"/>
                <w:szCs w:val="20"/>
                <w:lang w:val="fr-CA"/>
              </w:rPr>
              <w:t xml:space="preserve"> certaines conditions de validité de la démission écrite de l’administrateur d’une société, outre celles indiquées à ce paragraphe, à savoir que la démission écrite doit être signée et datée? – En statuant ainsi, la Cour d’appel a-t-elle refusé d’appliquer ou même de citer la seule décision des tribunaux ontariens sur l’interprétation du par. 121(2) de la </w:t>
            </w:r>
            <w:r w:rsidRPr="008D6A65">
              <w:rPr>
                <w:i/>
                <w:sz w:val="20"/>
                <w:szCs w:val="20"/>
                <w:lang w:val="fr-CA"/>
              </w:rPr>
              <w:t>Loi sur les sociétés par actions</w:t>
            </w:r>
            <w:r w:rsidRPr="008D6A65">
              <w:rPr>
                <w:sz w:val="20"/>
                <w:szCs w:val="20"/>
                <w:lang w:val="fr-CA"/>
              </w:rPr>
              <w:t xml:space="preserve">? – Y a-t-il désaccord entre la jurisprudence des cours fédérale et celle des tribunaux provinciaux sur les conditions auxquelles doit satisfaire la démission d’un administrateur selon le par. 121(2) de la </w:t>
            </w:r>
            <w:r w:rsidRPr="008D6A65">
              <w:rPr>
                <w:i/>
                <w:sz w:val="20"/>
                <w:szCs w:val="20"/>
                <w:lang w:val="fr-CA"/>
              </w:rPr>
              <w:t>Loi sur les sociétés par actions</w:t>
            </w:r>
            <w:r w:rsidRPr="008D6A65">
              <w:rPr>
                <w:sz w:val="20"/>
                <w:szCs w:val="20"/>
                <w:lang w:val="fr-CA"/>
              </w:rPr>
              <w:t xml:space="preserve">? – </w:t>
            </w:r>
            <w:r w:rsidRPr="008D6A65">
              <w:rPr>
                <w:i/>
                <w:sz w:val="20"/>
                <w:szCs w:val="20"/>
                <w:lang w:val="fr-CA"/>
              </w:rPr>
              <w:t>Loi sur les sociétés par actions</w:t>
            </w:r>
            <w:r w:rsidRPr="008D6A65">
              <w:rPr>
                <w:sz w:val="20"/>
                <w:szCs w:val="20"/>
                <w:lang w:val="fr-CA"/>
              </w:rPr>
              <w:t>, L.R.O. 1990, c. B.16, par. 121(2).</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sz w:val="20"/>
                <w:szCs w:val="20"/>
                <w:lang w:val="fr-CA"/>
              </w:rPr>
              <w:t>En 2001, les demanderesses, M</w:t>
            </w:r>
            <w:r w:rsidRPr="008D6A65">
              <w:rPr>
                <w:sz w:val="20"/>
                <w:szCs w:val="20"/>
                <w:vertAlign w:val="superscript"/>
                <w:lang w:val="fr-CA"/>
              </w:rPr>
              <w:t>mes</w:t>
            </w:r>
            <w:r w:rsidRPr="008D6A65">
              <w:rPr>
                <w:sz w:val="20"/>
                <w:szCs w:val="20"/>
                <w:lang w:val="fr-CA"/>
              </w:rPr>
              <w:t> Chriss et Gariepy, ont exprimé à leurs maris, les propriétaires et dirigeants de 1056922 Ontario Ltd., leur souhait de démissionner comme directrices. Monsieur Chriss a demandé à l’avocat de 105 Ltd., qui travaille chez Gowlings, de rédiger les lettres de démission. L’avocat les a préparées pour les deux demanderesses. Les lettres n’ont cependant pas été signées et n’ont jamais quitté les bureaux de Gowlings. Par ailleurs, le champ de la date est resté vierge. L’avocat a demandé par la suite des instructions concernant la date à laquelle devaient prendre effet les démissions. Il n’en a reçu aucune. Plusieurs mois plus tard, M. Gariepy a demandé à M</w:t>
            </w:r>
            <w:r w:rsidRPr="008D6A65">
              <w:rPr>
                <w:sz w:val="20"/>
                <w:szCs w:val="20"/>
                <w:vertAlign w:val="superscript"/>
                <w:lang w:val="fr-CA"/>
              </w:rPr>
              <w:t>e</w:t>
            </w:r>
            <w:r w:rsidRPr="008D6A65">
              <w:rPr>
                <w:sz w:val="20"/>
                <w:szCs w:val="20"/>
                <w:lang w:val="fr-CA"/>
              </w:rPr>
              <w:t> Caroline, un avocat d’un autre cabinet, de préparer des lettres de démission uniquement pour le compte de M</w:t>
            </w:r>
            <w:r w:rsidRPr="008D6A65">
              <w:rPr>
                <w:sz w:val="20"/>
                <w:szCs w:val="20"/>
                <w:vertAlign w:val="superscript"/>
                <w:lang w:val="fr-CA"/>
              </w:rPr>
              <w:t>me</w:t>
            </w:r>
            <w:r w:rsidRPr="008D6A65">
              <w:rPr>
                <w:sz w:val="20"/>
                <w:szCs w:val="20"/>
                <w:lang w:val="fr-CA"/>
              </w:rPr>
              <w:t> Gariepy.</w:t>
            </w:r>
          </w:p>
          <w:p w:rsidR="00F1451A" w:rsidRPr="008D6A65" w:rsidRDefault="00F1451A" w:rsidP="00F1451A">
            <w:pPr>
              <w:jc w:val="both"/>
              <w:rPr>
                <w:sz w:val="20"/>
                <w:szCs w:val="20"/>
                <w:lang w:val="fr-CA"/>
              </w:rPr>
            </w:pPr>
          </w:p>
          <w:p w:rsidR="00F1451A" w:rsidRPr="008D6A65" w:rsidRDefault="00F1451A" w:rsidP="00F1451A">
            <w:pPr>
              <w:jc w:val="both"/>
              <w:rPr>
                <w:sz w:val="20"/>
                <w:szCs w:val="20"/>
                <w:lang w:val="fr-CA"/>
              </w:rPr>
            </w:pPr>
            <w:r w:rsidRPr="008D6A65">
              <w:rPr>
                <w:sz w:val="20"/>
                <w:szCs w:val="20"/>
                <w:lang w:val="fr-CA"/>
              </w:rPr>
              <w:t xml:space="preserve">Entre 2000 et 2005, 105 Ltd. n’a pas versé ses retenues d’impôt sur la paie, ni celles d’AE, du RPC ou les montants de TPS retenus à la source. Le paragraphe 227.1(1) de la </w:t>
            </w:r>
            <w:r w:rsidRPr="008D6A65">
              <w:rPr>
                <w:i/>
                <w:sz w:val="20"/>
                <w:szCs w:val="20"/>
                <w:lang w:val="fr-CA"/>
              </w:rPr>
              <w:t xml:space="preserve">Loi de l’impôt sur le revenu </w:t>
            </w:r>
            <w:r w:rsidRPr="008D6A65">
              <w:rPr>
                <w:sz w:val="20"/>
                <w:szCs w:val="20"/>
                <w:lang w:val="fr-CA"/>
              </w:rPr>
              <w:t>prévoit que les administrateurs d’une société sont personnellement responsables du défaut de la société de verser les retenues à la source effectuées ainsi que des sommes non versées. Le ministre intimé a cotisé les demanderesses pour ces sommes et elles ont fait appel des cotisations. Selon le juge du procès, la préparation des projets de lettre de démission, conjuguée à la remise de vive voix, par les demanderesses, de leur démission à leurs époux, ont donné lieu à une démission effective. Il a conclu subsidiairement que, si les démissions n’étaient pas effectives, M</w:t>
            </w:r>
            <w:r w:rsidRPr="008D6A65">
              <w:rPr>
                <w:sz w:val="20"/>
                <w:szCs w:val="20"/>
                <w:vertAlign w:val="superscript"/>
                <w:lang w:val="fr-CA"/>
              </w:rPr>
              <w:t>me</w:t>
            </w:r>
            <w:r w:rsidRPr="008D6A65">
              <w:rPr>
                <w:sz w:val="20"/>
                <w:szCs w:val="20"/>
                <w:lang w:val="fr-CA"/>
              </w:rPr>
              <w:t> Chriss croyait raisonnablement avoir démissionné, mais que ce n’était pas le cas de M</w:t>
            </w:r>
            <w:r w:rsidRPr="008D6A65">
              <w:rPr>
                <w:sz w:val="20"/>
                <w:szCs w:val="20"/>
                <w:vertAlign w:val="superscript"/>
                <w:lang w:val="fr-CA"/>
              </w:rPr>
              <w:t>me</w:t>
            </w:r>
            <w:r w:rsidRPr="008D6A65">
              <w:rPr>
                <w:sz w:val="20"/>
                <w:szCs w:val="20"/>
                <w:lang w:val="fr-CA"/>
              </w:rPr>
              <w:t> Gariepy. Le juge du procès a rejeté l’argument selon lequel il était possible d’établir la défense de diligence raisonnable parce que les demanderesses avaient cédé les rênes de la société à M</w:t>
            </w:r>
            <w:r w:rsidRPr="008D6A65">
              <w:rPr>
                <w:sz w:val="20"/>
                <w:szCs w:val="20"/>
                <w:vertAlign w:val="superscript"/>
                <w:lang w:val="fr-CA"/>
              </w:rPr>
              <w:t>e</w:t>
            </w:r>
            <w:r w:rsidRPr="008D6A65">
              <w:rPr>
                <w:sz w:val="20"/>
                <w:szCs w:val="20"/>
                <w:lang w:val="fr-CA"/>
              </w:rPr>
              <w:t xml:space="preserve"> Caroline. La Cour d’appel est arrivée à la conclusion que le juge du procès avait commis des erreurs susceptibles de contrôle et elle a fait droit aux appels. </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19 août 2014</w:t>
            </w:r>
          </w:p>
          <w:p w:rsidR="00F1451A" w:rsidRPr="008D6A65" w:rsidRDefault="00F1451A" w:rsidP="00F1451A">
            <w:pPr>
              <w:jc w:val="both"/>
              <w:rPr>
                <w:sz w:val="20"/>
                <w:szCs w:val="20"/>
                <w:lang w:val="fr-CA"/>
              </w:rPr>
            </w:pPr>
            <w:r w:rsidRPr="008D6A65">
              <w:rPr>
                <w:sz w:val="20"/>
                <w:szCs w:val="20"/>
                <w:lang w:val="fr-CA"/>
              </w:rPr>
              <w:t>Cour canadienne de l’impôt</w:t>
            </w:r>
          </w:p>
          <w:p w:rsidR="00F1451A" w:rsidRPr="008D6A65" w:rsidRDefault="00F1451A" w:rsidP="00F1451A">
            <w:pPr>
              <w:jc w:val="both"/>
              <w:rPr>
                <w:sz w:val="20"/>
                <w:szCs w:val="20"/>
                <w:lang w:val="fr-CA"/>
              </w:rPr>
            </w:pPr>
            <w:r w:rsidRPr="008D6A65">
              <w:rPr>
                <w:sz w:val="20"/>
                <w:szCs w:val="20"/>
                <w:lang w:val="fr-CA"/>
              </w:rPr>
              <w:t>(Juge Boyle)</w:t>
            </w:r>
          </w:p>
          <w:p w:rsidR="00F1451A" w:rsidRPr="008D6A65" w:rsidRDefault="008D6A65" w:rsidP="00F1451A">
            <w:pPr>
              <w:jc w:val="both"/>
              <w:rPr>
                <w:sz w:val="20"/>
                <w:szCs w:val="20"/>
              </w:rPr>
            </w:pPr>
            <w:hyperlink r:id="rId54" w:history="1">
              <w:r w:rsidR="00F1451A" w:rsidRPr="008D6A65">
                <w:rPr>
                  <w:rStyle w:val="Hyperlink"/>
                  <w:sz w:val="20"/>
                  <w:szCs w:val="20"/>
                </w:rPr>
                <w:t>2014 CCI 254</w:t>
              </w:r>
            </w:hyperlink>
            <w:r w:rsidR="00F1451A" w:rsidRPr="008D6A65">
              <w:rPr>
                <w:sz w:val="20"/>
                <w:szCs w:val="20"/>
              </w:rPr>
              <w:t xml:space="preserve">; 2010-863(IT)G; </w:t>
            </w:r>
          </w:p>
          <w:p w:rsidR="00F1451A" w:rsidRPr="008D6A65" w:rsidRDefault="00F1451A" w:rsidP="00F1451A">
            <w:pPr>
              <w:jc w:val="both"/>
              <w:rPr>
                <w:sz w:val="20"/>
                <w:szCs w:val="20"/>
              </w:rPr>
            </w:pPr>
            <w:r w:rsidRPr="008D6A65">
              <w:rPr>
                <w:sz w:val="20"/>
                <w:szCs w:val="20"/>
              </w:rPr>
              <w:t>2010-698(IT)G</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Appel de la cotisation accueilli; affaire renvoyée au ministre du Revenu national pour réexamen et nouvelle cotisation</w:t>
            </w:r>
          </w:p>
        </w:tc>
      </w:tr>
    </w:tbl>
    <w:p w:rsidR="001531D1" w:rsidRPr="008D6A65" w:rsidRDefault="001531D1">
      <w:pPr>
        <w:rPr>
          <w:lang w:val="fr-CA"/>
        </w:rPr>
      </w:pPr>
      <w:r w:rsidRPr="008D6A6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1451A" w:rsidRPr="008D6A65" w:rsidTr="00F1451A">
        <w:tc>
          <w:tcPr>
            <w:tcW w:w="2427" w:type="pct"/>
          </w:tcPr>
          <w:p w:rsidR="00F1451A" w:rsidRPr="008D6A65" w:rsidRDefault="00F1451A" w:rsidP="00F1451A">
            <w:pPr>
              <w:jc w:val="both"/>
              <w:rPr>
                <w:sz w:val="20"/>
                <w:szCs w:val="20"/>
                <w:lang w:val="fr-CA"/>
              </w:rPr>
            </w:pPr>
            <w:r w:rsidRPr="008D6A65">
              <w:rPr>
                <w:sz w:val="20"/>
                <w:szCs w:val="20"/>
                <w:lang w:val="fr-CA"/>
              </w:rPr>
              <w:lastRenderedPageBreak/>
              <w:t>22 septembre 2016</w:t>
            </w:r>
          </w:p>
          <w:p w:rsidR="00F1451A" w:rsidRPr="008D6A65" w:rsidRDefault="00F1451A" w:rsidP="00F1451A">
            <w:pPr>
              <w:jc w:val="both"/>
              <w:rPr>
                <w:sz w:val="20"/>
                <w:szCs w:val="20"/>
                <w:lang w:val="fr-CA"/>
              </w:rPr>
            </w:pPr>
            <w:r w:rsidRPr="008D6A65">
              <w:rPr>
                <w:sz w:val="20"/>
                <w:szCs w:val="20"/>
                <w:lang w:val="fr-CA"/>
              </w:rPr>
              <w:t>Cour d’appel fédérale</w:t>
            </w:r>
          </w:p>
          <w:p w:rsidR="00F1451A" w:rsidRPr="008D6A65" w:rsidRDefault="00F1451A" w:rsidP="00F1451A">
            <w:pPr>
              <w:jc w:val="both"/>
              <w:rPr>
                <w:sz w:val="20"/>
                <w:szCs w:val="20"/>
                <w:lang w:val="fr-CA"/>
              </w:rPr>
            </w:pPr>
            <w:r w:rsidRPr="008D6A65">
              <w:rPr>
                <w:sz w:val="20"/>
                <w:szCs w:val="20"/>
                <w:lang w:val="fr-CA"/>
              </w:rPr>
              <w:t>(Juges Rennie, Stratas et Near)</w:t>
            </w:r>
          </w:p>
          <w:p w:rsidR="00F1451A" w:rsidRPr="008D6A65" w:rsidRDefault="008D6A65" w:rsidP="00F1451A">
            <w:pPr>
              <w:jc w:val="both"/>
              <w:rPr>
                <w:sz w:val="20"/>
                <w:szCs w:val="20"/>
              </w:rPr>
            </w:pPr>
            <w:hyperlink r:id="rId55" w:history="1">
              <w:r w:rsidR="00F1451A" w:rsidRPr="008D6A65">
                <w:rPr>
                  <w:rStyle w:val="Hyperlink"/>
                  <w:sz w:val="20"/>
                  <w:szCs w:val="20"/>
                </w:rPr>
                <w:t>2016 FCA 236</w:t>
              </w:r>
            </w:hyperlink>
            <w:r w:rsidR="00F1451A" w:rsidRPr="008D6A65">
              <w:rPr>
                <w:sz w:val="20"/>
                <w:szCs w:val="20"/>
              </w:rPr>
              <w:t>; A-137-15; A-138-15</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Appels accueillis; annulation des jugements de la Cour de l’impôt; rétablissement des cotisations établies par le ministre</w:t>
            </w:r>
          </w:p>
          <w:p w:rsidR="00F1451A" w:rsidRPr="008D6A65" w:rsidRDefault="00F1451A" w:rsidP="00F1451A">
            <w:pPr>
              <w:jc w:val="both"/>
              <w:rPr>
                <w:sz w:val="20"/>
                <w:szCs w:val="20"/>
                <w:lang w:val="fr-CA"/>
              </w:rPr>
            </w:pPr>
          </w:p>
        </w:tc>
      </w:tr>
      <w:tr w:rsidR="00F1451A" w:rsidRPr="008D6A65" w:rsidTr="00F1451A">
        <w:tc>
          <w:tcPr>
            <w:tcW w:w="2427" w:type="pct"/>
          </w:tcPr>
          <w:p w:rsidR="00F1451A" w:rsidRPr="008D6A65" w:rsidRDefault="00F1451A" w:rsidP="00F1451A">
            <w:pPr>
              <w:jc w:val="both"/>
              <w:rPr>
                <w:sz w:val="20"/>
                <w:szCs w:val="20"/>
                <w:lang w:val="fr-CA"/>
              </w:rPr>
            </w:pPr>
            <w:r w:rsidRPr="008D6A65">
              <w:rPr>
                <w:sz w:val="20"/>
                <w:szCs w:val="20"/>
                <w:lang w:val="fr-CA"/>
              </w:rPr>
              <w:t>21 novembre 2016</w:t>
            </w:r>
          </w:p>
          <w:p w:rsidR="00F1451A" w:rsidRPr="008D6A65" w:rsidRDefault="00F1451A" w:rsidP="00F1451A">
            <w:pPr>
              <w:jc w:val="both"/>
              <w:rPr>
                <w:sz w:val="20"/>
                <w:szCs w:val="20"/>
                <w:lang w:val="fr-CA"/>
              </w:rPr>
            </w:pPr>
            <w:r w:rsidRPr="008D6A65">
              <w:rPr>
                <w:sz w:val="20"/>
                <w:szCs w:val="20"/>
                <w:lang w:val="fr-CA"/>
              </w:rPr>
              <w:t>Cour suprême du Canada</w:t>
            </w: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 xml:space="preserve">Dépôt de la demande d’autorisation d’appel </w:t>
            </w:r>
          </w:p>
        </w:tc>
      </w:tr>
    </w:tbl>
    <w:p w:rsidR="00F1451A" w:rsidRPr="008D6A65" w:rsidRDefault="008D6A65" w:rsidP="00F1451A">
      <w:pPr>
        <w:jc w:val="both"/>
        <w:rPr>
          <w:sz w:val="20"/>
          <w:szCs w:val="20"/>
          <w:lang w:val="fr-CA"/>
        </w:rPr>
      </w:pPr>
      <w:r w:rsidRPr="008D6A65">
        <w:rPr>
          <w:sz w:val="20"/>
          <w:szCs w:val="20"/>
        </w:rPr>
        <w:pict>
          <v:rect id="_x0000_i1062" style="width:2in;height:1pt" o:hrpct="0" o:hralign="center" o:hrstd="t" o:hrnoshade="t" o:hr="t" fillcolor="black" stroked="f"/>
        </w:pict>
      </w:r>
    </w:p>
    <w:p w:rsidR="00F1451A" w:rsidRPr="008D6A65" w:rsidRDefault="00F1451A" w:rsidP="00F1451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37388</w:t>
            </w:r>
          </w:p>
        </w:tc>
        <w:tc>
          <w:tcPr>
            <w:tcW w:w="4457" w:type="pct"/>
            <w:gridSpan w:val="3"/>
          </w:tcPr>
          <w:p w:rsidR="00F1451A" w:rsidRPr="008D6A65" w:rsidRDefault="00F1451A" w:rsidP="00F1451A">
            <w:pPr>
              <w:pStyle w:val="SCCLsocParty"/>
              <w:jc w:val="both"/>
              <w:rPr>
                <w:b/>
                <w:sz w:val="20"/>
                <w:szCs w:val="20"/>
                <w:lang w:val="en-US"/>
              </w:rPr>
            </w:pPr>
            <w:r w:rsidRPr="008D6A65">
              <w:rPr>
                <w:b/>
                <w:sz w:val="20"/>
                <w:szCs w:val="20"/>
                <w:lang w:val="en-US"/>
              </w:rPr>
              <w:t>V.I. Fabrikant v. Her Majesty the Queen</w:t>
            </w:r>
          </w:p>
          <w:p w:rsidR="00F1451A" w:rsidRPr="008D6A65" w:rsidRDefault="00F1451A" w:rsidP="00F1451A">
            <w:pPr>
              <w:jc w:val="both"/>
              <w:rPr>
                <w:sz w:val="20"/>
                <w:szCs w:val="20"/>
              </w:rPr>
            </w:pPr>
            <w:r w:rsidRPr="008D6A65">
              <w:rPr>
                <w:sz w:val="20"/>
                <w:szCs w:val="20"/>
              </w:rPr>
              <w:t>(F</w:t>
            </w:r>
            <w:r w:rsidR="003F1C07" w:rsidRPr="008D6A65">
              <w:rPr>
                <w:sz w:val="20"/>
                <w:szCs w:val="20"/>
              </w:rPr>
              <w:t>.</w:t>
            </w:r>
            <w:r w:rsidRPr="008D6A65">
              <w:rPr>
                <w:sz w:val="20"/>
                <w:szCs w:val="20"/>
              </w:rPr>
              <w:t>C</w:t>
            </w:r>
            <w:r w:rsidR="003F1C07" w:rsidRPr="008D6A65">
              <w:rPr>
                <w:sz w:val="20"/>
                <w:szCs w:val="20"/>
              </w:rPr>
              <w:t>.</w:t>
            </w:r>
            <w:r w:rsidRPr="008D6A65">
              <w:rPr>
                <w:sz w:val="20"/>
                <w:szCs w:val="20"/>
              </w:rPr>
              <w:t>) (Civil) (By Leave)</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3F1C07" w:rsidRPr="008D6A65" w:rsidRDefault="001531D1" w:rsidP="00F1451A">
            <w:pPr>
              <w:pStyle w:val="SCCLsocParty"/>
              <w:jc w:val="both"/>
              <w:rPr>
                <w:rFonts w:eastAsiaTheme="minorEastAsia"/>
                <w:sz w:val="20"/>
                <w:szCs w:val="20"/>
                <w:lang w:val="en-US" w:eastAsia="en-CA"/>
              </w:rPr>
            </w:pPr>
            <w:proofErr w:type="spellStart"/>
            <w:r w:rsidRPr="008D6A65">
              <w:rPr>
                <w:rFonts w:eastAsiaTheme="minorEastAsia"/>
                <w:sz w:val="20"/>
                <w:szCs w:val="20"/>
                <w:lang w:val="en-US" w:eastAsia="en-CA"/>
              </w:rPr>
              <w:t>McLachlin</w:t>
            </w:r>
            <w:proofErr w:type="spellEnd"/>
            <w:r w:rsidRPr="008D6A65">
              <w:rPr>
                <w:rFonts w:eastAsiaTheme="minorEastAsia"/>
                <w:sz w:val="20"/>
                <w:szCs w:val="20"/>
                <w:lang w:val="en-US" w:eastAsia="en-CA"/>
              </w:rPr>
              <w:t xml:space="preserve"> C.J. and </w:t>
            </w:r>
            <w:proofErr w:type="spellStart"/>
            <w:r w:rsidRPr="008D6A65">
              <w:rPr>
                <w:rFonts w:eastAsiaTheme="minorEastAsia"/>
                <w:sz w:val="20"/>
                <w:szCs w:val="20"/>
                <w:lang w:val="en-US" w:eastAsia="en-CA"/>
              </w:rPr>
              <w:t>Abella</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Moldaver</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Karakatsanis</w:t>
            </w:r>
            <w:proofErr w:type="spellEnd"/>
            <w:r w:rsidRPr="008D6A65">
              <w:rPr>
                <w:rFonts w:eastAsiaTheme="minorEastAsia"/>
                <w:sz w:val="20"/>
                <w:szCs w:val="20"/>
                <w:lang w:val="en-US" w:eastAsia="en-CA"/>
              </w:rPr>
              <w:t xml:space="preserve">, Wagner, </w:t>
            </w:r>
            <w:proofErr w:type="spellStart"/>
            <w:r w:rsidRPr="008D6A65">
              <w:rPr>
                <w:rFonts w:eastAsiaTheme="minorEastAsia"/>
                <w:sz w:val="20"/>
                <w:szCs w:val="20"/>
                <w:lang w:val="en-US" w:eastAsia="en-CA"/>
              </w:rPr>
              <w:t>Gascon</w:t>
            </w:r>
            <w:proofErr w:type="spellEnd"/>
            <w:r w:rsidRPr="008D6A65">
              <w:rPr>
                <w:rFonts w:eastAsiaTheme="minorEastAsia"/>
                <w:sz w:val="20"/>
                <w:szCs w:val="20"/>
                <w:lang w:val="en-US" w:eastAsia="en-CA"/>
              </w:rPr>
              <w:t xml:space="preserve">, </w:t>
            </w:r>
            <w:proofErr w:type="spellStart"/>
            <w:r w:rsidRPr="008D6A65">
              <w:rPr>
                <w:rFonts w:eastAsiaTheme="minorEastAsia"/>
                <w:sz w:val="20"/>
                <w:szCs w:val="20"/>
                <w:lang w:val="en-US" w:eastAsia="en-CA"/>
              </w:rPr>
              <w:t>Côté</w:t>
            </w:r>
            <w:proofErr w:type="spellEnd"/>
            <w:r w:rsidRPr="008D6A65">
              <w:rPr>
                <w:rFonts w:eastAsiaTheme="minorEastAsia"/>
                <w:sz w:val="20"/>
                <w:szCs w:val="20"/>
                <w:lang w:val="en-US" w:eastAsia="en-CA"/>
              </w:rPr>
              <w:t>, Brown and Rowe JJ.</w:t>
            </w:r>
          </w:p>
          <w:p w:rsidR="001531D1" w:rsidRPr="008D6A65" w:rsidRDefault="001531D1" w:rsidP="001531D1">
            <w:pPr>
              <w:rPr>
                <w:lang w:val="en-US" w:eastAsia="en-CA"/>
              </w:rPr>
            </w:pPr>
          </w:p>
        </w:tc>
      </w:tr>
      <w:tr w:rsidR="003F1C07" w:rsidRPr="008D6A65" w:rsidTr="003F1C07">
        <w:tc>
          <w:tcPr>
            <w:tcW w:w="5000" w:type="pct"/>
            <w:gridSpan w:val="4"/>
          </w:tcPr>
          <w:p w:rsidR="003F1C07" w:rsidRPr="008D6A65" w:rsidRDefault="001531D1" w:rsidP="00F1451A">
            <w:pPr>
              <w:pStyle w:val="SCCLsocParty"/>
              <w:jc w:val="both"/>
              <w:rPr>
                <w:sz w:val="20"/>
                <w:szCs w:val="20"/>
                <w:lang w:val="en-US"/>
              </w:rPr>
            </w:pPr>
            <w:r w:rsidRPr="008D6A65">
              <w:rPr>
                <w:sz w:val="20"/>
                <w:szCs w:val="20"/>
                <w:lang w:val="en-US"/>
              </w:rPr>
              <w:t>The application for leave to appeal from the judgment of the Federal Court of Appeal, dated September 1, 2016, is dismissed.</w:t>
            </w:r>
          </w:p>
          <w:p w:rsidR="001531D1" w:rsidRPr="008D6A65" w:rsidRDefault="001531D1" w:rsidP="001531D1">
            <w:pPr>
              <w:rPr>
                <w:lang w:val="en-US"/>
              </w:rPr>
            </w:pPr>
          </w:p>
        </w:tc>
      </w:tr>
      <w:tr w:rsidR="00F1451A" w:rsidRPr="008D6A65" w:rsidTr="00F1451A">
        <w:tc>
          <w:tcPr>
            <w:tcW w:w="5000" w:type="pct"/>
            <w:gridSpan w:val="4"/>
          </w:tcPr>
          <w:p w:rsidR="00F1451A" w:rsidRPr="008D6A65" w:rsidRDefault="00F1451A" w:rsidP="00F1451A">
            <w:pPr>
              <w:jc w:val="both"/>
              <w:rPr>
                <w:sz w:val="20"/>
                <w:szCs w:val="20"/>
              </w:rPr>
            </w:pPr>
            <w:r w:rsidRPr="008D6A65">
              <w:rPr>
                <w:rStyle w:val="normal0020tablechar"/>
                <w:sz w:val="20"/>
                <w:szCs w:val="20"/>
              </w:rPr>
              <w:t>Civil Procedure – Appeals – Courts – Federal Court – Filing fees – Whether the Applicant was denied equal access to the Courts.</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rPr>
          <w:trHeight w:val="729"/>
        </w:trPr>
        <w:tc>
          <w:tcPr>
            <w:tcW w:w="5000" w:type="pct"/>
            <w:gridSpan w:val="4"/>
          </w:tcPr>
          <w:p w:rsidR="00F1451A" w:rsidRPr="008D6A65" w:rsidRDefault="00F1451A" w:rsidP="00F1451A">
            <w:pPr>
              <w:jc w:val="both"/>
              <w:rPr>
                <w:sz w:val="20"/>
                <w:szCs w:val="20"/>
              </w:rPr>
            </w:pPr>
            <w:r w:rsidRPr="008D6A65">
              <w:rPr>
                <w:sz w:val="20"/>
                <w:szCs w:val="20"/>
              </w:rPr>
              <w:t>The Applicant has been incarcerated in a federal penitentiary since 1992. In 2014, he requested either an unescorted or escorted temporary pass to visit his family. The Parole Board denied his request on February 26, 2015, on the basis that he represented an undue risk to society. On July 24, 2015, the Appeal Division confirmed the Board’s decision not to authorize such passes. The Applicant’s subsequent application for judicial review was dismissed by the Federal Court. On September 1, 2016, Stratas J.A. refused his motion to waive fees for his intended notice of appeal.</w:t>
            </w:r>
          </w:p>
        </w:tc>
      </w:tr>
      <w:tr w:rsidR="00F1451A" w:rsidRPr="008D6A65" w:rsidTr="00F1451A">
        <w:tc>
          <w:tcPr>
            <w:tcW w:w="5000" w:type="pct"/>
            <w:gridSpan w:val="4"/>
          </w:tcPr>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June 8, 2016</w:t>
            </w:r>
          </w:p>
          <w:p w:rsidR="00F1451A" w:rsidRPr="008D6A65" w:rsidRDefault="00F1451A" w:rsidP="00F1451A">
            <w:pPr>
              <w:jc w:val="both"/>
              <w:rPr>
                <w:sz w:val="20"/>
                <w:szCs w:val="20"/>
              </w:rPr>
            </w:pPr>
            <w:r w:rsidRPr="008D6A65">
              <w:rPr>
                <w:sz w:val="20"/>
                <w:szCs w:val="20"/>
              </w:rPr>
              <w:t>Federal Court</w:t>
            </w:r>
          </w:p>
          <w:p w:rsidR="00F1451A" w:rsidRPr="008D6A65" w:rsidRDefault="00F1451A" w:rsidP="00F1451A">
            <w:pPr>
              <w:jc w:val="both"/>
              <w:rPr>
                <w:sz w:val="20"/>
                <w:szCs w:val="20"/>
              </w:rPr>
            </w:pPr>
            <w:r w:rsidRPr="008D6A65">
              <w:rPr>
                <w:sz w:val="20"/>
                <w:szCs w:val="20"/>
              </w:rPr>
              <w:t>(Tremblay-Lamer F.C.J.)</w:t>
            </w:r>
          </w:p>
          <w:p w:rsidR="00F1451A" w:rsidRPr="008D6A65" w:rsidRDefault="008D6A65" w:rsidP="00F1451A">
            <w:pPr>
              <w:jc w:val="both"/>
              <w:rPr>
                <w:sz w:val="20"/>
                <w:szCs w:val="20"/>
              </w:rPr>
            </w:pPr>
            <w:hyperlink r:id="rId56" w:history="1">
              <w:r w:rsidR="00F1451A" w:rsidRPr="008D6A65">
                <w:rPr>
                  <w:rStyle w:val="Hyperlink"/>
                  <w:sz w:val="20"/>
                  <w:szCs w:val="20"/>
                </w:rPr>
                <w:t>2016 FC 638</w:t>
              </w:r>
            </w:hyperlink>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for judicial review of Parole Board Appeal Division’s denial of application for authorized unescorted or escorted temporary passes, dismissed.</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September 1, 2016</w:t>
            </w:r>
          </w:p>
          <w:p w:rsidR="00F1451A" w:rsidRPr="008D6A65" w:rsidRDefault="00F1451A" w:rsidP="00F1451A">
            <w:pPr>
              <w:jc w:val="both"/>
              <w:rPr>
                <w:sz w:val="20"/>
                <w:szCs w:val="20"/>
              </w:rPr>
            </w:pPr>
            <w:r w:rsidRPr="008D6A65">
              <w:rPr>
                <w:sz w:val="20"/>
                <w:szCs w:val="20"/>
              </w:rPr>
              <w:t>Federal Court of Appeal</w:t>
            </w:r>
          </w:p>
          <w:p w:rsidR="00F1451A" w:rsidRPr="008D6A65" w:rsidRDefault="00F1451A" w:rsidP="00F1451A">
            <w:pPr>
              <w:jc w:val="both"/>
              <w:rPr>
                <w:sz w:val="20"/>
                <w:szCs w:val="20"/>
              </w:rPr>
            </w:pPr>
            <w:r w:rsidRPr="008D6A65">
              <w:rPr>
                <w:sz w:val="20"/>
                <w:szCs w:val="20"/>
              </w:rPr>
              <w:t>(Stratas F.C.J.A.)</w:t>
            </w:r>
          </w:p>
          <w:p w:rsidR="00F1451A" w:rsidRPr="008D6A65" w:rsidRDefault="00F1451A" w:rsidP="00F1451A">
            <w:pPr>
              <w:jc w:val="both"/>
              <w:rPr>
                <w:sz w:val="20"/>
                <w:szCs w:val="20"/>
              </w:rPr>
            </w:pPr>
            <w:r w:rsidRPr="008D6A65">
              <w:rPr>
                <w:sz w:val="20"/>
                <w:szCs w:val="20"/>
              </w:rPr>
              <w:t>(unreported)</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Applicant’s motion for waiver of fees, dismissed.</w:t>
            </w:r>
          </w:p>
          <w:p w:rsidR="00F1451A" w:rsidRPr="008D6A65" w:rsidRDefault="00F1451A" w:rsidP="00F1451A">
            <w:pPr>
              <w:jc w:val="both"/>
              <w:rPr>
                <w:sz w:val="20"/>
                <w:szCs w:val="20"/>
              </w:rPr>
            </w:pPr>
          </w:p>
        </w:tc>
      </w:tr>
      <w:tr w:rsidR="00F1451A" w:rsidRPr="008D6A65" w:rsidTr="00F1451A">
        <w:tc>
          <w:tcPr>
            <w:tcW w:w="2427" w:type="pct"/>
            <w:gridSpan w:val="2"/>
          </w:tcPr>
          <w:p w:rsidR="00F1451A" w:rsidRPr="008D6A65" w:rsidRDefault="00F1451A" w:rsidP="00F1451A">
            <w:pPr>
              <w:jc w:val="both"/>
              <w:rPr>
                <w:sz w:val="20"/>
                <w:szCs w:val="20"/>
              </w:rPr>
            </w:pPr>
            <w:r w:rsidRPr="008D6A65">
              <w:rPr>
                <w:sz w:val="20"/>
                <w:szCs w:val="20"/>
              </w:rPr>
              <w:t>September 28, 2016</w:t>
            </w:r>
          </w:p>
          <w:p w:rsidR="00F1451A" w:rsidRPr="008D6A65" w:rsidRDefault="00F1451A" w:rsidP="00F1451A">
            <w:pPr>
              <w:jc w:val="both"/>
              <w:rPr>
                <w:sz w:val="20"/>
                <w:szCs w:val="20"/>
              </w:rPr>
            </w:pPr>
            <w:r w:rsidRPr="008D6A65">
              <w:rPr>
                <w:sz w:val="20"/>
                <w:szCs w:val="20"/>
              </w:rPr>
              <w:t>Supreme Court of Canada</w:t>
            </w: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rPr>
            </w:pPr>
            <w:r w:rsidRPr="008D6A65">
              <w:rPr>
                <w:sz w:val="20"/>
                <w:szCs w:val="20"/>
              </w:rPr>
              <w:t>Application for leave to appeal filed</w:t>
            </w:r>
          </w:p>
          <w:p w:rsidR="00F1451A" w:rsidRPr="008D6A65" w:rsidRDefault="00F1451A" w:rsidP="00F1451A">
            <w:pPr>
              <w:jc w:val="both"/>
              <w:rPr>
                <w:sz w:val="20"/>
                <w:szCs w:val="20"/>
              </w:rPr>
            </w:pPr>
          </w:p>
        </w:tc>
      </w:tr>
    </w:tbl>
    <w:p w:rsidR="00F1451A" w:rsidRPr="008D6A65" w:rsidRDefault="008D6A65" w:rsidP="00F1451A">
      <w:pPr>
        <w:jc w:val="both"/>
        <w:rPr>
          <w:sz w:val="20"/>
          <w:szCs w:val="20"/>
        </w:rPr>
      </w:pPr>
      <w:r w:rsidRPr="008D6A65">
        <w:rPr>
          <w:sz w:val="20"/>
          <w:szCs w:val="20"/>
        </w:rPr>
        <w:pict>
          <v:rect id="_x0000_i1063" style="width:2in;height:1pt" o:hrpct="0" o:hralign="center" o:hrstd="t" o:hrnoshade="t" o:hr="t" fillcolor="black" stroked="f"/>
        </w:pict>
      </w:r>
    </w:p>
    <w:p w:rsidR="00F1451A" w:rsidRPr="008D6A65" w:rsidRDefault="00F1451A" w:rsidP="00F1451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451A" w:rsidRPr="008D6A65" w:rsidTr="00F1451A">
        <w:tc>
          <w:tcPr>
            <w:tcW w:w="543" w:type="pct"/>
          </w:tcPr>
          <w:p w:rsidR="00F1451A" w:rsidRPr="008D6A65" w:rsidRDefault="00F1451A" w:rsidP="00F1451A">
            <w:pPr>
              <w:jc w:val="both"/>
              <w:rPr>
                <w:sz w:val="20"/>
                <w:szCs w:val="20"/>
              </w:rPr>
            </w:pPr>
            <w:r w:rsidRPr="008D6A65">
              <w:rPr>
                <w:rStyle w:val="SCCFileNumberChar"/>
                <w:sz w:val="20"/>
                <w:szCs w:val="20"/>
              </w:rPr>
              <w:t>37388</w:t>
            </w:r>
          </w:p>
        </w:tc>
        <w:tc>
          <w:tcPr>
            <w:tcW w:w="4457" w:type="pct"/>
            <w:gridSpan w:val="3"/>
          </w:tcPr>
          <w:p w:rsidR="00F1451A" w:rsidRPr="008D6A65" w:rsidRDefault="00F1451A" w:rsidP="00F1451A">
            <w:pPr>
              <w:pStyle w:val="SCCLsocParty"/>
              <w:jc w:val="both"/>
              <w:rPr>
                <w:b/>
                <w:sz w:val="20"/>
                <w:szCs w:val="20"/>
              </w:rPr>
            </w:pPr>
            <w:r w:rsidRPr="008D6A65">
              <w:rPr>
                <w:b/>
                <w:sz w:val="20"/>
                <w:szCs w:val="20"/>
              </w:rPr>
              <w:t>V.I. Fabrikant c. Sa Majesté la Reine</w:t>
            </w:r>
          </w:p>
          <w:p w:rsidR="00F1451A" w:rsidRPr="008D6A65" w:rsidRDefault="00F1451A" w:rsidP="00F1451A">
            <w:pPr>
              <w:jc w:val="both"/>
              <w:rPr>
                <w:sz w:val="20"/>
                <w:szCs w:val="20"/>
                <w:lang w:val="fr-CA"/>
              </w:rPr>
            </w:pPr>
            <w:r w:rsidRPr="008D6A65">
              <w:rPr>
                <w:sz w:val="20"/>
                <w:szCs w:val="20"/>
                <w:lang w:val="fr-CA"/>
              </w:rPr>
              <w:t>(C.F.) (Civile) (Sur autorisation)</w:t>
            </w:r>
          </w:p>
        </w:tc>
      </w:tr>
      <w:tr w:rsidR="003F1C07" w:rsidRPr="008D6A65" w:rsidTr="00F1451A">
        <w:tc>
          <w:tcPr>
            <w:tcW w:w="543" w:type="pct"/>
          </w:tcPr>
          <w:p w:rsidR="003F1C07" w:rsidRPr="008D6A65" w:rsidRDefault="003F1C07" w:rsidP="00F1451A">
            <w:pPr>
              <w:jc w:val="both"/>
              <w:rPr>
                <w:rStyle w:val="SCCFileNumberChar"/>
                <w:sz w:val="20"/>
                <w:szCs w:val="20"/>
              </w:rPr>
            </w:pPr>
            <w:r w:rsidRPr="008D6A65">
              <w:rPr>
                <w:rStyle w:val="SCCFileNumberChar"/>
                <w:sz w:val="20"/>
                <w:szCs w:val="20"/>
              </w:rPr>
              <w:t>Coram:</w:t>
            </w:r>
          </w:p>
        </w:tc>
        <w:tc>
          <w:tcPr>
            <w:tcW w:w="4457" w:type="pct"/>
            <w:gridSpan w:val="3"/>
          </w:tcPr>
          <w:p w:rsidR="003F1C07" w:rsidRPr="008D6A65" w:rsidRDefault="001531D1" w:rsidP="00F1451A">
            <w:pPr>
              <w:pStyle w:val="SCCLsocParty"/>
              <w:jc w:val="both"/>
              <w:rPr>
                <w:rFonts w:eastAsiaTheme="minorEastAsia"/>
                <w:sz w:val="20"/>
                <w:szCs w:val="20"/>
                <w:lang w:val="fr-FR" w:eastAsia="en-CA"/>
              </w:rPr>
            </w:pPr>
            <w:r w:rsidRPr="008D6A65">
              <w:rPr>
                <w:rFonts w:eastAsiaTheme="minorEastAsia"/>
                <w:sz w:val="20"/>
                <w:szCs w:val="20"/>
                <w:lang w:val="fr-FR" w:eastAsia="en-CA"/>
              </w:rPr>
              <w:t xml:space="preserve">La juge en chef </w:t>
            </w:r>
            <w:proofErr w:type="spellStart"/>
            <w:r w:rsidRPr="008D6A65">
              <w:rPr>
                <w:rFonts w:eastAsiaTheme="minorEastAsia"/>
                <w:sz w:val="20"/>
                <w:szCs w:val="20"/>
                <w:lang w:val="fr-FR" w:eastAsia="en-CA"/>
              </w:rPr>
              <w:t>McLachlin</w:t>
            </w:r>
            <w:proofErr w:type="spellEnd"/>
            <w:r w:rsidRPr="008D6A65">
              <w:rPr>
                <w:rFonts w:eastAsiaTheme="minorEastAsia"/>
                <w:sz w:val="20"/>
                <w:szCs w:val="20"/>
                <w:lang w:val="fr-FR" w:eastAsia="en-CA"/>
              </w:rPr>
              <w:t xml:space="preserve"> et les juges Abella, </w:t>
            </w:r>
            <w:proofErr w:type="spellStart"/>
            <w:r w:rsidRPr="008D6A65">
              <w:rPr>
                <w:rFonts w:eastAsiaTheme="minorEastAsia"/>
                <w:sz w:val="20"/>
                <w:szCs w:val="20"/>
                <w:lang w:val="fr-FR" w:eastAsia="en-CA"/>
              </w:rPr>
              <w:t>Moldaver</w:t>
            </w:r>
            <w:proofErr w:type="spellEnd"/>
            <w:r w:rsidRPr="008D6A65">
              <w:rPr>
                <w:rFonts w:eastAsiaTheme="minorEastAsia"/>
                <w:sz w:val="20"/>
                <w:szCs w:val="20"/>
                <w:lang w:val="fr-FR" w:eastAsia="en-CA"/>
              </w:rPr>
              <w:t xml:space="preserve">, </w:t>
            </w:r>
            <w:proofErr w:type="spellStart"/>
            <w:r w:rsidRPr="008D6A65">
              <w:rPr>
                <w:rFonts w:eastAsiaTheme="minorEastAsia"/>
                <w:sz w:val="20"/>
                <w:szCs w:val="20"/>
                <w:lang w:val="fr-FR" w:eastAsia="en-CA"/>
              </w:rPr>
              <w:t>Karakatsanis</w:t>
            </w:r>
            <w:proofErr w:type="spellEnd"/>
            <w:r w:rsidRPr="008D6A65">
              <w:rPr>
                <w:rFonts w:eastAsiaTheme="minorEastAsia"/>
                <w:sz w:val="20"/>
                <w:szCs w:val="20"/>
                <w:lang w:val="fr-FR" w:eastAsia="en-CA"/>
              </w:rPr>
              <w:t>, Wagner, Gascon, Côté, Brown et Rowe</w:t>
            </w:r>
          </w:p>
          <w:p w:rsidR="001531D1" w:rsidRPr="008D6A65" w:rsidRDefault="001531D1" w:rsidP="001531D1">
            <w:pPr>
              <w:rPr>
                <w:lang w:val="fr-FR" w:eastAsia="en-CA"/>
              </w:rPr>
            </w:pPr>
          </w:p>
        </w:tc>
      </w:tr>
      <w:tr w:rsidR="003F1C07" w:rsidRPr="008D6A65" w:rsidTr="003F1C07">
        <w:tc>
          <w:tcPr>
            <w:tcW w:w="5000" w:type="pct"/>
            <w:gridSpan w:val="4"/>
          </w:tcPr>
          <w:p w:rsidR="003F1C07" w:rsidRPr="008D6A65" w:rsidRDefault="001531D1" w:rsidP="00F1451A">
            <w:pPr>
              <w:pStyle w:val="SCCLsocParty"/>
              <w:jc w:val="both"/>
              <w:rPr>
                <w:sz w:val="20"/>
                <w:szCs w:val="20"/>
              </w:rPr>
            </w:pPr>
            <w:r w:rsidRPr="008D6A65">
              <w:rPr>
                <w:sz w:val="20"/>
                <w:szCs w:val="20"/>
              </w:rPr>
              <w:t>La demande d’autorisation d’appel de l’arrêt de la Cour d’appel fédérale, daté du 1 septembre 2016, est rejetée.</w:t>
            </w:r>
          </w:p>
          <w:p w:rsidR="001531D1" w:rsidRPr="008D6A65" w:rsidRDefault="001531D1" w:rsidP="001531D1">
            <w:pPr>
              <w:rPr>
                <w:lang w:val="fr-CA"/>
              </w:rPr>
            </w:pPr>
          </w:p>
        </w:tc>
      </w:tr>
      <w:tr w:rsidR="00F1451A" w:rsidRPr="008D6A65" w:rsidTr="00F1451A">
        <w:tc>
          <w:tcPr>
            <w:tcW w:w="5000" w:type="pct"/>
            <w:gridSpan w:val="4"/>
          </w:tcPr>
          <w:p w:rsidR="00F1451A" w:rsidRPr="008D6A65" w:rsidRDefault="00F1451A" w:rsidP="00F1451A">
            <w:pPr>
              <w:jc w:val="both"/>
              <w:rPr>
                <w:sz w:val="20"/>
                <w:szCs w:val="20"/>
                <w:lang w:val="fr-CA"/>
              </w:rPr>
            </w:pPr>
            <w:r w:rsidRPr="008D6A65">
              <w:rPr>
                <w:rStyle w:val="normal0020tablechar"/>
                <w:sz w:val="20"/>
                <w:szCs w:val="20"/>
                <w:lang w:val="fr-CA"/>
              </w:rPr>
              <w:t>Procédure civile – Appels – Tribunaux – Cour fédérale – Frais de dépôt – Le demandeur s’est</w:t>
            </w:r>
            <w:r w:rsidRPr="008D6A65">
              <w:rPr>
                <w:rStyle w:val="normal0020tablechar"/>
                <w:sz w:val="20"/>
                <w:szCs w:val="20"/>
                <w:lang w:val="fr-CA"/>
              </w:rPr>
              <w:noBreakHyphen/>
              <w:t>il vu refuser l’égalité d’accès aux tribunaux?</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rPr>
          <w:trHeight w:val="729"/>
        </w:trPr>
        <w:tc>
          <w:tcPr>
            <w:tcW w:w="5000" w:type="pct"/>
            <w:gridSpan w:val="4"/>
          </w:tcPr>
          <w:p w:rsidR="00F1451A" w:rsidRPr="008D6A65" w:rsidRDefault="00F1451A" w:rsidP="00F1451A">
            <w:pPr>
              <w:jc w:val="both"/>
              <w:rPr>
                <w:sz w:val="20"/>
                <w:szCs w:val="20"/>
                <w:lang w:val="fr-CA"/>
              </w:rPr>
            </w:pPr>
            <w:r w:rsidRPr="008D6A65">
              <w:rPr>
                <w:sz w:val="20"/>
                <w:szCs w:val="20"/>
                <w:lang w:val="fr-CA"/>
              </w:rPr>
              <w:t>Le demandeur est incarcéré dans un pénitencier fédéral depuis 1992. En 2014, il a demandé une permission de sortir sans escorte ou avec escorte afin de visiter sa famille. La Commission des libérations conditionnelles a rejeté sa demande le 26 février 2015 au motif qu’il présentait un risque inacceptable pour la société. Le 24 juillet 2015, la Section d’appel a confirmé la décision de la Commission de ne pas accorder ces permissions. La demande de contrôle judiciaire présentée subséquemment par le demandeur a été rejetée par la Cour fédérale. Le 1</w:t>
            </w:r>
            <w:r w:rsidRPr="008D6A65">
              <w:rPr>
                <w:sz w:val="20"/>
                <w:szCs w:val="20"/>
                <w:vertAlign w:val="superscript"/>
                <w:lang w:val="fr-CA"/>
              </w:rPr>
              <w:t>er</w:t>
            </w:r>
            <w:r w:rsidRPr="008D6A65">
              <w:rPr>
                <w:sz w:val="20"/>
                <w:szCs w:val="20"/>
                <w:lang w:val="fr-CA"/>
              </w:rPr>
              <w:t> septembre 2016, le juge Stratas a rejeté la requête du demandeur visant à obtenir une dispense des droits exigibles pour le dépôt projeté d’un avis d’appel.</w:t>
            </w:r>
          </w:p>
        </w:tc>
      </w:tr>
      <w:tr w:rsidR="00F1451A" w:rsidRPr="008D6A65" w:rsidTr="00F1451A">
        <w:tc>
          <w:tcPr>
            <w:tcW w:w="5000" w:type="pct"/>
            <w:gridSpan w:val="4"/>
          </w:tcPr>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8 juin 2016</w:t>
            </w:r>
          </w:p>
          <w:p w:rsidR="00F1451A" w:rsidRPr="008D6A65" w:rsidRDefault="00F1451A" w:rsidP="00F1451A">
            <w:pPr>
              <w:jc w:val="both"/>
              <w:rPr>
                <w:sz w:val="20"/>
                <w:szCs w:val="20"/>
                <w:lang w:val="fr-CA"/>
              </w:rPr>
            </w:pPr>
            <w:r w:rsidRPr="008D6A65">
              <w:rPr>
                <w:sz w:val="20"/>
                <w:szCs w:val="20"/>
                <w:lang w:val="fr-CA"/>
              </w:rPr>
              <w:t>Cour fédérale</w:t>
            </w:r>
          </w:p>
          <w:p w:rsidR="00F1451A" w:rsidRPr="008D6A65" w:rsidRDefault="00F1451A" w:rsidP="00F1451A">
            <w:pPr>
              <w:jc w:val="both"/>
              <w:rPr>
                <w:sz w:val="20"/>
                <w:szCs w:val="20"/>
                <w:lang w:val="fr-CA"/>
              </w:rPr>
            </w:pPr>
            <w:r w:rsidRPr="008D6A65">
              <w:rPr>
                <w:sz w:val="20"/>
                <w:szCs w:val="20"/>
                <w:lang w:val="fr-CA"/>
              </w:rPr>
              <w:t>(juge Tremblay-Lamer)</w:t>
            </w:r>
          </w:p>
          <w:p w:rsidR="00F1451A" w:rsidRPr="008D6A65" w:rsidRDefault="008D6A65" w:rsidP="00F1451A">
            <w:pPr>
              <w:jc w:val="both"/>
              <w:rPr>
                <w:sz w:val="20"/>
                <w:szCs w:val="20"/>
                <w:lang w:val="fr-CA"/>
              </w:rPr>
            </w:pPr>
            <w:hyperlink r:id="rId57" w:history="1">
              <w:r w:rsidR="00F1451A" w:rsidRPr="008D6A65">
                <w:rPr>
                  <w:rStyle w:val="Hyperlink"/>
                  <w:sz w:val="20"/>
                  <w:szCs w:val="20"/>
                  <w:lang w:val="fr-CA"/>
                </w:rPr>
                <w:t>2016 FC 638</w:t>
              </w:r>
            </w:hyperlink>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Rejet de la demande de contrôle judiciaire visant le refus de la Section d’appel de la Commission des libérations conditionnelles d’accorder une permission de sortir sans escorte ou avec escorte.</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1</w:t>
            </w:r>
            <w:r w:rsidRPr="008D6A65">
              <w:rPr>
                <w:sz w:val="20"/>
                <w:szCs w:val="20"/>
                <w:vertAlign w:val="superscript"/>
                <w:lang w:val="fr-CA"/>
              </w:rPr>
              <w:t>er</w:t>
            </w:r>
            <w:r w:rsidRPr="008D6A65">
              <w:rPr>
                <w:sz w:val="20"/>
                <w:szCs w:val="20"/>
                <w:lang w:val="fr-CA"/>
              </w:rPr>
              <w:t xml:space="preserve"> septembre 2016</w:t>
            </w:r>
          </w:p>
          <w:p w:rsidR="00F1451A" w:rsidRPr="008D6A65" w:rsidRDefault="00F1451A" w:rsidP="00F1451A">
            <w:pPr>
              <w:jc w:val="both"/>
              <w:rPr>
                <w:sz w:val="20"/>
                <w:szCs w:val="20"/>
                <w:lang w:val="fr-CA"/>
              </w:rPr>
            </w:pPr>
            <w:r w:rsidRPr="008D6A65">
              <w:rPr>
                <w:sz w:val="20"/>
                <w:szCs w:val="20"/>
                <w:lang w:val="fr-CA"/>
              </w:rPr>
              <w:t>Cour d’appel fédérale</w:t>
            </w:r>
          </w:p>
          <w:p w:rsidR="00F1451A" w:rsidRPr="008D6A65" w:rsidRDefault="00F1451A" w:rsidP="00F1451A">
            <w:pPr>
              <w:jc w:val="both"/>
              <w:rPr>
                <w:sz w:val="20"/>
                <w:szCs w:val="20"/>
                <w:lang w:val="fr-CA"/>
              </w:rPr>
            </w:pPr>
            <w:r w:rsidRPr="008D6A65">
              <w:rPr>
                <w:sz w:val="20"/>
                <w:szCs w:val="20"/>
                <w:lang w:val="fr-CA"/>
              </w:rPr>
              <w:t>(juge Stratas)</w:t>
            </w:r>
          </w:p>
          <w:p w:rsidR="00F1451A" w:rsidRPr="008D6A65" w:rsidRDefault="00F1451A" w:rsidP="00F1451A">
            <w:pPr>
              <w:jc w:val="both"/>
              <w:rPr>
                <w:sz w:val="20"/>
                <w:szCs w:val="20"/>
              </w:rPr>
            </w:pPr>
            <w:r w:rsidRPr="008D6A65">
              <w:rPr>
                <w:sz w:val="20"/>
                <w:szCs w:val="20"/>
              </w:rPr>
              <w:t>(non publiée)</w:t>
            </w:r>
          </w:p>
          <w:p w:rsidR="00F1451A" w:rsidRPr="008D6A65" w:rsidRDefault="00F1451A" w:rsidP="00F1451A">
            <w:pPr>
              <w:jc w:val="both"/>
              <w:rPr>
                <w:sz w:val="20"/>
                <w:szCs w:val="20"/>
              </w:rPr>
            </w:pPr>
          </w:p>
        </w:tc>
        <w:tc>
          <w:tcPr>
            <w:tcW w:w="243" w:type="pct"/>
          </w:tcPr>
          <w:p w:rsidR="00F1451A" w:rsidRPr="008D6A65" w:rsidRDefault="00F1451A" w:rsidP="00F1451A">
            <w:pPr>
              <w:jc w:val="both"/>
              <w:rPr>
                <w:sz w:val="20"/>
                <w:szCs w:val="20"/>
              </w:rPr>
            </w:pPr>
          </w:p>
        </w:tc>
        <w:tc>
          <w:tcPr>
            <w:tcW w:w="2330" w:type="pct"/>
          </w:tcPr>
          <w:p w:rsidR="00F1451A" w:rsidRPr="008D6A65" w:rsidRDefault="00F1451A" w:rsidP="00F1451A">
            <w:pPr>
              <w:jc w:val="both"/>
              <w:rPr>
                <w:sz w:val="20"/>
                <w:szCs w:val="20"/>
                <w:lang w:val="fr-CA"/>
              </w:rPr>
            </w:pPr>
            <w:r w:rsidRPr="008D6A65">
              <w:rPr>
                <w:sz w:val="20"/>
                <w:szCs w:val="20"/>
                <w:lang w:val="fr-CA"/>
              </w:rPr>
              <w:t>Rejet de la requête du demandeur visant l’obtention d’une dispense de droits.</w:t>
            </w:r>
          </w:p>
          <w:p w:rsidR="00F1451A" w:rsidRPr="008D6A65" w:rsidRDefault="00F1451A" w:rsidP="00F1451A">
            <w:pPr>
              <w:jc w:val="both"/>
              <w:rPr>
                <w:sz w:val="20"/>
                <w:szCs w:val="20"/>
                <w:lang w:val="fr-CA"/>
              </w:rPr>
            </w:pPr>
          </w:p>
        </w:tc>
      </w:tr>
      <w:tr w:rsidR="00F1451A" w:rsidRPr="008D6A65" w:rsidTr="00F1451A">
        <w:tc>
          <w:tcPr>
            <w:tcW w:w="2427" w:type="pct"/>
            <w:gridSpan w:val="2"/>
          </w:tcPr>
          <w:p w:rsidR="00F1451A" w:rsidRPr="008D6A65" w:rsidRDefault="00F1451A" w:rsidP="00F1451A">
            <w:pPr>
              <w:jc w:val="both"/>
              <w:rPr>
                <w:sz w:val="20"/>
                <w:szCs w:val="20"/>
                <w:lang w:val="fr-CA"/>
              </w:rPr>
            </w:pPr>
            <w:r w:rsidRPr="008D6A65">
              <w:rPr>
                <w:sz w:val="20"/>
                <w:szCs w:val="20"/>
                <w:lang w:val="fr-CA"/>
              </w:rPr>
              <w:t>28 septembre 2016</w:t>
            </w:r>
          </w:p>
          <w:p w:rsidR="00F1451A" w:rsidRPr="008D6A65" w:rsidRDefault="00F1451A" w:rsidP="00F1451A">
            <w:pPr>
              <w:jc w:val="both"/>
              <w:rPr>
                <w:sz w:val="20"/>
                <w:szCs w:val="20"/>
                <w:lang w:val="fr-CA"/>
              </w:rPr>
            </w:pPr>
            <w:r w:rsidRPr="008D6A65">
              <w:rPr>
                <w:sz w:val="20"/>
                <w:szCs w:val="20"/>
                <w:lang w:val="fr-CA"/>
              </w:rPr>
              <w:t>Cour suprême du Canada</w:t>
            </w:r>
          </w:p>
        </w:tc>
        <w:tc>
          <w:tcPr>
            <w:tcW w:w="243" w:type="pct"/>
          </w:tcPr>
          <w:p w:rsidR="00F1451A" w:rsidRPr="008D6A65" w:rsidRDefault="00F1451A" w:rsidP="00F1451A">
            <w:pPr>
              <w:jc w:val="both"/>
              <w:rPr>
                <w:sz w:val="20"/>
                <w:szCs w:val="20"/>
                <w:lang w:val="fr-CA"/>
              </w:rPr>
            </w:pPr>
          </w:p>
        </w:tc>
        <w:tc>
          <w:tcPr>
            <w:tcW w:w="2330" w:type="pct"/>
          </w:tcPr>
          <w:p w:rsidR="00F1451A" w:rsidRPr="008D6A65" w:rsidRDefault="00F1451A" w:rsidP="00F1451A">
            <w:pPr>
              <w:jc w:val="both"/>
              <w:rPr>
                <w:sz w:val="20"/>
                <w:szCs w:val="20"/>
                <w:lang w:val="fr-CA"/>
              </w:rPr>
            </w:pPr>
            <w:r w:rsidRPr="008D6A65">
              <w:rPr>
                <w:sz w:val="20"/>
                <w:szCs w:val="20"/>
                <w:lang w:val="fr-CA"/>
              </w:rPr>
              <w:t>Dépôt de la demande d’autorisation d’appel.</w:t>
            </w:r>
          </w:p>
          <w:p w:rsidR="00F1451A" w:rsidRPr="008D6A65" w:rsidRDefault="00F1451A" w:rsidP="00F1451A">
            <w:pPr>
              <w:jc w:val="both"/>
              <w:rPr>
                <w:sz w:val="20"/>
                <w:szCs w:val="20"/>
                <w:lang w:val="fr-CA"/>
              </w:rPr>
            </w:pPr>
          </w:p>
        </w:tc>
      </w:tr>
    </w:tbl>
    <w:p w:rsidR="00E8544A" w:rsidRPr="008D6A65" w:rsidRDefault="008D6A65" w:rsidP="00E8544A">
      <w:pPr>
        <w:jc w:val="both"/>
        <w:rPr>
          <w:sz w:val="20"/>
        </w:rPr>
      </w:pPr>
      <w:r w:rsidRPr="008D6A65">
        <w:rPr>
          <w:sz w:val="20"/>
          <w:szCs w:val="20"/>
        </w:rPr>
        <w:pict>
          <v:rect id="_x0000_i1064" style="width:2in;height:1pt" o:hrpct="0" o:hralign="center" o:hrstd="t" o:hrnoshade="t" o:hr="t" fillcolor="black" stroked="f"/>
        </w:pict>
      </w:r>
    </w:p>
    <w:p w:rsidR="00E8544A" w:rsidRPr="008D6A65" w:rsidRDefault="00E8544A" w:rsidP="00E8544A">
      <w:pPr>
        <w:jc w:val="both"/>
        <w:rPr>
          <w:sz w:val="20"/>
        </w:rPr>
      </w:pPr>
    </w:p>
    <w:p w:rsidR="00E8544A" w:rsidRPr="008D6A65" w:rsidRDefault="00E8544A" w:rsidP="00E8544A">
      <w:pPr>
        <w:jc w:val="both"/>
        <w:rPr>
          <w:sz w:val="20"/>
          <w:lang w:val="fr-CA"/>
        </w:rPr>
      </w:pPr>
    </w:p>
    <w:p w:rsidR="00E8544A" w:rsidRPr="008D6A65" w:rsidRDefault="00E8544A" w:rsidP="00E8544A">
      <w:pPr>
        <w:ind w:left="360" w:hanging="360"/>
        <w:jc w:val="both"/>
        <w:rPr>
          <w:sz w:val="20"/>
          <w:lang w:val="fr-CA" w:eastAsia="en-CA"/>
        </w:rPr>
      </w:pPr>
    </w:p>
    <w:p w:rsidR="00E8544A" w:rsidRPr="008D6A65" w:rsidRDefault="00E8544A" w:rsidP="000E2959">
      <w:pPr>
        <w:rPr>
          <w:sz w:val="20"/>
          <w:szCs w:val="20"/>
        </w:rPr>
      </w:pPr>
    </w:p>
    <w:p w:rsidR="008D292F" w:rsidRPr="008D6A65" w:rsidRDefault="008D292F" w:rsidP="008D292F">
      <w:pPr>
        <w:rPr>
          <w:sz w:val="20"/>
          <w:szCs w:val="20"/>
          <w:lang w:val="fr-CA"/>
        </w:rPr>
      </w:pPr>
    </w:p>
    <w:p w:rsidR="00890FEB" w:rsidRPr="008D6A65" w:rsidRDefault="00890FEB" w:rsidP="008D292F">
      <w:pPr>
        <w:rPr>
          <w:sz w:val="20"/>
          <w:szCs w:val="20"/>
          <w:lang w:val="fr-CA"/>
        </w:rPr>
      </w:pPr>
    </w:p>
    <w:p w:rsidR="00890FEB" w:rsidRPr="008D6A65" w:rsidRDefault="00890FEB" w:rsidP="008D292F">
      <w:pPr>
        <w:rPr>
          <w:b/>
          <w:sz w:val="20"/>
          <w:szCs w:val="20"/>
          <w:lang w:val="fr-CA"/>
        </w:rPr>
        <w:sectPr w:rsidR="00890FEB" w:rsidRPr="008D6A65" w:rsidSect="008D292F">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8D6A65" w:rsidTr="00BA6468">
        <w:tc>
          <w:tcPr>
            <w:tcW w:w="4230" w:type="dxa"/>
            <w:shd w:val="clear" w:color="auto" w:fill="auto"/>
            <w:tcMar>
              <w:left w:w="0" w:type="dxa"/>
              <w:right w:w="0" w:type="dxa"/>
            </w:tcMar>
          </w:tcPr>
          <w:p w:rsidR="00890FEB" w:rsidRPr="008D6A65" w:rsidRDefault="00890FEB" w:rsidP="00EB2B90">
            <w:pPr>
              <w:keepNext/>
              <w:keepLines/>
              <w:tabs>
                <w:tab w:val="left" w:pos="-1440"/>
                <w:tab w:val="left" w:pos="-720"/>
              </w:tabs>
              <w:jc w:val="both"/>
              <w:rPr>
                <w:szCs w:val="24"/>
              </w:rPr>
            </w:pPr>
            <w:r w:rsidRPr="008D6A65">
              <w:rPr>
                <w:b/>
                <w:szCs w:val="24"/>
              </w:rPr>
              <w:lastRenderedPageBreak/>
              <w:t>MOTIONS</w:t>
            </w:r>
          </w:p>
        </w:tc>
        <w:tc>
          <w:tcPr>
            <w:tcW w:w="1170" w:type="dxa"/>
            <w:shd w:val="clear" w:color="auto" w:fill="auto"/>
            <w:tcMar>
              <w:left w:w="0" w:type="dxa"/>
              <w:right w:w="0" w:type="dxa"/>
            </w:tcMar>
          </w:tcPr>
          <w:p w:rsidR="00890FEB" w:rsidRPr="008D6A65" w:rsidRDefault="00890FEB" w:rsidP="00890FEB">
            <w:pPr>
              <w:keepNext/>
              <w:keepLines/>
              <w:tabs>
                <w:tab w:val="left" w:pos="-1440"/>
                <w:tab w:val="left" w:pos="-720"/>
              </w:tabs>
              <w:jc w:val="center"/>
              <w:rPr>
                <w:szCs w:val="24"/>
              </w:rPr>
            </w:pPr>
          </w:p>
          <w:p w:rsidR="00890FEB" w:rsidRPr="008D6A65"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8D6A65" w:rsidRDefault="00890FEB" w:rsidP="00831CA9">
            <w:pPr>
              <w:keepNext/>
              <w:keepLines/>
              <w:tabs>
                <w:tab w:val="left" w:pos="-1440"/>
                <w:tab w:val="left" w:pos="-720"/>
              </w:tabs>
              <w:rPr>
                <w:szCs w:val="24"/>
                <w:lang w:val="fr-CA"/>
              </w:rPr>
            </w:pPr>
            <w:r w:rsidRPr="008D6A65">
              <w:rPr>
                <w:b/>
                <w:szCs w:val="24"/>
                <w:lang w:val="fr-CA"/>
              </w:rPr>
              <w:t>REQUÊTES</w:t>
            </w:r>
          </w:p>
        </w:tc>
      </w:tr>
    </w:tbl>
    <w:p w:rsidR="00890FEB" w:rsidRPr="008D6A65" w:rsidRDefault="00890FEB" w:rsidP="00890FEB">
      <w:pPr>
        <w:rPr>
          <w:sz w:val="20"/>
          <w:szCs w:val="20"/>
        </w:rPr>
      </w:pPr>
    </w:p>
    <w:p w:rsidR="00C702D1" w:rsidRPr="008D6A65" w:rsidRDefault="00C702D1" w:rsidP="00C702D1">
      <w:pPr>
        <w:tabs>
          <w:tab w:val="left" w:pos="-1440"/>
          <w:tab w:val="left" w:pos="-720"/>
        </w:tabs>
        <w:jc w:val="both"/>
        <w:rPr>
          <w:sz w:val="20"/>
          <w:szCs w:val="20"/>
          <w:lang w:val="fr-CA"/>
        </w:rPr>
      </w:pPr>
      <w:r w:rsidRPr="008D6A65">
        <w:rPr>
          <w:sz w:val="20"/>
          <w:szCs w:val="20"/>
          <w:lang w:val="fr-CA"/>
        </w:rPr>
        <w:t>20.03.2017</w:t>
      </w:r>
    </w:p>
    <w:p w:rsidR="00C702D1" w:rsidRPr="008D6A65" w:rsidRDefault="00C702D1" w:rsidP="00C702D1">
      <w:pPr>
        <w:tabs>
          <w:tab w:val="left" w:pos="-1440"/>
          <w:tab w:val="left" w:pos="-720"/>
        </w:tabs>
        <w:jc w:val="both"/>
        <w:rPr>
          <w:sz w:val="20"/>
          <w:szCs w:val="20"/>
          <w:lang w:val="fr-CA"/>
        </w:rPr>
      </w:pPr>
    </w:p>
    <w:p w:rsidR="00C702D1" w:rsidRPr="008D6A65" w:rsidRDefault="00C702D1" w:rsidP="00C702D1">
      <w:pPr>
        <w:tabs>
          <w:tab w:val="left" w:pos="-1440"/>
          <w:tab w:val="left" w:pos="-720"/>
        </w:tabs>
        <w:jc w:val="both"/>
        <w:rPr>
          <w:sz w:val="20"/>
          <w:szCs w:val="20"/>
          <w:lang w:val="fr-CA"/>
        </w:rPr>
      </w:pPr>
      <w:proofErr w:type="spellStart"/>
      <w:r w:rsidRPr="008D6A65">
        <w:rPr>
          <w:sz w:val="20"/>
          <w:szCs w:val="20"/>
          <w:lang w:val="fr-CA"/>
        </w:rPr>
        <w:t>Before</w:t>
      </w:r>
      <w:proofErr w:type="spellEnd"/>
      <w:r w:rsidRPr="008D6A65">
        <w:rPr>
          <w:sz w:val="20"/>
          <w:szCs w:val="20"/>
          <w:lang w:val="fr-CA"/>
        </w:rPr>
        <w:t xml:space="preserve"> / Devant :   ROWE J. / LE JUGE ROWE</w:t>
      </w:r>
    </w:p>
    <w:p w:rsidR="00C702D1" w:rsidRPr="008D6A65" w:rsidRDefault="00C702D1" w:rsidP="00C702D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C702D1" w:rsidRPr="008D6A65" w:rsidTr="00121041">
        <w:trPr>
          <w:trHeight w:val="151"/>
        </w:trPr>
        <w:tc>
          <w:tcPr>
            <w:tcW w:w="4338" w:type="dxa"/>
          </w:tcPr>
          <w:p w:rsidR="00C702D1" w:rsidRPr="008D6A65" w:rsidRDefault="00C702D1" w:rsidP="00121041">
            <w:pPr>
              <w:tabs>
                <w:tab w:val="left" w:pos="-1440"/>
                <w:tab w:val="left" w:pos="-720"/>
              </w:tabs>
              <w:jc w:val="both"/>
              <w:rPr>
                <w:sz w:val="20"/>
                <w:szCs w:val="20"/>
                <w:lang w:val="fr-CA"/>
              </w:rPr>
            </w:pPr>
            <w:r w:rsidRPr="008D6A65">
              <w:rPr>
                <w:sz w:val="20"/>
                <w:szCs w:val="20"/>
              </w:rPr>
              <w:fldChar w:fldCharType="begin"/>
            </w:r>
            <w:r w:rsidRPr="008D6A65">
              <w:rPr>
                <w:sz w:val="20"/>
                <w:szCs w:val="20"/>
                <w:lang w:val="fr-CA"/>
              </w:rPr>
              <w:instrText xml:space="preserve"> SEQ CHAPTER \h \r 1</w:instrText>
            </w:r>
            <w:r w:rsidRPr="008D6A65">
              <w:rPr>
                <w:sz w:val="20"/>
                <w:szCs w:val="20"/>
              </w:rPr>
              <w:fldChar w:fldCharType="end"/>
            </w:r>
            <w:proofErr w:type="spellStart"/>
            <w:r w:rsidRPr="008D6A65">
              <w:rPr>
                <w:b/>
                <w:bCs/>
                <w:sz w:val="20"/>
                <w:szCs w:val="20"/>
                <w:lang w:val="fr-CA"/>
              </w:rPr>
              <w:t>Order</w:t>
            </w:r>
            <w:proofErr w:type="spellEnd"/>
          </w:p>
          <w:p w:rsidR="00C702D1" w:rsidRPr="008D6A65" w:rsidRDefault="00C702D1" w:rsidP="00121041">
            <w:pPr>
              <w:tabs>
                <w:tab w:val="left" w:pos="-1440"/>
                <w:tab w:val="left" w:pos="-720"/>
              </w:tabs>
              <w:jc w:val="both"/>
              <w:rPr>
                <w:sz w:val="20"/>
                <w:szCs w:val="20"/>
                <w:lang w:val="fr-CA"/>
              </w:rPr>
            </w:pPr>
            <w:r w:rsidRPr="008D6A65">
              <w:rPr>
                <w:sz w:val="20"/>
                <w:szCs w:val="20"/>
              </w:rPr>
              <w:fldChar w:fldCharType="begin"/>
            </w:r>
            <w:r w:rsidRPr="008D6A65">
              <w:rPr>
                <w:sz w:val="20"/>
                <w:szCs w:val="20"/>
                <w:lang w:val="fr-CA"/>
              </w:rPr>
              <w:instrText xml:space="preserve"> SEQ CHAPTER \h \r 1</w:instrText>
            </w:r>
            <w:r w:rsidRPr="008D6A65">
              <w:rPr>
                <w:sz w:val="20"/>
                <w:szCs w:val="20"/>
              </w:rPr>
              <w:fldChar w:fldCharType="end"/>
            </w:r>
          </w:p>
        </w:tc>
        <w:tc>
          <w:tcPr>
            <w:tcW w:w="1170" w:type="dxa"/>
          </w:tcPr>
          <w:p w:rsidR="00C702D1" w:rsidRPr="008D6A65" w:rsidRDefault="00C702D1" w:rsidP="00121041">
            <w:pPr>
              <w:jc w:val="both"/>
              <w:rPr>
                <w:sz w:val="20"/>
                <w:szCs w:val="20"/>
                <w:lang w:val="fr-CA"/>
              </w:rPr>
            </w:pPr>
          </w:p>
          <w:p w:rsidR="00C702D1" w:rsidRPr="008D6A65" w:rsidRDefault="00C702D1" w:rsidP="00121041">
            <w:pPr>
              <w:jc w:val="both"/>
              <w:rPr>
                <w:sz w:val="20"/>
                <w:szCs w:val="20"/>
                <w:lang w:val="fr-CA"/>
              </w:rPr>
            </w:pPr>
          </w:p>
        </w:tc>
        <w:tc>
          <w:tcPr>
            <w:tcW w:w="4327" w:type="dxa"/>
          </w:tcPr>
          <w:p w:rsidR="00C702D1" w:rsidRPr="008D6A65" w:rsidRDefault="00C702D1" w:rsidP="00121041">
            <w:pPr>
              <w:jc w:val="both"/>
              <w:rPr>
                <w:b/>
                <w:sz w:val="20"/>
                <w:szCs w:val="20"/>
                <w:lang w:val="fr-CA"/>
              </w:rPr>
            </w:pPr>
            <w:r w:rsidRPr="008D6A65">
              <w:rPr>
                <w:sz w:val="20"/>
                <w:szCs w:val="20"/>
              </w:rPr>
              <w:fldChar w:fldCharType="begin"/>
            </w:r>
            <w:r w:rsidRPr="008D6A65">
              <w:rPr>
                <w:sz w:val="20"/>
                <w:szCs w:val="20"/>
                <w:lang w:val="fr-CA"/>
              </w:rPr>
              <w:instrText xml:space="preserve"> SEQ CHAPTER \h \r 1</w:instrText>
            </w:r>
            <w:r w:rsidRPr="008D6A65">
              <w:rPr>
                <w:sz w:val="20"/>
                <w:szCs w:val="20"/>
              </w:rPr>
              <w:fldChar w:fldCharType="end"/>
            </w:r>
            <w:r w:rsidRPr="008D6A65">
              <w:rPr>
                <w:b/>
                <w:bCs/>
                <w:sz w:val="20"/>
                <w:szCs w:val="20"/>
                <w:lang w:val="fr-CA"/>
              </w:rPr>
              <w:t>Ordonnance</w:t>
            </w:r>
          </w:p>
          <w:p w:rsidR="00C702D1" w:rsidRPr="008D6A65" w:rsidRDefault="00C702D1" w:rsidP="00121041">
            <w:pPr>
              <w:jc w:val="both"/>
              <w:rPr>
                <w:b/>
                <w:sz w:val="20"/>
                <w:szCs w:val="20"/>
                <w:lang w:val="fr-CA"/>
              </w:rPr>
            </w:pPr>
            <w:r w:rsidRPr="008D6A65">
              <w:rPr>
                <w:b/>
                <w:sz w:val="20"/>
                <w:szCs w:val="20"/>
              </w:rPr>
              <w:fldChar w:fldCharType="begin"/>
            </w:r>
            <w:r w:rsidRPr="008D6A65">
              <w:rPr>
                <w:b/>
                <w:sz w:val="20"/>
                <w:szCs w:val="20"/>
                <w:lang w:val="fr-CA"/>
              </w:rPr>
              <w:instrText xml:space="preserve"> SEQ CHAPTER \h \r 1</w:instrText>
            </w:r>
            <w:r w:rsidRPr="008D6A65">
              <w:rPr>
                <w:b/>
                <w:sz w:val="20"/>
                <w:szCs w:val="20"/>
              </w:rPr>
              <w:fldChar w:fldCharType="end"/>
            </w:r>
            <w:r w:rsidRPr="008D6A65">
              <w:rPr>
                <w:b/>
                <w:sz w:val="20"/>
                <w:szCs w:val="20"/>
              </w:rPr>
              <w:fldChar w:fldCharType="begin"/>
            </w:r>
            <w:r w:rsidRPr="008D6A65">
              <w:rPr>
                <w:b/>
                <w:sz w:val="20"/>
                <w:szCs w:val="20"/>
                <w:lang w:val="fr-CA"/>
              </w:rPr>
              <w:instrText xml:space="preserve"> SEQ CHAPTER \h \r 1</w:instrText>
            </w:r>
            <w:r w:rsidRPr="008D6A65">
              <w:rPr>
                <w:b/>
                <w:sz w:val="20"/>
                <w:szCs w:val="20"/>
              </w:rPr>
              <w:fldChar w:fldCharType="end"/>
            </w:r>
          </w:p>
        </w:tc>
      </w:tr>
      <w:tr w:rsidR="00C702D1" w:rsidRPr="008D6A65" w:rsidTr="00121041">
        <w:trPr>
          <w:trHeight w:val="150"/>
        </w:trPr>
        <w:tc>
          <w:tcPr>
            <w:tcW w:w="4338" w:type="dxa"/>
          </w:tcPr>
          <w:p w:rsidR="00C702D1" w:rsidRPr="008D6A65" w:rsidRDefault="00C702D1" w:rsidP="00121041">
            <w:pPr>
              <w:tabs>
                <w:tab w:val="left" w:pos="-1440"/>
                <w:tab w:val="left" w:pos="-720"/>
              </w:tabs>
              <w:jc w:val="both"/>
              <w:rPr>
                <w:sz w:val="20"/>
                <w:szCs w:val="20"/>
              </w:rPr>
            </w:pPr>
            <w:proofErr w:type="spellStart"/>
            <w:r w:rsidRPr="008D6A65">
              <w:rPr>
                <w:sz w:val="20"/>
                <w:szCs w:val="20"/>
              </w:rPr>
              <w:t>Nour</w:t>
            </w:r>
            <w:proofErr w:type="spellEnd"/>
            <w:r w:rsidRPr="008D6A65">
              <w:rPr>
                <w:sz w:val="20"/>
                <w:szCs w:val="20"/>
              </w:rPr>
              <w:t xml:space="preserve"> </w:t>
            </w:r>
            <w:proofErr w:type="spellStart"/>
            <w:r w:rsidRPr="008D6A65">
              <w:rPr>
                <w:sz w:val="20"/>
                <w:szCs w:val="20"/>
              </w:rPr>
              <w:t>Marakah</w:t>
            </w:r>
            <w:proofErr w:type="spellEnd"/>
          </w:p>
          <w:p w:rsidR="00C702D1" w:rsidRPr="008D6A65" w:rsidRDefault="00C702D1" w:rsidP="00121041">
            <w:pPr>
              <w:tabs>
                <w:tab w:val="left" w:pos="-1440"/>
                <w:tab w:val="left" w:pos="-720"/>
              </w:tabs>
              <w:jc w:val="both"/>
              <w:rPr>
                <w:sz w:val="20"/>
                <w:szCs w:val="20"/>
              </w:rPr>
            </w:pPr>
          </w:p>
          <w:p w:rsidR="00C702D1" w:rsidRPr="008D6A65" w:rsidRDefault="00C702D1" w:rsidP="00121041">
            <w:pPr>
              <w:tabs>
                <w:tab w:val="left" w:pos="-1440"/>
                <w:tab w:val="left" w:pos="-720"/>
              </w:tabs>
              <w:jc w:val="both"/>
              <w:rPr>
                <w:sz w:val="20"/>
                <w:szCs w:val="20"/>
              </w:rPr>
            </w:pPr>
            <w:r w:rsidRPr="008D6A65">
              <w:rPr>
                <w:sz w:val="20"/>
                <w:szCs w:val="20"/>
              </w:rPr>
              <w:tab/>
              <w:t>v. (37118)</w:t>
            </w:r>
          </w:p>
          <w:p w:rsidR="00C702D1" w:rsidRPr="008D6A65" w:rsidRDefault="00C702D1" w:rsidP="00121041">
            <w:pPr>
              <w:tabs>
                <w:tab w:val="left" w:pos="-1440"/>
                <w:tab w:val="left" w:pos="-720"/>
              </w:tabs>
              <w:jc w:val="both"/>
              <w:rPr>
                <w:sz w:val="20"/>
                <w:szCs w:val="20"/>
              </w:rPr>
            </w:pPr>
          </w:p>
          <w:p w:rsidR="00C702D1" w:rsidRPr="008D6A65" w:rsidRDefault="00C702D1" w:rsidP="00121041">
            <w:pPr>
              <w:tabs>
                <w:tab w:val="left" w:pos="-1440"/>
                <w:tab w:val="left" w:pos="-720"/>
              </w:tabs>
              <w:jc w:val="both"/>
              <w:rPr>
                <w:sz w:val="20"/>
                <w:szCs w:val="20"/>
              </w:rPr>
            </w:pPr>
            <w:r w:rsidRPr="008D6A65">
              <w:rPr>
                <w:sz w:val="20"/>
                <w:szCs w:val="20"/>
              </w:rPr>
              <w:t>Her Majesty the Queen (Ont.)</w:t>
            </w:r>
          </w:p>
        </w:tc>
        <w:tc>
          <w:tcPr>
            <w:tcW w:w="1170" w:type="dxa"/>
          </w:tcPr>
          <w:p w:rsidR="00C702D1" w:rsidRPr="008D6A65" w:rsidRDefault="00C702D1" w:rsidP="00121041">
            <w:pPr>
              <w:jc w:val="both"/>
              <w:rPr>
                <w:sz w:val="20"/>
                <w:szCs w:val="20"/>
              </w:rPr>
            </w:pPr>
          </w:p>
        </w:tc>
        <w:tc>
          <w:tcPr>
            <w:tcW w:w="4327" w:type="dxa"/>
          </w:tcPr>
          <w:p w:rsidR="00C702D1" w:rsidRPr="008D6A65" w:rsidRDefault="00C702D1" w:rsidP="00121041">
            <w:pPr>
              <w:jc w:val="both"/>
              <w:rPr>
                <w:sz w:val="20"/>
                <w:szCs w:val="20"/>
              </w:rPr>
            </w:pPr>
          </w:p>
        </w:tc>
      </w:tr>
    </w:tbl>
    <w:p w:rsidR="00AA1E49" w:rsidRPr="008D6A65" w:rsidRDefault="00AA1E49" w:rsidP="00183454">
      <w:pPr>
        <w:tabs>
          <w:tab w:val="left" w:pos="-1440"/>
          <w:tab w:val="left" w:pos="-720"/>
        </w:tabs>
        <w:jc w:val="both"/>
        <w:rPr>
          <w:rFonts w:eastAsia="Times New Roman" w:cs="Times New Roman"/>
          <w:sz w:val="20"/>
          <w:szCs w:val="20"/>
          <w:lang w:eastAsia="en-CA"/>
        </w:rPr>
      </w:pPr>
    </w:p>
    <w:p w:rsidR="00C702D1" w:rsidRPr="008D6A65" w:rsidRDefault="00C702D1" w:rsidP="00DE238B">
      <w:pPr>
        <w:jc w:val="both"/>
        <w:rPr>
          <w:rFonts w:eastAsia="Times New Roman" w:cs="Times New Roman"/>
          <w:b/>
          <w:sz w:val="20"/>
          <w:szCs w:val="20"/>
        </w:rPr>
      </w:pPr>
      <w:r w:rsidRPr="008D6A65">
        <w:rPr>
          <w:rFonts w:eastAsia="Times New Roman" w:cs="Times New Roman"/>
          <w:b/>
          <w:bCs/>
          <w:sz w:val="20"/>
          <w:szCs w:val="20"/>
        </w:rPr>
        <w:t xml:space="preserve">FURTHER TO THE ORDER </w:t>
      </w:r>
      <w:r w:rsidRPr="008D6A65">
        <w:rPr>
          <w:rFonts w:eastAsia="Times New Roman" w:cs="Times New Roman"/>
          <w:bCs/>
          <w:sz w:val="20"/>
          <w:szCs w:val="20"/>
        </w:rPr>
        <w:t xml:space="preserve">dated December 13, 2016, granting leave to intervene to </w:t>
      </w:r>
      <w:r w:rsidRPr="008D6A65">
        <w:rPr>
          <w:rFonts w:cs="Times New Roman"/>
          <w:sz w:val="20"/>
          <w:szCs w:val="20"/>
        </w:rPr>
        <w:t>the Canadian Civil Liberties Association, the British Columbia Civil Liberties Association, the Criminal Lawyers’ Association of Ontario, the Samuelson-</w:t>
      </w:r>
      <w:proofErr w:type="spellStart"/>
      <w:r w:rsidRPr="008D6A65">
        <w:rPr>
          <w:rFonts w:cs="Times New Roman"/>
          <w:sz w:val="20"/>
          <w:szCs w:val="20"/>
        </w:rPr>
        <w:t>Glushko</w:t>
      </w:r>
      <w:proofErr w:type="spellEnd"/>
      <w:r w:rsidRPr="008D6A65">
        <w:rPr>
          <w:rFonts w:cs="Times New Roman"/>
          <w:sz w:val="20"/>
          <w:szCs w:val="20"/>
        </w:rPr>
        <w:t xml:space="preserve"> Canadian Internet Policy and Public Interest Clinic, the Director of Public Prosecutions, the Attorney General of Alberta and the Attorney General of British Columbia in the above appeal;</w:t>
      </w:r>
    </w:p>
    <w:p w:rsidR="00C702D1" w:rsidRPr="008D6A65" w:rsidRDefault="00C702D1" w:rsidP="00DE238B">
      <w:pPr>
        <w:spacing w:line="230" w:lineRule="auto"/>
        <w:jc w:val="both"/>
        <w:rPr>
          <w:rFonts w:eastAsia="Times New Roman" w:cs="Times New Roman"/>
          <w:b/>
          <w:bCs/>
          <w:sz w:val="20"/>
          <w:szCs w:val="20"/>
        </w:rPr>
      </w:pPr>
    </w:p>
    <w:p w:rsidR="00C702D1" w:rsidRPr="008D6A65" w:rsidRDefault="00C702D1" w:rsidP="00DE238B">
      <w:pPr>
        <w:jc w:val="both"/>
        <w:rPr>
          <w:rFonts w:cs="Times New Roman"/>
          <w:sz w:val="20"/>
          <w:szCs w:val="20"/>
        </w:rPr>
      </w:pPr>
      <w:r w:rsidRPr="008D6A65">
        <w:rPr>
          <w:rFonts w:eastAsia="Times New Roman" w:cs="Times New Roman"/>
          <w:b/>
          <w:bCs/>
          <w:sz w:val="20"/>
          <w:szCs w:val="20"/>
        </w:rPr>
        <w:t>IT IS HEREBY FURTHER ORDERED THAT</w:t>
      </w:r>
      <w:r w:rsidRPr="008D6A65">
        <w:rPr>
          <w:rFonts w:cs="Times New Roman"/>
          <w:sz w:val="20"/>
          <w:szCs w:val="20"/>
        </w:rPr>
        <w:t xml:space="preserve"> the Canadian Civil Liberties Association, the British Columbia Civil Liberties Association, the Criminal Lawyers’ Association of Ontario, the Samuelson-</w:t>
      </w:r>
      <w:proofErr w:type="spellStart"/>
      <w:r w:rsidRPr="008D6A65">
        <w:rPr>
          <w:rFonts w:cs="Times New Roman"/>
          <w:sz w:val="20"/>
          <w:szCs w:val="20"/>
        </w:rPr>
        <w:t>Glushko</w:t>
      </w:r>
      <w:proofErr w:type="spellEnd"/>
      <w:r w:rsidRPr="008D6A65">
        <w:rPr>
          <w:rFonts w:cs="Times New Roman"/>
          <w:sz w:val="20"/>
          <w:szCs w:val="20"/>
        </w:rPr>
        <w:t xml:space="preserve"> Canadian Internet Policy and Public Interest Clinic, the Director of Public Prosecutions and the Attorney General of Alberta are each granted permission to present oral argument not exceeding five (5) minutes at the hearing of the appeal.</w:t>
      </w:r>
    </w:p>
    <w:p w:rsidR="00AA1E49" w:rsidRPr="008D6A65" w:rsidRDefault="00AA1E49" w:rsidP="00183454">
      <w:pPr>
        <w:tabs>
          <w:tab w:val="left" w:pos="-1440"/>
          <w:tab w:val="left" w:pos="-720"/>
        </w:tabs>
        <w:jc w:val="both"/>
        <w:rPr>
          <w:rFonts w:eastAsia="Times New Roman" w:cs="Times New Roman"/>
          <w:sz w:val="20"/>
          <w:szCs w:val="20"/>
          <w:lang w:eastAsia="en-CA"/>
        </w:rPr>
      </w:pPr>
    </w:p>
    <w:p w:rsidR="00C702D1" w:rsidRPr="008D6A65" w:rsidRDefault="00C702D1" w:rsidP="00183454">
      <w:pPr>
        <w:tabs>
          <w:tab w:val="left" w:pos="-1440"/>
          <w:tab w:val="left" w:pos="-720"/>
        </w:tabs>
        <w:jc w:val="both"/>
        <w:rPr>
          <w:rFonts w:eastAsia="Times New Roman" w:cs="Times New Roman"/>
          <w:sz w:val="20"/>
          <w:szCs w:val="20"/>
          <w:lang w:eastAsia="en-CA"/>
        </w:rPr>
      </w:pPr>
    </w:p>
    <w:p w:rsidR="006C7D16" w:rsidRPr="008D6A65" w:rsidRDefault="006C7D16" w:rsidP="006C7D16">
      <w:pPr>
        <w:spacing w:line="228" w:lineRule="auto"/>
        <w:jc w:val="both"/>
        <w:rPr>
          <w:rFonts w:cs="Times New Roman"/>
          <w:sz w:val="20"/>
          <w:szCs w:val="20"/>
          <w:lang w:val="fr-CA"/>
        </w:rPr>
      </w:pPr>
      <w:r w:rsidRPr="008D6A65">
        <w:rPr>
          <w:rFonts w:cs="Times New Roman"/>
          <w:b/>
          <w:sz w:val="20"/>
          <w:szCs w:val="20"/>
          <w:lang w:val="fr-CA"/>
        </w:rPr>
        <w:t>À LA SUITE DE L’ORDONNANCE</w:t>
      </w:r>
      <w:r w:rsidRPr="008D6A65">
        <w:rPr>
          <w:rFonts w:cs="Times New Roman"/>
          <w:sz w:val="20"/>
          <w:szCs w:val="20"/>
          <w:lang w:val="fr-CA"/>
        </w:rPr>
        <w:t xml:space="preserve"> datée du 13 décembre 2016 autorisant l’Association canadienne des libertés civiles, l’Association des libertés civiles de la Colombie-Britannique, la </w:t>
      </w:r>
      <w:proofErr w:type="spellStart"/>
      <w:r w:rsidRPr="008D6A65">
        <w:rPr>
          <w:rFonts w:cs="Times New Roman"/>
          <w:sz w:val="20"/>
          <w:szCs w:val="20"/>
          <w:lang w:val="fr-CA"/>
        </w:rPr>
        <w:t>Criminal</w:t>
      </w:r>
      <w:proofErr w:type="spellEnd"/>
      <w:r w:rsidRPr="008D6A65">
        <w:rPr>
          <w:rFonts w:cs="Times New Roman"/>
          <w:sz w:val="20"/>
          <w:szCs w:val="20"/>
          <w:lang w:val="fr-CA"/>
        </w:rPr>
        <w:t xml:space="preserve"> </w:t>
      </w:r>
      <w:proofErr w:type="spellStart"/>
      <w:r w:rsidRPr="008D6A65">
        <w:rPr>
          <w:rFonts w:cs="Times New Roman"/>
          <w:sz w:val="20"/>
          <w:szCs w:val="20"/>
          <w:lang w:val="fr-CA"/>
        </w:rPr>
        <w:t>Lawyers</w:t>
      </w:r>
      <w:proofErr w:type="spellEnd"/>
      <w:r w:rsidRPr="008D6A65">
        <w:rPr>
          <w:rFonts w:cs="Times New Roman"/>
          <w:sz w:val="20"/>
          <w:szCs w:val="20"/>
          <w:lang w:val="fr-CA"/>
        </w:rPr>
        <w:t>’ Association of Ontario, la Clinique d’intérêt public et de politique d’internet du Canada Samuelson-</w:t>
      </w:r>
      <w:proofErr w:type="spellStart"/>
      <w:r w:rsidRPr="008D6A65">
        <w:rPr>
          <w:rFonts w:cs="Times New Roman"/>
          <w:sz w:val="20"/>
          <w:szCs w:val="20"/>
          <w:lang w:val="fr-CA"/>
        </w:rPr>
        <w:t>Glushko</w:t>
      </w:r>
      <w:proofErr w:type="spellEnd"/>
      <w:r w:rsidRPr="008D6A65">
        <w:rPr>
          <w:rFonts w:cs="Times New Roman"/>
          <w:sz w:val="20"/>
          <w:szCs w:val="20"/>
          <w:lang w:val="fr-CA"/>
        </w:rPr>
        <w:t>, le Directeur des poursuites pénales, le procureur général de l’Alberta et le procureur général de la Colombie-Britannique à intervenir;</w:t>
      </w:r>
    </w:p>
    <w:p w:rsidR="006C7D16" w:rsidRPr="008D6A65" w:rsidRDefault="006C7D16" w:rsidP="006C7D16">
      <w:pPr>
        <w:spacing w:line="228" w:lineRule="auto"/>
        <w:jc w:val="both"/>
        <w:rPr>
          <w:rFonts w:cs="Times New Roman"/>
          <w:sz w:val="20"/>
          <w:szCs w:val="20"/>
          <w:lang w:val="fr-CA"/>
        </w:rPr>
      </w:pPr>
      <w:r w:rsidRPr="008D6A65">
        <w:rPr>
          <w:rFonts w:cs="Times New Roman"/>
          <w:sz w:val="20"/>
          <w:szCs w:val="20"/>
          <w:lang w:val="fr-CA"/>
        </w:rPr>
        <w:t xml:space="preserve"> </w:t>
      </w:r>
    </w:p>
    <w:p w:rsidR="006C7D16" w:rsidRPr="008D6A65" w:rsidRDefault="006C7D16" w:rsidP="006C7D16">
      <w:pPr>
        <w:spacing w:line="228" w:lineRule="auto"/>
        <w:jc w:val="both"/>
        <w:rPr>
          <w:rFonts w:cs="Times New Roman"/>
          <w:sz w:val="20"/>
          <w:szCs w:val="20"/>
          <w:lang w:val="fr-CA"/>
        </w:rPr>
      </w:pPr>
      <w:r w:rsidRPr="008D6A65">
        <w:rPr>
          <w:rFonts w:cs="Times New Roman"/>
          <w:b/>
          <w:sz w:val="20"/>
          <w:szCs w:val="20"/>
          <w:lang w:val="fr-CA"/>
        </w:rPr>
        <w:t>IL EST EN OUTRE ORDONNÉ QUE</w:t>
      </w:r>
      <w:r w:rsidRPr="008D6A65">
        <w:rPr>
          <w:rFonts w:cs="Times New Roman"/>
          <w:sz w:val="20"/>
          <w:szCs w:val="20"/>
          <w:lang w:val="fr-CA"/>
        </w:rPr>
        <w:t xml:space="preserve"> l’Association canadienne des libertés civiles, l’Association des libertés civiles de la Colombie-Britannique, la </w:t>
      </w:r>
      <w:proofErr w:type="spellStart"/>
      <w:r w:rsidRPr="008D6A65">
        <w:rPr>
          <w:rFonts w:cs="Times New Roman"/>
          <w:sz w:val="20"/>
          <w:szCs w:val="20"/>
          <w:lang w:val="fr-CA"/>
        </w:rPr>
        <w:t>Criminal</w:t>
      </w:r>
      <w:proofErr w:type="spellEnd"/>
      <w:r w:rsidRPr="008D6A65">
        <w:rPr>
          <w:rFonts w:cs="Times New Roman"/>
          <w:sz w:val="20"/>
          <w:szCs w:val="20"/>
          <w:lang w:val="fr-CA"/>
        </w:rPr>
        <w:t xml:space="preserve"> </w:t>
      </w:r>
      <w:proofErr w:type="spellStart"/>
      <w:r w:rsidRPr="008D6A65">
        <w:rPr>
          <w:rFonts w:cs="Times New Roman"/>
          <w:sz w:val="20"/>
          <w:szCs w:val="20"/>
          <w:lang w:val="fr-CA"/>
        </w:rPr>
        <w:t>Lawyers</w:t>
      </w:r>
      <w:proofErr w:type="spellEnd"/>
      <w:r w:rsidRPr="008D6A65">
        <w:rPr>
          <w:rFonts w:cs="Times New Roman"/>
          <w:sz w:val="20"/>
          <w:szCs w:val="20"/>
          <w:lang w:val="fr-CA"/>
        </w:rPr>
        <w:t>’ Association of Ontario, la Clinique d’intérêt public et de politique d’internet du Canada Samuelson-</w:t>
      </w:r>
      <w:proofErr w:type="spellStart"/>
      <w:r w:rsidRPr="008D6A65">
        <w:rPr>
          <w:rFonts w:cs="Times New Roman"/>
          <w:sz w:val="20"/>
          <w:szCs w:val="20"/>
          <w:lang w:val="fr-CA"/>
        </w:rPr>
        <w:t>Glushko</w:t>
      </w:r>
      <w:proofErr w:type="spellEnd"/>
      <w:r w:rsidRPr="008D6A65">
        <w:rPr>
          <w:rFonts w:cs="Times New Roman"/>
          <w:sz w:val="20"/>
          <w:szCs w:val="20"/>
          <w:lang w:val="fr-CA"/>
        </w:rPr>
        <w:t>, le Directeur des poursuites pénales, le procureur général de l’Alberta sont autorisés à présenter chacun une plaidoirie orale d’au plus cinq (5) minutes lors de l’audition de l’appel.</w:t>
      </w:r>
    </w:p>
    <w:p w:rsidR="00AA1E49" w:rsidRPr="008D6A65" w:rsidRDefault="00AA1E49" w:rsidP="00183454">
      <w:pPr>
        <w:tabs>
          <w:tab w:val="left" w:pos="-1440"/>
          <w:tab w:val="left" w:pos="-720"/>
        </w:tabs>
        <w:jc w:val="both"/>
        <w:rPr>
          <w:rFonts w:eastAsia="Times New Roman" w:cs="Times New Roman"/>
          <w:sz w:val="20"/>
          <w:szCs w:val="20"/>
          <w:lang w:val="fr-CA" w:eastAsia="en-CA"/>
        </w:rPr>
      </w:pPr>
    </w:p>
    <w:p w:rsidR="00183454" w:rsidRPr="008D6A65" w:rsidRDefault="008D6A65" w:rsidP="00183454">
      <w:pPr>
        <w:tabs>
          <w:tab w:val="left" w:pos="-1440"/>
          <w:tab w:val="left" w:pos="-720"/>
        </w:tabs>
        <w:jc w:val="both"/>
        <w:rPr>
          <w:rFonts w:eastAsia="Times New Roman" w:cs="Times New Roman"/>
          <w:sz w:val="20"/>
          <w:szCs w:val="20"/>
          <w:lang w:val="en-US" w:eastAsia="en-CA"/>
        </w:rPr>
      </w:pPr>
      <w:r w:rsidRPr="008D6A65">
        <w:rPr>
          <w:rFonts w:eastAsia="Times New Roman" w:cs="Times New Roman"/>
          <w:sz w:val="20"/>
          <w:szCs w:val="20"/>
          <w:lang w:val="fr-CA" w:eastAsia="en-CA"/>
        </w:rPr>
        <w:pict>
          <v:rect id="_x0000_i1067" style="width:2in;height:1pt" o:hrpct="0" o:hralign="center" o:hrstd="t" o:hrnoshade="t" o:hr="t" fillcolor="black [3213]" stroked="f"/>
        </w:pict>
      </w:r>
    </w:p>
    <w:p w:rsidR="00183454" w:rsidRPr="008D6A65" w:rsidRDefault="00183454" w:rsidP="00183454">
      <w:pPr>
        <w:tabs>
          <w:tab w:val="left" w:pos="-1440"/>
          <w:tab w:val="left" w:pos="-720"/>
        </w:tabs>
        <w:jc w:val="both"/>
        <w:rPr>
          <w:rFonts w:eastAsia="Times New Roman" w:cs="Times New Roman"/>
          <w:sz w:val="20"/>
          <w:szCs w:val="20"/>
          <w:lang w:val="en-US" w:eastAsia="en-CA"/>
        </w:rPr>
      </w:pPr>
    </w:p>
    <w:p w:rsidR="00C702D1" w:rsidRPr="008D6A65" w:rsidRDefault="00C702D1" w:rsidP="00C702D1">
      <w:pPr>
        <w:rPr>
          <w:sz w:val="20"/>
          <w:szCs w:val="20"/>
        </w:rPr>
      </w:pPr>
    </w:p>
    <w:p w:rsidR="00C702D1" w:rsidRPr="008D6A65" w:rsidRDefault="00C702D1" w:rsidP="00C702D1">
      <w:pPr>
        <w:tabs>
          <w:tab w:val="left" w:pos="-1440"/>
          <w:tab w:val="left" w:pos="-720"/>
        </w:tabs>
        <w:jc w:val="both"/>
        <w:rPr>
          <w:sz w:val="20"/>
          <w:szCs w:val="20"/>
          <w:lang w:val="fr-CA"/>
        </w:rPr>
      </w:pPr>
      <w:r w:rsidRPr="008D6A65">
        <w:rPr>
          <w:sz w:val="20"/>
          <w:szCs w:val="20"/>
          <w:lang w:val="fr-CA"/>
        </w:rPr>
        <w:t>21.03.2017</w:t>
      </w:r>
    </w:p>
    <w:p w:rsidR="00C702D1" w:rsidRPr="008D6A65" w:rsidRDefault="00C702D1" w:rsidP="00C702D1">
      <w:pPr>
        <w:tabs>
          <w:tab w:val="left" w:pos="-1440"/>
          <w:tab w:val="left" w:pos="-720"/>
        </w:tabs>
        <w:jc w:val="both"/>
        <w:rPr>
          <w:sz w:val="20"/>
          <w:szCs w:val="20"/>
          <w:lang w:val="fr-CA"/>
        </w:rPr>
      </w:pPr>
    </w:p>
    <w:p w:rsidR="00C702D1" w:rsidRPr="008D6A65" w:rsidRDefault="00C702D1" w:rsidP="00C702D1">
      <w:pPr>
        <w:tabs>
          <w:tab w:val="left" w:pos="-1440"/>
          <w:tab w:val="left" w:pos="-720"/>
        </w:tabs>
        <w:jc w:val="both"/>
        <w:rPr>
          <w:sz w:val="20"/>
          <w:szCs w:val="20"/>
          <w:lang w:val="fr-CA"/>
        </w:rPr>
      </w:pPr>
      <w:proofErr w:type="spellStart"/>
      <w:r w:rsidRPr="008D6A65">
        <w:rPr>
          <w:sz w:val="20"/>
          <w:szCs w:val="20"/>
          <w:lang w:val="fr-CA"/>
        </w:rPr>
        <w:t>Before</w:t>
      </w:r>
      <w:proofErr w:type="spellEnd"/>
      <w:r w:rsidRPr="008D6A65">
        <w:rPr>
          <w:sz w:val="20"/>
          <w:szCs w:val="20"/>
          <w:lang w:val="fr-CA"/>
        </w:rPr>
        <w:t xml:space="preserve"> / Devant :   CÔTÉ J. / LA JUGE CÔTÉ</w:t>
      </w:r>
    </w:p>
    <w:p w:rsidR="00C702D1" w:rsidRPr="008D6A65" w:rsidRDefault="00C702D1" w:rsidP="00C702D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C702D1" w:rsidRPr="008D6A65" w:rsidTr="00121041">
        <w:tc>
          <w:tcPr>
            <w:tcW w:w="4338" w:type="dxa"/>
          </w:tcPr>
          <w:p w:rsidR="00C702D1" w:rsidRPr="008D6A65" w:rsidRDefault="00C702D1" w:rsidP="00121041">
            <w:pPr>
              <w:tabs>
                <w:tab w:val="left" w:pos="-1440"/>
                <w:tab w:val="left" w:pos="-720"/>
              </w:tabs>
              <w:jc w:val="both"/>
              <w:rPr>
                <w:b/>
                <w:sz w:val="20"/>
                <w:szCs w:val="20"/>
              </w:rPr>
            </w:pPr>
            <w:r w:rsidRPr="008D6A65">
              <w:rPr>
                <w:sz w:val="20"/>
                <w:szCs w:val="20"/>
              </w:rPr>
              <w:fldChar w:fldCharType="begin"/>
            </w:r>
            <w:r w:rsidRPr="008D6A65">
              <w:rPr>
                <w:sz w:val="20"/>
                <w:szCs w:val="20"/>
              </w:rPr>
              <w:instrText xml:space="preserve"> SEQ CHAPTER \h \r 1</w:instrText>
            </w:r>
            <w:r w:rsidRPr="008D6A65">
              <w:rPr>
                <w:sz w:val="20"/>
                <w:szCs w:val="20"/>
              </w:rPr>
              <w:fldChar w:fldCharType="end"/>
            </w:r>
            <w:r w:rsidRPr="008D6A65">
              <w:rPr>
                <w:b/>
                <w:bCs/>
                <w:sz w:val="20"/>
                <w:szCs w:val="20"/>
              </w:rPr>
              <w:t>Motion to extend time</w:t>
            </w:r>
          </w:p>
        </w:tc>
        <w:tc>
          <w:tcPr>
            <w:tcW w:w="1170" w:type="dxa"/>
          </w:tcPr>
          <w:p w:rsidR="00C702D1" w:rsidRPr="008D6A65" w:rsidRDefault="00C702D1" w:rsidP="00121041">
            <w:pPr>
              <w:tabs>
                <w:tab w:val="left" w:pos="-1440"/>
                <w:tab w:val="left" w:pos="-720"/>
              </w:tabs>
              <w:jc w:val="both"/>
              <w:rPr>
                <w:sz w:val="20"/>
                <w:szCs w:val="20"/>
              </w:rPr>
            </w:pPr>
          </w:p>
          <w:p w:rsidR="00C702D1" w:rsidRPr="008D6A65" w:rsidRDefault="00C702D1" w:rsidP="00121041">
            <w:pPr>
              <w:tabs>
                <w:tab w:val="left" w:pos="-1440"/>
                <w:tab w:val="left" w:pos="-720"/>
              </w:tabs>
              <w:jc w:val="both"/>
              <w:rPr>
                <w:sz w:val="20"/>
                <w:szCs w:val="20"/>
              </w:rPr>
            </w:pPr>
          </w:p>
        </w:tc>
        <w:tc>
          <w:tcPr>
            <w:tcW w:w="4327" w:type="dxa"/>
          </w:tcPr>
          <w:p w:rsidR="00C702D1" w:rsidRPr="008D6A65" w:rsidRDefault="00C702D1" w:rsidP="00121041">
            <w:pPr>
              <w:tabs>
                <w:tab w:val="left" w:pos="-1440"/>
                <w:tab w:val="left" w:pos="-720"/>
              </w:tabs>
              <w:jc w:val="both"/>
              <w:rPr>
                <w:sz w:val="20"/>
                <w:szCs w:val="20"/>
                <w:lang w:val="fr-CA"/>
              </w:rPr>
            </w:pPr>
            <w:r w:rsidRPr="008D6A65">
              <w:rPr>
                <w:b/>
                <w:bCs/>
                <w:color w:val="000000"/>
                <w:sz w:val="20"/>
                <w:szCs w:val="20"/>
                <w:lang w:val="fr-CA"/>
              </w:rPr>
              <w:t>Requête en prorogation de délai</w:t>
            </w:r>
            <w:r w:rsidRPr="008D6A65">
              <w:rPr>
                <w:sz w:val="20"/>
                <w:szCs w:val="20"/>
                <w:lang w:val="fr-CA"/>
              </w:rPr>
              <w:t xml:space="preserve"> </w:t>
            </w:r>
            <w:r w:rsidRPr="008D6A65">
              <w:rPr>
                <w:sz w:val="20"/>
                <w:szCs w:val="20"/>
              </w:rPr>
              <w:fldChar w:fldCharType="begin"/>
            </w:r>
            <w:r w:rsidRPr="008D6A65">
              <w:rPr>
                <w:sz w:val="20"/>
                <w:szCs w:val="20"/>
                <w:lang w:val="fr-CA"/>
              </w:rPr>
              <w:instrText xml:space="preserve"> SEQ CHAPTER \h \r 1</w:instrText>
            </w:r>
            <w:r w:rsidRPr="008D6A65">
              <w:rPr>
                <w:sz w:val="20"/>
                <w:szCs w:val="20"/>
              </w:rPr>
              <w:fldChar w:fldCharType="end"/>
            </w:r>
            <w:r w:rsidRPr="008D6A65">
              <w:rPr>
                <w:sz w:val="20"/>
                <w:szCs w:val="20"/>
              </w:rPr>
              <w:fldChar w:fldCharType="begin"/>
            </w:r>
            <w:r w:rsidRPr="008D6A65">
              <w:rPr>
                <w:sz w:val="20"/>
                <w:szCs w:val="20"/>
                <w:lang w:val="fr-CA"/>
              </w:rPr>
              <w:instrText xml:space="preserve"> SEQ CHAPTER \h \r 1</w:instrText>
            </w:r>
            <w:r w:rsidRPr="008D6A65">
              <w:rPr>
                <w:sz w:val="20"/>
                <w:szCs w:val="20"/>
              </w:rPr>
              <w:fldChar w:fldCharType="end"/>
            </w:r>
          </w:p>
        </w:tc>
      </w:tr>
      <w:tr w:rsidR="00C702D1" w:rsidRPr="008D6A65" w:rsidTr="00121041">
        <w:tc>
          <w:tcPr>
            <w:tcW w:w="4338" w:type="dxa"/>
          </w:tcPr>
          <w:p w:rsidR="00C702D1" w:rsidRPr="008D6A65" w:rsidRDefault="00C702D1" w:rsidP="00121041">
            <w:pPr>
              <w:tabs>
                <w:tab w:val="left" w:pos="-1440"/>
                <w:tab w:val="left" w:pos="-720"/>
              </w:tabs>
              <w:jc w:val="both"/>
              <w:rPr>
                <w:sz w:val="20"/>
                <w:szCs w:val="20"/>
              </w:rPr>
            </w:pPr>
            <w:r w:rsidRPr="008D6A65">
              <w:rPr>
                <w:sz w:val="20"/>
                <w:szCs w:val="20"/>
              </w:rPr>
              <w:t>Tristin Jones</w:t>
            </w:r>
          </w:p>
          <w:p w:rsidR="00C702D1" w:rsidRPr="008D6A65" w:rsidRDefault="00C702D1" w:rsidP="00121041">
            <w:pPr>
              <w:tabs>
                <w:tab w:val="left" w:pos="-1440"/>
                <w:tab w:val="left" w:pos="-720"/>
              </w:tabs>
              <w:jc w:val="both"/>
              <w:rPr>
                <w:sz w:val="20"/>
                <w:szCs w:val="20"/>
              </w:rPr>
            </w:pPr>
          </w:p>
          <w:p w:rsidR="00C702D1" w:rsidRPr="008D6A65" w:rsidRDefault="00C702D1" w:rsidP="00121041">
            <w:pPr>
              <w:tabs>
                <w:tab w:val="left" w:pos="-1440"/>
                <w:tab w:val="left" w:pos="-720"/>
              </w:tabs>
              <w:jc w:val="both"/>
              <w:rPr>
                <w:sz w:val="20"/>
                <w:szCs w:val="20"/>
              </w:rPr>
            </w:pPr>
            <w:r w:rsidRPr="008D6A65">
              <w:rPr>
                <w:sz w:val="20"/>
                <w:szCs w:val="20"/>
              </w:rPr>
              <w:tab/>
              <w:t>v. (37194)</w:t>
            </w:r>
          </w:p>
          <w:p w:rsidR="00C702D1" w:rsidRPr="008D6A65" w:rsidRDefault="00C702D1" w:rsidP="00121041">
            <w:pPr>
              <w:tabs>
                <w:tab w:val="left" w:pos="-1440"/>
                <w:tab w:val="left" w:pos="-720"/>
              </w:tabs>
              <w:jc w:val="both"/>
              <w:rPr>
                <w:sz w:val="20"/>
                <w:szCs w:val="20"/>
              </w:rPr>
            </w:pPr>
          </w:p>
          <w:p w:rsidR="00C702D1" w:rsidRPr="008D6A65" w:rsidRDefault="00C702D1" w:rsidP="00121041">
            <w:pPr>
              <w:tabs>
                <w:tab w:val="left" w:pos="-1440"/>
                <w:tab w:val="left" w:pos="-720"/>
              </w:tabs>
              <w:jc w:val="both"/>
              <w:rPr>
                <w:sz w:val="20"/>
                <w:szCs w:val="20"/>
                <w:lang w:val="en-US"/>
              </w:rPr>
            </w:pPr>
            <w:r w:rsidRPr="008D6A65">
              <w:rPr>
                <w:sz w:val="20"/>
                <w:szCs w:val="20"/>
              </w:rPr>
              <w:t>Her Majesty the Queen in Right of Canada et al. (Ont.)</w:t>
            </w:r>
          </w:p>
        </w:tc>
        <w:tc>
          <w:tcPr>
            <w:tcW w:w="1170" w:type="dxa"/>
          </w:tcPr>
          <w:p w:rsidR="00C702D1" w:rsidRPr="008D6A65" w:rsidRDefault="00C702D1" w:rsidP="00121041">
            <w:pPr>
              <w:tabs>
                <w:tab w:val="left" w:pos="-1440"/>
                <w:tab w:val="left" w:pos="-720"/>
              </w:tabs>
              <w:jc w:val="both"/>
              <w:rPr>
                <w:sz w:val="20"/>
                <w:szCs w:val="20"/>
                <w:lang w:val="en-US"/>
              </w:rPr>
            </w:pPr>
          </w:p>
        </w:tc>
        <w:tc>
          <w:tcPr>
            <w:tcW w:w="4327" w:type="dxa"/>
          </w:tcPr>
          <w:p w:rsidR="00C702D1" w:rsidRPr="008D6A65" w:rsidRDefault="00C702D1" w:rsidP="00121041">
            <w:pPr>
              <w:tabs>
                <w:tab w:val="left" w:pos="-1440"/>
                <w:tab w:val="left" w:pos="-720"/>
              </w:tabs>
              <w:jc w:val="both"/>
              <w:rPr>
                <w:sz w:val="20"/>
                <w:szCs w:val="20"/>
                <w:lang w:val="en-US"/>
              </w:rPr>
            </w:pPr>
          </w:p>
        </w:tc>
      </w:tr>
    </w:tbl>
    <w:p w:rsidR="00C702D1" w:rsidRPr="008D6A65" w:rsidRDefault="00C702D1" w:rsidP="00C702D1">
      <w:pPr>
        <w:tabs>
          <w:tab w:val="left" w:pos="-1440"/>
          <w:tab w:val="left" w:pos="-720"/>
        </w:tabs>
        <w:jc w:val="both"/>
        <w:rPr>
          <w:sz w:val="20"/>
          <w:szCs w:val="20"/>
          <w:lang w:val="en-US"/>
        </w:rPr>
      </w:pPr>
    </w:p>
    <w:p w:rsidR="00C702D1" w:rsidRPr="008D6A65" w:rsidRDefault="00C702D1" w:rsidP="00C702D1">
      <w:pPr>
        <w:tabs>
          <w:tab w:val="left" w:pos="-1440"/>
          <w:tab w:val="left" w:pos="-720"/>
        </w:tabs>
        <w:jc w:val="both"/>
        <w:rPr>
          <w:b/>
          <w:sz w:val="20"/>
          <w:szCs w:val="20"/>
        </w:rPr>
      </w:pPr>
      <w:r w:rsidRPr="008D6A65">
        <w:rPr>
          <w:b/>
          <w:sz w:val="20"/>
          <w:szCs w:val="20"/>
        </w:rPr>
        <w:t>GRANTED / ACCORDÉE</w:t>
      </w:r>
    </w:p>
    <w:p w:rsidR="0010587F" w:rsidRPr="008D6A65" w:rsidRDefault="0010587F" w:rsidP="0010587F">
      <w:pPr>
        <w:tabs>
          <w:tab w:val="left" w:pos="-1440"/>
          <w:tab w:val="left" w:pos="-720"/>
        </w:tabs>
        <w:jc w:val="both"/>
        <w:rPr>
          <w:sz w:val="20"/>
          <w:szCs w:val="20"/>
          <w:lang w:val="fr-CA"/>
        </w:rPr>
      </w:pPr>
    </w:p>
    <w:p w:rsidR="00C702D1" w:rsidRPr="008D6A65" w:rsidRDefault="00C702D1" w:rsidP="00C702D1">
      <w:pPr>
        <w:spacing w:line="233" w:lineRule="auto"/>
        <w:jc w:val="both"/>
        <w:rPr>
          <w:rFonts w:cs="Times New Roman"/>
          <w:sz w:val="20"/>
          <w:szCs w:val="20"/>
        </w:rPr>
      </w:pPr>
      <w:r w:rsidRPr="008D6A65">
        <w:rPr>
          <w:rFonts w:cs="Times New Roman"/>
          <w:b/>
          <w:sz w:val="20"/>
          <w:szCs w:val="20"/>
        </w:rPr>
        <w:t>UPON APPLICATION</w:t>
      </w:r>
      <w:r w:rsidRPr="008D6A65">
        <w:rPr>
          <w:rFonts w:cs="Times New Roman"/>
          <w:sz w:val="20"/>
          <w:szCs w:val="20"/>
        </w:rPr>
        <w:t xml:space="preserve"> by the intervener, Samuelson-</w:t>
      </w:r>
      <w:proofErr w:type="spellStart"/>
      <w:r w:rsidRPr="008D6A65">
        <w:rPr>
          <w:rFonts w:cs="Times New Roman"/>
          <w:sz w:val="20"/>
          <w:szCs w:val="20"/>
        </w:rPr>
        <w:t>Glushko</w:t>
      </w:r>
      <w:proofErr w:type="spellEnd"/>
      <w:r w:rsidRPr="008D6A65">
        <w:rPr>
          <w:rFonts w:cs="Times New Roman"/>
          <w:sz w:val="20"/>
          <w:szCs w:val="20"/>
        </w:rPr>
        <w:t xml:space="preserve"> Canadian Internet Policy and Public Interest Clinic, for an order to extend the time to serve and file its factum and book of authorities and for an order to present oral arguments not exceeding five (5) minutes at the hearing of the appeal pursuant to Rule 71(3);</w:t>
      </w:r>
    </w:p>
    <w:p w:rsidR="00C702D1" w:rsidRPr="008D6A65" w:rsidRDefault="00C702D1" w:rsidP="00C702D1">
      <w:pPr>
        <w:spacing w:line="233" w:lineRule="auto"/>
        <w:jc w:val="both"/>
        <w:rPr>
          <w:rFonts w:cs="Times New Roman"/>
          <w:sz w:val="20"/>
          <w:szCs w:val="20"/>
        </w:rPr>
      </w:pPr>
    </w:p>
    <w:p w:rsidR="00C702D1" w:rsidRPr="008D6A65" w:rsidRDefault="00C702D1" w:rsidP="00C702D1">
      <w:pPr>
        <w:spacing w:line="233" w:lineRule="auto"/>
        <w:jc w:val="both"/>
        <w:rPr>
          <w:rFonts w:cs="Times New Roman"/>
          <w:sz w:val="20"/>
          <w:szCs w:val="20"/>
        </w:rPr>
      </w:pPr>
      <w:r w:rsidRPr="008D6A65">
        <w:rPr>
          <w:rFonts w:cs="Times New Roman"/>
          <w:b/>
          <w:bCs/>
          <w:sz w:val="20"/>
          <w:szCs w:val="20"/>
        </w:rPr>
        <w:lastRenderedPageBreak/>
        <w:t>AND THE MATERIAL FILED</w:t>
      </w:r>
      <w:r w:rsidRPr="008D6A65">
        <w:rPr>
          <w:rFonts w:cs="Times New Roman"/>
          <w:sz w:val="20"/>
          <w:szCs w:val="20"/>
        </w:rPr>
        <w:t xml:space="preserve"> having been read;</w:t>
      </w:r>
    </w:p>
    <w:p w:rsidR="00C702D1" w:rsidRPr="008D6A65" w:rsidRDefault="00C702D1" w:rsidP="00C702D1">
      <w:pPr>
        <w:spacing w:line="233" w:lineRule="auto"/>
        <w:jc w:val="both"/>
        <w:rPr>
          <w:rFonts w:cs="Times New Roman"/>
          <w:sz w:val="20"/>
          <w:szCs w:val="20"/>
        </w:rPr>
      </w:pPr>
    </w:p>
    <w:p w:rsidR="00C702D1" w:rsidRPr="008D6A65" w:rsidRDefault="00C702D1" w:rsidP="00C702D1">
      <w:pPr>
        <w:spacing w:line="233" w:lineRule="auto"/>
        <w:jc w:val="both"/>
        <w:rPr>
          <w:rFonts w:cs="Times New Roman"/>
          <w:b/>
          <w:bCs/>
          <w:sz w:val="20"/>
          <w:szCs w:val="20"/>
        </w:rPr>
      </w:pPr>
      <w:r w:rsidRPr="008D6A65">
        <w:rPr>
          <w:rFonts w:cs="Times New Roman"/>
          <w:b/>
          <w:bCs/>
          <w:sz w:val="20"/>
          <w:szCs w:val="20"/>
        </w:rPr>
        <w:t>IT IS HEREBY ORDERED THAT:</w:t>
      </w:r>
    </w:p>
    <w:p w:rsidR="00C702D1" w:rsidRPr="008D6A65" w:rsidRDefault="00C702D1" w:rsidP="00C702D1">
      <w:pPr>
        <w:spacing w:line="233" w:lineRule="auto"/>
        <w:jc w:val="both"/>
        <w:rPr>
          <w:rFonts w:cs="Times New Roman"/>
          <w:b/>
          <w:bCs/>
          <w:sz w:val="20"/>
          <w:szCs w:val="20"/>
        </w:rPr>
      </w:pPr>
    </w:p>
    <w:p w:rsidR="00C702D1" w:rsidRPr="008D6A65" w:rsidRDefault="00C702D1" w:rsidP="00C702D1">
      <w:pPr>
        <w:ind w:left="720"/>
        <w:jc w:val="both"/>
        <w:rPr>
          <w:rFonts w:cs="Times New Roman"/>
          <w:sz w:val="20"/>
          <w:szCs w:val="20"/>
          <w:lang w:val="fr-CA"/>
        </w:rPr>
      </w:pPr>
      <w:r w:rsidRPr="008D6A65">
        <w:rPr>
          <w:rFonts w:cs="Times New Roman"/>
          <w:sz w:val="20"/>
          <w:szCs w:val="20"/>
          <w:lang w:val="fr-CA"/>
        </w:rPr>
        <w:t xml:space="preserve">The motion is granted. </w:t>
      </w:r>
    </w:p>
    <w:p w:rsidR="00CA2DEA" w:rsidRPr="008D6A65" w:rsidRDefault="00CA2DEA" w:rsidP="00CA2DEA">
      <w:pPr>
        <w:widowControl w:val="0"/>
        <w:rPr>
          <w:rFonts w:eastAsia="Times New Roman" w:cs="Times New Roman"/>
          <w:sz w:val="20"/>
          <w:szCs w:val="20"/>
          <w:lang w:val="fr-CA" w:eastAsia="en-CA"/>
        </w:rPr>
      </w:pPr>
    </w:p>
    <w:p w:rsidR="00C702D1" w:rsidRPr="008D6A65" w:rsidRDefault="00C702D1" w:rsidP="00CA2DEA">
      <w:pPr>
        <w:widowControl w:val="0"/>
        <w:rPr>
          <w:rFonts w:eastAsia="Times New Roman" w:cs="Times New Roman"/>
          <w:sz w:val="20"/>
          <w:szCs w:val="20"/>
          <w:lang w:val="fr-CA" w:eastAsia="en-CA"/>
        </w:rPr>
      </w:pPr>
    </w:p>
    <w:p w:rsidR="006C7D16" w:rsidRPr="008D6A65" w:rsidRDefault="006C7D16" w:rsidP="006C7D16">
      <w:pPr>
        <w:spacing w:line="233" w:lineRule="auto"/>
        <w:jc w:val="both"/>
        <w:rPr>
          <w:rFonts w:cs="Times New Roman"/>
          <w:sz w:val="20"/>
          <w:szCs w:val="20"/>
          <w:lang w:val="fr-CA"/>
        </w:rPr>
      </w:pPr>
      <w:r w:rsidRPr="008D6A65">
        <w:rPr>
          <w:rFonts w:cs="Times New Roman"/>
          <w:b/>
          <w:sz w:val="20"/>
          <w:szCs w:val="20"/>
          <w:lang w:val="fr-CA"/>
        </w:rPr>
        <w:t>À LA SUITE DE LA DEMANDE</w:t>
      </w:r>
      <w:r w:rsidRPr="008D6A65">
        <w:rPr>
          <w:rFonts w:cs="Times New Roman"/>
          <w:sz w:val="20"/>
          <w:szCs w:val="20"/>
          <w:lang w:val="fr-CA"/>
        </w:rPr>
        <w:t xml:space="preserve"> présentée par l’intervenante, la Clinique d’intérêt public et de politique d’internet du Canada Samuelson-</w:t>
      </w:r>
      <w:proofErr w:type="spellStart"/>
      <w:r w:rsidRPr="008D6A65">
        <w:rPr>
          <w:rFonts w:cs="Times New Roman"/>
          <w:sz w:val="20"/>
          <w:szCs w:val="20"/>
          <w:lang w:val="fr-CA"/>
        </w:rPr>
        <w:t>Glushko</w:t>
      </w:r>
      <w:proofErr w:type="spellEnd"/>
      <w:r w:rsidRPr="008D6A65">
        <w:rPr>
          <w:rFonts w:cs="Times New Roman"/>
          <w:sz w:val="20"/>
          <w:szCs w:val="20"/>
          <w:lang w:val="fr-CA"/>
        </w:rPr>
        <w:t xml:space="preserve">, pour obtenir la prorogation du délai pour la signification et le dépôt de ses mémoire et recueil de sources et pour être autorisée à présenter une plaidoirie orale d’au plus cinq (5) minutes lors de l’audition de l’appel en application du par. 71(3) des </w:t>
      </w:r>
      <w:r w:rsidRPr="008D6A65">
        <w:rPr>
          <w:rFonts w:cs="Times New Roman"/>
          <w:i/>
          <w:sz w:val="20"/>
          <w:szCs w:val="20"/>
          <w:lang w:val="fr-CA"/>
        </w:rPr>
        <w:t>Règles</w:t>
      </w:r>
      <w:r w:rsidRPr="008D6A65">
        <w:rPr>
          <w:rFonts w:cs="Times New Roman"/>
          <w:sz w:val="20"/>
          <w:szCs w:val="20"/>
          <w:lang w:val="fr-CA"/>
        </w:rPr>
        <w:t>;</w:t>
      </w:r>
    </w:p>
    <w:p w:rsidR="006C7D16" w:rsidRPr="008D6A65" w:rsidRDefault="006C7D16" w:rsidP="006C7D16">
      <w:pPr>
        <w:spacing w:line="233" w:lineRule="auto"/>
        <w:jc w:val="both"/>
        <w:rPr>
          <w:rFonts w:cs="Times New Roman"/>
          <w:sz w:val="20"/>
          <w:szCs w:val="20"/>
          <w:lang w:val="fr-CA"/>
        </w:rPr>
      </w:pPr>
    </w:p>
    <w:p w:rsidR="006C7D16" w:rsidRPr="008D6A65" w:rsidRDefault="006C7D16" w:rsidP="006C7D16">
      <w:pPr>
        <w:spacing w:line="233" w:lineRule="auto"/>
        <w:jc w:val="both"/>
        <w:rPr>
          <w:rFonts w:cs="Times New Roman"/>
          <w:sz w:val="20"/>
          <w:szCs w:val="20"/>
          <w:lang w:val="fr-CA"/>
        </w:rPr>
      </w:pPr>
      <w:r w:rsidRPr="008D6A65">
        <w:rPr>
          <w:rFonts w:cs="Times New Roman"/>
          <w:b/>
          <w:sz w:val="20"/>
          <w:szCs w:val="20"/>
          <w:lang w:val="fr-CA"/>
        </w:rPr>
        <w:t>ET APRÈS EXAMEN</w:t>
      </w:r>
      <w:r w:rsidRPr="008D6A65">
        <w:rPr>
          <w:rFonts w:cs="Times New Roman"/>
          <w:sz w:val="20"/>
          <w:szCs w:val="20"/>
          <w:lang w:val="fr-CA"/>
        </w:rPr>
        <w:t xml:space="preserve"> des documents déposés;</w:t>
      </w:r>
    </w:p>
    <w:p w:rsidR="006C7D16" w:rsidRPr="008D6A65" w:rsidRDefault="006C7D16" w:rsidP="006C7D16">
      <w:pPr>
        <w:spacing w:line="233" w:lineRule="auto"/>
        <w:jc w:val="both"/>
        <w:rPr>
          <w:rFonts w:cs="Times New Roman"/>
          <w:sz w:val="20"/>
          <w:szCs w:val="20"/>
          <w:lang w:val="fr-CA"/>
        </w:rPr>
      </w:pPr>
    </w:p>
    <w:p w:rsidR="006C7D16" w:rsidRPr="008D6A65" w:rsidRDefault="006C7D16" w:rsidP="006C7D16">
      <w:pPr>
        <w:spacing w:line="233" w:lineRule="auto"/>
        <w:jc w:val="both"/>
        <w:rPr>
          <w:rFonts w:cs="Times New Roman"/>
          <w:b/>
          <w:sz w:val="20"/>
          <w:szCs w:val="20"/>
          <w:lang w:val="fr-CA"/>
        </w:rPr>
      </w:pPr>
      <w:r w:rsidRPr="008D6A65">
        <w:rPr>
          <w:rFonts w:cs="Times New Roman"/>
          <w:b/>
          <w:sz w:val="20"/>
          <w:szCs w:val="20"/>
          <w:lang w:val="fr-CA"/>
        </w:rPr>
        <w:t>IL EST ORDONNÉ CE QUI SUIT :</w:t>
      </w:r>
    </w:p>
    <w:p w:rsidR="006C7D16" w:rsidRPr="008D6A65" w:rsidRDefault="006C7D16" w:rsidP="006C7D16">
      <w:pPr>
        <w:spacing w:line="233" w:lineRule="auto"/>
        <w:jc w:val="both"/>
        <w:rPr>
          <w:rFonts w:cs="Times New Roman"/>
          <w:sz w:val="20"/>
          <w:szCs w:val="20"/>
          <w:lang w:val="fr-CA"/>
        </w:rPr>
      </w:pPr>
    </w:p>
    <w:p w:rsidR="006C7D16" w:rsidRPr="008D6A65" w:rsidRDefault="006C7D16" w:rsidP="006C7D16">
      <w:pPr>
        <w:spacing w:line="233" w:lineRule="auto"/>
        <w:ind w:firstLine="720"/>
        <w:jc w:val="both"/>
        <w:rPr>
          <w:rFonts w:cs="Times New Roman"/>
          <w:sz w:val="20"/>
          <w:szCs w:val="20"/>
          <w:lang w:val="fr-CA"/>
        </w:rPr>
      </w:pPr>
      <w:r w:rsidRPr="008D6A65">
        <w:rPr>
          <w:rFonts w:cs="Times New Roman"/>
          <w:sz w:val="20"/>
          <w:szCs w:val="20"/>
          <w:lang w:val="fr-CA"/>
        </w:rPr>
        <w:t>La requête est accueillie.</w:t>
      </w:r>
    </w:p>
    <w:p w:rsidR="00CA2DEA" w:rsidRPr="008D6A65" w:rsidRDefault="008D6A65" w:rsidP="00CA2DEA">
      <w:pPr>
        <w:widowControl w:val="0"/>
        <w:rPr>
          <w:rFonts w:eastAsia="Times New Roman" w:cs="Times New Roman"/>
          <w:sz w:val="20"/>
          <w:szCs w:val="20"/>
          <w:lang w:val="en-US" w:eastAsia="en-CA"/>
        </w:rPr>
      </w:pPr>
      <w:r w:rsidRPr="008D6A65">
        <w:rPr>
          <w:rFonts w:eastAsia="Times New Roman" w:cs="Times New Roman"/>
          <w:sz w:val="20"/>
          <w:szCs w:val="20"/>
          <w:lang w:val="fr-CA" w:eastAsia="en-CA"/>
        </w:rPr>
        <w:pict>
          <v:rect id="_x0000_i1068" style="width:2in;height:1pt" o:hrpct="0" o:hralign="center" o:hrstd="t" o:hrnoshade="t" o:hr="t" fillcolor="black [3213]" stroked="f"/>
        </w:pict>
      </w:r>
    </w:p>
    <w:p w:rsidR="00CA2DEA" w:rsidRPr="008D6A65" w:rsidRDefault="00CA2DEA" w:rsidP="00CA2DEA">
      <w:pPr>
        <w:widowControl w:val="0"/>
        <w:rPr>
          <w:rFonts w:eastAsia="Times New Roman" w:cs="Times New Roman"/>
          <w:sz w:val="20"/>
          <w:szCs w:val="20"/>
          <w:lang w:val="en-US" w:eastAsia="en-CA"/>
        </w:rPr>
      </w:pPr>
    </w:p>
    <w:p w:rsidR="00CA2DEA" w:rsidRPr="008D6A65" w:rsidRDefault="00CA2DEA" w:rsidP="0010587F">
      <w:pPr>
        <w:tabs>
          <w:tab w:val="left" w:pos="-1440"/>
          <w:tab w:val="left" w:pos="-720"/>
        </w:tabs>
        <w:jc w:val="both"/>
        <w:rPr>
          <w:sz w:val="20"/>
          <w:szCs w:val="20"/>
          <w:lang w:val="fr-CA"/>
        </w:rPr>
      </w:pPr>
    </w:p>
    <w:p w:rsidR="00890FEB" w:rsidRPr="008D6A65" w:rsidRDefault="00890FEB" w:rsidP="00831CA9">
      <w:pPr>
        <w:jc w:val="both"/>
        <w:rPr>
          <w:sz w:val="20"/>
          <w:szCs w:val="20"/>
          <w:lang w:val="fr-CA"/>
        </w:rPr>
      </w:pPr>
    </w:p>
    <w:p w:rsidR="00831CA9" w:rsidRPr="008D6A65" w:rsidRDefault="00831CA9" w:rsidP="00831CA9">
      <w:pPr>
        <w:jc w:val="both"/>
        <w:rPr>
          <w:sz w:val="20"/>
          <w:szCs w:val="20"/>
          <w:lang w:val="fr-CA"/>
        </w:rPr>
        <w:sectPr w:rsidR="00831CA9" w:rsidRPr="008D6A65" w:rsidSect="00831CA9">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8D6A65" w:rsidTr="0085476B">
        <w:trPr>
          <w:cantSplit/>
        </w:trPr>
        <w:tc>
          <w:tcPr>
            <w:tcW w:w="4410" w:type="dxa"/>
            <w:tcMar>
              <w:left w:w="0" w:type="dxa"/>
              <w:right w:w="0" w:type="dxa"/>
            </w:tcMar>
          </w:tcPr>
          <w:p w:rsidR="00C1697B" w:rsidRPr="008D6A65" w:rsidRDefault="00732DB7" w:rsidP="00697C62">
            <w:pPr>
              <w:keepNext/>
              <w:keepLines/>
              <w:widowControl w:val="0"/>
              <w:jc w:val="both"/>
              <w:rPr>
                <w:b/>
                <w:szCs w:val="24"/>
              </w:rPr>
            </w:pPr>
            <w:r w:rsidRPr="008D6A65">
              <w:rPr>
                <w:b/>
                <w:szCs w:val="24"/>
              </w:rPr>
              <w:lastRenderedPageBreak/>
              <w:t>APPEALS HEARD SINCE LAST ISSUE AND DISPOSITION</w:t>
            </w:r>
          </w:p>
          <w:p w:rsidR="00732DB7" w:rsidRPr="008D6A65" w:rsidRDefault="00732DB7" w:rsidP="00C1697B">
            <w:pPr>
              <w:tabs>
                <w:tab w:val="left" w:pos="1116"/>
              </w:tabs>
              <w:rPr>
                <w:szCs w:val="24"/>
              </w:rPr>
            </w:pPr>
          </w:p>
        </w:tc>
        <w:tc>
          <w:tcPr>
            <w:tcW w:w="720" w:type="dxa"/>
            <w:tcMar>
              <w:left w:w="0" w:type="dxa"/>
              <w:right w:w="0" w:type="dxa"/>
            </w:tcMar>
          </w:tcPr>
          <w:p w:rsidR="00732DB7" w:rsidRPr="008D6A65" w:rsidRDefault="00732DB7" w:rsidP="00732DB7">
            <w:pPr>
              <w:keepNext/>
              <w:keepLines/>
              <w:widowControl w:val="0"/>
              <w:jc w:val="center"/>
              <w:rPr>
                <w:b/>
                <w:szCs w:val="24"/>
              </w:rPr>
            </w:pPr>
          </w:p>
          <w:p w:rsidR="00732DB7" w:rsidRPr="008D6A65" w:rsidRDefault="00732DB7" w:rsidP="00732DB7">
            <w:pPr>
              <w:keepNext/>
              <w:keepLines/>
              <w:widowControl w:val="0"/>
              <w:jc w:val="center"/>
              <w:rPr>
                <w:b/>
                <w:szCs w:val="24"/>
              </w:rPr>
            </w:pPr>
          </w:p>
          <w:p w:rsidR="00732DB7" w:rsidRPr="008D6A65" w:rsidRDefault="00732DB7" w:rsidP="00732DB7">
            <w:pPr>
              <w:keepNext/>
              <w:keepLines/>
              <w:widowControl w:val="0"/>
              <w:jc w:val="center"/>
              <w:rPr>
                <w:b/>
                <w:szCs w:val="24"/>
              </w:rPr>
            </w:pPr>
          </w:p>
        </w:tc>
        <w:tc>
          <w:tcPr>
            <w:tcW w:w="4350" w:type="dxa"/>
            <w:tcMar>
              <w:left w:w="0" w:type="dxa"/>
              <w:right w:w="0" w:type="dxa"/>
            </w:tcMar>
          </w:tcPr>
          <w:p w:rsidR="00732DB7" w:rsidRPr="008D6A65" w:rsidRDefault="00732DB7" w:rsidP="00697C62">
            <w:pPr>
              <w:keepNext/>
              <w:keepLines/>
              <w:widowControl w:val="0"/>
              <w:jc w:val="both"/>
              <w:rPr>
                <w:b/>
                <w:szCs w:val="24"/>
                <w:lang w:val="fr-CA"/>
              </w:rPr>
            </w:pPr>
            <w:r w:rsidRPr="008D6A65">
              <w:rPr>
                <w:b/>
                <w:szCs w:val="24"/>
                <w:lang w:val="fr-CA"/>
              </w:rPr>
              <w:t>APPELS ENTENDUS DEPUIS LA DERNIÈRE PARUTION ET RÉSULTAT</w:t>
            </w:r>
          </w:p>
        </w:tc>
      </w:tr>
    </w:tbl>
    <w:p w:rsidR="00732DB7" w:rsidRPr="008D6A65" w:rsidRDefault="00732DB7" w:rsidP="00732DB7">
      <w:pPr>
        <w:widowControl w:val="0"/>
        <w:rPr>
          <w:sz w:val="20"/>
          <w:szCs w:val="20"/>
          <w:lang w:val="fr-CA"/>
        </w:rPr>
      </w:pPr>
    </w:p>
    <w:p w:rsidR="007C47C2" w:rsidRPr="008D6A65" w:rsidRDefault="00973099" w:rsidP="007C47C2">
      <w:pPr>
        <w:widowControl w:val="0"/>
        <w:rPr>
          <w:sz w:val="20"/>
          <w:szCs w:val="20"/>
          <w:lang w:val="fr-CA"/>
        </w:rPr>
      </w:pPr>
      <w:r w:rsidRPr="008D6A65">
        <w:rPr>
          <w:sz w:val="20"/>
          <w:szCs w:val="20"/>
          <w:lang w:val="fr-CA"/>
        </w:rPr>
        <w:t>27.03</w:t>
      </w:r>
      <w:r w:rsidR="007C47C2" w:rsidRPr="008D6A65">
        <w:rPr>
          <w:sz w:val="20"/>
          <w:szCs w:val="20"/>
          <w:lang w:val="fr-CA"/>
        </w:rPr>
        <w:t>.201</w:t>
      </w:r>
      <w:r w:rsidR="00E8544A" w:rsidRPr="008D6A65">
        <w:rPr>
          <w:sz w:val="20"/>
          <w:szCs w:val="20"/>
          <w:lang w:val="fr-CA"/>
        </w:rPr>
        <w:t>7</w:t>
      </w:r>
    </w:p>
    <w:p w:rsidR="007C47C2" w:rsidRPr="008D6A65" w:rsidRDefault="007C47C2" w:rsidP="007C47C2">
      <w:pPr>
        <w:widowControl w:val="0"/>
        <w:rPr>
          <w:sz w:val="20"/>
          <w:szCs w:val="20"/>
          <w:lang w:val="fr-CA"/>
        </w:rPr>
      </w:pPr>
    </w:p>
    <w:p w:rsidR="007C47C2" w:rsidRPr="008D6A65" w:rsidRDefault="007C47C2" w:rsidP="007C47C2">
      <w:pPr>
        <w:widowControl w:val="0"/>
        <w:ind w:left="720" w:hanging="720"/>
        <w:rPr>
          <w:sz w:val="20"/>
          <w:szCs w:val="20"/>
          <w:lang w:val="fr-CA"/>
        </w:rPr>
      </w:pPr>
      <w:r w:rsidRPr="008D6A65">
        <w:rPr>
          <w:sz w:val="20"/>
          <w:szCs w:val="20"/>
          <w:lang w:val="fr-CA"/>
        </w:rPr>
        <w:t xml:space="preserve">Coram: </w:t>
      </w:r>
      <w:r w:rsidRPr="008D6A65">
        <w:rPr>
          <w:sz w:val="20"/>
          <w:szCs w:val="20"/>
          <w:lang w:val="fr-CA"/>
        </w:rPr>
        <w:tab/>
      </w:r>
      <w:r w:rsidR="00745C94" w:rsidRPr="008D6A65">
        <w:rPr>
          <w:sz w:val="20"/>
          <w:szCs w:val="20"/>
          <w:u w:val="single"/>
          <w:lang w:val="fr-CA"/>
        </w:rPr>
        <w:t>La juge en chef</w:t>
      </w:r>
      <w:r w:rsidR="00E8544A" w:rsidRPr="008D6A65">
        <w:rPr>
          <w:sz w:val="20"/>
          <w:szCs w:val="20"/>
          <w:u w:val="single"/>
          <w:lang w:val="fr-CA"/>
        </w:rPr>
        <w:t xml:space="preserve"> </w:t>
      </w:r>
      <w:proofErr w:type="spellStart"/>
      <w:r w:rsidR="00E8544A" w:rsidRPr="008D6A65">
        <w:rPr>
          <w:sz w:val="20"/>
          <w:szCs w:val="20"/>
          <w:u w:val="single"/>
          <w:lang w:val="fr-CA"/>
        </w:rPr>
        <w:t>McLachlin</w:t>
      </w:r>
      <w:proofErr w:type="spellEnd"/>
      <w:r w:rsidR="00E8544A" w:rsidRPr="008D6A65">
        <w:rPr>
          <w:sz w:val="20"/>
          <w:szCs w:val="20"/>
          <w:u w:val="single"/>
          <w:lang w:val="fr-CA"/>
        </w:rPr>
        <w:t xml:space="preserve"> </w:t>
      </w:r>
      <w:r w:rsidR="00745C94" w:rsidRPr="008D6A65">
        <w:rPr>
          <w:sz w:val="20"/>
          <w:szCs w:val="20"/>
          <w:u w:val="single"/>
          <w:lang w:val="fr-CA"/>
        </w:rPr>
        <w:t>et les juges</w:t>
      </w:r>
      <w:r w:rsidRPr="008D6A65">
        <w:rPr>
          <w:sz w:val="20"/>
          <w:szCs w:val="20"/>
          <w:u w:val="single"/>
          <w:lang w:val="fr-CA"/>
        </w:rPr>
        <w:t xml:space="preserve"> Abella, </w:t>
      </w:r>
      <w:proofErr w:type="spellStart"/>
      <w:r w:rsidR="0056248C" w:rsidRPr="008D6A65">
        <w:rPr>
          <w:sz w:val="20"/>
          <w:szCs w:val="20"/>
          <w:u w:val="single"/>
          <w:lang w:val="fr-CA"/>
        </w:rPr>
        <w:t>Moldaver</w:t>
      </w:r>
      <w:proofErr w:type="spellEnd"/>
      <w:r w:rsidRPr="008D6A65">
        <w:rPr>
          <w:sz w:val="20"/>
          <w:szCs w:val="20"/>
          <w:u w:val="single"/>
          <w:lang w:val="fr-CA"/>
        </w:rPr>
        <w:t xml:space="preserve">, </w:t>
      </w:r>
      <w:proofErr w:type="spellStart"/>
      <w:r w:rsidR="0056248C" w:rsidRPr="008D6A65">
        <w:rPr>
          <w:sz w:val="20"/>
          <w:szCs w:val="20"/>
          <w:u w:val="single"/>
          <w:lang w:val="fr-CA"/>
        </w:rPr>
        <w:t>Karakatsanis</w:t>
      </w:r>
      <w:proofErr w:type="spellEnd"/>
      <w:r w:rsidRPr="008D6A65">
        <w:rPr>
          <w:sz w:val="20"/>
          <w:szCs w:val="20"/>
          <w:u w:val="single"/>
          <w:lang w:val="fr-CA"/>
        </w:rPr>
        <w:t xml:space="preserve">, </w:t>
      </w:r>
      <w:r w:rsidR="0056248C" w:rsidRPr="008D6A65">
        <w:rPr>
          <w:sz w:val="20"/>
          <w:szCs w:val="20"/>
          <w:u w:val="single"/>
          <w:lang w:val="fr-CA"/>
        </w:rPr>
        <w:t>Wagner</w:t>
      </w:r>
      <w:r w:rsidRPr="008D6A65">
        <w:rPr>
          <w:sz w:val="20"/>
          <w:szCs w:val="20"/>
          <w:u w:val="single"/>
          <w:lang w:val="fr-CA"/>
        </w:rPr>
        <w:t xml:space="preserve">, </w:t>
      </w:r>
      <w:r w:rsidR="0056248C" w:rsidRPr="008D6A65">
        <w:rPr>
          <w:sz w:val="20"/>
          <w:szCs w:val="20"/>
          <w:u w:val="single"/>
          <w:lang w:val="fr-CA"/>
        </w:rPr>
        <w:t>Gascon, Côté, Brown</w:t>
      </w:r>
      <w:r w:rsidRPr="008D6A65">
        <w:rPr>
          <w:sz w:val="20"/>
          <w:szCs w:val="20"/>
          <w:u w:val="single"/>
          <w:lang w:val="fr-CA"/>
        </w:rPr>
        <w:t xml:space="preserve"> </w:t>
      </w:r>
      <w:r w:rsidR="00745C94" w:rsidRPr="008D6A65">
        <w:rPr>
          <w:sz w:val="20"/>
          <w:szCs w:val="20"/>
          <w:u w:val="single"/>
          <w:lang w:val="fr-CA"/>
        </w:rPr>
        <w:t>et</w:t>
      </w:r>
      <w:r w:rsidRPr="008D6A65">
        <w:rPr>
          <w:sz w:val="20"/>
          <w:szCs w:val="20"/>
          <w:u w:val="single"/>
          <w:lang w:val="fr-CA"/>
        </w:rPr>
        <w:t xml:space="preserve"> </w:t>
      </w:r>
      <w:r w:rsidR="0056248C" w:rsidRPr="008D6A65">
        <w:rPr>
          <w:sz w:val="20"/>
          <w:szCs w:val="20"/>
          <w:u w:val="single"/>
          <w:lang w:val="fr-CA"/>
        </w:rPr>
        <w:t>Rowe</w:t>
      </w:r>
    </w:p>
    <w:p w:rsidR="007C47C2" w:rsidRPr="008D6A65" w:rsidRDefault="007C47C2" w:rsidP="007C47C2">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D6A65" w:rsidTr="00E942C2">
        <w:tc>
          <w:tcPr>
            <w:tcW w:w="4380" w:type="dxa"/>
            <w:tcMar>
              <w:left w:w="0" w:type="dxa"/>
              <w:right w:w="0" w:type="dxa"/>
            </w:tcMar>
          </w:tcPr>
          <w:p w:rsidR="007C47C2" w:rsidRPr="008D6A65" w:rsidRDefault="00973099" w:rsidP="00E942C2">
            <w:pPr>
              <w:widowControl w:val="0"/>
              <w:jc w:val="both"/>
              <w:rPr>
                <w:b/>
                <w:sz w:val="20"/>
                <w:szCs w:val="20"/>
                <w:lang w:val="fr-CA"/>
              </w:rPr>
            </w:pPr>
            <w:r w:rsidRPr="008D6A65">
              <w:rPr>
                <w:b/>
                <w:sz w:val="20"/>
                <w:szCs w:val="20"/>
                <w:lang w:val="fr-CA"/>
              </w:rPr>
              <w:t>Barreau du Québec</w:t>
            </w:r>
          </w:p>
          <w:p w:rsidR="007C47C2" w:rsidRPr="008D6A65" w:rsidRDefault="007C47C2" w:rsidP="00E942C2">
            <w:pPr>
              <w:widowControl w:val="0"/>
              <w:jc w:val="both"/>
              <w:rPr>
                <w:b/>
                <w:sz w:val="20"/>
                <w:szCs w:val="20"/>
                <w:lang w:val="fr-CA"/>
              </w:rPr>
            </w:pPr>
          </w:p>
          <w:p w:rsidR="007C47C2" w:rsidRPr="008D6A65" w:rsidRDefault="007C47C2" w:rsidP="00E942C2">
            <w:pPr>
              <w:widowControl w:val="0"/>
              <w:tabs>
                <w:tab w:val="left" w:pos="736"/>
              </w:tabs>
              <w:jc w:val="both"/>
              <w:rPr>
                <w:b/>
                <w:sz w:val="20"/>
                <w:szCs w:val="20"/>
                <w:lang w:val="fr-CA"/>
              </w:rPr>
            </w:pPr>
            <w:r w:rsidRPr="008D6A65">
              <w:rPr>
                <w:b/>
                <w:sz w:val="20"/>
                <w:szCs w:val="20"/>
                <w:lang w:val="fr-CA"/>
              </w:rPr>
              <w:tab/>
            </w:r>
            <w:r w:rsidR="00973099" w:rsidRPr="008D6A65">
              <w:rPr>
                <w:b/>
                <w:sz w:val="20"/>
                <w:szCs w:val="20"/>
                <w:lang w:val="fr-CA"/>
              </w:rPr>
              <w:t>c</w:t>
            </w:r>
            <w:r w:rsidRPr="008D6A65">
              <w:rPr>
                <w:b/>
                <w:sz w:val="20"/>
                <w:szCs w:val="20"/>
                <w:lang w:val="fr-CA"/>
              </w:rPr>
              <w:t xml:space="preserve">. </w:t>
            </w:r>
            <w:r w:rsidRPr="008D6A65">
              <w:rPr>
                <w:sz w:val="20"/>
                <w:szCs w:val="20"/>
                <w:lang w:val="fr-CA"/>
              </w:rPr>
              <w:t>(</w:t>
            </w:r>
            <w:hyperlink r:id="rId70" w:history="1">
              <w:r w:rsidRPr="008D6A65">
                <w:rPr>
                  <w:rStyle w:val="Hyperlink"/>
                  <w:sz w:val="20"/>
                  <w:szCs w:val="20"/>
                  <w:lang w:val="fr-CA"/>
                </w:rPr>
                <w:t>3</w:t>
              </w:r>
              <w:r w:rsidR="00973099" w:rsidRPr="008D6A65">
                <w:rPr>
                  <w:rStyle w:val="Hyperlink"/>
                  <w:sz w:val="20"/>
                  <w:szCs w:val="20"/>
                  <w:lang w:val="fr-CA"/>
                </w:rPr>
                <w:t>7034</w:t>
              </w:r>
            </w:hyperlink>
            <w:r w:rsidRPr="008D6A65">
              <w:rPr>
                <w:sz w:val="20"/>
                <w:szCs w:val="20"/>
                <w:lang w:val="fr-CA"/>
              </w:rPr>
              <w:t>)</w:t>
            </w:r>
          </w:p>
          <w:p w:rsidR="007C47C2" w:rsidRPr="008D6A65" w:rsidRDefault="007C47C2" w:rsidP="00E942C2">
            <w:pPr>
              <w:widowControl w:val="0"/>
              <w:jc w:val="both"/>
              <w:rPr>
                <w:b/>
                <w:sz w:val="20"/>
                <w:szCs w:val="20"/>
                <w:lang w:val="fr-CA"/>
              </w:rPr>
            </w:pPr>
          </w:p>
          <w:p w:rsidR="007C47C2" w:rsidRPr="008D6A65" w:rsidRDefault="00973099" w:rsidP="00E942C2">
            <w:pPr>
              <w:widowControl w:val="0"/>
              <w:jc w:val="both"/>
              <w:rPr>
                <w:sz w:val="20"/>
                <w:szCs w:val="20"/>
                <w:lang w:val="fr-CA"/>
              </w:rPr>
            </w:pPr>
            <w:r w:rsidRPr="008D6A65">
              <w:rPr>
                <w:b/>
                <w:sz w:val="20"/>
                <w:szCs w:val="20"/>
                <w:lang w:val="fr-CA"/>
              </w:rPr>
              <w:t>Procureure générale du Québec (</w:t>
            </w:r>
            <w:proofErr w:type="spellStart"/>
            <w:r w:rsidRPr="008D6A65">
              <w:rPr>
                <w:b/>
                <w:sz w:val="20"/>
                <w:szCs w:val="20"/>
                <w:lang w:val="fr-CA"/>
              </w:rPr>
              <w:t>Qc</w:t>
            </w:r>
            <w:proofErr w:type="spellEnd"/>
            <w:r w:rsidRPr="008D6A65">
              <w:rPr>
                <w:b/>
                <w:sz w:val="20"/>
                <w:szCs w:val="20"/>
                <w:lang w:val="fr-CA"/>
              </w:rPr>
              <w:t>) (Civile) (Autorisation)</w:t>
            </w:r>
          </w:p>
        </w:tc>
        <w:tc>
          <w:tcPr>
            <w:tcW w:w="720" w:type="dxa"/>
            <w:tcMar>
              <w:left w:w="0" w:type="dxa"/>
              <w:right w:w="0" w:type="dxa"/>
            </w:tcMar>
          </w:tcPr>
          <w:p w:rsidR="007C47C2" w:rsidRPr="008D6A65" w:rsidRDefault="007C47C2" w:rsidP="00E942C2">
            <w:pPr>
              <w:widowControl w:val="0"/>
              <w:jc w:val="center"/>
              <w:rPr>
                <w:sz w:val="20"/>
                <w:szCs w:val="20"/>
                <w:lang w:val="fr-CA"/>
              </w:rPr>
            </w:pPr>
          </w:p>
        </w:tc>
        <w:tc>
          <w:tcPr>
            <w:tcW w:w="4380" w:type="dxa"/>
            <w:tcMar>
              <w:left w:w="0" w:type="dxa"/>
              <w:right w:w="0" w:type="dxa"/>
            </w:tcMar>
          </w:tcPr>
          <w:p w:rsidR="00745C94" w:rsidRPr="008D6A65" w:rsidRDefault="00745C94" w:rsidP="00745C94">
            <w:pPr>
              <w:jc w:val="both"/>
              <w:rPr>
                <w:sz w:val="20"/>
                <w:szCs w:val="20"/>
                <w:lang w:val="fr-CA"/>
              </w:rPr>
            </w:pPr>
            <w:r w:rsidRPr="008D6A65">
              <w:rPr>
                <w:sz w:val="20"/>
                <w:szCs w:val="20"/>
                <w:lang w:val="fr-CA"/>
              </w:rPr>
              <w:t>Michel Paradis, Sylvie Champagne et Gaston Gauthier pour l’appelant.</w:t>
            </w:r>
          </w:p>
          <w:p w:rsidR="00745C94" w:rsidRPr="008D6A65" w:rsidRDefault="00745C94" w:rsidP="00745C94">
            <w:pPr>
              <w:jc w:val="both"/>
              <w:rPr>
                <w:sz w:val="20"/>
                <w:szCs w:val="20"/>
                <w:lang w:val="fr-CA"/>
              </w:rPr>
            </w:pPr>
          </w:p>
          <w:p w:rsidR="00745C94" w:rsidRPr="008D6A65" w:rsidRDefault="00745C94" w:rsidP="00745C94">
            <w:pPr>
              <w:jc w:val="both"/>
              <w:rPr>
                <w:sz w:val="20"/>
                <w:szCs w:val="20"/>
                <w:lang w:val="fr-CA"/>
              </w:rPr>
            </w:pPr>
            <w:r w:rsidRPr="008D6A65">
              <w:rPr>
                <w:sz w:val="20"/>
                <w:szCs w:val="20"/>
                <w:lang w:val="fr-CA"/>
              </w:rPr>
              <w:t>Alexandre Ouellet pour l’intimée.</w:t>
            </w:r>
          </w:p>
          <w:p w:rsidR="00745C94" w:rsidRPr="008D6A65" w:rsidRDefault="00745C94" w:rsidP="00745C94">
            <w:pPr>
              <w:jc w:val="both"/>
              <w:rPr>
                <w:sz w:val="20"/>
                <w:szCs w:val="20"/>
                <w:lang w:val="fr-CA"/>
              </w:rPr>
            </w:pPr>
            <w:r w:rsidRPr="008D6A65">
              <w:rPr>
                <w:sz w:val="20"/>
                <w:szCs w:val="20"/>
                <w:lang w:val="fr-CA"/>
              </w:rPr>
              <w:t xml:space="preserve"> </w:t>
            </w:r>
          </w:p>
          <w:p w:rsidR="00745C94" w:rsidRPr="008D6A65" w:rsidRDefault="00745C94" w:rsidP="00745C94">
            <w:pPr>
              <w:jc w:val="both"/>
              <w:rPr>
                <w:sz w:val="20"/>
                <w:szCs w:val="20"/>
                <w:lang w:val="fr-CA"/>
              </w:rPr>
            </w:pPr>
            <w:proofErr w:type="spellStart"/>
            <w:r w:rsidRPr="008D6A65">
              <w:rPr>
                <w:sz w:val="20"/>
                <w:szCs w:val="20"/>
                <w:lang w:val="fr-CA"/>
              </w:rPr>
              <w:t>Dominic</w:t>
            </w:r>
            <w:proofErr w:type="spellEnd"/>
            <w:r w:rsidRPr="008D6A65">
              <w:rPr>
                <w:sz w:val="20"/>
                <w:szCs w:val="20"/>
                <w:lang w:val="fr-CA"/>
              </w:rPr>
              <w:t xml:space="preserve"> C. Belley pour l’intervenante Comptables professionnels agréés du Canada.</w:t>
            </w:r>
          </w:p>
          <w:p w:rsidR="00745C94" w:rsidRPr="008D6A65" w:rsidRDefault="00745C94" w:rsidP="00745C94">
            <w:pPr>
              <w:jc w:val="both"/>
              <w:rPr>
                <w:sz w:val="20"/>
                <w:szCs w:val="20"/>
                <w:lang w:val="fr-CA"/>
              </w:rPr>
            </w:pPr>
          </w:p>
          <w:p w:rsidR="00745C94" w:rsidRPr="008D6A65" w:rsidRDefault="00745C94" w:rsidP="00745C94">
            <w:pPr>
              <w:jc w:val="both"/>
              <w:rPr>
                <w:sz w:val="20"/>
                <w:szCs w:val="20"/>
                <w:lang w:val="fr-CA"/>
              </w:rPr>
            </w:pPr>
            <w:r w:rsidRPr="008D6A65">
              <w:rPr>
                <w:sz w:val="20"/>
                <w:szCs w:val="20"/>
                <w:lang w:val="fr-CA"/>
              </w:rPr>
              <w:t xml:space="preserve">François </w:t>
            </w:r>
            <w:proofErr w:type="spellStart"/>
            <w:r w:rsidRPr="008D6A65">
              <w:rPr>
                <w:sz w:val="20"/>
                <w:szCs w:val="20"/>
                <w:lang w:val="fr-CA"/>
              </w:rPr>
              <w:t>Barette</w:t>
            </w:r>
            <w:proofErr w:type="spellEnd"/>
            <w:r w:rsidRPr="008D6A65">
              <w:rPr>
                <w:sz w:val="20"/>
                <w:szCs w:val="20"/>
                <w:lang w:val="fr-CA"/>
              </w:rPr>
              <w:t xml:space="preserve">, </w:t>
            </w:r>
            <w:proofErr w:type="spellStart"/>
            <w:r w:rsidRPr="008D6A65">
              <w:rPr>
                <w:sz w:val="20"/>
                <w:szCs w:val="20"/>
                <w:lang w:val="fr-CA"/>
              </w:rPr>
              <w:t>Érik</w:t>
            </w:r>
            <w:proofErr w:type="spellEnd"/>
            <w:r w:rsidRPr="008D6A65">
              <w:rPr>
                <w:sz w:val="20"/>
                <w:szCs w:val="20"/>
                <w:lang w:val="fr-CA"/>
              </w:rPr>
              <w:t xml:space="preserve"> Morissette et Maxime-Arnaud </w:t>
            </w:r>
            <w:proofErr w:type="spellStart"/>
            <w:r w:rsidRPr="008D6A65">
              <w:rPr>
                <w:sz w:val="20"/>
                <w:szCs w:val="20"/>
                <w:lang w:val="fr-CA"/>
              </w:rPr>
              <w:t>Keable</w:t>
            </w:r>
            <w:proofErr w:type="spellEnd"/>
            <w:r w:rsidRPr="008D6A65">
              <w:rPr>
                <w:sz w:val="20"/>
                <w:szCs w:val="20"/>
                <w:lang w:val="fr-CA"/>
              </w:rPr>
              <w:t xml:space="preserve"> pour l’intervenante Ordre des comptables professionnels agréés du Québec</w:t>
            </w:r>
          </w:p>
          <w:p w:rsidR="007C47C2" w:rsidRPr="008D6A65" w:rsidRDefault="007C47C2" w:rsidP="00745C94">
            <w:pPr>
              <w:rPr>
                <w:sz w:val="20"/>
                <w:szCs w:val="20"/>
                <w:lang w:val="fr-CA"/>
              </w:rPr>
            </w:pPr>
          </w:p>
        </w:tc>
      </w:tr>
    </w:tbl>
    <w:p w:rsidR="007C47C2" w:rsidRPr="008D6A65" w:rsidRDefault="007C47C2" w:rsidP="007C47C2">
      <w:pPr>
        <w:widowControl w:val="0"/>
        <w:rPr>
          <w:lang w:val="fr-CA"/>
        </w:rPr>
      </w:pPr>
    </w:p>
    <w:p w:rsidR="007C47C2" w:rsidRPr="008D6A65" w:rsidRDefault="00973099" w:rsidP="007C47C2">
      <w:pPr>
        <w:widowControl w:val="0"/>
        <w:rPr>
          <w:sz w:val="20"/>
          <w:szCs w:val="20"/>
        </w:rPr>
      </w:pPr>
      <w:r w:rsidRPr="008D6A65">
        <w:rPr>
          <w:b/>
          <w:sz w:val="20"/>
          <w:szCs w:val="20"/>
        </w:rPr>
        <w:t>RESERVED</w:t>
      </w:r>
      <w:r w:rsidR="007C47C2" w:rsidRPr="008D6A65">
        <w:rPr>
          <w:b/>
          <w:sz w:val="20"/>
          <w:szCs w:val="20"/>
        </w:rPr>
        <w:t xml:space="preserve"> / </w:t>
      </w:r>
      <w:r w:rsidRPr="008D6A65">
        <w:rPr>
          <w:b/>
          <w:sz w:val="20"/>
          <w:szCs w:val="20"/>
        </w:rPr>
        <w:t>EN DÉLIBÉRÉ</w:t>
      </w:r>
    </w:p>
    <w:p w:rsidR="007C47C2" w:rsidRPr="008D6A65"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D6A65" w:rsidTr="00E942C2">
        <w:tc>
          <w:tcPr>
            <w:tcW w:w="4380" w:type="dxa"/>
            <w:tcMar>
              <w:left w:w="0" w:type="dxa"/>
              <w:right w:w="0" w:type="dxa"/>
            </w:tcMar>
          </w:tcPr>
          <w:p w:rsidR="007C47C2" w:rsidRPr="008D6A65" w:rsidRDefault="007C47C2" w:rsidP="00E942C2">
            <w:pPr>
              <w:widowControl w:val="0"/>
              <w:jc w:val="both"/>
              <w:rPr>
                <w:b/>
                <w:sz w:val="20"/>
                <w:szCs w:val="20"/>
                <w:u w:val="single"/>
              </w:rPr>
            </w:pPr>
            <w:r w:rsidRPr="008D6A65">
              <w:rPr>
                <w:b/>
                <w:sz w:val="20"/>
                <w:szCs w:val="20"/>
                <w:u w:val="single"/>
              </w:rPr>
              <w:t>Nature of the case:</w:t>
            </w:r>
          </w:p>
          <w:p w:rsidR="007C47C2" w:rsidRPr="008D6A65" w:rsidRDefault="007C47C2" w:rsidP="00E942C2">
            <w:pPr>
              <w:widowControl w:val="0"/>
              <w:jc w:val="both"/>
              <w:rPr>
                <w:b/>
                <w:sz w:val="20"/>
                <w:szCs w:val="20"/>
              </w:rPr>
            </w:pPr>
          </w:p>
          <w:p w:rsidR="00745C94" w:rsidRPr="008D6A65" w:rsidRDefault="00745C94" w:rsidP="00745C94">
            <w:pPr>
              <w:jc w:val="both"/>
              <w:rPr>
                <w:sz w:val="20"/>
                <w:szCs w:val="20"/>
              </w:rPr>
            </w:pPr>
            <w:r w:rsidRPr="008D6A65">
              <w:rPr>
                <w:bCs/>
                <w:sz w:val="20"/>
                <w:szCs w:val="20"/>
              </w:rPr>
              <w:t xml:space="preserve">Administrative law - Judicial review - Standard of review - Law of professions - Lawyers - Legislation - Interpretation - Whether Court of Appeal erred as regards standard of review applicable in this case - Whether Court of Appeal erred in finding that exceptions to professional legislation, in this case exception in s. 102 of </w:t>
            </w:r>
            <w:r w:rsidRPr="008D6A65">
              <w:rPr>
                <w:bCs/>
                <w:i/>
                <w:iCs/>
                <w:sz w:val="20"/>
                <w:szCs w:val="20"/>
              </w:rPr>
              <w:t>Act respecting administrative justice</w:t>
            </w:r>
            <w:r w:rsidRPr="008D6A65">
              <w:rPr>
                <w:bCs/>
                <w:iCs/>
                <w:sz w:val="20"/>
                <w:szCs w:val="20"/>
              </w:rPr>
              <w:t>,</w:t>
            </w:r>
            <w:r w:rsidRPr="008D6A65">
              <w:rPr>
                <w:bCs/>
                <w:sz w:val="20"/>
                <w:szCs w:val="20"/>
              </w:rPr>
              <w:t xml:space="preserve"> must be interpreted broadly - Whether Court of Appeal erred as regards distinction between act of drawing up and act of representing within meaning of s. 128 of </w:t>
            </w:r>
            <w:r w:rsidRPr="008D6A65">
              <w:rPr>
                <w:bCs/>
                <w:i/>
                <w:iCs/>
                <w:sz w:val="20"/>
                <w:szCs w:val="20"/>
              </w:rPr>
              <w:t xml:space="preserve">Act respecting the </w:t>
            </w:r>
            <w:proofErr w:type="spellStart"/>
            <w:r w:rsidRPr="008D6A65">
              <w:rPr>
                <w:bCs/>
                <w:i/>
                <w:iCs/>
                <w:sz w:val="20"/>
                <w:szCs w:val="20"/>
              </w:rPr>
              <w:t>Barreau</w:t>
            </w:r>
            <w:proofErr w:type="spellEnd"/>
            <w:r w:rsidRPr="008D6A65">
              <w:rPr>
                <w:bCs/>
                <w:iCs/>
                <w:sz w:val="20"/>
                <w:szCs w:val="20"/>
              </w:rPr>
              <w:t xml:space="preserve"> - </w:t>
            </w:r>
            <w:r w:rsidRPr="008D6A65">
              <w:rPr>
                <w:bCs/>
                <w:sz w:val="20"/>
                <w:szCs w:val="20"/>
              </w:rPr>
              <w:t xml:space="preserve">Whether Court of Appeal erred in finding that s. 102 of </w:t>
            </w:r>
            <w:r w:rsidRPr="008D6A65">
              <w:rPr>
                <w:bCs/>
                <w:i/>
                <w:iCs/>
                <w:sz w:val="20"/>
                <w:szCs w:val="20"/>
              </w:rPr>
              <w:t xml:space="preserve">Act respecting administrative justice </w:t>
            </w:r>
            <w:r w:rsidRPr="008D6A65">
              <w:rPr>
                <w:bCs/>
                <w:sz w:val="20"/>
                <w:szCs w:val="20"/>
              </w:rPr>
              <w:t xml:space="preserve">can override application of whole of s. 128 of </w:t>
            </w:r>
            <w:r w:rsidRPr="008D6A65">
              <w:rPr>
                <w:bCs/>
                <w:i/>
                <w:iCs/>
                <w:sz w:val="20"/>
                <w:szCs w:val="20"/>
              </w:rPr>
              <w:t xml:space="preserve">Act respecting the </w:t>
            </w:r>
            <w:proofErr w:type="spellStart"/>
            <w:r w:rsidRPr="008D6A65">
              <w:rPr>
                <w:bCs/>
                <w:i/>
                <w:iCs/>
                <w:sz w:val="20"/>
                <w:szCs w:val="20"/>
              </w:rPr>
              <w:t>Barreau</w:t>
            </w:r>
            <w:proofErr w:type="spellEnd"/>
            <w:r w:rsidRPr="008D6A65">
              <w:rPr>
                <w:bCs/>
                <w:iCs/>
                <w:sz w:val="20"/>
                <w:szCs w:val="20"/>
              </w:rPr>
              <w:t xml:space="preserve"> - </w:t>
            </w:r>
            <w:r w:rsidRPr="008D6A65">
              <w:rPr>
                <w:bCs/>
                <w:i/>
                <w:sz w:val="20"/>
                <w:szCs w:val="20"/>
              </w:rPr>
              <w:t>Act respecting administrative justice</w:t>
            </w:r>
            <w:r w:rsidRPr="008D6A65">
              <w:rPr>
                <w:bCs/>
                <w:sz w:val="20"/>
                <w:szCs w:val="20"/>
              </w:rPr>
              <w:t xml:space="preserve">, CQLR c. J-3, s. 102 - </w:t>
            </w:r>
            <w:r w:rsidRPr="008D6A65">
              <w:rPr>
                <w:bCs/>
                <w:i/>
                <w:sz w:val="20"/>
                <w:szCs w:val="20"/>
              </w:rPr>
              <w:t xml:space="preserve">Act respecting the </w:t>
            </w:r>
            <w:proofErr w:type="spellStart"/>
            <w:r w:rsidRPr="008D6A65">
              <w:rPr>
                <w:bCs/>
                <w:i/>
                <w:sz w:val="20"/>
                <w:szCs w:val="20"/>
              </w:rPr>
              <w:t>Barreau</w:t>
            </w:r>
            <w:proofErr w:type="spellEnd"/>
            <w:r w:rsidRPr="008D6A65">
              <w:rPr>
                <w:bCs/>
                <w:sz w:val="20"/>
                <w:szCs w:val="20"/>
              </w:rPr>
              <w:t>, CQLR c. B-1, ss. 128, 129.</w:t>
            </w:r>
          </w:p>
          <w:p w:rsidR="007C47C2" w:rsidRPr="008D6A65" w:rsidRDefault="007C47C2" w:rsidP="00E942C2">
            <w:pPr>
              <w:widowControl w:val="0"/>
              <w:jc w:val="both"/>
              <w:rPr>
                <w:b/>
                <w:sz w:val="20"/>
                <w:szCs w:val="20"/>
              </w:rPr>
            </w:pPr>
          </w:p>
        </w:tc>
        <w:tc>
          <w:tcPr>
            <w:tcW w:w="720" w:type="dxa"/>
            <w:tcMar>
              <w:left w:w="0" w:type="dxa"/>
              <w:right w:w="0" w:type="dxa"/>
            </w:tcMar>
          </w:tcPr>
          <w:p w:rsidR="007C47C2" w:rsidRPr="008D6A65" w:rsidRDefault="007C47C2" w:rsidP="00E942C2">
            <w:pPr>
              <w:widowControl w:val="0"/>
              <w:jc w:val="center"/>
              <w:rPr>
                <w:sz w:val="20"/>
                <w:szCs w:val="20"/>
              </w:rPr>
            </w:pPr>
          </w:p>
        </w:tc>
        <w:tc>
          <w:tcPr>
            <w:tcW w:w="4380" w:type="dxa"/>
            <w:tcMar>
              <w:left w:w="0" w:type="dxa"/>
              <w:right w:w="0" w:type="dxa"/>
            </w:tcMar>
          </w:tcPr>
          <w:p w:rsidR="007C47C2" w:rsidRPr="008D6A65" w:rsidRDefault="007C47C2" w:rsidP="00E942C2">
            <w:pPr>
              <w:widowControl w:val="0"/>
              <w:jc w:val="both"/>
              <w:rPr>
                <w:b/>
                <w:sz w:val="20"/>
                <w:szCs w:val="20"/>
                <w:u w:val="single"/>
                <w:lang w:val="fr-CA"/>
              </w:rPr>
            </w:pPr>
            <w:r w:rsidRPr="008D6A65">
              <w:rPr>
                <w:b/>
                <w:sz w:val="20"/>
                <w:szCs w:val="20"/>
                <w:u w:val="single"/>
                <w:lang w:val="fr-CA"/>
              </w:rPr>
              <w:t>Nature de la cause :</w:t>
            </w:r>
          </w:p>
          <w:p w:rsidR="00745C94" w:rsidRPr="008D6A65" w:rsidRDefault="00745C94" w:rsidP="00E942C2">
            <w:pPr>
              <w:widowControl w:val="0"/>
              <w:jc w:val="both"/>
              <w:rPr>
                <w:b/>
                <w:sz w:val="20"/>
                <w:szCs w:val="20"/>
                <w:u w:val="single"/>
                <w:lang w:val="fr-CA"/>
              </w:rPr>
            </w:pPr>
          </w:p>
          <w:p w:rsidR="00745C94" w:rsidRPr="008D6A65" w:rsidRDefault="00745C94" w:rsidP="00745C94">
            <w:pPr>
              <w:jc w:val="both"/>
              <w:rPr>
                <w:sz w:val="20"/>
                <w:szCs w:val="20"/>
                <w:lang w:val="fr-CA"/>
              </w:rPr>
            </w:pPr>
            <w:r w:rsidRPr="008D6A65">
              <w:rPr>
                <w:bCs/>
                <w:sz w:val="20"/>
                <w:szCs w:val="20"/>
                <w:lang w:val="fr-CA"/>
              </w:rPr>
              <w:t xml:space="preserve">Droit administratif - Contrôle judiciaire - Norme de contrôle - Droit des professions - Avocats - Législation - Interprétation - La Cour d’appel a-t-elle erré eu égard à la norme de contrôle applicable en l’espèce? - La Cour d’appel a-t-elle erré en concluant que les exceptions aux lois professionnelles, en l’occurrence l’exception prévue à l’article 102 de la </w:t>
            </w:r>
            <w:r w:rsidRPr="008D6A65">
              <w:rPr>
                <w:bCs/>
                <w:i/>
                <w:iCs/>
                <w:sz w:val="20"/>
                <w:szCs w:val="20"/>
                <w:lang w:val="fr-CA"/>
              </w:rPr>
              <w:t>Loi sur la justice administrative</w:t>
            </w:r>
            <w:r w:rsidRPr="008D6A65">
              <w:rPr>
                <w:bCs/>
                <w:iCs/>
                <w:sz w:val="20"/>
                <w:szCs w:val="20"/>
                <w:lang w:val="fr-CA"/>
              </w:rPr>
              <w:t>,</w:t>
            </w:r>
            <w:r w:rsidRPr="008D6A65">
              <w:rPr>
                <w:bCs/>
                <w:sz w:val="20"/>
                <w:szCs w:val="20"/>
                <w:lang w:val="fr-CA"/>
              </w:rPr>
              <w:t xml:space="preserve"> doivent être interprétées largement? - La Cour d’appel a-t-elle erré quant à la </w:t>
            </w:r>
            <w:r w:rsidRPr="008D6A65">
              <w:rPr>
                <w:sz w:val="20"/>
                <w:szCs w:val="20"/>
                <w:lang w:val="fr-CA"/>
              </w:rPr>
              <w:t xml:space="preserve">distinction entre l’acte de rédaction et l’acte de représentation au sens de </w:t>
            </w:r>
            <w:r w:rsidRPr="008D6A65">
              <w:rPr>
                <w:bCs/>
                <w:sz w:val="20"/>
                <w:szCs w:val="20"/>
                <w:lang w:val="fr-CA"/>
              </w:rPr>
              <w:t xml:space="preserve">l’article 128 de la </w:t>
            </w:r>
            <w:r w:rsidRPr="008D6A65">
              <w:rPr>
                <w:bCs/>
                <w:i/>
                <w:iCs/>
                <w:sz w:val="20"/>
                <w:szCs w:val="20"/>
                <w:lang w:val="fr-CA"/>
              </w:rPr>
              <w:t>Loi sur le Barreau</w:t>
            </w:r>
            <w:r w:rsidRPr="008D6A65">
              <w:rPr>
                <w:bCs/>
                <w:iCs/>
                <w:sz w:val="20"/>
                <w:szCs w:val="20"/>
                <w:lang w:val="fr-CA"/>
              </w:rPr>
              <w:t xml:space="preserve">? - </w:t>
            </w:r>
            <w:r w:rsidRPr="008D6A65">
              <w:rPr>
                <w:sz w:val="20"/>
                <w:szCs w:val="20"/>
                <w:lang w:val="fr-CA"/>
              </w:rPr>
              <w:t xml:space="preserve">La Cour d’appel a-t-elle erré en concluant que l’article 102 de la </w:t>
            </w:r>
            <w:r w:rsidRPr="008D6A65">
              <w:rPr>
                <w:i/>
                <w:iCs/>
                <w:sz w:val="20"/>
                <w:szCs w:val="20"/>
                <w:lang w:val="fr-CA"/>
              </w:rPr>
              <w:t xml:space="preserve">Loi sur la justice administrative </w:t>
            </w:r>
            <w:r w:rsidRPr="008D6A65">
              <w:rPr>
                <w:sz w:val="20"/>
                <w:szCs w:val="20"/>
                <w:lang w:val="fr-CA"/>
              </w:rPr>
              <w:t xml:space="preserve">peut écarter l’application de la totalité de l’article 128 de la </w:t>
            </w:r>
            <w:r w:rsidRPr="008D6A65">
              <w:rPr>
                <w:i/>
                <w:iCs/>
                <w:sz w:val="20"/>
                <w:szCs w:val="20"/>
                <w:lang w:val="fr-CA"/>
              </w:rPr>
              <w:t>Loi sur le Barreau</w:t>
            </w:r>
            <w:r w:rsidRPr="008D6A65">
              <w:rPr>
                <w:iCs/>
                <w:sz w:val="20"/>
                <w:szCs w:val="20"/>
                <w:lang w:val="fr-CA"/>
              </w:rPr>
              <w:t xml:space="preserve">? - </w:t>
            </w:r>
            <w:r w:rsidRPr="008D6A65">
              <w:rPr>
                <w:i/>
                <w:sz w:val="20"/>
                <w:szCs w:val="20"/>
                <w:lang w:val="fr-CA"/>
              </w:rPr>
              <w:t>Loi sur la justice administrative</w:t>
            </w:r>
            <w:r w:rsidRPr="008D6A65">
              <w:rPr>
                <w:sz w:val="20"/>
                <w:szCs w:val="20"/>
                <w:lang w:val="fr-CA"/>
              </w:rPr>
              <w:t xml:space="preserve">, RLRQ c. J-3, art. 102 - </w:t>
            </w:r>
            <w:r w:rsidRPr="008D6A65">
              <w:rPr>
                <w:i/>
                <w:sz w:val="20"/>
                <w:szCs w:val="20"/>
                <w:lang w:val="fr-CA"/>
              </w:rPr>
              <w:t>Loi sur le barreau</w:t>
            </w:r>
            <w:r w:rsidRPr="008D6A65">
              <w:rPr>
                <w:sz w:val="20"/>
                <w:szCs w:val="20"/>
                <w:lang w:val="fr-CA"/>
              </w:rPr>
              <w:t>, RLRQ c. B-1, art. 128, 129.</w:t>
            </w:r>
          </w:p>
          <w:p w:rsidR="007C47C2" w:rsidRPr="008D6A65" w:rsidRDefault="007C47C2" w:rsidP="00E942C2">
            <w:pPr>
              <w:widowControl w:val="0"/>
              <w:jc w:val="both"/>
              <w:rPr>
                <w:sz w:val="20"/>
                <w:szCs w:val="20"/>
                <w:lang w:val="fr-CA"/>
              </w:rPr>
            </w:pPr>
          </w:p>
        </w:tc>
      </w:tr>
    </w:tbl>
    <w:p w:rsidR="007C47C2" w:rsidRPr="008D6A65" w:rsidRDefault="007C47C2" w:rsidP="007C47C2">
      <w:pPr>
        <w:widowControl w:val="0"/>
        <w:rPr>
          <w:sz w:val="20"/>
          <w:szCs w:val="20"/>
          <w:lang w:val="fr-CA"/>
        </w:rPr>
      </w:pPr>
    </w:p>
    <w:p w:rsidR="00E940EB" w:rsidRPr="008D6A65" w:rsidRDefault="008D6A65" w:rsidP="00732DB7">
      <w:pPr>
        <w:widowControl w:val="0"/>
        <w:rPr>
          <w:sz w:val="20"/>
          <w:szCs w:val="20"/>
          <w:lang w:val="fr-CA"/>
        </w:rPr>
      </w:pPr>
      <w:r w:rsidRPr="008D6A65">
        <w:rPr>
          <w:sz w:val="20"/>
          <w:szCs w:val="20"/>
          <w:lang w:val="fr-CA"/>
        </w:rPr>
        <w:pict>
          <v:rect id="_x0000_i1071" style="width:2in;height:1pt" o:hrpct="0" o:hralign="center" o:hrstd="t" o:hrnoshade="t" o:hr="t" fillcolor="black [3213]" stroked="f"/>
        </w:pict>
      </w:r>
    </w:p>
    <w:p w:rsidR="00D004FC" w:rsidRPr="008D6A65" w:rsidRDefault="00D004FC" w:rsidP="00732DB7">
      <w:pPr>
        <w:widowControl w:val="0"/>
        <w:rPr>
          <w:sz w:val="20"/>
          <w:szCs w:val="20"/>
          <w:lang w:val="fr-CA"/>
        </w:rPr>
      </w:pPr>
    </w:p>
    <w:p w:rsidR="00745C94" w:rsidRPr="008D6A65" w:rsidRDefault="00745C94">
      <w:pPr>
        <w:rPr>
          <w:sz w:val="20"/>
          <w:szCs w:val="20"/>
          <w:lang w:val="fr-CA"/>
        </w:rPr>
      </w:pPr>
      <w:r w:rsidRPr="008D6A65">
        <w:rPr>
          <w:sz w:val="20"/>
          <w:szCs w:val="20"/>
          <w:lang w:val="fr-CA"/>
        </w:rPr>
        <w:br w:type="page"/>
      </w:r>
    </w:p>
    <w:p w:rsidR="00745C94" w:rsidRPr="008D6A65" w:rsidRDefault="00745C94" w:rsidP="00745C94">
      <w:pPr>
        <w:widowControl w:val="0"/>
        <w:rPr>
          <w:sz w:val="20"/>
          <w:szCs w:val="20"/>
          <w:lang w:val="en-US"/>
        </w:rPr>
      </w:pPr>
      <w:r w:rsidRPr="008D6A65">
        <w:rPr>
          <w:sz w:val="20"/>
          <w:szCs w:val="20"/>
          <w:lang w:val="en-US"/>
        </w:rPr>
        <w:lastRenderedPageBreak/>
        <w:t>28.03.2017</w:t>
      </w:r>
    </w:p>
    <w:p w:rsidR="00745C94" w:rsidRPr="008D6A65" w:rsidRDefault="00745C94" w:rsidP="00745C94">
      <w:pPr>
        <w:widowControl w:val="0"/>
        <w:rPr>
          <w:sz w:val="20"/>
          <w:szCs w:val="20"/>
          <w:lang w:val="en-US"/>
        </w:rPr>
      </w:pPr>
    </w:p>
    <w:p w:rsidR="00745C94" w:rsidRPr="008D6A65" w:rsidRDefault="00745C94" w:rsidP="00745C94">
      <w:pPr>
        <w:widowControl w:val="0"/>
        <w:ind w:left="720" w:hanging="720"/>
        <w:rPr>
          <w:sz w:val="20"/>
          <w:szCs w:val="20"/>
          <w:lang w:val="en-US"/>
        </w:rPr>
      </w:pPr>
      <w:r w:rsidRPr="008D6A65">
        <w:rPr>
          <w:sz w:val="20"/>
          <w:szCs w:val="20"/>
          <w:lang w:val="en-US"/>
        </w:rPr>
        <w:t xml:space="preserve">Coram: </w:t>
      </w:r>
      <w:r w:rsidRPr="008D6A65">
        <w:rPr>
          <w:sz w:val="20"/>
          <w:szCs w:val="20"/>
          <w:lang w:val="en-US"/>
        </w:rPr>
        <w:tab/>
      </w:r>
      <w:r w:rsidRPr="008D6A65">
        <w:rPr>
          <w:sz w:val="20"/>
          <w:szCs w:val="20"/>
          <w:u w:val="single"/>
          <w:lang w:val="en-US"/>
        </w:rPr>
        <w:t>McLachlin</w:t>
      </w:r>
      <w:r w:rsidR="00CE76C2" w:rsidRPr="008D6A65">
        <w:rPr>
          <w:sz w:val="20"/>
          <w:szCs w:val="20"/>
          <w:u w:val="single"/>
          <w:lang w:val="en-US"/>
        </w:rPr>
        <w:t xml:space="preserve"> C.J.</w:t>
      </w:r>
      <w:r w:rsidRPr="008D6A65">
        <w:rPr>
          <w:sz w:val="20"/>
          <w:szCs w:val="20"/>
          <w:u w:val="single"/>
          <w:lang w:val="en-US"/>
        </w:rPr>
        <w:t xml:space="preserve"> </w:t>
      </w:r>
      <w:r w:rsidR="00CE76C2" w:rsidRPr="008D6A65">
        <w:rPr>
          <w:sz w:val="20"/>
          <w:szCs w:val="20"/>
          <w:u w:val="single"/>
          <w:lang w:val="en-US"/>
        </w:rPr>
        <w:t>and</w:t>
      </w:r>
      <w:r w:rsidRPr="008D6A65">
        <w:rPr>
          <w:sz w:val="20"/>
          <w:szCs w:val="20"/>
          <w:u w:val="single"/>
          <w:lang w:val="en-US"/>
        </w:rPr>
        <w:t xml:space="preserve"> Abella, Moldaver, Karakatsanis, Wagner, Gascon, Côté, Brown </w:t>
      </w:r>
      <w:r w:rsidR="00CE76C2" w:rsidRPr="008D6A65">
        <w:rPr>
          <w:sz w:val="20"/>
          <w:szCs w:val="20"/>
          <w:u w:val="single"/>
          <w:lang w:val="en-US"/>
        </w:rPr>
        <w:t>and</w:t>
      </w:r>
      <w:r w:rsidRPr="008D6A65">
        <w:rPr>
          <w:sz w:val="20"/>
          <w:szCs w:val="20"/>
          <w:u w:val="single"/>
          <w:lang w:val="en-US"/>
        </w:rPr>
        <w:t xml:space="preserve"> Rowe JJ.</w:t>
      </w:r>
      <w:r w:rsidRPr="008D6A65">
        <w:rPr>
          <w:sz w:val="20"/>
          <w:szCs w:val="20"/>
          <w:lang w:val="en-US"/>
        </w:rPr>
        <w:t xml:space="preserve"> </w:t>
      </w:r>
    </w:p>
    <w:p w:rsidR="00745C94" w:rsidRPr="008D6A65" w:rsidRDefault="00745C94" w:rsidP="00745C94">
      <w:pPr>
        <w:widowControl w:val="0"/>
        <w:rPr>
          <w:b/>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45C94" w:rsidRPr="008D6A65" w:rsidTr="005B3FF6">
        <w:tc>
          <w:tcPr>
            <w:tcW w:w="4380" w:type="dxa"/>
            <w:tcMar>
              <w:left w:w="0" w:type="dxa"/>
              <w:right w:w="0" w:type="dxa"/>
            </w:tcMar>
          </w:tcPr>
          <w:p w:rsidR="00745C94" w:rsidRPr="008D6A65" w:rsidRDefault="00745C94" w:rsidP="005B3FF6">
            <w:pPr>
              <w:widowControl w:val="0"/>
              <w:jc w:val="both"/>
              <w:rPr>
                <w:b/>
                <w:sz w:val="20"/>
                <w:szCs w:val="20"/>
                <w:lang w:val="en-US"/>
              </w:rPr>
            </w:pPr>
            <w:r w:rsidRPr="008D6A65">
              <w:rPr>
                <w:b/>
                <w:sz w:val="20"/>
                <w:szCs w:val="20"/>
                <w:lang w:val="en-US"/>
              </w:rPr>
              <w:t>British Columbia Human Rights Tribunal</w:t>
            </w:r>
          </w:p>
          <w:p w:rsidR="00745C94" w:rsidRPr="008D6A65" w:rsidRDefault="00745C94" w:rsidP="005B3FF6">
            <w:pPr>
              <w:widowControl w:val="0"/>
              <w:jc w:val="both"/>
              <w:rPr>
                <w:b/>
                <w:sz w:val="20"/>
                <w:szCs w:val="20"/>
                <w:lang w:val="en-US"/>
              </w:rPr>
            </w:pPr>
          </w:p>
          <w:p w:rsidR="00745C94" w:rsidRPr="008D6A65" w:rsidRDefault="00745C94" w:rsidP="005B3FF6">
            <w:pPr>
              <w:widowControl w:val="0"/>
              <w:tabs>
                <w:tab w:val="left" w:pos="736"/>
              </w:tabs>
              <w:jc w:val="both"/>
              <w:rPr>
                <w:b/>
                <w:sz w:val="20"/>
                <w:szCs w:val="20"/>
                <w:lang w:val="en-US"/>
              </w:rPr>
            </w:pPr>
            <w:r w:rsidRPr="008D6A65">
              <w:rPr>
                <w:b/>
                <w:sz w:val="20"/>
                <w:szCs w:val="20"/>
                <w:lang w:val="en-US"/>
              </w:rPr>
              <w:tab/>
              <w:t xml:space="preserve">v. </w:t>
            </w:r>
            <w:r w:rsidRPr="008D6A65">
              <w:rPr>
                <w:sz w:val="20"/>
                <w:szCs w:val="20"/>
                <w:lang w:val="en-US"/>
              </w:rPr>
              <w:t>(</w:t>
            </w:r>
            <w:hyperlink r:id="rId71" w:history="1">
              <w:r w:rsidRPr="008D6A65">
                <w:rPr>
                  <w:rStyle w:val="Hyperlink"/>
                  <w:sz w:val="20"/>
                  <w:szCs w:val="20"/>
                  <w:lang w:val="en-US"/>
                </w:rPr>
                <w:t>37041</w:t>
              </w:r>
            </w:hyperlink>
            <w:r w:rsidRPr="008D6A65">
              <w:rPr>
                <w:sz w:val="20"/>
                <w:szCs w:val="20"/>
                <w:lang w:val="en-US"/>
              </w:rPr>
              <w:t>)</w:t>
            </w:r>
          </w:p>
          <w:p w:rsidR="00745C94" w:rsidRPr="008D6A65" w:rsidRDefault="00745C94" w:rsidP="005B3FF6">
            <w:pPr>
              <w:widowControl w:val="0"/>
              <w:jc w:val="both"/>
              <w:rPr>
                <w:b/>
                <w:sz w:val="20"/>
                <w:szCs w:val="20"/>
                <w:lang w:val="en-US"/>
              </w:rPr>
            </w:pPr>
          </w:p>
          <w:p w:rsidR="00745C94" w:rsidRPr="008D6A65" w:rsidRDefault="00745C94" w:rsidP="005B3FF6">
            <w:pPr>
              <w:widowControl w:val="0"/>
              <w:jc w:val="both"/>
              <w:rPr>
                <w:sz w:val="20"/>
                <w:szCs w:val="20"/>
                <w:lang w:val="en-US"/>
              </w:rPr>
            </w:pPr>
            <w:r w:rsidRPr="008D6A65">
              <w:rPr>
                <w:b/>
                <w:sz w:val="20"/>
                <w:szCs w:val="20"/>
                <w:lang w:val="en-US"/>
              </w:rPr>
              <w:t xml:space="preserve">Edward </w:t>
            </w:r>
            <w:proofErr w:type="spellStart"/>
            <w:r w:rsidRPr="008D6A65">
              <w:rPr>
                <w:b/>
                <w:sz w:val="20"/>
                <w:szCs w:val="20"/>
                <w:lang w:val="en-US"/>
              </w:rPr>
              <w:t>Schrenk</w:t>
            </w:r>
            <w:proofErr w:type="spellEnd"/>
            <w:r w:rsidRPr="008D6A65">
              <w:rPr>
                <w:b/>
                <w:sz w:val="20"/>
                <w:szCs w:val="20"/>
                <w:lang w:val="en-US"/>
              </w:rPr>
              <w:t xml:space="preserve"> (B.C.) (Civil) (By Leave)</w:t>
            </w:r>
          </w:p>
        </w:tc>
        <w:tc>
          <w:tcPr>
            <w:tcW w:w="720" w:type="dxa"/>
            <w:tcMar>
              <w:left w:w="0" w:type="dxa"/>
              <w:right w:w="0" w:type="dxa"/>
            </w:tcMar>
          </w:tcPr>
          <w:p w:rsidR="00745C94" w:rsidRPr="008D6A65" w:rsidRDefault="00745C94" w:rsidP="005B3FF6">
            <w:pPr>
              <w:widowControl w:val="0"/>
              <w:jc w:val="center"/>
              <w:rPr>
                <w:sz w:val="20"/>
                <w:szCs w:val="20"/>
                <w:lang w:val="en-US"/>
              </w:rPr>
            </w:pPr>
          </w:p>
        </w:tc>
        <w:tc>
          <w:tcPr>
            <w:tcW w:w="4380" w:type="dxa"/>
            <w:tcMar>
              <w:left w:w="0" w:type="dxa"/>
              <w:right w:w="0" w:type="dxa"/>
            </w:tcMar>
          </w:tcPr>
          <w:p w:rsidR="00745C94" w:rsidRPr="008D6A65" w:rsidRDefault="00745C94" w:rsidP="00745C94">
            <w:pPr>
              <w:jc w:val="both"/>
              <w:rPr>
                <w:sz w:val="20"/>
                <w:szCs w:val="20"/>
                <w:lang w:val="en-US"/>
              </w:rPr>
            </w:pPr>
            <w:r w:rsidRPr="008D6A65">
              <w:rPr>
                <w:sz w:val="20"/>
                <w:szCs w:val="20"/>
                <w:lang w:val="en-US"/>
              </w:rPr>
              <w:t xml:space="preserve">Katherine </w:t>
            </w:r>
            <w:proofErr w:type="spellStart"/>
            <w:r w:rsidRPr="008D6A65">
              <w:rPr>
                <w:sz w:val="20"/>
                <w:szCs w:val="20"/>
                <w:lang w:val="en-US"/>
              </w:rPr>
              <w:t>Hardie</w:t>
            </w:r>
            <w:proofErr w:type="spellEnd"/>
            <w:r w:rsidRPr="008D6A65">
              <w:rPr>
                <w:sz w:val="20"/>
                <w:szCs w:val="20"/>
                <w:lang w:val="en-US"/>
              </w:rPr>
              <w:t xml:space="preserve"> and Devyn </w:t>
            </w:r>
            <w:proofErr w:type="spellStart"/>
            <w:r w:rsidRPr="008D6A65">
              <w:rPr>
                <w:sz w:val="20"/>
                <w:szCs w:val="20"/>
                <w:lang w:val="en-US"/>
              </w:rPr>
              <w:t>Cousineau</w:t>
            </w:r>
            <w:proofErr w:type="spellEnd"/>
            <w:r w:rsidRPr="008D6A65">
              <w:rPr>
                <w:sz w:val="20"/>
                <w:szCs w:val="20"/>
                <w:lang w:val="en-US"/>
              </w:rPr>
              <w:t xml:space="preserve"> for the appellant. </w:t>
            </w:r>
          </w:p>
          <w:p w:rsidR="00745C94" w:rsidRPr="008D6A65" w:rsidRDefault="00745C94" w:rsidP="00745C94">
            <w:pPr>
              <w:jc w:val="both"/>
              <w:rPr>
                <w:sz w:val="20"/>
                <w:szCs w:val="20"/>
                <w:lang w:val="en-US"/>
              </w:rPr>
            </w:pPr>
          </w:p>
          <w:p w:rsidR="00745C94" w:rsidRPr="008D6A65" w:rsidRDefault="00745C94" w:rsidP="00745C94">
            <w:pPr>
              <w:jc w:val="both"/>
              <w:rPr>
                <w:sz w:val="20"/>
                <w:szCs w:val="20"/>
                <w:lang w:val="en-US"/>
              </w:rPr>
            </w:pPr>
            <w:r w:rsidRPr="008D6A65">
              <w:rPr>
                <w:sz w:val="20"/>
                <w:szCs w:val="20"/>
                <w:lang w:val="en-US"/>
              </w:rPr>
              <w:t xml:space="preserve">Douglas Wray and Jesse </w:t>
            </w:r>
            <w:proofErr w:type="spellStart"/>
            <w:r w:rsidRPr="008D6A65">
              <w:rPr>
                <w:sz w:val="20"/>
                <w:szCs w:val="20"/>
                <w:lang w:val="en-US"/>
              </w:rPr>
              <w:t>Kugler</w:t>
            </w:r>
            <w:proofErr w:type="spellEnd"/>
            <w:r w:rsidRPr="008D6A65">
              <w:rPr>
                <w:sz w:val="20"/>
                <w:szCs w:val="20"/>
                <w:lang w:val="en-US"/>
              </w:rPr>
              <w:t xml:space="preserve"> for the intervener Canadian Association of </w:t>
            </w:r>
            <w:proofErr w:type="spellStart"/>
            <w:r w:rsidRPr="008D6A65">
              <w:rPr>
                <w:sz w:val="20"/>
                <w:szCs w:val="20"/>
                <w:lang w:val="en-US"/>
              </w:rPr>
              <w:t>Labour</w:t>
            </w:r>
            <w:proofErr w:type="spellEnd"/>
            <w:r w:rsidRPr="008D6A65">
              <w:rPr>
                <w:sz w:val="20"/>
                <w:szCs w:val="20"/>
                <w:lang w:val="en-US"/>
              </w:rPr>
              <w:t xml:space="preserve"> Lawyers.</w:t>
            </w:r>
          </w:p>
          <w:p w:rsidR="00745C94" w:rsidRPr="008D6A65" w:rsidRDefault="00745C94" w:rsidP="00745C94">
            <w:pPr>
              <w:jc w:val="both"/>
              <w:rPr>
                <w:sz w:val="20"/>
                <w:szCs w:val="20"/>
                <w:lang w:val="en-US"/>
              </w:rPr>
            </w:pPr>
          </w:p>
          <w:p w:rsidR="00745C94" w:rsidRPr="008D6A65" w:rsidRDefault="00745C94" w:rsidP="00745C94">
            <w:pPr>
              <w:jc w:val="both"/>
              <w:rPr>
                <w:sz w:val="20"/>
                <w:szCs w:val="20"/>
                <w:lang w:val="en-US"/>
              </w:rPr>
            </w:pPr>
            <w:r w:rsidRPr="008D6A65">
              <w:rPr>
                <w:sz w:val="20"/>
                <w:szCs w:val="20"/>
                <w:lang w:val="en-US"/>
              </w:rPr>
              <w:t xml:space="preserve">Lindsay M. </w:t>
            </w:r>
            <w:proofErr w:type="spellStart"/>
            <w:r w:rsidRPr="008D6A65">
              <w:rPr>
                <w:sz w:val="20"/>
                <w:szCs w:val="20"/>
                <w:lang w:val="en-US"/>
              </w:rPr>
              <w:t>Lyster</w:t>
            </w:r>
            <w:proofErr w:type="spellEnd"/>
            <w:r w:rsidRPr="008D6A65">
              <w:rPr>
                <w:sz w:val="20"/>
                <w:szCs w:val="20"/>
                <w:lang w:val="en-US"/>
              </w:rPr>
              <w:t xml:space="preserve"> and Juliana </w:t>
            </w:r>
            <w:proofErr w:type="spellStart"/>
            <w:r w:rsidRPr="008D6A65">
              <w:rPr>
                <w:sz w:val="20"/>
                <w:szCs w:val="20"/>
                <w:lang w:val="en-US"/>
              </w:rPr>
              <w:t>Dalley</w:t>
            </w:r>
            <w:proofErr w:type="spellEnd"/>
            <w:r w:rsidRPr="008D6A65">
              <w:rPr>
                <w:sz w:val="20"/>
                <w:szCs w:val="20"/>
                <w:lang w:val="en-US"/>
              </w:rPr>
              <w:t xml:space="preserve"> for the intervener Community Legal Assistance Society.</w:t>
            </w:r>
          </w:p>
          <w:p w:rsidR="00745C94" w:rsidRPr="008D6A65" w:rsidRDefault="00745C94" w:rsidP="00745C94">
            <w:pPr>
              <w:jc w:val="both"/>
              <w:rPr>
                <w:sz w:val="20"/>
                <w:szCs w:val="20"/>
                <w:lang w:val="en-US"/>
              </w:rPr>
            </w:pPr>
          </w:p>
          <w:p w:rsidR="00745C94" w:rsidRPr="008D6A65" w:rsidRDefault="004F4ACF" w:rsidP="00745C94">
            <w:pPr>
              <w:jc w:val="both"/>
              <w:rPr>
                <w:sz w:val="20"/>
                <w:szCs w:val="20"/>
                <w:lang w:val="en-US"/>
              </w:rPr>
            </w:pPr>
            <w:proofErr w:type="spellStart"/>
            <w:r w:rsidRPr="008D6A65">
              <w:rPr>
                <w:sz w:val="20"/>
                <w:szCs w:val="20"/>
                <w:lang w:val="en-US"/>
              </w:rPr>
              <w:t>Clea</w:t>
            </w:r>
            <w:proofErr w:type="spellEnd"/>
            <w:r w:rsidRPr="008D6A65">
              <w:rPr>
                <w:sz w:val="20"/>
                <w:szCs w:val="20"/>
                <w:lang w:val="en-US"/>
              </w:rPr>
              <w:t xml:space="preserve"> Parfitt and </w:t>
            </w:r>
            <w:proofErr w:type="spellStart"/>
            <w:r w:rsidRPr="008D6A65">
              <w:rPr>
                <w:sz w:val="20"/>
                <w:szCs w:val="20"/>
                <w:lang w:val="en-US"/>
              </w:rPr>
              <w:t>Rajwant</w:t>
            </w:r>
            <w:proofErr w:type="spellEnd"/>
            <w:r w:rsidRPr="008D6A65">
              <w:rPr>
                <w:sz w:val="20"/>
                <w:szCs w:val="20"/>
                <w:lang w:val="en-US"/>
              </w:rPr>
              <w:t xml:space="preserve"> </w:t>
            </w:r>
            <w:proofErr w:type="spellStart"/>
            <w:r w:rsidRPr="008D6A65">
              <w:rPr>
                <w:sz w:val="20"/>
                <w:szCs w:val="20"/>
                <w:lang w:val="en-US"/>
              </w:rPr>
              <w:t>Mangat</w:t>
            </w:r>
            <w:proofErr w:type="spellEnd"/>
            <w:r w:rsidRPr="008D6A65">
              <w:rPr>
                <w:sz w:val="20"/>
                <w:szCs w:val="20"/>
                <w:lang w:val="en-US"/>
              </w:rPr>
              <w:t xml:space="preserve"> for the intervener West Coast Women’s Legal Education and Action Fund.</w:t>
            </w:r>
          </w:p>
          <w:p w:rsidR="004F4ACF" w:rsidRPr="008D6A65" w:rsidRDefault="004F4ACF" w:rsidP="00745C94">
            <w:pPr>
              <w:jc w:val="both"/>
              <w:rPr>
                <w:sz w:val="20"/>
                <w:szCs w:val="20"/>
                <w:lang w:val="en-US"/>
              </w:rPr>
            </w:pPr>
          </w:p>
          <w:p w:rsidR="004F4ACF" w:rsidRPr="008D6A65" w:rsidRDefault="004F4ACF" w:rsidP="00745C94">
            <w:pPr>
              <w:jc w:val="both"/>
              <w:rPr>
                <w:sz w:val="20"/>
                <w:szCs w:val="20"/>
                <w:lang w:val="en-US"/>
              </w:rPr>
            </w:pPr>
            <w:r w:rsidRPr="008D6A65">
              <w:rPr>
                <w:sz w:val="20"/>
                <w:szCs w:val="20"/>
                <w:lang w:val="en-US"/>
              </w:rPr>
              <w:t>Robin J. Gage, Kate Feeney and Erin Pritchard for the intervener Retail Action Network.</w:t>
            </w:r>
          </w:p>
          <w:p w:rsidR="004F4ACF" w:rsidRPr="008D6A65" w:rsidRDefault="004F4ACF" w:rsidP="00745C94">
            <w:pPr>
              <w:jc w:val="both"/>
              <w:rPr>
                <w:sz w:val="20"/>
                <w:szCs w:val="20"/>
                <w:lang w:val="en-US"/>
              </w:rPr>
            </w:pPr>
          </w:p>
          <w:p w:rsidR="004F4ACF" w:rsidRPr="008D6A65" w:rsidRDefault="004F4ACF" w:rsidP="00745C94">
            <w:pPr>
              <w:jc w:val="both"/>
              <w:rPr>
                <w:sz w:val="20"/>
                <w:szCs w:val="20"/>
                <w:lang w:val="en-US"/>
              </w:rPr>
            </w:pPr>
            <w:proofErr w:type="spellStart"/>
            <w:r w:rsidRPr="008D6A65">
              <w:rPr>
                <w:sz w:val="20"/>
                <w:szCs w:val="20"/>
                <w:lang w:val="en-US"/>
              </w:rPr>
              <w:t>Kristan</w:t>
            </w:r>
            <w:proofErr w:type="spellEnd"/>
            <w:r w:rsidRPr="008D6A65">
              <w:rPr>
                <w:sz w:val="20"/>
                <w:szCs w:val="20"/>
                <w:lang w:val="en-US"/>
              </w:rPr>
              <w:t xml:space="preserve"> McLeod for the interveners Alberta Federation of </w:t>
            </w:r>
            <w:proofErr w:type="spellStart"/>
            <w:r w:rsidRPr="008D6A65">
              <w:rPr>
                <w:sz w:val="20"/>
                <w:szCs w:val="20"/>
                <w:lang w:val="en-US"/>
              </w:rPr>
              <w:t>Labour</w:t>
            </w:r>
            <w:proofErr w:type="spellEnd"/>
            <w:r w:rsidRPr="008D6A65">
              <w:rPr>
                <w:sz w:val="20"/>
                <w:szCs w:val="20"/>
                <w:lang w:val="en-US"/>
              </w:rPr>
              <w:t xml:space="preserve"> et al.</w:t>
            </w:r>
          </w:p>
          <w:p w:rsidR="004F4ACF" w:rsidRPr="008D6A65" w:rsidRDefault="004F4ACF" w:rsidP="00745C94">
            <w:pPr>
              <w:jc w:val="both"/>
              <w:rPr>
                <w:sz w:val="20"/>
                <w:szCs w:val="20"/>
                <w:lang w:val="en-US"/>
              </w:rPr>
            </w:pPr>
          </w:p>
          <w:p w:rsidR="004F4ACF" w:rsidRPr="008D6A65" w:rsidRDefault="004F4ACF" w:rsidP="00745C94">
            <w:pPr>
              <w:jc w:val="both"/>
              <w:rPr>
                <w:sz w:val="20"/>
                <w:szCs w:val="20"/>
                <w:lang w:val="en-US"/>
              </w:rPr>
            </w:pPr>
            <w:proofErr w:type="spellStart"/>
            <w:r w:rsidRPr="008D6A65">
              <w:rPr>
                <w:sz w:val="20"/>
                <w:szCs w:val="20"/>
                <w:lang w:val="en-US"/>
              </w:rPr>
              <w:t>Reema</w:t>
            </w:r>
            <w:proofErr w:type="spellEnd"/>
            <w:r w:rsidRPr="008D6A65">
              <w:rPr>
                <w:sz w:val="20"/>
                <w:szCs w:val="20"/>
                <w:lang w:val="en-US"/>
              </w:rPr>
              <w:t xml:space="preserve"> </w:t>
            </w:r>
            <w:proofErr w:type="spellStart"/>
            <w:r w:rsidRPr="008D6A65">
              <w:rPr>
                <w:sz w:val="20"/>
                <w:szCs w:val="20"/>
                <w:lang w:val="en-US"/>
              </w:rPr>
              <w:t>Khawja</w:t>
            </w:r>
            <w:proofErr w:type="spellEnd"/>
            <w:r w:rsidRPr="008D6A65">
              <w:rPr>
                <w:sz w:val="20"/>
                <w:szCs w:val="20"/>
                <w:lang w:val="en-US"/>
              </w:rPr>
              <w:t xml:space="preserve"> for the intervener Ontario Human Rights Commission.</w:t>
            </w:r>
          </w:p>
          <w:p w:rsidR="004F4ACF" w:rsidRPr="008D6A65" w:rsidRDefault="004F4ACF" w:rsidP="00745C94">
            <w:pPr>
              <w:jc w:val="both"/>
              <w:rPr>
                <w:sz w:val="20"/>
                <w:szCs w:val="20"/>
                <w:lang w:val="en-US"/>
              </w:rPr>
            </w:pPr>
          </w:p>
          <w:p w:rsidR="004F4ACF" w:rsidRPr="008D6A65" w:rsidRDefault="004F4ACF" w:rsidP="00745C94">
            <w:pPr>
              <w:jc w:val="both"/>
              <w:rPr>
                <w:sz w:val="20"/>
                <w:szCs w:val="20"/>
                <w:lang w:val="en-US"/>
              </w:rPr>
            </w:pPr>
            <w:r w:rsidRPr="008D6A65">
              <w:rPr>
                <w:sz w:val="20"/>
                <w:szCs w:val="20"/>
                <w:lang w:val="en-US"/>
              </w:rPr>
              <w:t xml:space="preserve">Faisal Mirza, </w:t>
            </w:r>
            <w:proofErr w:type="spellStart"/>
            <w:r w:rsidRPr="008D6A65">
              <w:rPr>
                <w:sz w:val="20"/>
                <w:szCs w:val="20"/>
                <w:lang w:val="en-US"/>
              </w:rPr>
              <w:t>Danardo</w:t>
            </w:r>
            <w:proofErr w:type="spellEnd"/>
            <w:r w:rsidRPr="008D6A65">
              <w:rPr>
                <w:sz w:val="20"/>
                <w:szCs w:val="20"/>
                <w:lang w:val="en-US"/>
              </w:rPr>
              <w:t xml:space="preserve"> Jones and Dena M. Smith for the intervener African Canadian Legal Clinic.</w:t>
            </w:r>
          </w:p>
          <w:p w:rsidR="004F4ACF" w:rsidRPr="008D6A65" w:rsidRDefault="004F4ACF" w:rsidP="00745C94">
            <w:pPr>
              <w:jc w:val="both"/>
              <w:rPr>
                <w:sz w:val="20"/>
                <w:szCs w:val="20"/>
                <w:lang w:val="en-US"/>
              </w:rPr>
            </w:pPr>
          </w:p>
          <w:p w:rsidR="004F4ACF" w:rsidRPr="008D6A65" w:rsidRDefault="004F4ACF" w:rsidP="00745C94">
            <w:pPr>
              <w:jc w:val="both"/>
              <w:rPr>
                <w:sz w:val="20"/>
                <w:szCs w:val="20"/>
                <w:lang w:val="en-US"/>
              </w:rPr>
            </w:pPr>
            <w:r w:rsidRPr="008D6A65">
              <w:rPr>
                <w:sz w:val="20"/>
                <w:szCs w:val="20"/>
                <w:lang w:val="en-US"/>
              </w:rPr>
              <w:t>Mark D. Andrews, Q.C., David G. Wong and Stephanie D. Gutierrez for the Respondent.</w:t>
            </w:r>
          </w:p>
          <w:p w:rsidR="004F4ACF" w:rsidRPr="008D6A65" w:rsidRDefault="004F4ACF" w:rsidP="00745C94">
            <w:pPr>
              <w:jc w:val="both"/>
              <w:rPr>
                <w:sz w:val="20"/>
                <w:szCs w:val="20"/>
                <w:lang w:val="en-US"/>
              </w:rPr>
            </w:pPr>
          </w:p>
          <w:p w:rsidR="004F4ACF" w:rsidRPr="008D6A65" w:rsidRDefault="004F4ACF" w:rsidP="00745C94">
            <w:pPr>
              <w:jc w:val="both"/>
              <w:rPr>
                <w:sz w:val="20"/>
                <w:szCs w:val="20"/>
                <w:lang w:val="en-US"/>
              </w:rPr>
            </w:pPr>
            <w:r w:rsidRPr="008D6A65">
              <w:rPr>
                <w:sz w:val="20"/>
                <w:szCs w:val="20"/>
                <w:lang w:val="en-US"/>
              </w:rPr>
              <w:t xml:space="preserve">David </w:t>
            </w:r>
            <w:proofErr w:type="spellStart"/>
            <w:r w:rsidRPr="008D6A65">
              <w:rPr>
                <w:sz w:val="20"/>
                <w:szCs w:val="20"/>
                <w:lang w:val="en-US"/>
              </w:rPr>
              <w:t>Outerbridge</w:t>
            </w:r>
            <w:proofErr w:type="spellEnd"/>
            <w:r w:rsidRPr="008D6A65">
              <w:rPr>
                <w:sz w:val="20"/>
                <w:szCs w:val="20"/>
                <w:lang w:val="en-US"/>
              </w:rPr>
              <w:t xml:space="preserve"> and Jeremy </w:t>
            </w:r>
            <w:proofErr w:type="spellStart"/>
            <w:r w:rsidRPr="008D6A65">
              <w:rPr>
                <w:sz w:val="20"/>
                <w:szCs w:val="20"/>
                <w:lang w:val="en-US"/>
              </w:rPr>
              <w:t>Opolsky</w:t>
            </w:r>
            <w:proofErr w:type="spellEnd"/>
            <w:r w:rsidRPr="008D6A65">
              <w:rPr>
                <w:sz w:val="20"/>
                <w:szCs w:val="20"/>
                <w:lang w:val="en-US"/>
              </w:rPr>
              <w:t xml:space="preserve"> for the intervener Canadian Construction Association.</w:t>
            </w:r>
          </w:p>
        </w:tc>
      </w:tr>
    </w:tbl>
    <w:p w:rsidR="00745C94" w:rsidRPr="008D6A65" w:rsidRDefault="00745C94" w:rsidP="00745C94">
      <w:pPr>
        <w:widowControl w:val="0"/>
        <w:rPr>
          <w:lang w:val="en-US"/>
        </w:rPr>
      </w:pPr>
    </w:p>
    <w:p w:rsidR="00745C94" w:rsidRPr="008D6A65" w:rsidRDefault="00745C94" w:rsidP="00745C94">
      <w:pPr>
        <w:widowControl w:val="0"/>
        <w:rPr>
          <w:sz w:val="20"/>
          <w:szCs w:val="20"/>
        </w:rPr>
      </w:pPr>
      <w:r w:rsidRPr="008D6A65">
        <w:rPr>
          <w:b/>
          <w:sz w:val="20"/>
          <w:szCs w:val="20"/>
        </w:rPr>
        <w:t>RESERVED / EN DÉLIBÉRÉ</w:t>
      </w:r>
    </w:p>
    <w:p w:rsidR="00745C94" w:rsidRPr="008D6A65" w:rsidRDefault="00745C94" w:rsidP="00745C94">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45C94" w:rsidRPr="008D6A65" w:rsidTr="005B3FF6">
        <w:tc>
          <w:tcPr>
            <w:tcW w:w="4380" w:type="dxa"/>
            <w:tcMar>
              <w:left w:w="0" w:type="dxa"/>
              <w:right w:w="0" w:type="dxa"/>
            </w:tcMar>
          </w:tcPr>
          <w:p w:rsidR="00745C94" w:rsidRPr="008D6A65" w:rsidRDefault="00745C94" w:rsidP="005B3FF6">
            <w:pPr>
              <w:widowControl w:val="0"/>
              <w:jc w:val="both"/>
              <w:rPr>
                <w:b/>
                <w:sz w:val="20"/>
                <w:szCs w:val="20"/>
                <w:u w:val="single"/>
              </w:rPr>
            </w:pPr>
            <w:r w:rsidRPr="008D6A65">
              <w:rPr>
                <w:b/>
                <w:sz w:val="20"/>
                <w:szCs w:val="20"/>
                <w:u w:val="single"/>
              </w:rPr>
              <w:t>Nature of the case:</w:t>
            </w:r>
          </w:p>
          <w:p w:rsidR="00745C94" w:rsidRPr="008D6A65" w:rsidRDefault="00745C94" w:rsidP="005B3FF6">
            <w:pPr>
              <w:widowControl w:val="0"/>
              <w:jc w:val="both"/>
              <w:rPr>
                <w:b/>
                <w:sz w:val="20"/>
                <w:szCs w:val="20"/>
              </w:rPr>
            </w:pPr>
          </w:p>
          <w:p w:rsidR="00CE76C2" w:rsidRPr="008D6A65" w:rsidRDefault="00CE76C2" w:rsidP="00CE76C2">
            <w:pPr>
              <w:jc w:val="both"/>
              <w:rPr>
                <w:sz w:val="20"/>
                <w:szCs w:val="20"/>
              </w:rPr>
            </w:pPr>
            <w:r w:rsidRPr="008D6A65">
              <w:rPr>
                <w:sz w:val="20"/>
                <w:szCs w:val="20"/>
              </w:rPr>
              <w:t xml:space="preserve">Human rights - Discrimination - Employment - Boards and tribunals -Jurisdiction - Complainant filing complaint with Human Rights Tribunal arguing discrimination based on place of origin, religion and sexual orientation - Whether an employee’s protection from discrimination in the workplace is restricted to specific relationships marked by economic power imbalance - </w:t>
            </w:r>
            <w:r w:rsidRPr="008D6A65">
              <w:rPr>
                <w:i/>
                <w:iCs/>
                <w:sz w:val="20"/>
                <w:szCs w:val="20"/>
              </w:rPr>
              <w:t>Human Rights Code</w:t>
            </w:r>
            <w:r w:rsidRPr="008D6A65">
              <w:rPr>
                <w:sz w:val="20"/>
                <w:szCs w:val="20"/>
              </w:rPr>
              <w:t xml:space="preserve">, R.S.B.C. 1996, c. 210, ss. 1, 13(1), 27(1). </w:t>
            </w:r>
          </w:p>
          <w:p w:rsidR="00745C94" w:rsidRPr="008D6A65" w:rsidRDefault="00745C94" w:rsidP="005B3FF6">
            <w:pPr>
              <w:widowControl w:val="0"/>
              <w:jc w:val="both"/>
              <w:rPr>
                <w:b/>
                <w:sz w:val="20"/>
                <w:szCs w:val="20"/>
              </w:rPr>
            </w:pPr>
          </w:p>
        </w:tc>
        <w:tc>
          <w:tcPr>
            <w:tcW w:w="720" w:type="dxa"/>
            <w:tcMar>
              <w:left w:w="0" w:type="dxa"/>
              <w:right w:w="0" w:type="dxa"/>
            </w:tcMar>
          </w:tcPr>
          <w:p w:rsidR="00745C94" w:rsidRPr="008D6A65" w:rsidRDefault="00745C94" w:rsidP="005B3FF6">
            <w:pPr>
              <w:widowControl w:val="0"/>
              <w:jc w:val="center"/>
              <w:rPr>
                <w:sz w:val="20"/>
                <w:szCs w:val="20"/>
              </w:rPr>
            </w:pPr>
          </w:p>
        </w:tc>
        <w:tc>
          <w:tcPr>
            <w:tcW w:w="4380" w:type="dxa"/>
            <w:tcMar>
              <w:left w:w="0" w:type="dxa"/>
              <w:right w:w="0" w:type="dxa"/>
            </w:tcMar>
          </w:tcPr>
          <w:p w:rsidR="00745C94" w:rsidRPr="008D6A65" w:rsidRDefault="00745C94" w:rsidP="005B3FF6">
            <w:pPr>
              <w:widowControl w:val="0"/>
              <w:jc w:val="both"/>
              <w:rPr>
                <w:b/>
                <w:sz w:val="20"/>
                <w:szCs w:val="20"/>
                <w:u w:val="single"/>
                <w:lang w:val="fr-CA"/>
              </w:rPr>
            </w:pPr>
            <w:r w:rsidRPr="008D6A65">
              <w:rPr>
                <w:b/>
                <w:sz w:val="20"/>
                <w:szCs w:val="20"/>
                <w:u w:val="single"/>
                <w:lang w:val="fr-CA"/>
              </w:rPr>
              <w:t>Nature de la cause :</w:t>
            </w:r>
          </w:p>
          <w:p w:rsidR="00745C94" w:rsidRPr="008D6A65" w:rsidRDefault="00745C94" w:rsidP="005B3FF6">
            <w:pPr>
              <w:widowControl w:val="0"/>
              <w:jc w:val="both"/>
              <w:rPr>
                <w:b/>
                <w:sz w:val="20"/>
                <w:szCs w:val="20"/>
                <w:u w:val="single"/>
                <w:lang w:val="fr-CA"/>
              </w:rPr>
            </w:pPr>
          </w:p>
          <w:p w:rsidR="00CE76C2" w:rsidRPr="008D6A65" w:rsidRDefault="00CE76C2" w:rsidP="00CE76C2">
            <w:pPr>
              <w:jc w:val="both"/>
              <w:rPr>
                <w:sz w:val="20"/>
                <w:szCs w:val="20"/>
                <w:lang w:val="fr-CA"/>
              </w:rPr>
            </w:pPr>
            <w:r w:rsidRPr="008D6A65">
              <w:rPr>
                <w:sz w:val="20"/>
                <w:szCs w:val="20"/>
                <w:lang w:val="fr-CA"/>
              </w:rPr>
              <w:t xml:space="preserve">Droits de la personne - Discrimination - Emploi - Organismes et tribunaux administratifs - Compétence - Dépôt auprès du </w:t>
            </w:r>
            <w:proofErr w:type="spellStart"/>
            <w:r w:rsidRPr="008D6A65">
              <w:rPr>
                <w:sz w:val="20"/>
                <w:szCs w:val="20"/>
                <w:lang w:val="fr-CA"/>
              </w:rPr>
              <w:t>Human</w:t>
            </w:r>
            <w:proofErr w:type="spellEnd"/>
            <w:r w:rsidRPr="008D6A65">
              <w:rPr>
                <w:sz w:val="20"/>
                <w:szCs w:val="20"/>
                <w:lang w:val="fr-CA"/>
              </w:rPr>
              <w:t xml:space="preserve"> </w:t>
            </w:r>
            <w:proofErr w:type="spellStart"/>
            <w:r w:rsidRPr="008D6A65">
              <w:rPr>
                <w:sz w:val="20"/>
                <w:szCs w:val="20"/>
                <w:lang w:val="fr-CA"/>
              </w:rPr>
              <w:t>Rights</w:t>
            </w:r>
            <w:proofErr w:type="spellEnd"/>
            <w:r w:rsidRPr="008D6A65">
              <w:rPr>
                <w:sz w:val="20"/>
                <w:szCs w:val="20"/>
                <w:lang w:val="fr-CA"/>
              </w:rPr>
              <w:t xml:space="preserve"> Tribunal par le plaignant d’une plainte alléguant une discrimination fondée sur le lieu d’origine, la religion et l’orientation sexuelle - La protection contre la discrimination dont jouit un employé au travail est-elle restreinte aux relations particulières marquées par un déséquilibre sur le plan du pouvoir économique? - </w:t>
            </w:r>
            <w:proofErr w:type="spellStart"/>
            <w:r w:rsidRPr="008D6A65">
              <w:rPr>
                <w:i/>
                <w:iCs/>
                <w:sz w:val="20"/>
                <w:szCs w:val="20"/>
                <w:lang w:val="fr-CA"/>
              </w:rPr>
              <w:t>Human</w:t>
            </w:r>
            <w:proofErr w:type="spellEnd"/>
            <w:r w:rsidRPr="008D6A65">
              <w:rPr>
                <w:i/>
                <w:iCs/>
                <w:sz w:val="20"/>
                <w:szCs w:val="20"/>
                <w:lang w:val="fr-CA"/>
              </w:rPr>
              <w:t xml:space="preserve"> </w:t>
            </w:r>
            <w:proofErr w:type="spellStart"/>
            <w:r w:rsidRPr="008D6A65">
              <w:rPr>
                <w:i/>
                <w:iCs/>
                <w:sz w:val="20"/>
                <w:szCs w:val="20"/>
                <w:lang w:val="fr-CA"/>
              </w:rPr>
              <w:t>Rights</w:t>
            </w:r>
            <w:proofErr w:type="spellEnd"/>
            <w:r w:rsidRPr="008D6A65">
              <w:rPr>
                <w:i/>
                <w:iCs/>
                <w:sz w:val="20"/>
                <w:szCs w:val="20"/>
                <w:lang w:val="fr-CA"/>
              </w:rPr>
              <w:t xml:space="preserve"> Code</w:t>
            </w:r>
            <w:r w:rsidRPr="008D6A65">
              <w:rPr>
                <w:sz w:val="20"/>
                <w:szCs w:val="20"/>
                <w:lang w:val="fr-CA"/>
              </w:rPr>
              <w:t xml:space="preserve">, R.S.B.C. 1996, c. 210, par. 1, 13(1), 27(1). </w:t>
            </w:r>
          </w:p>
          <w:p w:rsidR="00745C94" w:rsidRPr="008D6A65" w:rsidRDefault="00745C94" w:rsidP="00745C94">
            <w:pPr>
              <w:jc w:val="both"/>
              <w:rPr>
                <w:sz w:val="20"/>
                <w:szCs w:val="20"/>
                <w:lang w:val="fr-CA"/>
              </w:rPr>
            </w:pPr>
          </w:p>
        </w:tc>
      </w:tr>
    </w:tbl>
    <w:p w:rsidR="0056248C" w:rsidRPr="008D6A65" w:rsidRDefault="008D6A65" w:rsidP="00745C94">
      <w:pPr>
        <w:widowControl w:val="0"/>
        <w:rPr>
          <w:sz w:val="20"/>
          <w:szCs w:val="20"/>
          <w:lang w:val="fr-CA"/>
        </w:rPr>
      </w:pPr>
      <w:r w:rsidRPr="008D6A65">
        <w:rPr>
          <w:sz w:val="20"/>
          <w:szCs w:val="20"/>
          <w:lang w:val="fr-CA"/>
        </w:rPr>
        <w:pict>
          <v:rect id="_x0000_i1072" style="width:2in;height:1pt" o:hrpct="0" o:hralign="center" o:hrstd="t" o:hrnoshade="t" o:hr="t" fillcolor="black [3213]" stroked="f"/>
        </w:pict>
      </w:r>
    </w:p>
    <w:p w:rsidR="00CE76C2" w:rsidRPr="008D6A65" w:rsidRDefault="00CE76C2">
      <w:pPr>
        <w:rPr>
          <w:sz w:val="20"/>
          <w:szCs w:val="20"/>
          <w:lang w:val="fr-CA"/>
        </w:rPr>
      </w:pPr>
      <w:r w:rsidRPr="008D6A65">
        <w:rPr>
          <w:sz w:val="20"/>
          <w:szCs w:val="20"/>
          <w:lang w:val="fr-CA"/>
        </w:rPr>
        <w:br w:type="page"/>
      </w:r>
    </w:p>
    <w:p w:rsidR="00CE76C2" w:rsidRPr="008D6A65" w:rsidRDefault="00CE76C2" w:rsidP="00CE76C2">
      <w:pPr>
        <w:widowControl w:val="0"/>
        <w:rPr>
          <w:sz w:val="20"/>
          <w:szCs w:val="20"/>
          <w:lang w:val="fr-CA"/>
        </w:rPr>
      </w:pPr>
      <w:r w:rsidRPr="008D6A65">
        <w:rPr>
          <w:sz w:val="20"/>
          <w:szCs w:val="20"/>
          <w:lang w:val="fr-CA"/>
        </w:rPr>
        <w:lastRenderedPageBreak/>
        <w:t>2</w:t>
      </w:r>
      <w:r w:rsidR="00145931" w:rsidRPr="008D6A65">
        <w:rPr>
          <w:sz w:val="20"/>
          <w:szCs w:val="20"/>
          <w:lang w:val="fr-CA"/>
        </w:rPr>
        <w:t>9</w:t>
      </w:r>
      <w:r w:rsidRPr="008D6A65">
        <w:rPr>
          <w:sz w:val="20"/>
          <w:szCs w:val="20"/>
          <w:lang w:val="fr-CA"/>
        </w:rPr>
        <w:t>.03.2017</w:t>
      </w:r>
    </w:p>
    <w:p w:rsidR="00CE76C2" w:rsidRPr="008D6A65" w:rsidRDefault="00CE76C2" w:rsidP="00CE76C2">
      <w:pPr>
        <w:widowControl w:val="0"/>
        <w:rPr>
          <w:sz w:val="20"/>
          <w:szCs w:val="20"/>
          <w:lang w:val="fr-CA"/>
        </w:rPr>
      </w:pPr>
    </w:p>
    <w:p w:rsidR="00CE76C2" w:rsidRPr="008D6A65" w:rsidRDefault="00CE76C2" w:rsidP="00CE76C2">
      <w:pPr>
        <w:widowControl w:val="0"/>
        <w:ind w:left="720" w:hanging="720"/>
        <w:rPr>
          <w:sz w:val="20"/>
          <w:szCs w:val="20"/>
          <w:lang w:val="fr-CA"/>
        </w:rPr>
      </w:pPr>
      <w:r w:rsidRPr="008D6A65">
        <w:rPr>
          <w:sz w:val="20"/>
          <w:szCs w:val="20"/>
          <w:lang w:val="fr-CA"/>
        </w:rPr>
        <w:t xml:space="preserve">Coram: </w:t>
      </w:r>
      <w:r w:rsidRPr="008D6A65">
        <w:rPr>
          <w:sz w:val="20"/>
          <w:szCs w:val="20"/>
          <w:lang w:val="fr-CA"/>
        </w:rPr>
        <w:tab/>
      </w:r>
      <w:r w:rsidR="00945639" w:rsidRPr="008D6A65">
        <w:rPr>
          <w:sz w:val="20"/>
          <w:szCs w:val="20"/>
          <w:lang w:val="fr-CA"/>
        </w:rPr>
        <w:t>L</w:t>
      </w:r>
      <w:r w:rsidRPr="008D6A65">
        <w:rPr>
          <w:sz w:val="20"/>
          <w:szCs w:val="20"/>
          <w:u w:val="single"/>
          <w:lang w:val="fr-CA"/>
        </w:rPr>
        <w:t xml:space="preserve">es juges Abella, </w:t>
      </w:r>
      <w:proofErr w:type="spellStart"/>
      <w:r w:rsidRPr="008D6A65">
        <w:rPr>
          <w:sz w:val="20"/>
          <w:szCs w:val="20"/>
          <w:u w:val="single"/>
          <w:lang w:val="fr-CA"/>
        </w:rPr>
        <w:t>Moldaver</w:t>
      </w:r>
      <w:proofErr w:type="spellEnd"/>
      <w:r w:rsidRPr="008D6A65">
        <w:rPr>
          <w:sz w:val="20"/>
          <w:szCs w:val="20"/>
          <w:u w:val="single"/>
          <w:lang w:val="fr-CA"/>
        </w:rPr>
        <w:t xml:space="preserve">, </w:t>
      </w:r>
      <w:proofErr w:type="spellStart"/>
      <w:r w:rsidRPr="008D6A65">
        <w:rPr>
          <w:sz w:val="20"/>
          <w:szCs w:val="20"/>
          <w:u w:val="single"/>
          <w:lang w:val="fr-CA"/>
        </w:rPr>
        <w:t>Kara</w:t>
      </w:r>
      <w:r w:rsidR="00945639" w:rsidRPr="008D6A65">
        <w:rPr>
          <w:sz w:val="20"/>
          <w:szCs w:val="20"/>
          <w:u w:val="single"/>
          <w:lang w:val="fr-CA"/>
        </w:rPr>
        <w:t>katsanis</w:t>
      </w:r>
      <w:proofErr w:type="spellEnd"/>
      <w:r w:rsidR="00945639" w:rsidRPr="008D6A65">
        <w:rPr>
          <w:sz w:val="20"/>
          <w:szCs w:val="20"/>
          <w:u w:val="single"/>
          <w:lang w:val="fr-CA"/>
        </w:rPr>
        <w:t xml:space="preserve">, Wagner, Gascon, Côté et </w:t>
      </w:r>
      <w:r w:rsidRPr="008D6A65">
        <w:rPr>
          <w:sz w:val="20"/>
          <w:szCs w:val="20"/>
          <w:u w:val="single"/>
          <w:lang w:val="fr-CA"/>
        </w:rPr>
        <w:t>Brown</w:t>
      </w:r>
      <w:r w:rsidRPr="008D6A65">
        <w:rPr>
          <w:sz w:val="20"/>
          <w:szCs w:val="20"/>
          <w:lang w:val="fr-CA"/>
        </w:rPr>
        <w:t xml:space="preserve"> </w:t>
      </w:r>
    </w:p>
    <w:p w:rsidR="00CE76C2" w:rsidRPr="008D6A65" w:rsidRDefault="00CE76C2" w:rsidP="00CE76C2">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E76C2" w:rsidRPr="008D6A65" w:rsidTr="005B3FF6">
        <w:tc>
          <w:tcPr>
            <w:tcW w:w="4380" w:type="dxa"/>
            <w:tcMar>
              <w:left w:w="0" w:type="dxa"/>
              <w:right w:w="0" w:type="dxa"/>
            </w:tcMar>
          </w:tcPr>
          <w:p w:rsidR="00CE76C2" w:rsidRPr="008D6A65" w:rsidRDefault="00145931" w:rsidP="005B3FF6">
            <w:pPr>
              <w:widowControl w:val="0"/>
              <w:jc w:val="both"/>
              <w:rPr>
                <w:b/>
                <w:sz w:val="20"/>
                <w:szCs w:val="20"/>
                <w:lang w:val="fr-CA"/>
              </w:rPr>
            </w:pPr>
            <w:r w:rsidRPr="008D6A65">
              <w:rPr>
                <w:b/>
                <w:sz w:val="20"/>
                <w:szCs w:val="20"/>
                <w:lang w:val="fr-CA"/>
              </w:rPr>
              <w:t xml:space="preserve">Desjardins Sécurité Financière, </w:t>
            </w:r>
            <w:proofErr w:type="spellStart"/>
            <w:r w:rsidRPr="008D6A65">
              <w:rPr>
                <w:b/>
                <w:sz w:val="20"/>
                <w:szCs w:val="20"/>
                <w:lang w:val="fr-CA"/>
              </w:rPr>
              <w:t>compangie</w:t>
            </w:r>
            <w:proofErr w:type="spellEnd"/>
            <w:r w:rsidRPr="008D6A65">
              <w:rPr>
                <w:b/>
                <w:sz w:val="20"/>
                <w:szCs w:val="20"/>
                <w:lang w:val="fr-CA"/>
              </w:rPr>
              <w:t xml:space="preserve"> d’assurance-vie</w:t>
            </w:r>
          </w:p>
          <w:p w:rsidR="00CE76C2" w:rsidRPr="008D6A65" w:rsidRDefault="00CE76C2" w:rsidP="005B3FF6">
            <w:pPr>
              <w:widowControl w:val="0"/>
              <w:jc w:val="both"/>
              <w:rPr>
                <w:b/>
                <w:sz w:val="20"/>
                <w:szCs w:val="20"/>
                <w:lang w:val="fr-CA"/>
              </w:rPr>
            </w:pPr>
          </w:p>
          <w:p w:rsidR="00CE76C2" w:rsidRPr="008D6A65" w:rsidRDefault="00CE76C2" w:rsidP="005B3FF6">
            <w:pPr>
              <w:widowControl w:val="0"/>
              <w:tabs>
                <w:tab w:val="left" w:pos="736"/>
              </w:tabs>
              <w:jc w:val="both"/>
              <w:rPr>
                <w:b/>
                <w:sz w:val="20"/>
                <w:szCs w:val="20"/>
                <w:lang w:val="fr-CA"/>
              </w:rPr>
            </w:pPr>
            <w:r w:rsidRPr="008D6A65">
              <w:rPr>
                <w:b/>
                <w:sz w:val="20"/>
                <w:szCs w:val="20"/>
                <w:lang w:val="fr-CA"/>
              </w:rPr>
              <w:tab/>
            </w:r>
            <w:r w:rsidR="00145931" w:rsidRPr="008D6A65">
              <w:rPr>
                <w:b/>
                <w:sz w:val="20"/>
                <w:szCs w:val="20"/>
                <w:lang w:val="fr-CA"/>
              </w:rPr>
              <w:t>c</w:t>
            </w:r>
            <w:r w:rsidRPr="008D6A65">
              <w:rPr>
                <w:b/>
                <w:sz w:val="20"/>
                <w:szCs w:val="20"/>
                <w:lang w:val="fr-CA"/>
              </w:rPr>
              <w:t xml:space="preserve">. </w:t>
            </w:r>
            <w:r w:rsidRPr="008D6A65">
              <w:rPr>
                <w:sz w:val="20"/>
                <w:szCs w:val="20"/>
                <w:lang w:val="fr-CA"/>
              </w:rPr>
              <w:t>(</w:t>
            </w:r>
            <w:hyperlink r:id="rId72" w:history="1">
              <w:r w:rsidRPr="008D6A65">
                <w:rPr>
                  <w:rStyle w:val="Hyperlink"/>
                  <w:sz w:val="20"/>
                  <w:szCs w:val="20"/>
                  <w:lang w:val="fr-CA"/>
                </w:rPr>
                <w:t>3</w:t>
              </w:r>
              <w:r w:rsidR="00145931" w:rsidRPr="008D6A65">
                <w:rPr>
                  <w:rStyle w:val="Hyperlink"/>
                  <w:sz w:val="20"/>
                  <w:szCs w:val="20"/>
                  <w:lang w:val="fr-CA"/>
                </w:rPr>
                <w:t>6919</w:t>
              </w:r>
            </w:hyperlink>
            <w:r w:rsidRPr="008D6A65">
              <w:rPr>
                <w:sz w:val="20"/>
                <w:szCs w:val="20"/>
                <w:lang w:val="fr-CA"/>
              </w:rPr>
              <w:t>)</w:t>
            </w:r>
          </w:p>
          <w:p w:rsidR="00CE76C2" w:rsidRPr="008D6A65" w:rsidRDefault="00CE76C2" w:rsidP="005B3FF6">
            <w:pPr>
              <w:widowControl w:val="0"/>
              <w:jc w:val="both"/>
              <w:rPr>
                <w:b/>
                <w:sz w:val="20"/>
                <w:szCs w:val="20"/>
                <w:lang w:val="fr-CA"/>
              </w:rPr>
            </w:pPr>
          </w:p>
          <w:p w:rsidR="00CE76C2" w:rsidRPr="008D6A65" w:rsidRDefault="00145931" w:rsidP="005B3FF6">
            <w:pPr>
              <w:widowControl w:val="0"/>
              <w:jc w:val="both"/>
              <w:rPr>
                <w:b/>
                <w:sz w:val="20"/>
                <w:szCs w:val="20"/>
                <w:lang w:val="fr-CA"/>
              </w:rPr>
            </w:pPr>
            <w:r w:rsidRPr="008D6A65">
              <w:rPr>
                <w:b/>
                <w:sz w:val="20"/>
                <w:szCs w:val="20"/>
                <w:lang w:val="fr-CA"/>
              </w:rPr>
              <w:t xml:space="preserve">Mariette </w:t>
            </w:r>
            <w:proofErr w:type="spellStart"/>
            <w:r w:rsidRPr="008D6A65">
              <w:rPr>
                <w:b/>
                <w:sz w:val="20"/>
                <w:szCs w:val="20"/>
                <w:lang w:val="fr-CA"/>
              </w:rPr>
              <w:t>Émond</w:t>
            </w:r>
            <w:proofErr w:type="spellEnd"/>
            <w:r w:rsidRPr="008D6A65">
              <w:rPr>
                <w:b/>
                <w:sz w:val="20"/>
                <w:szCs w:val="20"/>
                <w:lang w:val="fr-CA"/>
              </w:rPr>
              <w:t>, Victor Foisy et autre (</w:t>
            </w:r>
            <w:proofErr w:type="spellStart"/>
            <w:r w:rsidRPr="008D6A65">
              <w:rPr>
                <w:b/>
                <w:sz w:val="20"/>
                <w:szCs w:val="20"/>
                <w:lang w:val="fr-CA"/>
              </w:rPr>
              <w:t>Qc</w:t>
            </w:r>
            <w:proofErr w:type="spellEnd"/>
            <w:r w:rsidRPr="008D6A65">
              <w:rPr>
                <w:b/>
                <w:sz w:val="20"/>
                <w:szCs w:val="20"/>
                <w:lang w:val="fr-CA"/>
              </w:rPr>
              <w:t>) (Civile) (Autorisation)</w:t>
            </w:r>
          </w:p>
          <w:p w:rsidR="00145931" w:rsidRPr="008D6A65" w:rsidRDefault="00145931" w:rsidP="005B3FF6">
            <w:pPr>
              <w:widowControl w:val="0"/>
              <w:jc w:val="both"/>
              <w:rPr>
                <w:sz w:val="20"/>
                <w:szCs w:val="20"/>
                <w:lang w:val="fr-CA"/>
              </w:rPr>
            </w:pPr>
          </w:p>
        </w:tc>
        <w:tc>
          <w:tcPr>
            <w:tcW w:w="720" w:type="dxa"/>
            <w:tcMar>
              <w:left w:w="0" w:type="dxa"/>
              <w:right w:w="0" w:type="dxa"/>
            </w:tcMar>
          </w:tcPr>
          <w:p w:rsidR="00CE76C2" w:rsidRPr="008D6A65" w:rsidRDefault="00CE76C2" w:rsidP="005B3FF6">
            <w:pPr>
              <w:widowControl w:val="0"/>
              <w:jc w:val="center"/>
              <w:rPr>
                <w:sz w:val="20"/>
                <w:szCs w:val="20"/>
                <w:lang w:val="fr-CA"/>
              </w:rPr>
            </w:pPr>
          </w:p>
        </w:tc>
        <w:tc>
          <w:tcPr>
            <w:tcW w:w="4380" w:type="dxa"/>
            <w:tcMar>
              <w:left w:w="0" w:type="dxa"/>
              <w:right w:w="0" w:type="dxa"/>
            </w:tcMar>
          </w:tcPr>
          <w:p w:rsidR="00CE76C2" w:rsidRPr="008D6A65" w:rsidRDefault="00145931" w:rsidP="005B3FF6">
            <w:pPr>
              <w:jc w:val="both"/>
              <w:rPr>
                <w:sz w:val="20"/>
                <w:szCs w:val="20"/>
                <w:lang w:val="fr-CA"/>
              </w:rPr>
            </w:pPr>
            <w:r w:rsidRPr="008D6A65">
              <w:rPr>
                <w:sz w:val="20"/>
                <w:szCs w:val="20"/>
                <w:lang w:val="fr-CA"/>
              </w:rPr>
              <w:t xml:space="preserve">Maria Isabel Garcia pour l’appelante. </w:t>
            </w:r>
          </w:p>
          <w:p w:rsidR="00145931" w:rsidRPr="008D6A65" w:rsidRDefault="00145931" w:rsidP="005B3FF6">
            <w:pPr>
              <w:jc w:val="both"/>
              <w:rPr>
                <w:sz w:val="20"/>
                <w:szCs w:val="20"/>
                <w:lang w:val="fr-CA"/>
              </w:rPr>
            </w:pPr>
          </w:p>
          <w:p w:rsidR="00145931" w:rsidRPr="008D6A65" w:rsidRDefault="00145931" w:rsidP="005B3FF6">
            <w:pPr>
              <w:jc w:val="both"/>
              <w:rPr>
                <w:sz w:val="20"/>
                <w:szCs w:val="20"/>
                <w:lang w:val="fr-CA"/>
              </w:rPr>
            </w:pPr>
            <w:r w:rsidRPr="008D6A65">
              <w:rPr>
                <w:sz w:val="20"/>
                <w:szCs w:val="20"/>
                <w:lang w:val="fr-CA"/>
              </w:rPr>
              <w:t xml:space="preserve">Léon H. </w:t>
            </w:r>
            <w:proofErr w:type="spellStart"/>
            <w:r w:rsidRPr="008D6A65">
              <w:rPr>
                <w:sz w:val="20"/>
                <w:szCs w:val="20"/>
                <w:lang w:val="fr-CA"/>
              </w:rPr>
              <w:t>Moubayed</w:t>
            </w:r>
            <w:proofErr w:type="spellEnd"/>
            <w:r w:rsidRPr="008D6A65">
              <w:rPr>
                <w:sz w:val="20"/>
                <w:szCs w:val="20"/>
                <w:lang w:val="fr-CA"/>
              </w:rPr>
              <w:t xml:space="preserve"> pour </w:t>
            </w:r>
            <w:r w:rsidRPr="008D6A65">
              <w:rPr>
                <w:i/>
                <w:sz w:val="20"/>
                <w:szCs w:val="20"/>
                <w:lang w:val="fr-CA"/>
              </w:rPr>
              <w:t>l’</w:t>
            </w:r>
            <w:proofErr w:type="spellStart"/>
            <w:r w:rsidRPr="008D6A65">
              <w:rPr>
                <w:i/>
                <w:sz w:val="20"/>
                <w:szCs w:val="20"/>
                <w:lang w:val="fr-CA"/>
              </w:rPr>
              <w:t>amicus</w:t>
            </w:r>
            <w:proofErr w:type="spellEnd"/>
            <w:r w:rsidRPr="008D6A65">
              <w:rPr>
                <w:i/>
                <w:sz w:val="20"/>
                <w:szCs w:val="20"/>
                <w:lang w:val="fr-CA"/>
              </w:rPr>
              <w:t xml:space="preserve"> </w:t>
            </w:r>
            <w:proofErr w:type="spellStart"/>
            <w:r w:rsidRPr="008D6A65">
              <w:rPr>
                <w:i/>
                <w:sz w:val="20"/>
                <w:szCs w:val="20"/>
                <w:lang w:val="fr-CA"/>
              </w:rPr>
              <w:t>curiae</w:t>
            </w:r>
            <w:proofErr w:type="spellEnd"/>
            <w:r w:rsidRPr="008D6A65">
              <w:rPr>
                <w:i/>
                <w:sz w:val="20"/>
                <w:szCs w:val="20"/>
                <w:lang w:val="fr-CA"/>
              </w:rPr>
              <w:t>.</w:t>
            </w:r>
          </w:p>
          <w:p w:rsidR="00CE76C2" w:rsidRPr="008D6A65" w:rsidRDefault="00CE76C2" w:rsidP="005B3FF6">
            <w:pPr>
              <w:jc w:val="both"/>
              <w:rPr>
                <w:sz w:val="20"/>
                <w:szCs w:val="20"/>
                <w:lang w:val="fr-CA"/>
              </w:rPr>
            </w:pPr>
          </w:p>
        </w:tc>
      </w:tr>
    </w:tbl>
    <w:p w:rsidR="00945639" w:rsidRPr="008D6A65" w:rsidRDefault="00945639" w:rsidP="00CE76C2">
      <w:pPr>
        <w:widowControl w:val="0"/>
        <w:rPr>
          <w:sz w:val="20"/>
          <w:szCs w:val="20"/>
          <w:lang w:val="fr-CA"/>
        </w:rPr>
      </w:pPr>
    </w:p>
    <w:p w:rsidR="00945639" w:rsidRPr="008D6A65" w:rsidRDefault="00945639" w:rsidP="00CE76C2">
      <w:pPr>
        <w:widowControl w:val="0"/>
        <w:rPr>
          <w:b/>
          <w:sz w:val="20"/>
          <w:szCs w:val="20"/>
          <w:lang w:val="fr-CA"/>
        </w:rPr>
      </w:pPr>
      <w:r w:rsidRPr="008D6A65">
        <w:rPr>
          <w:b/>
          <w:sz w:val="20"/>
          <w:szCs w:val="20"/>
          <w:lang w:val="fr-CA"/>
        </w:rPr>
        <w:t>2017 SCC 19 / 2017 CSC 19</w:t>
      </w:r>
    </w:p>
    <w:p w:rsidR="00945639" w:rsidRPr="008D6A65" w:rsidRDefault="00945639" w:rsidP="00CE76C2">
      <w:pPr>
        <w:widowControl w:val="0"/>
        <w:rPr>
          <w:sz w:val="20"/>
          <w:szCs w:val="20"/>
          <w:lang w:val="fr-CA"/>
        </w:rPr>
      </w:pPr>
    </w:p>
    <w:p w:rsidR="00CE76C2" w:rsidRPr="008D6A65" w:rsidRDefault="00945639" w:rsidP="00CE76C2">
      <w:pPr>
        <w:widowControl w:val="0"/>
        <w:rPr>
          <w:b/>
          <w:sz w:val="20"/>
          <w:szCs w:val="20"/>
        </w:rPr>
      </w:pPr>
      <w:r w:rsidRPr="008D6A65">
        <w:rPr>
          <w:b/>
          <w:sz w:val="20"/>
          <w:szCs w:val="20"/>
        </w:rPr>
        <w:t>DISMISSED</w:t>
      </w:r>
      <w:r w:rsidR="00CE76C2" w:rsidRPr="008D6A65">
        <w:rPr>
          <w:b/>
          <w:sz w:val="20"/>
          <w:szCs w:val="20"/>
        </w:rPr>
        <w:t xml:space="preserve"> / </w:t>
      </w:r>
      <w:r w:rsidRPr="008D6A65">
        <w:rPr>
          <w:b/>
          <w:sz w:val="20"/>
          <w:szCs w:val="20"/>
        </w:rPr>
        <w:t>REJETÉ</w:t>
      </w:r>
    </w:p>
    <w:p w:rsidR="009E767F" w:rsidRPr="008D6A65" w:rsidRDefault="009E767F" w:rsidP="00CE76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E767F" w:rsidRPr="008D6A65" w:rsidTr="00B31D5C">
        <w:tc>
          <w:tcPr>
            <w:tcW w:w="4380" w:type="dxa"/>
            <w:tcMar>
              <w:left w:w="0" w:type="dxa"/>
              <w:right w:w="0" w:type="dxa"/>
            </w:tcMar>
          </w:tcPr>
          <w:p w:rsidR="009E767F" w:rsidRPr="008D6A65" w:rsidRDefault="009E767F" w:rsidP="00B31D5C">
            <w:pPr>
              <w:widowControl w:val="0"/>
              <w:jc w:val="both"/>
              <w:rPr>
                <w:b/>
                <w:sz w:val="20"/>
                <w:szCs w:val="20"/>
                <w:u w:val="single"/>
                <w:lang w:val="fr-CA"/>
              </w:rPr>
            </w:pPr>
            <w:proofErr w:type="spellStart"/>
            <w:r w:rsidRPr="008D6A65">
              <w:rPr>
                <w:b/>
                <w:sz w:val="20"/>
                <w:szCs w:val="20"/>
                <w:u w:val="single"/>
                <w:lang w:val="fr-CA"/>
              </w:rPr>
              <w:t>Judgment</w:t>
            </w:r>
            <w:proofErr w:type="spellEnd"/>
            <w:r w:rsidRPr="008D6A65">
              <w:rPr>
                <w:b/>
                <w:sz w:val="20"/>
                <w:szCs w:val="20"/>
                <w:u w:val="single"/>
                <w:lang w:val="fr-CA"/>
              </w:rPr>
              <w:t>:</w:t>
            </w:r>
          </w:p>
          <w:p w:rsidR="009E767F" w:rsidRPr="008D6A65" w:rsidRDefault="009E767F" w:rsidP="00B31D5C">
            <w:pPr>
              <w:widowControl w:val="0"/>
              <w:jc w:val="both"/>
              <w:rPr>
                <w:b/>
                <w:sz w:val="20"/>
                <w:szCs w:val="20"/>
                <w:lang w:val="fr-CA"/>
              </w:rPr>
            </w:pPr>
          </w:p>
          <w:p w:rsidR="009E767F" w:rsidRPr="008D6A65" w:rsidRDefault="009E767F" w:rsidP="009E767F">
            <w:pPr>
              <w:jc w:val="both"/>
              <w:rPr>
                <w:rFonts w:cs="Times New Roman"/>
                <w:sz w:val="20"/>
                <w:szCs w:val="20"/>
                <w:lang w:val="fr-CA"/>
              </w:rPr>
            </w:pPr>
            <w:r w:rsidRPr="008D6A65">
              <w:rPr>
                <w:rFonts w:cs="Times New Roman"/>
                <w:sz w:val="20"/>
                <w:szCs w:val="20"/>
                <w:lang w:val="fr-CA"/>
              </w:rPr>
              <w:t>L’appel interjeté contre l’arrêt de la Cour d’appel du Québec (Montréal), numéro 500-09-024401-143, 2016 QCCA 161, daté du 2 février 2016, a été entendu le 29 mars 2017 et la Cour a prononcé oralement le même jour le jugement suivant :</w:t>
            </w:r>
          </w:p>
          <w:p w:rsidR="009E767F" w:rsidRPr="008D6A65" w:rsidRDefault="009E767F" w:rsidP="009E767F">
            <w:pPr>
              <w:jc w:val="both"/>
              <w:rPr>
                <w:rFonts w:cs="Times New Roman"/>
                <w:sz w:val="20"/>
                <w:szCs w:val="20"/>
                <w:lang w:val="fr-CA"/>
              </w:rPr>
            </w:pPr>
            <w:r w:rsidRPr="008D6A65">
              <w:rPr>
                <w:rFonts w:cs="Times New Roman"/>
                <w:sz w:val="20"/>
                <w:szCs w:val="20"/>
                <w:lang w:val="fr-CA"/>
              </w:rPr>
              <w:tab/>
            </w:r>
          </w:p>
          <w:p w:rsidR="009E767F" w:rsidRPr="008D6A65" w:rsidRDefault="009E767F" w:rsidP="009E767F">
            <w:pPr>
              <w:jc w:val="both"/>
              <w:rPr>
                <w:rFonts w:cs="Times New Roman"/>
                <w:smallCaps/>
                <w:sz w:val="20"/>
                <w:szCs w:val="20"/>
                <w:lang w:val="fr-CA"/>
              </w:rPr>
            </w:pPr>
          </w:p>
          <w:p w:rsidR="009E767F" w:rsidRPr="008D6A65" w:rsidRDefault="009E767F" w:rsidP="009E767F">
            <w:pPr>
              <w:jc w:val="both"/>
              <w:rPr>
                <w:rFonts w:cs="Times New Roman"/>
                <w:sz w:val="20"/>
                <w:szCs w:val="20"/>
                <w:lang w:val="fr-CA"/>
              </w:rPr>
            </w:pPr>
            <w:r w:rsidRPr="008D6A65">
              <w:rPr>
                <w:rFonts w:cs="Times New Roman"/>
                <w:smallCaps/>
                <w:sz w:val="20"/>
                <w:szCs w:val="20"/>
                <w:lang w:val="fr-CA"/>
              </w:rPr>
              <w:t>Le juge Wagner</w:t>
            </w:r>
            <w:r w:rsidRPr="008D6A65">
              <w:rPr>
                <w:rFonts w:cs="Times New Roman"/>
                <w:sz w:val="20"/>
                <w:szCs w:val="20"/>
                <w:lang w:val="fr-CA"/>
              </w:rPr>
              <w:t xml:space="preserve"> — L’appelante soutient que la clause d’exclusion de portée générale du contrat d’assurance-accident qui prévoit qu’aucune prestation n’est payable par l’assureur lorsque l’accident survient alors que l’assuré participe à un acte criminel est opposable aux héritiers de ce dernier.</w:t>
            </w:r>
          </w:p>
          <w:p w:rsidR="009E767F" w:rsidRPr="008D6A65" w:rsidRDefault="009E767F" w:rsidP="009E767F">
            <w:pPr>
              <w:jc w:val="both"/>
              <w:rPr>
                <w:rFonts w:cs="Times New Roman"/>
                <w:sz w:val="20"/>
                <w:szCs w:val="20"/>
                <w:lang w:val="fr-CA"/>
              </w:rPr>
            </w:pPr>
          </w:p>
          <w:p w:rsidR="009E767F" w:rsidRPr="008D6A65" w:rsidRDefault="009E767F" w:rsidP="009E767F">
            <w:pPr>
              <w:jc w:val="both"/>
              <w:rPr>
                <w:rFonts w:cs="Times New Roman"/>
                <w:sz w:val="20"/>
                <w:szCs w:val="20"/>
                <w:lang w:val="fr-CA"/>
              </w:rPr>
            </w:pPr>
            <w:r w:rsidRPr="008D6A65">
              <w:rPr>
                <w:rFonts w:cs="Times New Roman"/>
                <w:sz w:val="20"/>
                <w:szCs w:val="20"/>
                <w:lang w:val="fr-CA"/>
              </w:rPr>
              <w:t xml:space="preserve">Ici, les infractions pour lesquelles l’assuré aurait pu être reconnu coupable, n’eût été son décès, sont des infractions mixtes ou hybrides qui peuvent, au choix du ministère public, devenir soit des infractions poursuivies par procédure sommaire ou des actes criminels poursuivis par voie de mise en accusation. </w:t>
            </w:r>
          </w:p>
          <w:p w:rsidR="009E767F" w:rsidRPr="008D6A65" w:rsidRDefault="009E767F" w:rsidP="009E767F">
            <w:pPr>
              <w:jc w:val="both"/>
              <w:rPr>
                <w:rFonts w:cs="Times New Roman"/>
                <w:sz w:val="20"/>
                <w:szCs w:val="20"/>
                <w:lang w:val="fr-CA"/>
              </w:rPr>
            </w:pPr>
          </w:p>
          <w:p w:rsidR="009E767F" w:rsidRPr="008D6A65" w:rsidRDefault="009E767F" w:rsidP="009E767F">
            <w:pPr>
              <w:jc w:val="both"/>
              <w:rPr>
                <w:rFonts w:cs="Times New Roman"/>
                <w:sz w:val="20"/>
                <w:szCs w:val="20"/>
                <w:lang w:val="fr-CA"/>
              </w:rPr>
            </w:pPr>
            <w:r w:rsidRPr="008D6A65">
              <w:rPr>
                <w:rFonts w:cs="Times New Roman"/>
                <w:sz w:val="20"/>
                <w:szCs w:val="20"/>
                <w:lang w:val="fr-CA"/>
              </w:rPr>
              <w:t xml:space="preserve">Pour les motifs de la Cour d’appel, nous sommes unanimement d’avis que l’exclusion de la police d’assurance fondée sur l’art. 2402 du </w:t>
            </w:r>
            <w:r w:rsidRPr="008D6A65">
              <w:rPr>
                <w:rFonts w:cs="Times New Roman"/>
                <w:i/>
                <w:sz w:val="20"/>
                <w:szCs w:val="20"/>
                <w:lang w:val="fr-CA"/>
              </w:rPr>
              <w:t>Code civil du Québec</w:t>
            </w:r>
            <w:r w:rsidRPr="008D6A65">
              <w:rPr>
                <w:rFonts w:cs="Times New Roman"/>
                <w:sz w:val="20"/>
                <w:szCs w:val="20"/>
                <w:lang w:val="fr-CA"/>
              </w:rPr>
              <w:t xml:space="preserve"> n’est pas opposable aux héritiers de l’assuré, puisque cet article, même en considérant le par. 34(1) de la </w:t>
            </w:r>
            <w:r w:rsidRPr="008D6A65">
              <w:rPr>
                <w:rFonts w:cs="Times New Roman"/>
                <w:i/>
                <w:sz w:val="20"/>
                <w:szCs w:val="20"/>
                <w:lang w:val="fr-CA"/>
              </w:rPr>
              <w:t>Loi d’interprétation</w:t>
            </w:r>
            <w:r w:rsidRPr="008D6A65">
              <w:rPr>
                <w:rFonts w:cs="Times New Roman"/>
                <w:sz w:val="20"/>
                <w:szCs w:val="20"/>
                <w:lang w:val="fr-CA"/>
              </w:rPr>
              <w:t xml:space="preserve"> fédérale, L.R.C. 1985, c. I-21, doit être interprété à l’aune des principes d’interprétation en matière de droit des assurances afin de promouvoir la précision et la certitude des motifs d’exclusion en cette matière. </w:t>
            </w:r>
          </w:p>
          <w:p w:rsidR="009E767F" w:rsidRPr="008D6A65" w:rsidRDefault="009E767F" w:rsidP="009E767F">
            <w:pPr>
              <w:jc w:val="both"/>
              <w:rPr>
                <w:rFonts w:cs="Times New Roman"/>
                <w:sz w:val="20"/>
                <w:szCs w:val="20"/>
                <w:lang w:val="fr-CA"/>
              </w:rPr>
            </w:pPr>
          </w:p>
          <w:p w:rsidR="009E767F" w:rsidRPr="008D6A65" w:rsidRDefault="009E767F" w:rsidP="009E767F">
            <w:pPr>
              <w:jc w:val="both"/>
              <w:rPr>
                <w:rFonts w:cs="Times New Roman"/>
                <w:sz w:val="20"/>
                <w:szCs w:val="20"/>
                <w:lang w:val="fr-CA"/>
              </w:rPr>
            </w:pPr>
          </w:p>
          <w:p w:rsidR="009E767F" w:rsidRPr="008D6A65" w:rsidRDefault="009E767F" w:rsidP="009E767F">
            <w:pPr>
              <w:jc w:val="both"/>
              <w:rPr>
                <w:rFonts w:cs="Times New Roman"/>
                <w:sz w:val="20"/>
                <w:szCs w:val="20"/>
                <w:lang w:val="fr-CA"/>
              </w:rPr>
            </w:pPr>
          </w:p>
          <w:p w:rsidR="009E767F" w:rsidRPr="008D6A65" w:rsidRDefault="009E767F" w:rsidP="009E767F">
            <w:pPr>
              <w:jc w:val="both"/>
              <w:rPr>
                <w:rFonts w:cs="Times New Roman"/>
                <w:sz w:val="20"/>
                <w:szCs w:val="20"/>
                <w:lang w:val="fr-CA"/>
              </w:rPr>
            </w:pPr>
            <w:r w:rsidRPr="008D6A65">
              <w:rPr>
                <w:rFonts w:cs="Times New Roman"/>
                <w:sz w:val="20"/>
                <w:szCs w:val="20"/>
                <w:lang w:val="fr-CA"/>
              </w:rPr>
              <w:lastRenderedPageBreak/>
              <w:t xml:space="preserve">Ainsi, l’art. 2402 du </w:t>
            </w:r>
            <w:r w:rsidRPr="008D6A65">
              <w:rPr>
                <w:rFonts w:cs="Times New Roman"/>
                <w:i/>
                <w:sz w:val="20"/>
                <w:szCs w:val="20"/>
                <w:lang w:val="fr-CA"/>
              </w:rPr>
              <w:t>Code civil du Québec</w:t>
            </w:r>
            <w:r w:rsidRPr="008D6A65">
              <w:rPr>
                <w:rFonts w:cs="Times New Roman"/>
                <w:sz w:val="20"/>
                <w:szCs w:val="20"/>
                <w:lang w:val="fr-CA"/>
              </w:rPr>
              <w:t xml:space="preserve"> ne concerne que les actes criminels exclusivement punissables par voie de mise en accusation et non pas, comme en l’espèce, des infractions mixtes ou hybrides.</w:t>
            </w:r>
          </w:p>
          <w:p w:rsidR="009E767F" w:rsidRPr="008D6A65" w:rsidRDefault="009E767F" w:rsidP="009E767F">
            <w:pPr>
              <w:jc w:val="both"/>
              <w:rPr>
                <w:rFonts w:cs="Times New Roman"/>
                <w:sz w:val="20"/>
                <w:szCs w:val="20"/>
                <w:lang w:val="fr-CA"/>
              </w:rPr>
            </w:pPr>
          </w:p>
          <w:p w:rsidR="009E767F" w:rsidRPr="008D6A65" w:rsidRDefault="009E767F" w:rsidP="009E767F">
            <w:pPr>
              <w:autoSpaceDE w:val="0"/>
              <w:autoSpaceDN w:val="0"/>
              <w:adjustRightInd w:val="0"/>
              <w:jc w:val="both"/>
              <w:rPr>
                <w:b/>
                <w:sz w:val="20"/>
                <w:szCs w:val="20"/>
                <w:lang w:val="fr-CA"/>
              </w:rPr>
            </w:pPr>
            <w:r w:rsidRPr="008D6A65">
              <w:rPr>
                <w:rFonts w:cs="Times New Roman"/>
                <w:sz w:val="20"/>
                <w:szCs w:val="20"/>
                <w:lang w:val="fr-CA"/>
              </w:rPr>
              <w:t>Pour ces motifs, le pourvoi est rejeté avec dépens.</w:t>
            </w:r>
          </w:p>
        </w:tc>
        <w:tc>
          <w:tcPr>
            <w:tcW w:w="720" w:type="dxa"/>
            <w:tcMar>
              <w:left w:w="0" w:type="dxa"/>
              <w:right w:w="0" w:type="dxa"/>
            </w:tcMar>
          </w:tcPr>
          <w:p w:rsidR="009E767F" w:rsidRPr="008D6A65" w:rsidRDefault="009E767F" w:rsidP="00B31D5C">
            <w:pPr>
              <w:widowControl w:val="0"/>
              <w:jc w:val="center"/>
              <w:rPr>
                <w:sz w:val="20"/>
                <w:szCs w:val="20"/>
                <w:lang w:val="fr-CA"/>
              </w:rPr>
            </w:pPr>
          </w:p>
        </w:tc>
        <w:tc>
          <w:tcPr>
            <w:tcW w:w="4380" w:type="dxa"/>
            <w:tcMar>
              <w:left w:w="0" w:type="dxa"/>
              <w:right w:w="0" w:type="dxa"/>
            </w:tcMar>
          </w:tcPr>
          <w:p w:rsidR="009E767F" w:rsidRPr="008D6A65" w:rsidRDefault="009E767F" w:rsidP="00B31D5C">
            <w:pPr>
              <w:widowControl w:val="0"/>
              <w:jc w:val="both"/>
              <w:rPr>
                <w:b/>
                <w:sz w:val="20"/>
                <w:szCs w:val="20"/>
                <w:u w:val="single"/>
                <w:lang w:val="fr-CA"/>
              </w:rPr>
            </w:pPr>
            <w:r w:rsidRPr="008D6A65">
              <w:rPr>
                <w:b/>
                <w:sz w:val="20"/>
                <w:szCs w:val="20"/>
                <w:u w:val="single"/>
                <w:lang w:val="fr-CA"/>
              </w:rPr>
              <w:t>Jugement :</w:t>
            </w:r>
          </w:p>
          <w:p w:rsidR="009E767F" w:rsidRPr="008D6A65" w:rsidRDefault="009E767F" w:rsidP="00B31D5C">
            <w:pPr>
              <w:jc w:val="both"/>
              <w:rPr>
                <w:sz w:val="20"/>
                <w:szCs w:val="20"/>
                <w:lang w:val="fr-CA"/>
              </w:rPr>
            </w:pPr>
          </w:p>
          <w:p w:rsidR="009E767F" w:rsidRPr="008D6A65" w:rsidRDefault="009E767F" w:rsidP="009E767F">
            <w:pPr>
              <w:jc w:val="both"/>
              <w:rPr>
                <w:rFonts w:cs="Times New Roman"/>
                <w:sz w:val="20"/>
                <w:szCs w:val="20"/>
              </w:rPr>
            </w:pPr>
            <w:r w:rsidRPr="008D6A65">
              <w:rPr>
                <w:rFonts w:cs="Times New Roman"/>
                <w:sz w:val="20"/>
                <w:szCs w:val="20"/>
              </w:rPr>
              <w:t xml:space="preserve">The appeal from the judgment of the Court of Appeal of Quebec (Montréal), Number 500-09-024401-143, 2016 QCCA 161, dated February 2, 2016, was heard on March 29, 2017, and the Court on that day delivered the following judgment orally: </w:t>
            </w:r>
          </w:p>
          <w:p w:rsidR="009E767F" w:rsidRPr="008D6A65" w:rsidRDefault="009E767F" w:rsidP="009E767F">
            <w:pPr>
              <w:jc w:val="both"/>
              <w:rPr>
                <w:rFonts w:cs="Times New Roman"/>
                <w:sz w:val="20"/>
                <w:szCs w:val="20"/>
              </w:rPr>
            </w:pPr>
          </w:p>
          <w:p w:rsidR="009E767F" w:rsidRPr="008D6A65" w:rsidRDefault="009E767F" w:rsidP="009E767F">
            <w:pPr>
              <w:jc w:val="both"/>
              <w:rPr>
                <w:rFonts w:cs="Times New Roman"/>
                <w:smallCaps/>
                <w:sz w:val="20"/>
                <w:szCs w:val="20"/>
              </w:rPr>
            </w:pPr>
            <w:r w:rsidRPr="008D6A65">
              <w:rPr>
                <w:rFonts w:cs="Times New Roman"/>
                <w:smallCaps/>
                <w:sz w:val="20"/>
                <w:szCs w:val="20"/>
              </w:rPr>
              <w:t>[translation]</w:t>
            </w:r>
          </w:p>
          <w:p w:rsidR="009E767F" w:rsidRPr="008D6A65" w:rsidRDefault="009E767F" w:rsidP="009E767F">
            <w:pPr>
              <w:jc w:val="both"/>
              <w:rPr>
                <w:rFonts w:cs="Times New Roman"/>
                <w:sz w:val="20"/>
                <w:szCs w:val="20"/>
              </w:rPr>
            </w:pPr>
            <w:r w:rsidRPr="008D6A65">
              <w:rPr>
                <w:rFonts w:cs="Times New Roman"/>
                <w:smallCaps/>
                <w:sz w:val="20"/>
                <w:szCs w:val="20"/>
              </w:rPr>
              <w:t>Wagner J.</w:t>
            </w:r>
            <w:r w:rsidRPr="008D6A65">
              <w:rPr>
                <w:rFonts w:cs="Times New Roman"/>
                <w:sz w:val="20"/>
                <w:szCs w:val="20"/>
              </w:rPr>
              <w:t xml:space="preserve"> — The appellant argues that the broad exclusion clause in the accident insurance contract to the effect that the insurer will pay no benefits if an accident occurred while the insured was participating in an indictable offence may be set up against the heirs of the insured.</w:t>
            </w:r>
          </w:p>
          <w:p w:rsidR="009E767F" w:rsidRPr="008D6A65" w:rsidRDefault="009E767F" w:rsidP="009E767F">
            <w:pPr>
              <w:jc w:val="both"/>
              <w:rPr>
                <w:rFonts w:cs="Times New Roman"/>
                <w:sz w:val="20"/>
                <w:szCs w:val="20"/>
              </w:rPr>
            </w:pPr>
          </w:p>
          <w:p w:rsidR="009E767F" w:rsidRPr="008D6A65" w:rsidRDefault="009E767F" w:rsidP="009E767F">
            <w:pPr>
              <w:jc w:val="both"/>
              <w:rPr>
                <w:rFonts w:cs="Times New Roman"/>
                <w:sz w:val="20"/>
                <w:szCs w:val="20"/>
              </w:rPr>
            </w:pPr>
            <w:r w:rsidRPr="008D6A65">
              <w:rPr>
                <w:rFonts w:cs="Times New Roman"/>
                <w:sz w:val="20"/>
                <w:szCs w:val="20"/>
              </w:rPr>
              <w:t>In this case, the offences of which the insured could have been convicted had he not died are hybrid offences that the Crown may choose to prosecute either as summary conviction offences or as indictable offences.</w:t>
            </w:r>
          </w:p>
          <w:p w:rsidR="009E767F" w:rsidRPr="008D6A65" w:rsidRDefault="009E767F" w:rsidP="009E767F">
            <w:pPr>
              <w:jc w:val="both"/>
              <w:rPr>
                <w:rFonts w:cs="Times New Roman"/>
                <w:sz w:val="20"/>
                <w:szCs w:val="20"/>
              </w:rPr>
            </w:pPr>
          </w:p>
          <w:p w:rsidR="009E767F" w:rsidRPr="008D6A65" w:rsidRDefault="009E767F" w:rsidP="009E767F">
            <w:pPr>
              <w:jc w:val="both"/>
              <w:rPr>
                <w:rFonts w:cs="Times New Roman"/>
                <w:sz w:val="20"/>
                <w:szCs w:val="20"/>
              </w:rPr>
            </w:pPr>
          </w:p>
          <w:p w:rsidR="009E767F" w:rsidRPr="008D6A65" w:rsidRDefault="009E767F" w:rsidP="009E767F">
            <w:pPr>
              <w:jc w:val="both"/>
              <w:rPr>
                <w:rFonts w:cs="Times New Roman"/>
                <w:sz w:val="20"/>
                <w:szCs w:val="20"/>
              </w:rPr>
            </w:pPr>
            <w:r w:rsidRPr="008D6A65">
              <w:rPr>
                <w:rFonts w:cs="Times New Roman"/>
                <w:sz w:val="20"/>
                <w:szCs w:val="20"/>
              </w:rPr>
              <w:t xml:space="preserve">For the reasons given by the Court of Appeal, we are all of the opinion that the exclusion from the insurance policy based on art. 2402 of the </w:t>
            </w:r>
            <w:r w:rsidRPr="008D6A65">
              <w:rPr>
                <w:rFonts w:cs="Times New Roman"/>
                <w:i/>
                <w:sz w:val="20"/>
                <w:szCs w:val="20"/>
              </w:rPr>
              <w:t>Civil Code of Québec</w:t>
            </w:r>
            <w:r w:rsidRPr="008D6A65">
              <w:rPr>
                <w:rFonts w:cs="Times New Roman"/>
                <w:sz w:val="20"/>
                <w:szCs w:val="20"/>
              </w:rPr>
              <w:t xml:space="preserve"> may not be set up against the heirs of the insured, as that article must, even in light of s. 34(1) of the federal </w:t>
            </w:r>
            <w:r w:rsidRPr="008D6A65">
              <w:rPr>
                <w:rFonts w:cs="Times New Roman"/>
                <w:i/>
                <w:sz w:val="20"/>
                <w:szCs w:val="20"/>
              </w:rPr>
              <w:t>Interpretation Act</w:t>
            </w:r>
            <w:r w:rsidRPr="008D6A65">
              <w:rPr>
                <w:rFonts w:cs="Times New Roman"/>
                <w:sz w:val="20"/>
                <w:szCs w:val="20"/>
              </w:rPr>
              <w:t>, R.S.C. 1985, c. I-21, be interpreted having regard to the principles of interpretation that apply in the area of insurance law so as to favour the precision and certainty of the grounds for exclusion in such matters.</w:t>
            </w:r>
          </w:p>
          <w:p w:rsidR="009E767F" w:rsidRPr="008D6A65" w:rsidRDefault="009E767F" w:rsidP="009E767F">
            <w:pPr>
              <w:jc w:val="both"/>
              <w:rPr>
                <w:rFonts w:cs="Times New Roman"/>
                <w:sz w:val="20"/>
                <w:szCs w:val="20"/>
              </w:rPr>
            </w:pPr>
          </w:p>
          <w:p w:rsidR="009E767F" w:rsidRPr="008D6A65" w:rsidRDefault="009E767F" w:rsidP="009E767F">
            <w:pPr>
              <w:jc w:val="both"/>
              <w:rPr>
                <w:rFonts w:cs="Times New Roman"/>
                <w:sz w:val="20"/>
                <w:szCs w:val="20"/>
              </w:rPr>
            </w:pPr>
          </w:p>
          <w:p w:rsidR="009E767F" w:rsidRPr="008D6A65" w:rsidRDefault="009E767F" w:rsidP="009E767F">
            <w:pPr>
              <w:jc w:val="both"/>
              <w:rPr>
                <w:rFonts w:cs="Times New Roman"/>
                <w:sz w:val="20"/>
                <w:szCs w:val="20"/>
              </w:rPr>
            </w:pPr>
          </w:p>
          <w:p w:rsidR="009E767F" w:rsidRPr="008D6A65" w:rsidRDefault="009E767F" w:rsidP="009E767F">
            <w:pPr>
              <w:jc w:val="both"/>
              <w:rPr>
                <w:rFonts w:cs="Times New Roman"/>
                <w:sz w:val="20"/>
                <w:szCs w:val="20"/>
              </w:rPr>
            </w:pPr>
            <w:r w:rsidRPr="008D6A65">
              <w:rPr>
                <w:rFonts w:cs="Times New Roman"/>
                <w:sz w:val="20"/>
                <w:szCs w:val="20"/>
              </w:rPr>
              <w:lastRenderedPageBreak/>
              <w:t xml:space="preserve">On this basis, art. 2402 of the </w:t>
            </w:r>
            <w:r w:rsidRPr="008D6A65">
              <w:rPr>
                <w:rFonts w:cs="Times New Roman"/>
                <w:i/>
                <w:sz w:val="20"/>
                <w:szCs w:val="20"/>
              </w:rPr>
              <w:t>Civil Code of Québec</w:t>
            </w:r>
            <w:r w:rsidRPr="008D6A65">
              <w:rPr>
                <w:rFonts w:cs="Times New Roman"/>
                <w:sz w:val="20"/>
                <w:szCs w:val="20"/>
              </w:rPr>
              <w:t xml:space="preserve"> concerns only indictable offences, those that are punishable exclusively by way of indictment, and not, as in this case, hybrid offences.</w:t>
            </w:r>
          </w:p>
          <w:p w:rsidR="009E767F" w:rsidRPr="008D6A65" w:rsidRDefault="009E767F" w:rsidP="009E767F">
            <w:pPr>
              <w:jc w:val="both"/>
              <w:rPr>
                <w:rFonts w:cs="Times New Roman"/>
                <w:sz w:val="20"/>
                <w:szCs w:val="20"/>
              </w:rPr>
            </w:pPr>
          </w:p>
          <w:p w:rsidR="009E767F" w:rsidRPr="008D6A65" w:rsidRDefault="009E767F" w:rsidP="009E767F">
            <w:pPr>
              <w:jc w:val="both"/>
              <w:rPr>
                <w:rFonts w:cs="Times New Roman"/>
                <w:sz w:val="20"/>
                <w:szCs w:val="20"/>
              </w:rPr>
            </w:pPr>
            <w:r w:rsidRPr="008D6A65">
              <w:rPr>
                <w:rFonts w:cs="Times New Roman"/>
                <w:sz w:val="20"/>
                <w:szCs w:val="20"/>
              </w:rPr>
              <w:t xml:space="preserve">For these reasons, the appeal is dismissed with costs. </w:t>
            </w:r>
          </w:p>
          <w:p w:rsidR="009E767F" w:rsidRPr="008D6A65" w:rsidRDefault="009E767F" w:rsidP="00B31D5C">
            <w:pPr>
              <w:jc w:val="both"/>
              <w:rPr>
                <w:sz w:val="20"/>
                <w:szCs w:val="20"/>
              </w:rPr>
            </w:pPr>
          </w:p>
          <w:p w:rsidR="009E767F" w:rsidRPr="008D6A65" w:rsidRDefault="009E767F" w:rsidP="009E767F">
            <w:pPr>
              <w:autoSpaceDE w:val="0"/>
              <w:autoSpaceDN w:val="0"/>
              <w:adjustRightInd w:val="0"/>
              <w:jc w:val="both"/>
              <w:rPr>
                <w:sz w:val="20"/>
                <w:szCs w:val="20"/>
                <w:lang w:val="en-US"/>
              </w:rPr>
            </w:pPr>
          </w:p>
        </w:tc>
      </w:tr>
      <w:tr w:rsidR="00CE76C2" w:rsidRPr="008D6A65" w:rsidTr="005B3FF6">
        <w:tc>
          <w:tcPr>
            <w:tcW w:w="4380" w:type="dxa"/>
            <w:tcMar>
              <w:left w:w="0" w:type="dxa"/>
              <w:right w:w="0" w:type="dxa"/>
            </w:tcMar>
          </w:tcPr>
          <w:p w:rsidR="00CE76C2" w:rsidRPr="008D6A65" w:rsidRDefault="00CE76C2" w:rsidP="005B3FF6">
            <w:pPr>
              <w:widowControl w:val="0"/>
              <w:jc w:val="both"/>
              <w:rPr>
                <w:b/>
                <w:sz w:val="20"/>
                <w:szCs w:val="20"/>
                <w:u w:val="single"/>
              </w:rPr>
            </w:pPr>
            <w:r w:rsidRPr="008D6A65">
              <w:rPr>
                <w:b/>
                <w:sz w:val="20"/>
                <w:szCs w:val="20"/>
                <w:u w:val="single"/>
              </w:rPr>
              <w:lastRenderedPageBreak/>
              <w:t>Nature of the case:</w:t>
            </w:r>
          </w:p>
          <w:p w:rsidR="00CE76C2" w:rsidRPr="008D6A65" w:rsidRDefault="00CE76C2" w:rsidP="005B3FF6">
            <w:pPr>
              <w:widowControl w:val="0"/>
              <w:jc w:val="both"/>
              <w:rPr>
                <w:b/>
                <w:sz w:val="20"/>
                <w:szCs w:val="20"/>
              </w:rPr>
            </w:pPr>
          </w:p>
          <w:p w:rsidR="005F30AE" w:rsidRPr="008D6A65" w:rsidRDefault="005F30AE" w:rsidP="005F30AE">
            <w:pPr>
              <w:autoSpaceDE w:val="0"/>
              <w:autoSpaceDN w:val="0"/>
              <w:adjustRightInd w:val="0"/>
              <w:jc w:val="both"/>
              <w:rPr>
                <w:rFonts w:ascii="TimesNewRoman,Bold" w:hAnsi="TimesNewRoman,Bold" w:cs="TimesNewRoman,Bold"/>
                <w:b/>
                <w:bCs/>
                <w:sz w:val="20"/>
                <w:szCs w:val="20"/>
              </w:rPr>
            </w:pPr>
            <w:r w:rsidRPr="008D6A65">
              <w:rPr>
                <w:sz w:val="20"/>
                <w:szCs w:val="20"/>
              </w:rPr>
              <w:t xml:space="preserve">Insurance - Whether indictable offence that originates in hybrid offence falls within first paragraph of art. 2402 </w:t>
            </w:r>
            <w:r w:rsidRPr="008D6A65">
              <w:rPr>
                <w:i/>
                <w:sz w:val="20"/>
                <w:szCs w:val="20"/>
              </w:rPr>
              <w:t>C.C.Q.</w:t>
            </w:r>
            <w:r w:rsidRPr="008D6A65">
              <w:rPr>
                <w:sz w:val="20"/>
                <w:szCs w:val="20"/>
              </w:rPr>
              <w:t xml:space="preserve"> - In light of evidence, whether exclusion releasing appellant from its obligations if accident occurred while deceased was participating in indictable offence is applicable - </w:t>
            </w:r>
            <w:r w:rsidRPr="008D6A65">
              <w:rPr>
                <w:i/>
                <w:sz w:val="20"/>
                <w:szCs w:val="20"/>
              </w:rPr>
              <w:t>Civil Code of Québec</w:t>
            </w:r>
            <w:r w:rsidRPr="008D6A65">
              <w:rPr>
                <w:sz w:val="20"/>
                <w:szCs w:val="20"/>
              </w:rPr>
              <w:t>, CQLR c. C-1991, art. 2402.</w:t>
            </w:r>
          </w:p>
          <w:p w:rsidR="00145931" w:rsidRPr="008D6A65" w:rsidRDefault="00145931" w:rsidP="005B3FF6">
            <w:pPr>
              <w:widowControl w:val="0"/>
              <w:jc w:val="both"/>
              <w:rPr>
                <w:b/>
                <w:sz w:val="20"/>
                <w:szCs w:val="20"/>
              </w:rPr>
            </w:pPr>
          </w:p>
        </w:tc>
        <w:tc>
          <w:tcPr>
            <w:tcW w:w="720" w:type="dxa"/>
            <w:tcMar>
              <w:left w:w="0" w:type="dxa"/>
              <w:right w:w="0" w:type="dxa"/>
            </w:tcMar>
          </w:tcPr>
          <w:p w:rsidR="00CE76C2" w:rsidRPr="008D6A65" w:rsidRDefault="00CE76C2" w:rsidP="005B3FF6">
            <w:pPr>
              <w:widowControl w:val="0"/>
              <w:jc w:val="center"/>
              <w:rPr>
                <w:sz w:val="20"/>
                <w:szCs w:val="20"/>
              </w:rPr>
            </w:pPr>
          </w:p>
        </w:tc>
        <w:tc>
          <w:tcPr>
            <w:tcW w:w="4380" w:type="dxa"/>
            <w:tcMar>
              <w:left w:w="0" w:type="dxa"/>
              <w:right w:w="0" w:type="dxa"/>
            </w:tcMar>
          </w:tcPr>
          <w:p w:rsidR="00CE76C2" w:rsidRPr="008D6A65" w:rsidRDefault="00CE76C2" w:rsidP="005B3FF6">
            <w:pPr>
              <w:widowControl w:val="0"/>
              <w:jc w:val="both"/>
              <w:rPr>
                <w:b/>
                <w:sz w:val="20"/>
                <w:szCs w:val="20"/>
                <w:u w:val="single"/>
                <w:lang w:val="fr-CA"/>
              </w:rPr>
            </w:pPr>
            <w:r w:rsidRPr="008D6A65">
              <w:rPr>
                <w:b/>
                <w:sz w:val="20"/>
                <w:szCs w:val="20"/>
                <w:u w:val="single"/>
                <w:lang w:val="fr-CA"/>
              </w:rPr>
              <w:t>Nature de la cause :</w:t>
            </w:r>
          </w:p>
          <w:p w:rsidR="00CE76C2" w:rsidRPr="008D6A65" w:rsidRDefault="00CE76C2" w:rsidP="005B3FF6">
            <w:pPr>
              <w:jc w:val="both"/>
              <w:rPr>
                <w:sz w:val="20"/>
                <w:szCs w:val="20"/>
                <w:lang w:val="fr-CA"/>
              </w:rPr>
            </w:pPr>
          </w:p>
          <w:p w:rsidR="005F30AE" w:rsidRPr="008D6A65" w:rsidRDefault="005F30AE" w:rsidP="005F30AE">
            <w:pPr>
              <w:autoSpaceDE w:val="0"/>
              <w:autoSpaceDN w:val="0"/>
              <w:adjustRightInd w:val="0"/>
              <w:jc w:val="both"/>
              <w:rPr>
                <w:rFonts w:ascii="TimesNewRoman,Bold" w:hAnsi="TimesNewRoman,Bold" w:cs="TimesNewRoman,Bold"/>
                <w:b/>
                <w:bCs/>
                <w:sz w:val="20"/>
                <w:szCs w:val="20"/>
                <w:lang w:val="fr-CA"/>
              </w:rPr>
            </w:pPr>
            <w:r w:rsidRPr="008D6A65">
              <w:rPr>
                <w:sz w:val="20"/>
                <w:szCs w:val="20"/>
                <w:lang w:val="fr-CA"/>
              </w:rPr>
              <w:t xml:space="preserve">Assurances - L’acte criminel qui procède d’une infraction mixte est-il visé par le premier alinéa de l’article 2402 </w:t>
            </w:r>
            <w:proofErr w:type="spellStart"/>
            <w:r w:rsidRPr="008D6A65">
              <w:rPr>
                <w:i/>
                <w:sz w:val="20"/>
                <w:szCs w:val="20"/>
                <w:lang w:val="fr-CA"/>
              </w:rPr>
              <w:t>C.c.Q</w:t>
            </w:r>
            <w:proofErr w:type="spellEnd"/>
            <w:r w:rsidRPr="008D6A65">
              <w:rPr>
                <w:i/>
                <w:sz w:val="20"/>
                <w:szCs w:val="20"/>
                <w:lang w:val="fr-CA"/>
              </w:rPr>
              <w:t>.</w:t>
            </w:r>
            <w:r w:rsidRPr="008D6A65">
              <w:rPr>
                <w:sz w:val="20"/>
                <w:szCs w:val="20"/>
                <w:lang w:val="fr-CA"/>
              </w:rPr>
              <w:t xml:space="preserve">? - </w:t>
            </w:r>
            <w:r w:rsidRPr="008D6A65">
              <w:rPr>
                <w:rFonts w:ascii="TimesNewRoman,Bold" w:hAnsi="TimesNewRoman,Bold" w:cs="TimesNewRoman,Bold"/>
                <w:bCs/>
                <w:sz w:val="20"/>
                <w:szCs w:val="20"/>
                <w:lang w:val="fr-CA"/>
              </w:rPr>
              <w:t>Eu égard à la preuve, est-ce que l’exclusion qui libère l’appelante de ses obligations si l’accident survient lors de la participation du défunt à un acte criminel trouve application?</w:t>
            </w:r>
            <w:r w:rsidRPr="008D6A65">
              <w:rPr>
                <w:sz w:val="20"/>
                <w:szCs w:val="20"/>
                <w:lang w:val="fr-CA"/>
              </w:rPr>
              <w:t xml:space="preserve"> - </w:t>
            </w:r>
            <w:r w:rsidRPr="008D6A65">
              <w:rPr>
                <w:i/>
                <w:sz w:val="20"/>
                <w:szCs w:val="20"/>
                <w:lang w:val="fr-CA"/>
              </w:rPr>
              <w:t>Code civil du Québec</w:t>
            </w:r>
            <w:r w:rsidRPr="008D6A65">
              <w:rPr>
                <w:sz w:val="20"/>
                <w:szCs w:val="20"/>
                <w:lang w:val="fr-CA"/>
              </w:rPr>
              <w:t>, RLRQ c. C-1991, art. 2402.</w:t>
            </w:r>
          </w:p>
          <w:p w:rsidR="00145931" w:rsidRPr="008D6A65" w:rsidRDefault="00145931" w:rsidP="005B3FF6">
            <w:pPr>
              <w:jc w:val="both"/>
              <w:rPr>
                <w:sz w:val="20"/>
                <w:szCs w:val="20"/>
                <w:lang w:val="fr-CA"/>
              </w:rPr>
            </w:pPr>
          </w:p>
        </w:tc>
      </w:tr>
    </w:tbl>
    <w:p w:rsidR="00CE76C2" w:rsidRPr="008D6A65" w:rsidRDefault="008D6A65" w:rsidP="00CE76C2">
      <w:pPr>
        <w:widowControl w:val="0"/>
        <w:rPr>
          <w:sz w:val="20"/>
          <w:szCs w:val="20"/>
          <w:lang w:val="fr-CA"/>
        </w:rPr>
      </w:pPr>
      <w:r w:rsidRPr="008D6A65">
        <w:rPr>
          <w:sz w:val="20"/>
          <w:szCs w:val="20"/>
          <w:lang w:val="fr-CA"/>
        </w:rPr>
        <w:pict>
          <v:rect id="_x0000_i1073" style="width:2in;height:1pt" o:hrpct="0" o:hralign="center" o:hrstd="t" o:hrnoshade="t" o:hr="t" fillcolor="black [3213]" stroked="f"/>
        </w:pict>
      </w:r>
    </w:p>
    <w:p w:rsidR="00CE76C2" w:rsidRPr="008D6A65" w:rsidRDefault="00CE76C2" w:rsidP="00745C94">
      <w:pPr>
        <w:widowControl w:val="0"/>
        <w:rPr>
          <w:sz w:val="20"/>
          <w:szCs w:val="20"/>
          <w:lang w:val="en-US"/>
        </w:rPr>
      </w:pPr>
    </w:p>
    <w:p w:rsidR="009B7E37" w:rsidRPr="008D6A65" w:rsidRDefault="009B7E37" w:rsidP="009B7E37">
      <w:pPr>
        <w:widowControl w:val="0"/>
        <w:rPr>
          <w:sz w:val="20"/>
          <w:szCs w:val="20"/>
          <w:lang w:val="fr-CA"/>
        </w:rPr>
      </w:pPr>
      <w:r w:rsidRPr="008D6A65">
        <w:rPr>
          <w:sz w:val="20"/>
          <w:szCs w:val="20"/>
          <w:lang w:val="fr-CA"/>
        </w:rPr>
        <w:t>30.03.2017</w:t>
      </w:r>
    </w:p>
    <w:p w:rsidR="009B7E37" w:rsidRPr="008D6A65" w:rsidRDefault="009B7E37" w:rsidP="009B7E37">
      <w:pPr>
        <w:widowControl w:val="0"/>
        <w:rPr>
          <w:sz w:val="20"/>
          <w:szCs w:val="20"/>
          <w:lang w:val="fr-CA"/>
        </w:rPr>
      </w:pPr>
    </w:p>
    <w:p w:rsidR="009B7E37" w:rsidRPr="008D6A65" w:rsidRDefault="009B7E37" w:rsidP="009B7E37">
      <w:pPr>
        <w:widowControl w:val="0"/>
        <w:ind w:left="720" w:hanging="720"/>
        <w:rPr>
          <w:sz w:val="20"/>
          <w:szCs w:val="20"/>
          <w:lang w:val="fr-CA"/>
        </w:rPr>
      </w:pPr>
      <w:r w:rsidRPr="008D6A65">
        <w:rPr>
          <w:sz w:val="20"/>
          <w:szCs w:val="20"/>
          <w:lang w:val="fr-CA"/>
        </w:rPr>
        <w:t xml:space="preserve">Coram: </w:t>
      </w:r>
      <w:r w:rsidRPr="008D6A65">
        <w:rPr>
          <w:sz w:val="20"/>
          <w:szCs w:val="20"/>
          <w:lang w:val="fr-CA"/>
        </w:rPr>
        <w:tab/>
      </w:r>
      <w:r w:rsidR="00865FE5" w:rsidRPr="008D6A65">
        <w:rPr>
          <w:sz w:val="20"/>
          <w:szCs w:val="20"/>
          <w:u w:val="single"/>
          <w:lang w:val="fr-CA"/>
        </w:rPr>
        <w:t xml:space="preserve">La juge en chef </w:t>
      </w:r>
      <w:proofErr w:type="spellStart"/>
      <w:r w:rsidR="00865FE5" w:rsidRPr="008D6A65">
        <w:rPr>
          <w:sz w:val="20"/>
          <w:szCs w:val="20"/>
          <w:u w:val="single"/>
          <w:lang w:val="fr-CA"/>
        </w:rPr>
        <w:t>McLachlin</w:t>
      </w:r>
      <w:proofErr w:type="spellEnd"/>
      <w:r w:rsidR="00865FE5" w:rsidRPr="008D6A65">
        <w:rPr>
          <w:sz w:val="20"/>
          <w:szCs w:val="20"/>
          <w:u w:val="single"/>
          <w:lang w:val="fr-CA"/>
        </w:rPr>
        <w:t xml:space="preserve"> et les juges Abella, </w:t>
      </w:r>
      <w:proofErr w:type="spellStart"/>
      <w:r w:rsidR="00865FE5" w:rsidRPr="008D6A65">
        <w:rPr>
          <w:sz w:val="20"/>
          <w:szCs w:val="20"/>
          <w:u w:val="single"/>
          <w:lang w:val="fr-CA"/>
        </w:rPr>
        <w:t>Karakatsanis</w:t>
      </w:r>
      <w:proofErr w:type="spellEnd"/>
      <w:r w:rsidR="00865FE5" w:rsidRPr="008D6A65">
        <w:rPr>
          <w:sz w:val="20"/>
          <w:szCs w:val="20"/>
          <w:u w:val="single"/>
          <w:lang w:val="fr-CA"/>
        </w:rPr>
        <w:t>, Wagner, Gascon, Côté et Rowe</w:t>
      </w:r>
    </w:p>
    <w:p w:rsidR="009B7E37" w:rsidRPr="008D6A65" w:rsidRDefault="009B7E37" w:rsidP="009B7E37">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B7E37" w:rsidRPr="008D6A65" w:rsidTr="00FF256D">
        <w:tc>
          <w:tcPr>
            <w:tcW w:w="4380" w:type="dxa"/>
            <w:tcMar>
              <w:left w:w="0" w:type="dxa"/>
              <w:right w:w="0" w:type="dxa"/>
            </w:tcMar>
          </w:tcPr>
          <w:p w:rsidR="009B7E37" w:rsidRPr="008D6A65" w:rsidRDefault="004C61B0" w:rsidP="00FF256D">
            <w:pPr>
              <w:widowControl w:val="0"/>
              <w:jc w:val="both"/>
              <w:rPr>
                <w:b/>
                <w:sz w:val="20"/>
                <w:szCs w:val="20"/>
                <w:lang w:val="fr-CA"/>
              </w:rPr>
            </w:pPr>
            <w:r w:rsidRPr="008D6A65">
              <w:rPr>
                <w:b/>
                <w:sz w:val="20"/>
                <w:szCs w:val="20"/>
                <w:lang w:val="fr-CA"/>
              </w:rPr>
              <w:t>Commission des normes, de l’équité, de la santé et de la sécurité du travail (anciennement connue sous le nom de Commission de la santé et de la sécurité du travail)</w:t>
            </w:r>
          </w:p>
          <w:p w:rsidR="009B7E37" w:rsidRPr="008D6A65" w:rsidRDefault="009B7E37" w:rsidP="00FF256D">
            <w:pPr>
              <w:widowControl w:val="0"/>
              <w:jc w:val="both"/>
              <w:rPr>
                <w:b/>
                <w:sz w:val="20"/>
                <w:szCs w:val="20"/>
                <w:lang w:val="fr-CA"/>
              </w:rPr>
            </w:pPr>
          </w:p>
          <w:p w:rsidR="009B7E37" w:rsidRPr="008D6A65" w:rsidRDefault="009B7E37" w:rsidP="00FF256D">
            <w:pPr>
              <w:widowControl w:val="0"/>
              <w:tabs>
                <w:tab w:val="left" w:pos="736"/>
              </w:tabs>
              <w:jc w:val="both"/>
              <w:rPr>
                <w:b/>
                <w:sz w:val="20"/>
                <w:szCs w:val="20"/>
                <w:lang w:val="fr-CA"/>
              </w:rPr>
            </w:pPr>
            <w:r w:rsidRPr="008D6A65">
              <w:rPr>
                <w:b/>
                <w:sz w:val="20"/>
                <w:szCs w:val="20"/>
                <w:lang w:val="fr-CA"/>
              </w:rPr>
              <w:tab/>
              <w:t xml:space="preserve">c. </w:t>
            </w:r>
            <w:r w:rsidRPr="008D6A65">
              <w:rPr>
                <w:sz w:val="20"/>
                <w:szCs w:val="20"/>
                <w:lang w:val="fr-CA"/>
              </w:rPr>
              <w:t>(</w:t>
            </w:r>
            <w:hyperlink r:id="rId73" w:history="1">
              <w:r w:rsidRPr="008D6A65">
                <w:rPr>
                  <w:rStyle w:val="Hyperlink"/>
                  <w:sz w:val="20"/>
                  <w:szCs w:val="20"/>
                  <w:lang w:val="fr-CA"/>
                </w:rPr>
                <w:t>36</w:t>
              </w:r>
              <w:r w:rsidR="004C61B0" w:rsidRPr="008D6A65">
                <w:rPr>
                  <w:rStyle w:val="Hyperlink"/>
                  <w:sz w:val="20"/>
                  <w:szCs w:val="20"/>
                  <w:lang w:val="fr-CA"/>
                </w:rPr>
                <w:t>605</w:t>
              </w:r>
            </w:hyperlink>
            <w:r w:rsidRPr="008D6A65">
              <w:rPr>
                <w:sz w:val="20"/>
                <w:szCs w:val="20"/>
                <w:lang w:val="fr-CA"/>
              </w:rPr>
              <w:t>)</w:t>
            </w:r>
          </w:p>
          <w:p w:rsidR="009B7E37" w:rsidRPr="008D6A65" w:rsidRDefault="009B7E37" w:rsidP="00FF256D">
            <w:pPr>
              <w:widowControl w:val="0"/>
              <w:jc w:val="both"/>
              <w:rPr>
                <w:b/>
                <w:sz w:val="20"/>
                <w:szCs w:val="20"/>
                <w:lang w:val="fr-CA"/>
              </w:rPr>
            </w:pPr>
          </w:p>
          <w:p w:rsidR="009B7E37" w:rsidRPr="008D6A65" w:rsidRDefault="004C61B0" w:rsidP="00FF256D">
            <w:pPr>
              <w:widowControl w:val="0"/>
              <w:jc w:val="both"/>
              <w:rPr>
                <w:b/>
                <w:sz w:val="20"/>
                <w:szCs w:val="20"/>
                <w:lang w:val="fr-CA"/>
              </w:rPr>
            </w:pPr>
            <w:r w:rsidRPr="008D6A65">
              <w:rPr>
                <w:b/>
                <w:sz w:val="20"/>
                <w:szCs w:val="20"/>
                <w:lang w:val="fr-CA"/>
              </w:rPr>
              <w:t xml:space="preserve">Alain Caron </w:t>
            </w:r>
            <w:r w:rsidRPr="008D6A65">
              <w:rPr>
                <w:sz w:val="20"/>
                <w:szCs w:val="20"/>
                <w:lang w:val="fr-CA"/>
              </w:rPr>
              <w:t>(</w:t>
            </w:r>
            <w:proofErr w:type="spellStart"/>
            <w:r w:rsidRPr="008D6A65">
              <w:rPr>
                <w:sz w:val="20"/>
                <w:szCs w:val="20"/>
                <w:lang w:val="fr-CA"/>
              </w:rPr>
              <w:t>Qc</w:t>
            </w:r>
            <w:proofErr w:type="spellEnd"/>
            <w:r w:rsidRPr="008D6A65">
              <w:rPr>
                <w:sz w:val="20"/>
                <w:szCs w:val="20"/>
                <w:lang w:val="fr-CA"/>
              </w:rPr>
              <w:t>) (Civile) (Autorisation)</w:t>
            </w:r>
          </w:p>
          <w:p w:rsidR="009B7E37" w:rsidRPr="008D6A65" w:rsidRDefault="009B7E37" w:rsidP="00FF256D">
            <w:pPr>
              <w:widowControl w:val="0"/>
              <w:jc w:val="both"/>
              <w:rPr>
                <w:sz w:val="20"/>
                <w:szCs w:val="20"/>
                <w:lang w:val="fr-CA"/>
              </w:rPr>
            </w:pPr>
          </w:p>
        </w:tc>
        <w:tc>
          <w:tcPr>
            <w:tcW w:w="720" w:type="dxa"/>
            <w:tcMar>
              <w:left w:w="0" w:type="dxa"/>
              <w:right w:w="0" w:type="dxa"/>
            </w:tcMar>
          </w:tcPr>
          <w:p w:rsidR="009B7E37" w:rsidRPr="008D6A65" w:rsidRDefault="009B7E37" w:rsidP="00FF256D">
            <w:pPr>
              <w:widowControl w:val="0"/>
              <w:jc w:val="center"/>
              <w:rPr>
                <w:sz w:val="20"/>
                <w:szCs w:val="20"/>
                <w:lang w:val="fr-CA"/>
              </w:rPr>
            </w:pPr>
          </w:p>
        </w:tc>
        <w:tc>
          <w:tcPr>
            <w:tcW w:w="4380" w:type="dxa"/>
            <w:tcMar>
              <w:left w:w="0" w:type="dxa"/>
              <w:right w:w="0" w:type="dxa"/>
            </w:tcMar>
          </w:tcPr>
          <w:p w:rsidR="00D051DD" w:rsidRPr="008D6A65" w:rsidRDefault="00D051DD" w:rsidP="00D051DD">
            <w:pPr>
              <w:rPr>
                <w:sz w:val="20"/>
                <w:szCs w:val="20"/>
                <w:lang w:val="fr-CA"/>
              </w:rPr>
            </w:pPr>
            <w:r w:rsidRPr="008D6A65">
              <w:rPr>
                <w:sz w:val="20"/>
                <w:szCs w:val="20"/>
                <w:lang w:val="fr-CA"/>
              </w:rPr>
              <w:t>Lucille Giard et François Bilodeau pour l’appelante.</w:t>
            </w:r>
          </w:p>
          <w:p w:rsidR="00D051DD" w:rsidRPr="008D6A65" w:rsidRDefault="00D051DD" w:rsidP="00D051DD">
            <w:pPr>
              <w:rPr>
                <w:sz w:val="20"/>
                <w:szCs w:val="20"/>
                <w:lang w:val="fr-CA"/>
              </w:rPr>
            </w:pPr>
          </w:p>
          <w:p w:rsidR="00D051DD" w:rsidRPr="008D6A65" w:rsidRDefault="00D051DD" w:rsidP="00D051DD">
            <w:pPr>
              <w:rPr>
                <w:sz w:val="20"/>
                <w:szCs w:val="20"/>
                <w:lang w:val="fr-CA"/>
              </w:rPr>
            </w:pPr>
            <w:r w:rsidRPr="008D6A65">
              <w:rPr>
                <w:sz w:val="20"/>
                <w:szCs w:val="20"/>
                <w:lang w:val="fr-CA"/>
              </w:rPr>
              <w:t xml:space="preserve">Patrice Claude, Dana </w:t>
            </w:r>
            <w:proofErr w:type="spellStart"/>
            <w:r w:rsidRPr="008D6A65">
              <w:rPr>
                <w:sz w:val="20"/>
                <w:szCs w:val="20"/>
                <w:lang w:val="fr-CA"/>
              </w:rPr>
              <w:t>Pescarus</w:t>
            </w:r>
            <w:proofErr w:type="spellEnd"/>
            <w:r w:rsidRPr="008D6A65">
              <w:rPr>
                <w:sz w:val="20"/>
                <w:szCs w:val="20"/>
                <w:lang w:val="fr-CA"/>
              </w:rPr>
              <w:t xml:space="preserve"> et Abdou </w:t>
            </w:r>
            <w:proofErr w:type="spellStart"/>
            <w:r w:rsidRPr="008D6A65">
              <w:rPr>
                <w:sz w:val="20"/>
                <w:szCs w:val="20"/>
                <w:lang w:val="fr-CA"/>
              </w:rPr>
              <w:t>Thiaw</w:t>
            </w:r>
            <w:proofErr w:type="spellEnd"/>
            <w:r w:rsidRPr="008D6A65">
              <w:rPr>
                <w:sz w:val="20"/>
                <w:szCs w:val="20"/>
                <w:lang w:val="fr-CA"/>
              </w:rPr>
              <w:t xml:space="preserve"> pour l’intervenante Procureure générale du Québec.</w:t>
            </w:r>
          </w:p>
          <w:p w:rsidR="00D051DD" w:rsidRPr="008D6A65" w:rsidRDefault="00D051DD" w:rsidP="00D051DD">
            <w:pPr>
              <w:rPr>
                <w:sz w:val="20"/>
                <w:szCs w:val="20"/>
                <w:lang w:val="fr-CA"/>
              </w:rPr>
            </w:pPr>
          </w:p>
          <w:p w:rsidR="00D051DD" w:rsidRPr="008D6A65" w:rsidRDefault="00D051DD" w:rsidP="00D051DD">
            <w:pPr>
              <w:rPr>
                <w:sz w:val="20"/>
                <w:szCs w:val="20"/>
                <w:lang w:val="fr-CA"/>
              </w:rPr>
            </w:pPr>
            <w:r w:rsidRPr="008D6A65">
              <w:rPr>
                <w:sz w:val="20"/>
                <w:szCs w:val="20"/>
                <w:lang w:val="fr-CA"/>
              </w:rPr>
              <w:t xml:space="preserve">Pierre </w:t>
            </w:r>
            <w:proofErr w:type="spellStart"/>
            <w:r w:rsidRPr="008D6A65">
              <w:rPr>
                <w:sz w:val="20"/>
                <w:szCs w:val="20"/>
                <w:lang w:val="fr-CA"/>
              </w:rPr>
              <w:t>Douville</w:t>
            </w:r>
            <w:proofErr w:type="spellEnd"/>
            <w:r w:rsidRPr="008D6A65">
              <w:rPr>
                <w:sz w:val="20"/>
                <w:szCs w:val="20"/>
                <w:lang w:val="fr-CA"/>
              </w:rPr>
              <w:t xml:space="preserve"> et Isabelle Auclair pour l’intervenant Centre Miriam.</w:t>
            </w:r>
          </w:p>
          <w:p w:rsidR="00D051DD" w:rsidRPr="008D6A65" w:rsidRDefault="00D051DD" w:rsidP="00D051DD">
            <w:pPr>
              <w:rPr>
                <w:sz w:val="20"/>
                <w:szCs w:val="20"/>
                <w:lang w:val="fr-CA"/>
              </w:rPr>
            </w:pPr>
          </w:p>
          <w:p w:rsidR="00D051DD" w:rsidRPr="008D6A65" w:rsidRDefault="00D051DD" w:rsidP="00D051DD">
            <w:pPr>
              <w:rPr>
                <w:sz w:val="20"/>
                <w:szCs w:val="20"/>
                <w:lang w:val="fr-CA"/>
              </w:rPr>
            </w:pPr>
            <w:r w:rsidRPr="008D6A65">
              <w:rPr>
                <w:sz w:val="20"/>
                <w:szCs w:val="20"/>
                <w:lang w:val="fr-CA"/>
              </w:rPr>
              <w:t xml:space="preserve">Jean-Claude Turcotte et Sébastien Parent pour l’intervenante Conseil du patronat du Québec </w:t>
            </w:r>
            <w:proofErr w:type="spellStart"/>
            <w:r w:rsidRPr="008D6A65">
              <w:rPr>
                <w:sz w:val="20"/>
                <w:szCs w:val="20"/>
                <w:lang w:val="fr-CA"/>
              </w:rPr>
              <w:t>inc.</w:t>
            </w:r>
            <w:proofErr w:type="spellEnd"/>
          </w:p>
          <w:p w:rsidR="00D051DD" w:rsidRPr="008D6A65" w:rsidRDefault="00D051DD" w:rsidP="00D051DD">
            <w:pPr>
              <w:rPr>
                <w:sz w:val="20"/>
                <w:szCs w:val="20"/>
                <w:lang w:val="fr-CA"/>
              </w:rPr>
            </w:pPr>
          </w:p>
          <w:p w:rsidR="00D051DD" w:rsidRPr="008D6A65" w:rsidRDefault="00D051DD" w:rsidP="00D051DD">
            <w:pPr>
              <w:rPr>
                <w:sz w:val="20"/>
                <w:szCs w:val="20"/>
                <w:lang w:val="fr-CA"/>
              </w:rPr>
            </w:pPr>
            <w:r w:rsidRPr="008D6A65">
              <w:rPr>
                <w:sz w:val="20"/>
                <w:szCs w:val="20"/>
                <w:lang w:val="fr-CA"/>
              </w:rPr>
              <w:t>Sophie Cloutier et Frédéric Tremblay pour l’intimé.</w:t>
            </w:r>
          </w:p>
          <w:p w:rsidR="00D051DD" w:rsidRPr="008D6A65" w:rsidRDefault="00D051DD" w:rsidP="00D051DD">
            <w:pPr>
              <w:rPr>
                <w:sz w:val="20"/>
                <w:szCs w:val="20"/>
                <w:lang w:val="fr-CA"/>
              </w:rPr>
            </w:pPr>
          </w:p>
          <w:p w:rsidR="00D051DD" w:rsidRPr="008D6A65" w:rsidRDefault="00D051DD" w:rsidP="00D051DD">
            <w:pPr>
              <w:rPr>
                <w:sz w:val="20"/>
                <w:szCs w:val="20"/>
                <w:lang w:val="fr-CA"/>
              </w:rPr>
            </w:pPr>
            <w:r w:rsidRPr="008D6A65">
              <w:rPr>
                <w:sz w:val="20"/>
                <w:szCs w:val="20"/>
                <w:lang w:val="fr-CA"/>
              </w:rPr>
              <w:t>Marie-France Bernier pour l’intervenant Tribunal administratif du travail.</w:t>
            </w:r>
          </w:p>
          <w:p w:rsidR="00D051DD" w:rsidRPr="008D6A65" w:rsidRDefault="00D051DD" w:rsidP="00D051DD">
            <w:pPr>
              <w:rPr>
                <w:sz w:val="20"/>
                <w:szCs w:val="20"/>
                <w:lang w:val="fr-CA"/>
              </w:rPr>
            </w:pPr>
          </w:p>
          <w:p w:rsidR="00D051DD" w:rsidRPr="008D6A65" w:rsidRDefault="00D051DD" w:rsidP="00D051DD">
            <w:pPr>
              <w:rPr>
                <w:sz w:val="20"/>
                <w:szCs w:val="20"/>
                <w:lang w:val="fr-CA"/>
              </w:rPr>
            </w:pPr>
            <w:r w:rsidRPr="008D6A65">
              <w:rPr>
                <w:sz w:val="20"/>
                <w:szCs w:val="20"/>
                <w:lang w:val="fr-CA"/>
              </w:rPr>
              <w:t>Claudine Morin, Nathalie Léger et Amy Nguyen pour l’intervenante Centrale des syndicats du Québec.</w:t>
            </w:r>
          </w:p>
          <w:p w:rsidR="00D051DD" w:rsidRPr="008D6A65" w:rsidRDefault="00D051DD" w:rsidP="00D051DD">
            <w:pPr>
              <w:rPr>
                <w:sz w:val="20"/>
                <w:szCs w:val="20"/>
                <w:lang w:val="fr-CA"/>
              </w:rPr>
            </w:pPr>
          </w:p>
          <w:p w:rsidR="00D051DD" w:rsidRPr="008D6A65" w:rsidRDefault="00D051DD" w:rsidP="00D051DD">
            <w:pPr>
              <w:rPr>
                <w:sz w:val="20"/>
                <w:szCs w:val="20"/>
                <w:lang w:val="en-US"/>
              </w:rPr>
            </w:pPr>
            <w:proofErr w:type="spellStart"/>
            <w:r w:rsidRPr="008D6A65">
              <w:rPr>
                <w:sz w:val="20"/>
                <w:szCs w:val="20"/>
                <w:lang w:val="en-US"/>
              </w:rPr>
              <w:t>Maryth</w:t>
            </w:r>
            <w:proofErr w:type="spellEnd"/>
            <w:r w:rsidRPr="008D6A65">
              <w:rPr>
                <w:sz w:val="20"/>
                <w:szCs w:val="20"/>
                <w:lang w:val="en-US"/>
              </w:rPr>
              <w:t xml:space="preserve"> </w:t>
            </w:r>
            <w:proofErr w:type="spellStart"/>
            <w:r w:rsidRPr="008D6A65">
              <w:rPr>
                <w:sz w:val="20"/>
                <w:szCs w:val="20"/>
                <w:lang w:val="en-US"/>
              </w:rPr>
              <w:t>Yachnin</w:t>
            </w:r>
            <w:proofErr w:type="spellEnd"/>
            <w:r w:rsidRPr="008D6A65">
              <w:rPr>
                <w:sz w:val="20"/>
                <w:szCs w:val="20"/>
                <w:lang w:val="en-US"/>
              </w:rPr>
              <w:t xml:space="preserve">, Ivana </w:t>
            </w:r>
            <w:proofErr w:type="spellStart"/>
            <w:r w:rsidRPr="008D6A65">
              <w:rPr>
                <w:sz w:val="20"/>
                <w:szCs w:val="20"/>
                <w:lang w:val="en-US"/>
              </w:rPr>
              <w:t>Petricone</w:t>
            </w:r>
            <w:proofErr w:type="spellEnd"/>
            <w:r w:rsidRPr="008D6A65">
              <w:rPr>
                <w:sz w:val="20"/>
                <w:szCs w:val="20"/>
                <w:lang w:val="en-US"/>
              </w:rPr>
              <w:t xml:space="preserve"> and Rachel Weiner for the interveners Ontario Network of Injured Workers' Groups, et al.</w:t>
            </w:r>
          </w:p>
          <w:p w:rsidR="00D051DD" w:rsidRPr="008D6A65" w:rsidRDefault="00D051DD" w:rsidP="00D051DD">
            <w:pPr>
              <w:rPr>
                <w:sz w:val="20"/>
                <w:szCs w:val="20"/>
                <w:lang w:val="en-US"/>
              </w:rPr>
            </w:pPr>
          </w:p>
          <w:p w:rsidR="00D051DD" w:rsidRPr="008D6A65" w:rsidRDefault="00D051DD" w:rsidP="00D051DD">
            <w:pPr>
              <w:rPr>
                <w:sz w:val="20"/>
                <w:szCs w:val="20"/>
                <w:lang w:val="fr-CA"/>
              </w:rPr>
            </w:pPr>
            <w:r w:rsidRPr="008D6A65">
              <w:rPr>
                <w:sz w:val="20"/>
                <w:szCs w:val="20"/>
                <w:lang w:val="fr-CA"/>
              </w:rPr>
              <w:t xml:space="preserve">Josée </w:t>
            </w:r>
            <w:proofErr w:type="spellStart"/>
            <w:r w:rsidRPr="008D6A65">
              <w:rPr>
                <w:sz w:val="20"/>
                <w:szCs w:val="20"/>
                <w:lang w:val="fr-CA"/>
              </w:rPr>
              <w:t>Aubé</w:t>
            </w:r>
            <w:proofErr w:type="spellEnd"/>
            <w:r w:rsidRPr="008D6A65">
              <w:rPr>
                <w:sz w:val="20"/>
                <w:szCs w:val="20"/>
                <w:lang w:val="fr-CA"/>
              </w:rPr>
              <w:t>, Céline Giguère et Julie Girard-Lemay pour l’intervenant Syndicat canadien de la fonction publique.</w:t>
            </w:r>
          </w:p>
          <w:p w:rsidR="009B7E37" w:rsidRPr="008D6A65" w:rsidRDefault="009B7E37" w:rsidP="004C61B0">
            <w:pPr>
              <w:jc w:val="both"/>
              <w:rPr>
                <w:sz w:val="20"/>
                <w:szCs w:val="20"/>
                <w:lang w:val="fr-CA"/>
              </w:rPr>
            </w:pPr>
          </w:p>
        </w:tc>
      </w:tr>
    </w:tbl>
    <w:p w:rsidR="009B7E37" w:rsidRPr="008D6A65" w:rsidRDefault="009B7E37" w:rsidP="009B7E37">
      <w:pPr>
        <w:widowControl w:val="0"/>
        <w:rPr>
          <w:lang w:val="fr-CA"/>
        </w:rPr>
      </w:pPr>
    </w:p>
    <w:p w:rsidR="009B7E37" w:rsidRPr="008D6A65" w:rsidRDefault="009B7E37" w:rsidP="009B7E37">
      <w:pPr>
        <w:widowControl w:val="0"/>
        <w:rPr>
          <w:sz w:val="20"/>
          <w:szCs w:val="20"/>
        </w:rPr>
      </w:pPr>
      <w:r w:rsidRPr="008D6A65">
        <w:rPr>
          <w:b/>
          <w:sz w:val="20"/>
          <w:szCs w:val="20"/>
        </w:rPr>
        <w:t>RESERVED / EN DÉLIBÉRÉ</w:t>
      </w:r>
    </w:p>
    <w:p w:rsidR="009B7E37" w:rsidRPr="008D6A65" w:rsidRDefault="009B7E37" w:rsidP="009B7E37">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B7E37" w:rsidRPr="008D6A65" w:rsidTr="00FF256D">
        <w:tc>
          <w:tcPr>
            <w:tcW w:w="4380" w:type="dxa"/>
            <w:tcMar>
              <w:left w:w="0" w:type="dxa"/>
              <w:right w:w="0" w:type="dxa"/>
            </w:tcMar>
          </w:tcPr>
          <w:p w:rsidR="009B7E37" w:rsidRPr="008D6A65" w:rsidRDefault="009B7E37" w:rsidP="00FF256D">
            <w:pPr>
              <w:widowControl w:val="0"/>
              <w:jc w:val="both"/>
              <w:rPr>
                <w:b/>
                <w:sz w:val="20"/>
                <w:szCs w:val="20"/>
                <w:u w:val="single"/>
              </w:rPr>
            </w:pPr>
            <w:r w:rsidRPr="008D6A65">
              <w:rPr>
                <w:b/>
                <w:sz w:val="20"/>
                <w:szCs w:val="20"/>
                <w:u w:val="single"/>
              </w:rPr>
              <w:lastRenderedPageBreak/>
              <w:t>Nature of the case:</w:t>
            </w:r>
          </w:p>
          <w:p w:rsidR="009B7E37" w:rsidRPr="008D6A65" w:rsidRDefault="009B7E37" w:rsidP="00FF256D">
            <w:pPr>
              <w:widowControl w:val="0"/>
              <w:jc w:val="both"/>
              <w:rPr>
                <w:b/>
                <w:sz w:val="20"/>
                <w:szCs w:val="20"/>
              </w:rPr>
            </w:pPr>
          </w:p>
          <w:p w:rsidR="00D051DD" w:rsidRPr="008D6A65" w:rsidRDefault="00D051DD" w:rsidP="00D051DD">
            <w:pPr>
              <w:autoSpaceDE w:val="0"/>
              <w:autoSpaceDN w:val="0"/>
              <w:adjustRightInd w:val="0"/>
              <w:jc w:val="both"/>
              <w:rPr>
                <w:sz w:val="20"/>
                <w:szCs w:val="20"/>
              </w:rPr>
            </w:pPr>
            <w:r w:rsidRPr="008D6A65">
              <w:rPr>
                <w:sz w:val="20"/>
                <w:szCs w:val="20"/>
              </w:rPr>
              <w:t>Employment law - Workers’ compensation -</w:t>
            </w:r>
            <w:r w:rsidRPr="008D6A65">
              <w:rPr>
                <w:iCs/>
                <w:sz w:val="20"/>
                <w:szCs w:val="20"/>
              </w:rPr>
              <w:t xml:space="preserve"> Duty to accommodate </w:t>
            </w:r>
            <w:r w:rsidRPr="008D6A65">
              <w:rPr>
                <w:sz w:val="20"/>
                <w:szCs w:val="20"/>
              </w:rPr>
              <w:t xml:space="preserve">- Whether public insurer such as Commission des </w:t>
            </w:r>
            <w:proofErr w:type="spellStart"/>
            <w:r w:rsidRPr="008D6A65">
              <w:rPr>
                <w:sz w:val="20"/>
                <w:szCs w:val="20"/>
              </w:rPr>
              <w:t>normes</w:t>
            </w:r>
            <w:proofErr w:type="spellEnd"/>
            <w:r w:rsidRPr="008D6A65">
              <w:rPr>
                <w:sz w:val="20"/>
                <w:szCs w:val="20"/>
              </w:rPr>
              <w:t xml:space="preserve">, de </w:t>
            </w:r>
            <w:proofErr w:type="spellStart"/>
            <w:r w:rsidRPr="008D6A65">
              <w:rPr>
                <w:sz w:val="20"/>
                <w:szCs w:val="20"/>
              </w:rPr>
              <w:t>l’équité</w:t>
            </w:r>
            <w:proofErr w:type="spellEnd"/>
            <w:r w:rsidRPr="008D6A65">
              <w:rPr>
                <w:sz w:val="20"/>
                <w:szCs w:val="20"/>
              </w:rPr>
              <w:t xml:space="preserve">, de la santé et de la </w:t>
            </w:r>
            <w:proofErr w:type="spellStart"/>
            <w:r w:rsidRPr="008D6A65">
              <w:rPr>
                <w:sz w:val="20"/>
                <w:szCs w:val="20"/>
              </w:rPr>
              <w:t>sécurité</w:t>
            </w:r>
            <w:proofErr w:type="spellEnd"/>
            <w:r w:rsidRPr="008D6A65">
              <w:rPr>
                <w:sz w:val="20"/>
                <w:szCs w:val="20"/>
              </w:rPr>
              <w:t xml:space="preserve"> du travail (“CNESST”, formerly known as Commission de la santé et de la </w:t>
            </w:r>
            <w:proofErr w:type="spellStart"/>
            <w:r w:rsidRPr="008D6A65">
              <w:rPr>
                <w:sz w:val="20"/>
                <w:szCs w:val="20"/>
              </w:rPr>
              <w:t>sécurité</w:t>
            </w:r>
            <w:proofErr w:type="spellEnd"/>
            <w:r w:rsidRPr="008D6A65">
              <w:rPr>
                <w:sz w:val="20"/>
                <w:szCs w:val="20"/>
              </w:rPr>
              <w:t xml:space="preserve"> du travail or “CSST”) and administrative tribunal responsible for hearing challenges to its decisions (“ALT(</w:t>
            </w:r>
            <w:proofErr w:type="spellStart"/>
            <w:r w:rsidRPr="008D6A65">
              <w:rPr>
                <w:sz w:val="20"/>
                <w:szCs w:val="20"/>
              </w:rPr>
              <w:t>ohs</w:t>
            </w:r>
            <w:proofErr w:type="spellEnd"/>
            <w:r w:rsidRPr="008D6A65">
              <w:rPr>
                <w:sz w:val="20"/>
                <w:szCs w:val="20"/>
              </w:rPr>
              <w:t xml:space="preserve">)”, formerly known as Commission des </w:t>
            </w:r>
            <w:proofErr w:type="spellStart"/>
            <w:r w:rsidRPr="008D6A65">
              <w:rPr>
                <w:sz w:val="20"/>
                <w:szCs w:val="20"/>
              </w:rPr>
              <w:t>lésions</w:t>
            </w:r>
            <w:proofErr w:type="spellEnd"/>
            <w:r w:rsidRPr="008D6A65">
              <w:rPr>
                <w:sz w:val="20"/>
                <w:szCs w:val="20"/>
              </w:rPr>
              <w:t xml:space="preserve"> </w:t>
            </w:r>
            <w:proofErr w:type="spellStart"/>
            <w:r w:rsidRPr="008D6A65">
              <w:rPr>
                <w:sz w:val="20"/>
                <w:szCs w:val="20"/>
              </w:rPr>
              <w:t>professionnelles</w:t>
            </w:r>
            <w:proofErr w:type="spellEnd"/>
            <w:r w:rsidRPr="008D6A65">
              <w:rPr>
                <w:sz w:val="20"/>
                <w:szCs w:val="20"/>
              </w:rPr>
              <w:t xml:space="preserve"> or « CLP ») have jurisdiction to inquire into, for one, and to decide and remedy, for another, employer’s violation of worker’s right to equality under </w:t>
            </w:r>
            <w:r w:rsidRPr="008D6A65">
              <w:rPr>
                <w:i/>
                <w:sz w:val="20"/>
                <w:szCs w:val="20"/>
              </w:rPr>
              <w:t>Charter of human rights and freedoms</w:t>
            </w:r>
            <w:r w:rsidRPr="008D6A65">
              <w:rPr>
                <w:sz w:val="20"/>
                <w:szCs w:val="20"/>
              </w:rPr>
              <w:t xml:space="preserve"> (“</w:t>
            </w:r>
            <w:r w:rsidRPr="008D6A65">
              <w:rPr>
                <w:i/>
                <w:sz w:val="20"/>
                <w:szCs w:val="20"/>
              </w:rPr>
              <w:t>Charter</w:t>
            </w:r>
            <w:r w:rsidRPr="008D6A65">
              <w:rPr>
                <w:sz w:val="20"/>
                <w:szCs w:val="20"/>
              </w:rPr>
              <w:t xml:space="preserve">”) - If so, whether employer’s duty to accommodate under </w:t>
            </w:r>
            <w:r w:rsidRPr="008D6A65">
              <w:rPr>
                <w:i/>
                <w:sz w:val="20"/>
                <w:szCs w:val="20"/>
              </w:rPr>
              <w:t xml:space="preserve">Charter </w:t>
            </w:r>
            <w:r w:rsidRPr="008D6A65">
              <w:rPr>
                <w:sz w:val="20"/>
                <w:szCs w:val="20"/>
              </w:rPr>
              <w:t xml:space="preserve">is reconcilable or compatible with provisions of </w:t>
            </w:r>
            <w:r w:rsidRPr="008D6A65">
              <w:rPr>
                <w:i/>
                <w:sz w:val="20"/>
                <w:szCs w:val="20"/>
              </w:rPr>
              <w:t>Act respecting industrial accidents and occupational diseases</w:t>
            </w:r>
            <w:r w:rsidRPr="008D6A65">
              <w:rPr>
                <w:sz w:val="20"/>
                <w:szCs w:val="20"/>
              </w:rPr>
              <w:t xml:space="preserve"> (“</w:t>
            </w:r>
            <w:r w:rsidRPr="008D6A65">
              <w:rPr>
                <w:i/>
                <w:iCs/>
                <w:sz w:val="20"/>
                <w:szCs w:val="20"/>
              </w:rPr>
              <w:t>A.I.A.O.D.</w:t>
            </w:r>
            <w:r w:rsidRPr="008D6A65">
              <w:rPr>
                <w:sz w:val="20"/>
                <w:szCs w:val="20"/>
              </w:rPr>
              <w:t xml:space="preserve">”) and, if it is, whether compensation provided for in </w:t>
            </w:r>
            <w:r w:rsidRPr="008D6A65">
              <w:rPr>
                <w:i/>
                <w:sz w:val="20"/>
                <w:szCs w:val="20"/>
              </w:rPr>
              <w:t xml:space="preserve">Charter </w:t>
            </w:r>
            <w:r w:rsidRPr="008D6A65">
              <w:rPr>
                <w:sz w:val="20"/>
                <w:szCs w:val="20"/>
              </w:rPr>
              <w:t xml:space="preserve">casts doubt on historic compromise on compensation for employment injuries - Whether notice to Attorney General provided for in article 95 of </w:t>
            </w:r>
            <w:r w:rsidRPr="008D6A65">
              <w:rPr>
                <w:i/>
                <w:iCs/>
                <w:sz w:val="20"/>
                <w:szCs w:val="20"/>
              </w:rPr>
              <w:t xml:space="preserve">Code of Civil Procedure </w:t>
            </w:r>
            <w:r w:rsidRPr="008D6A65">
              <w:rPr>
                <w:iCs/>
                <w:sz w:val="20"/>
                <w:szCs w:val="20"/>
              </w:rPr>
              <w:t xml:space="preserve">is required before provisions of </w:t>
            </w:r>
            <w:r w:rsidRPr="008D6A65">
              <w:rPr>
                <w:i/>
                <w:iCs/>
                <w:sz w:val="20"/>
                <w:szCs w:val="20"/>
              </w:rPr>
              <w:t>A.I.A.O.D.</w:t>
            </w:r>
            <w:r w:rsidRPr="008D6A65">
              <w:rPr>
                <w:iCs/>
                <w:sz w:val="20"/>
                <w:szCs w:val="20"/>
              </w:rPr>
              <w:t xml:space="preserve">, in particular section 240 </w:t>
            </w:r>
            <w:r w:rsidRPr="008D6A65">
              <w:rPr>
                <w:i/>
                <w:iCs/>
                <w:sz w:val="20"/>
                <w:szCs w:val="20"/>
              </w:rPr>
              <w:t>A.I.A.O.D.</w:t>
            </w:r>
            <w:r w:rsidRPr="008D6A65">
              <w:rPr>
                <w:iCs/>
                <w:sz w:val="20"/>
                <w:szCs w:val="20"/>
              </w:rPr>
              <w:t xml:space="preserve">, may be declared to be invalid or inoperative on basis that they are contrary to </w:t>
            </w:r>
            <w:r w:rsidRPr="008D6A65">
              <w:rPr>
                <w:i/>
                <w:iCs/>
                <w:sz w:val="20"/>
                <w:szCs w:val="20"/>
              </w:rPr>
              <w:t xml:space="preserve">Charter </w:t>
            </w:r>
            <w:r w:rsidRPr="008D6A65">
              <w:rPr>
                <w:sz w:val="20"/>
                <w:szCs w:val="20"/>
              </w:rPr>
              <w:t xml:space="preserve">- </w:t>
            </w:r>
            <w:r w:rsidRPr="008D6A65">
              <w:rPr>
                <w:i/>
                <w:iCs/>
                <w:sz w:val="20"/>
                <w:szCs w:val="20"/>
              </w:rPr>
              <w:t>Charter of human rights and freedoms</w:t>
            </w:r>
            <w:r w:rsidRPr="008D6A65">
              <w:rPr>
                <w:iCs/>
                <w:sz w:val="20"/>
                <w:szCs w:val="20"/>
              </w:rPr>
              <w:t>,</w:t>
            </w:r>
            <w:r w:rsidRPr="008D6A65">
              <w:rPr>
                <w:i/>
                <w:iCs/>
                <w:sz w:val="20"/>
                <w:szCs w:val="20"/>
              </w:rPr>
              <w:t xml:space="preserve"> </w:t>
            </w:r>
            <w:r w:rsidRPr="008D6A65">
              <w:rPr>
                <w:sz w:val="20"/>
                <w:szCs w:val="20"/>
              </w:rPr>
              <w:t xml:space="preserve">CQLR, c. C-12 - </w:t>
            </w:r>
            <w:r w:rsidRPr="008D6A65">
              <w:rPr>
                <w:i/>
                <w:sz w:val="20"/>
                <w:szCs w:val="20"/>
              </w:rPr>
              <w:t>An Act respecting industrial accidents and occupational diseases</w:t>
            </w:r>
            <w:r w:rsidRPr="008D6A65">
              <w:rPr>
                <w:sz w:val="20"/>
                <w:szCs w:val="20"/>
              </w:rPr>
              <w:t>, CQLR, c. A-3.001, s. 240.</w:t>
            </w:r>
          </w:p>
          <w:p w:rsidR="009B7E37" w:rsidRPr="008D6A65" w:rsidRDefault="009B7E37" w:rsidP="004C61B0">
            <w:pPr>
              <w:autoSpaceDE w:val="0"/>
              <w:autoSpaceDN w:val="0"/>
              <w:adjustRightInd w:val="0"/>
              <w:jc w:val="both"/>
              <w:rPr>
                <w:b/>
                <w:sz w:val="20"/>
                <w:szCs w:val="20"/>
              </w:rPr>
            </w:pPr>
          </w:p>
        </w:tc>
        <w:tc>
          <w:tcPr>
            <w:tcW w:w="720" w:type="dxa"/>
            <w:tcMar>
              <w:left w:w="0" w:type="dxa"/>
              <w:right w:w="0" w:type="dxa"/>
            </w:tcMar>
          </w:tcPr>
          <w:p w:rsidR="009B7E37" w:rsidRPr="008D6A65" w:rsidRDefault="009B7E37" w:rsidP="00FF256D">
            <w:pPr>
              <w:widowControl w:val="0"/>
              <w:jc w:val="center"/>
              <w:rPr>
                <w:sz w:val="20"/>
                <w:szCs w:val="20"/>
              </w:rPr>
            </w:pPr>
          </w:p>
        </w:tc>
        <w:tc>
          <w:tcPr>
            <w:tcW w:w="4380" w:type="dxa"/>
            <w:tcMar>
              <w:left w:w="0" w:type="dxa"/>
              <w:right w:w="0" w:type="dxa"/>
            </w:tcMar>
          </w:tcPr>
          <w:p w:rsidR="009B7E37" w:rsidRPr="008D6A65" w:rsidRDefault="009B7E37" w:rsidP="00FF256D">
            <w:pPr>
              <w:widowControl w:val="0"/>
              <w:jc w:val="both"/>
              <w:rPr>
                <w:b/>
                <w:sz w:val="20"/>
                <w:szCs w:val="20"/>
                <w:u w:val="single"/>
                <w:lang w:val="fr-CA"/>
              </w:rPr>
            </w:pPr>
            <w:r w:rsidRPr="008D6A65">
              <w:rPr>
                <w:b/>
                <w:sz w:val="20"/>
                <w:szCs w:val="20"/>
                <w:u w:val="single"/>
                <w:lang w:val="fr-CA"/>
              </w:rPr>
              <w:t>Nature de la cause :</w:t>
            </w:r>
          </w:p>
          <w:p w:rsidR="009B7E37" w:rsidRPr="008D6A65" w:rsidRDefault="009B7E37" w:rsidP="00FF256D">
            <w:pPr>
              <w:jc w:val="both"/>
              <w:rPr>
                <w:sz w:val="20"/>
                <w:szCs w:val="20"/>
                <w:lang w:val="fr-CA"/>
              </w:rPr>
            </w:pPr>
          </w:p>
          <w:p w:rsidR="00D051DD" w:rsidRPr="008D6A65" w:rsidRDefault="00D051DD" w:rsidP="00D051DD">
            <w:pPr>
              <w:autoSpaceDE w:val="0"/>
              <w:autoSpaceDN w:val="0"/>
              <w:adjustRightInd w:val="0"/>
              <w:jc w:val="both"/>
              <w:rPr>
                <w:sz w:val="20"/>
                <w:szCs w:val="20"/>
                <w:lang w:val="fr-CA"/>
              </w:rPr>
            </w:pPr>
            <w:r w:rsidRPr="008D6A65">
              <w:rPr>
                <w:sz w:val="20"/>
                <w:szCs w:val="20"/>
                <w:lang w:val="fr-CA"/>
              </w:rPr>
              <w:t>Droit de l’emploi - Accidents du travail</w:t>
            </w:r>
            <w:r w:rsidRPr="008D6A65">
              <w:rPr>
                <w:iCs/>
                <w:sz w:val="20"/>
                <w:szCs w:val="20"/>
                <w:lang w:val="fr-CA"/>
              </w:rPr>
              <w:t xml:space="preserve"> </w:t>
            </w:r>
            <w:r w:rsidRPr="008D6A65">
              <w:rPr>
                <w:sz w:val="20"/>
                <w:szCs w:val="20"/>
                <w:lang w:val="fr-CA"/>
              </w:rPr>
              <w:t>-</w:t>
            </w:r>
            <w:r w:rsidRPr="008D6A65">
              <w:rPr>
                <w:iCs/>
                <w:sz w:val="20"/>
                <w:szCs w:val="20"/>
                <w:lang w:val="fr-CA"/>
              </w:rPr>
              <w:t xml:space="preserve"> Obligation d’accommodement</w:t>
            </w:r>
            <w:r w:rsidRPr="008D6A65">
              <w:rPr>
                <w:sz w:val="20"/>
                <w:szCs w:val="20"/>
                <w:lang w:val="fr-CA"/>
              </w:rPr>
              <w:t xml:space="preserve"> - Un assureur public telle la Commission des normes, de l’équité, de la santé et de la sécurité du travail (« CNESST », anciennement connue sous le nom de Commission de la santé et de la sécurité du travail ou (« CSST »), ainsi que le tribunal administratif chargé d’entendre les contestations de ses décisions (« TAT(</w:t>
            </w:r>
            <w:proofErr w:type="spellStart"/>
            <w:r w:rsidRPr="008D6A65">
              <w:rPr>
                <w:sz w:val="20"/>
                <w:szCs w:val="20"/>
                <w:lang w:val="fr-CA"/>
              </w:rPr>
              <w:t>sst</w:t>
            </w:r>
            <w:proofErr w:type="spellEnd"/>
            <w:r w:rsidRPr="008D6A65">
              <w:rPr>
                <w:sz w:val="20"/>
                <w:szCs w:val="20"/>
                <w:lang w:val="fr-CA"/>
              </w:rPr>
              <w:t xml:space="preserve">)», anciennement connu sous le nom de Commission des lésions professionnelles (« CLP »), ont-ils compétence pour vérifier pour l’un et décider et réparer pour l’autre la violation par l’employeur du droit à l’égalité garanti au travailleur par la </w:t>
            </w:r>
            <w:r w:rsidRPr="008D6A65">
              <w:rPr>
                <w:i/>
                <w:sz w:val="20"/>
                <w:szCs w:val="20"/>
                <w:lang w:val="fr-CA"/>
              </w:rPr>
              <w:t>Charte des droits et libertés de la personne</w:t>
            </w:r>
            <w:r w:rsidRPr="008D6A65">
              <w:rPr>
                <w:sz w:val="20"/>
                <w:szCs w:val="20"/>
                <w:lang w:val="fr-CA"/>
              </w:rPr>
              <w:t xml:space="preserve"> (« </w:t>
            </w:r>
            <w:r w:rsidRPr="008D6A65">
              <w:rPr>
                <w:i/>
                <w:sz w:val="20"/>
                <w:szCs w:val="20"/>
                <w:lang w:val="fr-CA"/>
              </w:rPr>
              <w:t>Charte</w:t>
            </w:r>
            <w:r w:rsidRPr="008D6A65">
              <w:rPr>
                <w:sz w:val="20"/>
                <w:szCs w:val="20"/>
                <w:lang w:val="fr-CA"/>
              </w:rPr>
              <w:t xml:space="preserve"> »)? - Dans l’affirmative, le devoir d’accommodement de l’employeur découlant de la </w:t>
            </w:r>
            <w:r w:rsidRPr="008D6A65">
              <w:rPr>
                <w:i/>
                <w:sz w:val="20"/>
                <w:szCs w:val="20"/>
                <w:lang w:val="fr-CA"/>
              </w:rPr>
              <w:t>Charte</w:t>
            </w:r>
            <w:r w:rsidRPr="008D6A65">
              <w:rPr>
                <w:sz w:val="20"/>
                <w:szCs w:val="20"/>
                <w:lang w:val="fr-CA"/>
              </w:rPr>
              <w:t xml:space="preserve"> est-il conciliable ou compatible avec les dispositions de la </w:t>
            </w:r>
            <w:hyperlink r:id="rId74" w:history="1">
              <w:r w:rsidRPr="008D6A65">
                <w:rPr>
                  <w:i/>
                  <w:sz w:val="20"/>
                  <w:szCs w:val="20"/>
                  <w:lang w:val="fr-CA"/>
                </w:rPr>
                <w:t>Loi sur les accidents du travail et les maladies professionnelles</w:t>
              </w:r>
            </w:hyperlink>
            <w:r w:rsidRPr="008D6A65">
              <w:rPr>
                <w:sz w:val="20"/>
                <w:szCs w:val="20"/>
                <w:lang w:val="fr-CA"/>
              </w:rPr>
              <w:t xml:space="preserve"> (« </w:t>
            </w:r>
            <w:proofErr w:type="spellStart"/>
            <w:r w:rsidRPr="008D6A65">
              <w:rPr>
                <w:i/>
                <w:iCs/>
                <w:sz w:val="20"/>
                <w:szCs w:val="20"/>
                <w:lang w:val="fr-CA"/>
              </w:rPr>
              <w:t>L.a.t.m.p</w:t>
            </w:r>
            <w:proofErr w:type="spellEnd"/>
            <w:r w:rsidRPr="008D6A65">
              <w:rPr>
                <w:i/>
                <w:iCs/>
                <w:sz w:val="20"/>
                <w:szCs w:val="20"/>
                <w:lang w:val="fr-CA"/>
              </w:rPr>
              <w:t>.</w:t>
            </w:r>
            <w:r w:rsidRPr="008D6A65">
              <w:rPr>
                <w:sz w:val="20"/>
                <w:szCs w:val="20"/>
                <w:lang w:val="fr-CA"/>
              </w:rPr>
              <w:t xml:space="preserve"> ») et si oui, la réparation prévue à la </w:t>
            </w:r>
            <w:r w:rsidRPr="008D6A65">
              <w:rPr>
                <w:i/>
                <w:sz w:val="20"/>
                <w:szCs w:val="20"/>
                <w:lang w:val="fr-CA"/>
              </w:rPr>
              <w:t>Charte</w:t>
            </w:r>
            <w:r w:rsidRPr="008D6A65">
              <w:rPr>
                <w:sz w:val="20"/>
                <w:szCs w:val="20"/>
                <w:lang w:val="fr-CA"/>
              </w:rPr>
              <w:t xml:space="preserve"> fait-elle en sorte de remettre en cause le compromis historique en matière d’indemnisation de lésions professionnelles? - L’avis à la procureure générale prévu à l’article 95 du </w:t>
            </w:r>
            <w:r w:rsidRPr="008D6A65">
              <w:rPr>
                <w:i/>
                <w:iCs/>
                <w:sz w:val="20"/>
                <w:szCs w:val="20"/>
                <w:lang w:val="fr-CA"/>
              </w:rPr>
              <w:t xml:space="preserve">Code de procédure civile </w:t>
            </w:r>
            <w:r w:rsidRPr="008D6A65">
              <w:rPr>
                <w:sz w:val="20"/>
                <w:szCs w:val="20"/>
                <w:lang w:val="fr-CA"/>
              </w:rPr>
              <w:t xml:space="preserve">est-il nécessaire pour invalider ou rendre inopérantes les dispositions de la </w:t>
            </w:r>
            <w:proofErr w:type="spellStart"/>
            <w:r w:rsidRPr="008D6A65">
              <w:rPr>
                <w:i/>
                <w:sz w:val="20"/>
                <w:szCs w:val="20"/>
                <w:lang w:val="fr-CA"/>
              </w:rPr>
              <w:t>L.a.t.m.p</w:t>
            </w:r>
            <w:proofErr w:type="spellEnd"/>
            <w:r w:rsidRPr="008D6A65">
              <w:rPr>
                <w:i/>
                <w:sz w:val="20"/>
                <w:szCs w:val="20"/>
                <w:lang w:val="fr-CA"/>
              </w:rPr>
              <w:t>.</w:t>
            </w:r>
            <w:r w:rsidRPr="008D6A65">
              <w:rPr>
                <w:sz w:val="20"/>
                <w:szCs w:val="20"/>
                <w:lang w:val="fr-CA"/>
              </w:rPr>
              <w:t xml:space="preserve">, notamment l’article 240 </w:t>
            </w:r>
            <w:proofErr w:type="spellStart"/>
            <w:r w:rsidRPr="008D6A65">
              <w:rPr>
                <w:i/>
                <w:sz w:val="20"/>
                <w:szCs w:val="20"/>
                <w:lang w:val="fr-CA"/>
              </w:rPr>
              <w:t>L.a.t.m.p</w:t>
            </w:r>
            <w:proofErr w:type="spellEnd"/>
            <w:r w:rsidRPr="008D6A65">
              <w:rPr>
                <w:i/>
                <w:sz w:val="20"/>
                <w:szCs w:val="20"/>
                <w:lang w:val="fr-CA"/>
              </w:rPr>
              <w:t>.</w:t>
            </w:r>
            <w:r w:rsidRPr="008D6A65">
              <w:rPr>
                <w:sz w:val="20"/>
                <w:szCs w:val="20"/>
                <w:lang w:val="fr-CA"/>
              </w:rPr>
              <w:t xml:space="preserve">, parce que contraires à la </w:t>
            </w:r>
            <w:r w:rsidRPr="008D6A65">
              <w:rPr>
                <w:i/>
                <w:sz w:val="20"/>
                <w:szCs w:val="20"/>
                <w:lang w:val="fr-CA"/>
              </w:rPr>
              <w:t>Charte</w:t>
            </w:r>
            <w:r w:rsidRPr="008D6A65">
              <w:rPr>
                <w:sz w:val="20"/>
                <w:szCs w:val="20"/>
                <w:lang w:val="fr-CA"/>
              </w:rPr>
              <w:t xml:space="preserve">? - </w:t>
            </w:r>
            <w:hyperlink r:id="rId75" w:history="1">
              <w:r w:rsidRPr="008D6A65">
                <w:rPr>
                  <w:i/>
                  <w:iCs/>
                  <w:sz w:val="20"/>
                  <w:szCs w:val="20"/>
                  <w:lang w:val="fr-CA"/>
                </w:rPr>
                <w:t xml:space="preserve">Charte des droits et libertés de la personne, </w:t>
              </w:r>
              <w:r w:rsidRPr="008D6A65">
                <w:rPr>
                  <w:sz w:val="20"/>
                  <w:szCs w:val="20"/>
                  <w:lang w:val="fr-CA"/>
                </w:rPr>
                <w:t>RLRQ, c. C-12</w:t>
              </w:r>
            </w:hyperlink>
            <w:r w:rsidRPr="008D6A65">
              <w:rPr>
                <w:sz w:val="20"/>
                <w:szCs w:val="20"/>
                <w:lang w:val="fr-CA"/>
              </w:rPr>
              <w:t xml:space="preserve"> - </w:t>
            </w:r>
            <w:hyperlink r:id="rId76" w:history="1">
              <w:r w:rsidRPr="008D6A65">
                <w:rPr>
                  <w:i/>
                  <w:sz w:val="20"/>
                  <w:szCs w:val="20"/>
                  <w:lang w:val="fr-CA"/>
                </w:rPr>
                <w:t>Loi sur les accidents du travail et les maladies professionnelles</w:t>
              </w:r>
            </w:hyperlink>
            <w:r w:rsidRPr="008D6A65">
              <w:rPr>
                <w:sz w:val="20"/>
                <w:szCs w:val="20"/>
                <w:lang w:val="fr-CA"/>
              </w:rPr>
              <w:t xml:space="preserve">, </w:t>
            </w:r>
            <w:hyperlink r:id="rId77" w:history="1">
              <w:r w:rsidRPr="008D6A65">
                <w:rPr>
                  <w:sz w:val="20"/>
                  <w:szCs w:val="20"/>
                  <w:lang w:val="fr-CA"/>
                </w:rPr>
                <w:t>RLRQ, c. A-3.001</w:t>
              </w:r>
            </w:hyperlink>
            <w:r w:rsidRPr="008D6A65">
              <w:rPr>
                <w:sz w:val="20"/>
                <w:szCs w:val="20"/>
                <w:lang w:val="fr-CA"/>
              </w:rPr>
              <w:t>, art. 240.</w:t>
            </w:r>
          </w:p>
          <w:p w:rsidR="009B7E37" w:rsidRPr="008D6A65" w:rsidRDefault="009B7E37" w:rsidP="004C61B0">
            <w:pPr>
              <w:autoSpaceDE w:val="0"/>
              <w:autoSpaceDN w:val="0"/>
              <w:adjustRightInd w:val="0"/>
              <w:jc w:val="both"/>
              <w:rPr>
                <w:sz w:val="20"/>
                <w:szCs w:val="20"/>
                <w:lang w:val="fr-CA"/>
              </w:rPr>
            </w:pPr>
          </w:p>
        </w:tc>
      </w:tr>
    </w:tbl>
    <w:p w:rsidR="009B7E37" w:rsidRPr="008D6A65" w:rsidRDefault="009B7E37" w:rsidP="00745C94">
      <w:pPr>
        <w:widowControl w:val="0"/>
        <w:rPr>
          <w:sz w:val="20"/>
          <w:szCs w:val="20"/>
          <w:lang w:val="fr-CA"/>
        </w:rPr>
      </w:pPr>
    </w:p>
    <w:p w:rsidR="009B7E37" w:rsidRPr="008D6A65" w:rsidRDefault="008D6A65" w:rsidP="00745C94">
      <w:pPr>
        <w:widowControl w:val="0"/>
        <w:rPr>
          <w:sz w:val="20"/>
          <w:szCs w:val="20"/>
          <w:lang w:val="fr-CA"/>
        </w:rPr>
      </w:pPr>
      <w:r w:rsidRPr="008D6A65">
        <w:rPr>
          <w:sz w:val="20"/>
          <w:szCs w:val="20"/>
          <w:lang w:val="fr-CA"/>
        </w:rPr>
        <w:pict>
          <v:rect id="_x0000_i1074" style="width:2in;height:1pt" o:hrpct="0" o:hralign="center" o:hrstd="t" o:hrnoshade="t" o:hr="t" fillcolor="black [3213]" stroked="f"/>
        </w:pict>
      </w:r>
    </w:p>
    <w:p w:rsidR="009B7E37" w:rsidRPr="008D6A65" w:rsidRDefault="009B7E37" w:rsidP="00745C94">
      <w:pPr>
        <w:widowControl w:val="0"/>
        <w:rPr>
          <w:sz w:val="20"/>
          <w:szCs w:val="20"/>
          <w:lang w:val="fr-CA"/>
        </w:rPr>
      </w:pPr>
    </w:p>
    <w:p w:rsidR="009B7E37" w:rsidRPr="008D6A65" w:rsidRDefault="009B7E37" w:rsidP="00745C94">
      <w:pPr>
        <w:widowControl w:val="0"/>
        <w:rPr>
          <w:sz w:val="20"/>
          <w:szCs w:val="20"/>
          <w:lang w:val="fr-CA"/>
        </w:rPr>
      </w:pPr>
    </w:p>
    <w:p w:rsidR="00732DB7" w:rsidRPr="008D6A65" w:rsidRDefault="00732DB7" w:rsidP="00732DB7">
      <w:pPr>
        <w:widowControl w:val="0"/>
        <w:rPr>
          <w:sz w:val="20"/>
          <w:szCs w:val="20"/>
          <w:lang w:val="fr-CA"/>
        </w:rPr>
      </w:pPr>
    </w:p>
    <w:p w:rsidR="00732DB7" w:rsidRPr="008D6A65" w:rsidRDefault="00732DB7" w:rsidP="00732DB7">
      <w:pPr>
        <w:widowControl w:val="0"/>
        <w:rPr>
          <w:sz w:val="20"/>
          <w:szCs w:val="20"/>
          <w:lang w:val="fr-CA"/>
        </w:rPr>
        <w:sectPr w:rsidR="00732DB7" w:rsidRPr="008D6A65" w:rsidSect="00732DB7">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8D6A65" w:rsidTr="0085476B">
        <w:tc>
          <w:tcPr>
            <w:tcW w:w="4200" w:type="dxa"/>
            <w:tcMar>
              <w:left w:w="0" w:type="dxa"/>
              <w:right w:w="0" w:type="dxa"/>
            </w:tcMar>
          </w:tcPr>
          <w:p w:rsidR="00FF6EEC" w:rsidRPr="008D6A65" w:rsidRDefault="00FF6EEC" w:rsidP="0085476B">
            <w:pPr>
              <w:keepNext/>
              <w:keepLines/>
              <w:tabs>
                <w:tab w:val="left" w:pos="-1440"/>
                <w:tab w:val="left" w:pos="-720"/>
              </w:tabs>
              <w:rPr>
                <w:b/>
                <w:szCs w:val="24"/>
              </w:rPr>
            </w:pPr>
            <w:r w:rsidRPr="008D6A65">
              <w:rPr>
                <w:b/>
                <w:szCs w:val="24"/>
              </w:rPr>
              <w:lastRenderedPageBreak/>
              <w:t>PRONOUNCEMENTS OF APPEALS</w:t>
            </w:r>
            <w:r w:rsidR="0085476B" w:rsidRPr="008D6A65">
              <w:rPr>
                <w:b/>
                <w:szCs w:val="24"/>
              </w:rPr>
              <w:t xml:space="preserve"> </w:t>
            </w:r>
            <w:r w:rsidRPr="008D6A65">
              <w:rPr>
                <w:b/>
                <w:szCs w:val="24"/>
              </w:rPr>
              <w:t>RESERVED</w:t>
            </w:r>
          </w:p>
          <w:p w:rsidR="00FF6EEC" w:rsidRPr="008D6A6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8D6A6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8D6A65">
              <w:rPr>
                <w:b/>
                <w:szCs w:val="24"/>
              </w:rPr>
              <w:t>Reasons for judgment are available</w:t>
            </w:r>
          </w:p>
        </w:tc>
        <w:tc>
          <w:tcPr>
            <w:tcW w:w="1200" w:type="dxa"/>
            <w:tcMar>
              <w:left w:w="0" w:type="dxa"/>
              <w:right w:w="0" w:type="dxa"/>
            </w:tcMar>
          </w:tcPr>
          <w:p w:rsidR="00FF6EEC" w:rsidRPr="008D6A65" w:rsidRDefault="00FF6EEC" w:rsidP="00FF6EEC">
            <w:pPr>
              <w:keepNext/>
              <w:keepLines/>
              <w:tabs>
                <w:tab w:val="left" w:pos="-1440"/>
                <w:tab w:val="left" w:pos="-720"/>
              </w:tabs>
              <w:jc w:val="center"/>
              <w:rPr>
                <w:b/>
                <w:szCs w:val="24"/>
              </w:rPr>
            </w:pPr>
          </w:p>
          <w:p w:rsidR="00FF6EEC" w:rsidRPr="008D6A65" w:rsidRDefault="00FF6EEC" w:rsidP="00FF6EEC">
            <w:pPr>
              <w:keepNext/>
              <w:keepLines/>
              <w:tabs>
                <w:tab w:val="left" w:pos="-1440"/>
                <w:tab w:val="left" w:pos="-720"/>
              </w:tabs>
              <w:jc w:val="center"/>
              <w:rPr>
                <w:b/>
                <w:szCs w:val="24"/>
              </w:rPr>
            </w:pPr>
          </w:p>
          <w:p w:rsidR="00FF6EEC" w:rsidRPr="008D6A65" w:rsidRDefault="00FF6EEC" w:rsidP="00FF6EEC">
            <w:pPr>
              <w:keepNext/>
              <w:keepLines/>
              <w:tabs>
                <w:tab w:val="left" w:pos="-1440"/>
                <w:tab w:val="left" w:pos="-720"/>
              </w:tabs>
              <w:jc w:val="center"/>
              <w:rPr>
                <w:b/>
                <w:szCs w:val="24"/>
              </w:rPr>
            </w:pPr>
          </w:p>
          <w:p w:rsidR="00FF6EEC" w:rsidRPr="008D6A65" w:rsidRDefault="00FF6EEC" w:rsidP="00FF6EEC">
            <w:pPr>
              <w:keepNext/>
              <w:keepLines/>
              <w:tabs>
                <w:tab w:val="left" w:pos="-1440"/>
                <w:tab w:val="left" w:pos="-720"/>
              </w:tabs>
              <w:jc w:val="center"/>
              <w:rPr>
                <w:b/>
                <w:szCs w:val="24"/>
              </w:rPr>
            </w:pPr>
          </w:p>
          <w:p w:rsidR="00FF6EEC" w:rsidRPr="008D6A65"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8D6A65" w:rsidRDefault="00FF6EEC" w:rsidP="00FF6EEC">
            <w:pPr>
              <w:keepNext/>
              <w:keepLines/>
              <w:tabs>
                <w:tab w:val="left" w:pos="-1440"/>
                <w:tab w:val="left" w:pos="-720"/>
              </w:tabs>
              <w:rPr>
                <w:b/>
                <w:szCs w:val="24"/>
                <w:lang w:val="fr-CA"/>
              </w:rPr>
            </w:pPr>
            <w:r w:rsidRPr="008D6A65">
              <w:rPr>
                <w:b/>
                <w:szCs w:val="24"/>
                <w:lang w:val="fr-CA"/>
              </w:rPr>
              <w:t>JUGEMENTS RENDUS SUR LES APPELS EN DÉLIBÉRÉ</w:t>
            </w:r>
          </w:p>
          <w:p w:rsidR="00FF6EEC" w:rsidRPr="008D6A6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8D6A65"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8D6A65">
              <w:rPr>
                <w:b/>
                <w:szCs w:val="24"/>
                <w:lang w:val="fr-CA"/>
              </w:rPr>
              <w:t>Les motifs de jugement sont disponibles</w:t>
            </w:r>
          </w:p>
        </w:tc>
      </w:tr>
    </w:tbl>
    <w:p w:rsidR="00FF6EEC" w:rsidRPr="008D6A65" w:rsidRDefault="00FF6EEC" w:rsidP="00FF6EEC">
      <w:pPr>
        <w:rPr>
          <w:b/>
          <w:sz w:val="20"/>
          <w:szCs w:val="20"/>
          <w:lang w:val="fr-CA"/>
        </w:rPr>
      </w:pPr>
    </w:p>
    <w:p w:rsidR="0052229C" w:rsidRPr="008D6A65" w:rsidRDefault="006A6B16" w:rsidP="0052229C">
      <w:pPr>
        <w:rPr>
          <w:b/>
          <w:sz w:val="20"/>
          <w:szCs w:val="20"/>
          <w:lang w:val="en-US"/>
        </w:rPr>
      </w:pPr>
      <w:r w:rsidRPr="008D6A65">
        <w:rPr>
          <w:b/>
          <w:sz w:val="20"/>
          <w:szCs w:val="20"/>
          <w:lang w:val="en-US"/>
        </w:rPr>
        <w:t>MARCH 30</w:t>
      </w:r>
      <w:r w:rsidR="0052229C" w:rsidRPr="008D6A65">
        <w:rPr>
          <w:b/>
          <w:sz w:val="20"/>
          <w:szCs w:val="20"/>
          <w:lang w:val="en-US"/>
        </w:rPr>
        <w:t>, 201</w:t>
      </w:r>
      <w:r w:rsidR="0056248C" w:rsidRPr="008D6A65">
        <w:rPr>
          <w:b/>
          <w:sz w:val="20"/>
          <w:szCs w:val="20"/>
          <w:lang w:val="en-US"/>
        </w:rPr>
        <w:t>7</w:t>
      </w:r>
      <w:r w:rsidR="0052229C" w:rsidRPr="008D6A65">
        <w:rPr>
          <w:b/>
          <w:sz w:val="20"/>
          <w:szCs w:val="20"/>
          <w:lang w:val="en-US"/>
        </w:rPr>
        <w:t xml:space="preserve"> / LE </w:t>
      </w:r>
      <w:r w:rsidRPr="008D6A65">
        <w:rPr>
          <w:b/>
          <w:sz w:val="20"/>
          <w:szCs w:val="20"/>
          <w:lang w:val="en-US"/>
        </w:rPr>
        <w:t>30 MARS</w:t>
      </w:r>
      <w:r w:rsidR="0052229C" w:rsidRPr="008D6A65">
        <w:rPr>
          <w:b/>
          <w:sz w:val="20"/>
          <w:szCs w:val="20"/>
          <w:lang w:val="en-US"/>
        </w:rPr>
        <w:t xml:space="preserve"> 201</w:t>
      </w:r>
      <w:r w:rsidR="0056248C" w:rsidRPr="008D6A65">
        <w:rPr>
          <w:b/>
          <w:sz w:val="20"/>
          <w:szCs w:val="20"/>
          <w:lang w:val="en-US"/>
        </w:rPr>
        <w:t>7</w:t>
      </w:r>
    </w:p>
    <w:p w:rsidR="0052229C" w:rsidRPr="008D6A65" w:rsidRDefault="0052229C" w:rsidP="0052229C">
      <w:pPr>
        <w:rPr>
          <w:sz w:val="20"/>
          <w:szCs w:val="20"/>
          <w:lang w:val="en-US"/>
        </w:rPr>
      </w:pPr>
    </w:p>
    <w:p w:rsidR="0052229C" w:rsidRPr="008D6A65" w:rsidRDefault="000E27A5" w:rsidP="0052229C">
      <w:pPr>
        <w:ind w:left="1440" w:hanging="1440"/>
        <w:jc w:val="both"/>
        <w:rPr>
          <w:sz w:val="20"/>
          <w:lang w:val="en-US"/>
        </w:rPr>
      </w:pPr>
      <w:r w:rsidRPr="008D6A65">
        <w:rPr>
          <w:b/>
          <w:sz w:val="20"/>
        </w:rPr>
        <w:fldChar w:fldCharType="begin"/>
      </w:r>
      <w:r w:rsidR="0052229C" w:rsidRPr="008D6A65">
        <w:rPr>
          <w:b/>
          <w:sz w:val="20"/>
          <w:lang w:val="en-US"/>
        </w:rPr>
        <w:instrText xml:space="preserve"> SEQ CHAPTER \h \r 1</w:instrText>
      </w:r>
      <w:r w:rsidRPr="008D6A65">
        <w:rPr>
          <w:b/>
          <w:sz w:val="20"/>
        </w:rPr>
        <w:fldChar w:fldCharType="end"/>
      </w:r>
      <w:r w:rsidR="00691C59" w:rsidRPr="008D6A65">
        <w:rPr>
          <w:b/>
          <w:sz w:val="20"/>
        </w:rPr>
        <w:t>36583</w:t>
      </w:r>
      <w:r w:rsidR="0052229C" w:rsidRPr="008D6A65">
        <w:rPr>
          <w:sz w:val="20"/>
          <w:lang w:val="en-US"/>
        </w:rPr>
        <w:tab/>
      </w:r>
      <w:r w:rsidR="00691C59" w:rsidRPr="008D6A65">
        <w:rPr>
          <w:b/>
          <w:sz w:val="20"/>
          <w:u w:val="single"/>
          <w:lang w:val="en-US"/>
        </w:rPr>
        <w:t>Sidney Green v. The Law Society of Manitoba - and - Federation of Law Societies of Canada</w:t>
      </w:r>
      <w:r w:rsidR="00691C59" w:rsidRPr="008D6A65">
        <w:rPr>
          <w:b/>
          <w:sz w:val="20"/>
          <w:lang w:val="en-US"/>
        </w:rPr>
        <w:t xml:space="preserve"> </w:t>
      </w:r>
      <w:r w:rsidR="0052229C" w:rsidRPr="008D6A65">
        <w:rPr>
          <w:iCs/>
          <w:sz w:val="20"/>
          <w:lang w:val="en-US"/>
        </w:rPr>
        <w:t>(</w:t>
      </w:r>
      <w:proofErr w:type="gramStart"/>
      <w:r w:rsidR="0052229C" w:rsidRPr="008D6A65">
        <w:rPr>
          <w:iCs/>
          <w:sz w:val="20"/>
          <w:lang w:val="en-US"/>
        </w:rPr>
        <w:t>Qc</w:t>
      </w:r>
      <w:proofErr w:type="gramEnd"/>
      <w:r w:rsidR="0052229C" w:rsidRPr="008D6A65">
        <w:rPr>
          <w:iCs/>
          <w:sz w:val="20"/>
          <w:lang w:val="en-US"/>
        </w:rPr>
        <w:t>)</w:t>
      </w:r>
    </w:p>
    <w:p w:rsidR="0052229C" w:rsidRPr="008D6A65"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8D6A65">
        <w:rPr>
          <w:b/>
          <w:sz w:val="20"/>
          <w:lang w:val="en-US"/>
        </w:rPr>
        <w:t>201</w:t>
      </w:r>
      <w:r w:rsidR="0056248C" w:rsidRPr="008D6A65">
        <w:rPr>
          <w:b/>
          <w:sz w:val="20"/>
          <w:lang w:val="en-US"/>
        </w:rPr>
        <w:t>7</w:t>
      </w:r>
      <w:r w:rsidRPr="008D6A65">
        <w:rPr>
          <w:b/>
          <w:sz w:val="20"/>
          <w:lang w:val="en-US"/>
        </w:rPr>
        <w:t xml:space="preserve"> SCC </w:t>
      </w:r>
      <w:r w:rsidR="00945639" w:rsidRPr="008D6A65">
        <w:rPr>
          <w:b/>
          <w:sz w:val="20"/>
          <w:lang w:val="en-US"/>
        </w:rPr>
        <w:t>20</w:t>
      </w:r>
      <w:r w:rsidRPr="008D6A65">
        <w:rPr>
          <w:b/>
          <w:sz w:val="20"/>
          <w:lang w:val="en-US"/>
        </w:rPr>
        <w:t xml:space="preserve"> / 201</w:t>
      </w:r>
      <w:r w:rsidR="0056248C" w:rsidRPr="008D6A65">
        <w:rPr>
          <w:b/>
          <w:sz w:val="20"/>
          <w:lang w:val="en-US"/>
        </w:rPr>
        <w:t>7</w:t>
      </w:r>
      <w:r w:rsidR="00945639" w:rsidRPr="008D6A65">
        <w:rPr>
          <w:b/>
          <w:sz w:val="20"/>
          <w:lang w:val="en-US"/>
        </w:rPr>
        <w:t xml:space="preserve"> CSC 20</w:t>
      </w:r>
    </w:p>
    <w:p w:rsidR="0052229C" w:rsidRPr="008D6A6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8D6A65" w:rsidRDefault="0052229C" w:rsidP="00691C59">
      <w:pPr>
        <w:widowControl w:val="0"/>
        <w:ind w:left="720" w:hanging="720"/>
        <w:rPr>
          <w:sz w:val="20"/>
          <w:szCs w:val="20"/>
          <w:u w:val="single"/>
          <w:lang w:val="en-US"/>
        </w:rPr>
      </w:pPr>
      <w:r w:rsidRPr="008D6A65">
        <w:rPr>
          <w:sz w:val="20"/>
          <w:lang w:val="en-US"/>
        </w:rPr>
        <w:t>Coram:</w:t>
      </w:r>
      <w:r w:rsidRPr="008D6A65">
        <w:rPr>
          <w:sz w:val="20"/>
          <w:lang w:val="en-US"/>
        </w:rPr>
        <w:tab/>
      </w:r>
      <w:r w:rsidR="00691C59" w:rsidRPr="008D6A65">
        <w:rPr>
          <w:sz w:val="20"/>
          <w:lang w:val="en-US"/>
        </w:rPr>
        <w:tab/>
      </w:r>
      <w:proofErr w:type="spellStart"/>
      <w:r w:rsidR="00691C59" w:rsidRPr="008D6A65">
        <w:rPr>
          <w:sz w:val="20"/>
          <w:szCs w:val="20"/>
          <w:u w:val="single"/>
          <w:lang w:val="en-US"/>
        </w:rPr>
        <w:t>McLachlin</w:t>
      </w:r>
      <w:proofErr w:type="spellEnd"/>
      <w:r w:rsidR="00691C59" w:rsidRPr="008D6A65">
        <w:rPr>
          <w:sz w:val="20"/>
          <w:szCs w:val="20"/>
          <w:u w:val="single"/>
          <w:lang w:val="en-US"/>
        </w:rPr>
        <w:t xml:space="preserve"> C.J. and </w:t>
      </w:r>
      <w:proofErr w:type="spellStart"/>
      <w:r w:rsidR="00691C59" w:rsidRPr="008D6A65">
        <w:rPr>
          <w:sz w:val="20"/>
          <w:szCs w:val="20"/>
          <w:u w:val="single"/>
          <w:lang w:val="en-US"/>
        </w:rPr>
        <w:t>Abella</w:t>
      </w:r>
      <w:proofErr w:type="spellEnd"/>
      <w:r w:rsidR="00691C59" w:rsidRPr="008D6A65">
        <w:rPr>
          <w:sz w:val="20"/>
          <w:szCs w:val="20"/>
          <w:u w:val="single"/>
          <w:lang w:val="en-US"/>
        </w:rPr>
        <w:t xml:space="preserve">, </w:t>
      </w:r>
      <w:proofErr w:type="spellStart"/>
      <w:r w:rsidR="00691C59" w:rsidRPr="008D6A65">
        <w:rPr>
          <w:sz w:val="20"/>
          <w:szCs w:val="20"/>
          <w:u w:val="single"/>
          <w:lang w:val="en-US"/>
        </w:rPr>
        <w:t>Moldaver</w:t>
      </w:r>
      <w:proofErr w:type="spellEnd"/>
      <w:r w:rsidR="00691C59" w:rsidRPr="008D6A65">
        <w:rPr>
          <w:sz w:val="20"/>
          <w:szCs w:val="20"/>
          <w:u w:val="single"/>
          <w:lang w:val="en-US"/>
        </w:rPr>
        <w:t xml:space="preserve">, </w:t>
      </w:r>
      <w:proofErr w:type="spellStart"/>
      <w:r w:rsidR="00691C59" w:rsidRPr="008D6A65">
        <w:rPr>
          <w:sz w:val="20"/>
          <w:szCs w:val="20"/>
          <w:u w:val="single"/>
          <w:lang w:val="en-US"/>
        </w:rPr>
        <w:t>Karakatsanis</w:t>
      </w:r>
      <w:proofErr w:type="spellEnd"/>
      <w:r w:rsidR="00691C59" w:rsidRPr="008D6A65">
        <w:rPr>
          <w:sz w:val="20"/>
          <w:szCs w:val="20"/>
          <w:u w:val="single"/>
          <w:lang w:val="en-US"/>
        </w:rPr>
        <w:t xml:space="preserve">, Wagner, </w:t>
      </w:r>
      <w:proofErr w:type="spellStart"/>
      <w:r w:rsidR="00691C59" w:rsidRPr="008D6A65">
        <w:rPr>
          <w:sz w:val="20"/>
          <w:szCs w:val="20"/>
          <w:u w:val="single"/>
          <w:lang w:val="en-US"/>
        </w:rPr>
        <w:t>Gascon</w:t>
      </w:r>
      <w:proofErr w:type="spellEnd"/>
      <w:r w:rsidR="00691C59" w:rsidRPr="008D6A65">
        <w:rPr>
          <w:sz w:val="20"/>
          <w:szCs w:val="20"/>
          <w:u w:val="single"/>
          <w:lang w:val="en-US"/>
        </w:rPr>
        <w:t xml:space="preserve"> and </w:t>
      </w:r>
      <w:proofErr w:type="spellStart"/>
      <w:r w:rsidR="00691C59" w:rsidRPr="008D6A65">
        <w:rPr>
          <w:sz w:val="20"/>
          <w:szCs w:val="20"/>
          <w:u w:val="single"/>
          <w:lang w:val="en-US"/>
        </w:rPr>
        <w:t>Côté</w:t>
      </w:r>
      <w:proofErr w:type="spellEnd"/>
      <w:r w:rsidR="00691C59" w:rsidRPr="008D6A65">
        <w:rPr>
          <w:sz w:val="20"/>
          <w:szCs w:val="20"/>
          <w:u w:val="single"/>
          <w:lang w:val="en-US"/>
        </w:rPr>
        <w:t xml:space="preserve"> JJ</w:t>
      </w:r>
    </w:p>
    <w:p w:rsidR="00691C59" w:rsidRPr="008D6A65" w:rsidRDefault="00691C59" w:rsidP="00691C59">
      <w:pPr>
        <w:widowControl w:val="0"/>
        <w:ind w:left="720" w:hanging="720"/>
        <w:rPr>
          <w:sz w:val="16"/>
          <w:u w:val="single"/>
          <w:lang w:val="en-US"/>
        </w:rPr>
      </w:pPr>
    </w:p>
    <w:p w:rsidR="00691C59" w:rsidRPr="008D6A65" w:rsidRDefault="00691C59" w:rsidP="00691C59">
      <w:pPr>
        <w:jc w:val="both"/>
        <w:rPr>
          <w:sz w:val="20"/>
          <w:szCs w:val="20"/>
          <w:lang w:val="fr-CA"/>
        </w:rPr>
      </w:pPr>
      <w:r w:rsidRPr="008D6A65">
        <w:rPr>
          <w:sz w:val="20"/>
          <w:szCs w:val="20"/>
        </w:rPr>
        <w:t xml:space="preserve">The appeal from the judgment of the Court of Appeal of Manitoba, Number AI 15-30-08363, 2015 MBCA 67, dated June 17, 2015, heard on November 9, 2016, is dismissed with costs throughout to The Law Society of Manitoba. </w:t>
      </w:r>
      <w:r w:rsidRPr="008D6A65">
        <w:rPr>
          <w:sz w:val="20"/>
          <w:szCs w:val="20"/>
          <w:lang w:val="fr-CA"/>
        </w:rPr>
        <w:t xml:space="preserve">Abella and Côté JJ. </w:t>
      </w:r>
      <w:proofErr w:type="gramStart"/>
      <w:r w:rsidRPr="008D6A65">
        <w:rPr>
          <w:sz w:val="20"/>
          <w:szCs w:val="20"/>
          <w:lang w:val="fr-CA"/>
        </w:rPr>
        <w:t>dissent</w:t>
      </w:r>
      <w:proofErr w:type="gramEnd"/>
      <w:r w:rsidRPr="008D6A65">
        <w:rPr>
          <w:sz w:val="20"/>
          <w:szCs w:val="20"/>
          <w:lang w:val="fr-CA"/>
        </w:rPr>
        <w:t>.</w:t>
      </w:r>
    </w:p>
    <w:p w:rsidR="0052229C" w:rsidRPr="008D6A65" w:rsidRDefault="0052229C" w:rsidP="0052229C">
      <w:pPr>
        <w:jc w:val="both"/>
        <w:rPr>
          <w:rFonts w:eastAsia="Calibri"/>
          <w:sz w:val="20"/>
          <w:lang w:val="fr-CA"/>
        </w:rPr>
      </w:pPr>
    </w:p>
    <w:p w:rsidR="00691C59" w:rsidRPr="008D6A65" w:rsidRDefault="00691C59" w:rsidP="00691C59">
      <w:pPr>
        <w:jc w:val="both"/>
        <w:rPr>
          <w:sz w:val="20"/>
          <w:szCs w:val="20"/>
          <w:lang w:val="fr-CA"/>
        </w:rPr>
      </w:pPr>
      <w:r w:rsidRPr="008D6A65">
        <w:rPr>
          <w:sz w:val="20"/>
          <w:szCs w:val="20"/>
          <w:lang w:val="fr-CA"/>
        </w:rPr>
        <w:t xml:space="preserve">L’appel interjeté contre l’arrêt de la Cour d’appel du Manitoba, numéro AI 15-30-08363, 2015 MBCA 67, daté du 17 juin 2015, entendu le 9 novembre 2016, est rejeté avec dépens </w:t>
      </w:r>
      <w:r w:rsidRPr="008D6A65">
        <w:rPr>
          <w:rFonts w:cs="Times New Roman"/>
          <w:sz w:val="20"/>
          <w:szCs w:val="20"/>
          <w:lang w:val="fr-CA"/>
        </w:rPr>
        <w:t>devant toutes les cours en faveur de La Société du Barreau du Manitoba</w:t>
      </w:r>
      <w:r w:rsidRPr="008D6A65">
        <w:rPr>
          <w:sz w:val="20"/>
          <w:szCs w:val="20"/>
          <w:lang w:val="fr-CA"/>
        </w:rPr>
        <w:t>. Les juges Abella et Côté sont dissidentes.</w:t>
      </w:r>
    </w:p>
    <w:p w:rsidR="0052229C" w:rsidRPr="008D6A65" w:rsidRDefault="0052229C" w:rsidP="0052229C">
      <w:pPr>
        <w:rPr>
          <w:sz w:val="20"/>
          <w:szCs w:val="20"/>
        </w:rPr>
      </w:pPr>
    </w:p>
    <w:p w:rsidR="0052229C" w:rsidRPr="008D6A65" w:rsidRDefault="008D6A65" w:rsidP="0052229C">
      <w:pPr>
        <w:spacing w:line="0" w:lineRule="atLeast"/>
        <w:rPr>
          <w:sz w:val="20"/>
          <w:szCs w:val="20"/>
        </w:rPr>
      </w:pPr>
      <w:r w:rsidRPr="008D6A65">
        <w:rPr>
          <w:b/>
          <w:sz w:val="20"/>
          <w:szCs w:val="20"/>
        </w:rPr>
        <w:pict>
          <v:rect id="_x0000_i1077" style="width:144.3pt;height:1pt" o:hrpct="300" o:hralign="center" o:hrstd="t" o:hrnoshade="t" o:hr="t" fillcolor="black [3213]" stroked="f"/>
        </w:pict>
      </w:r>
    </w:p>
    <w:p w:rsidR="0052229C" w:rsidRPr="008D6A65" w:rsidRDefault="0052229C" w:rsidP="0052229C">
      <w:pPr>
        <w:spacing w:line="0" w:lineRule="atLeast"/>
        <w:rPr>
          <w:sz w:val="20"/>
          <w:szCs w:val="20"/>
        </w:rPr>
      </w:pPr>
    </w:p>
    <w:p w:rsidR="00D004FC" w:rsidRPr="008D6A65" w:rsidRDefault="00D004FC" w:rsidP="00D004FC">
      <w:pPr>
        <w:jc w:val="both"/>
        <w:rPr>
          <w:rFonts w:cs="Times New Roman"/>
          <w:b/>
          <w:sz w:val="20"/>
          <w:szCs w:val="20"/>
        </w:rPr>
      </w:pPr>
    </w:p>
    <w:p w:rsidR="00D004FC" w:rsidRPr="008D6A65" w:rsidRDefault="00D004FC" w:rsidP="00D004FC">
      <w:pPr>
        <w:jc w:val="both"/>
        <w:rPr>
          <w:rFonts w:cs="Times New Roman"/>
          <w:sz w:val="20"/>
          <w:szCs w:val="20"/>
        </w:rPr>
      </w:pPr>
    </w:p>
    <w:p w:rsidR="00D004FC" w:rsidRPr="008D6A65"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8D6A65" w:rsidRDefault="00732DB7" w:rsidP="00732DB7">
      <w:pPr>
        <w:widowControl w:val="0"/>
        <w:rPr>
          <w:sz w:val="20"/>
          <w:szCs w:val="20"/>
        </w:rPr>
      </w:pPr>
    </w:p>
    <w:p w:rsidR="00697C62" w:rsidRPr="008D6A65" w:rsidRDefault="00697C62" w:rsidP="00732DB7">
      <w:pPr>
        <w:widowControl w:val="0"/>
        <w:rPr>
          <w:sz w:val="20"/>
          <w:szCs w:val="20"/>
        </w:rPr>
        <w:sectPr w:rsidR="00697C62" w:rsidRPr="008D6A65" w:rsidSect="00782AE4">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8D6A65" w:rsidTr="0085476B">
        <w:tc>
          <w:tcPr>
            <w:tcW w:w="4200" w:type="dxa"/>
            <w:tcMar>
              <w:left w:w="0" w:type="dxa"/>
              <w:right w:w="0" w:type="dxa"/>
            </w:tcMar>
          </w:tcPr>
          <w:p w:rsidR="00782AE4" w:rsidRPr="008D6A65" w:rsidRDefault="00782AE4" w:rsidP="00782AE4">
            <w:pPr>
              <w:keepNext/>
              <w:keepLines/>
              <w:jc w:val="both"/>
              <w:rPr>
                <w:b/>
                <w:szCs w:val="24"/>
              </w:rPr>
            </w:pPr>
            <w:r w:rsidRPr="008D6A65">
              <w:rPr>
                <w:b/>
                <w:szCs w:val="24"/>
              </w:rPr>
              <w:lastRenderedPageBreak/>
              <w:t>HEADNOTES OF RECENT</w:t>
            </w:r>
          </w:p>
          <w:p w:rsidR="00782AE4" w:rsidRPr="008D6A65" w:rsidRDefault="00782AE4" w:rsidP="00782AE4">
            <w:pPr>
              <w:keepNext/>
              <w:keepLines/>
              <w:jc w:val="both"/>
              <w:rPr>
                <w:b/>
                <w:szCs w:val="24"/>
              </w:rPr>
            </w:pPr>
            <w:r w:rsidRPr="008D6A65">
              <w:rPr>
                <w:b/>
                <w:szCs w:val="24"/>
              </w:rPr>
              <w:t>JUDGMENTS</w:t>
            </w:r>
          </w:p>
        </w:tc>
        <w:tc>
          <w:tcPr>
            <w:tcW w:w="1200" w:type="dxa"/>
            <w:tcMar>
              <w:left w:w="0" w:type="dxa"/>
              <w:right w:w="0" w:type="dxa"/>
            </w:tcMar>
          </w:tcPr>
          <w:p w:rsidR="00782AE4" w:rsidRPr="008D6A65" w:rsidRDefault="00782AE4" w:rsidP="00102926">
            <w:pPr>
              <w:keepNext/>
              <w:keepLines/>
              <w:jc w:val="center"/>
              <w:rPr>
                <w:b/>
                <w:szCs w:val="24"/>
              </w:rPr>
            </w:pPr>
          </w:p>
          <w:p w:rsidR="00782AE4" w:rsidRPr="008D6A65" w:rsidRDefault="00782AE4" w:rsidP="00102926">
            <w:pPr>
              <w:keepNext/>
              <w:keepLines/>
              <w:jc w:val="center"/>
              <w:rPr>
                <w:b/>
                <w:szCs w:val="24"/>
              </w:rPr>
            </w:pPr>
          </w:p>
          <w:p w:rsidR="00782AE4" w:rsidRPr="008D6A65" w:rsidRDefault="00782AE4" w:rsidP="00102926">
            <w:pPr>
              <w:keepNext/>
              <w:keepLines/>
              <w:jc w:val="center"/>
              <w:rPr>
                <w:b/>
                <w:szCs w:val="24"/>
              </w:rPr>
            </w:pPr>
          </w:p>
        </w:tc>
        <w:tc>
          <w:tcPr>
            <w:tcW w:w="4080" w:type="dxa"/>
            <w:tcMar>
              <w:left w:w="0" w:type="dxa"/>
              <w:right w:w="0" w:type="dxa"/>
            </w:tcMar>
          </w:tcPr>
          <w:p w:rsidR="00782AE4" w:rsidRPr="008D6A65" w:rsidRDefault="00782AE4" w:rsidP="00782AE4">
            <w:pPr>
              <w:keepNext/>
              <w:keepLines/>
              <w:rPr>
                <w:b/>
                <w:szCs w:val="24"/>
              </w:rPr>
            </w:pPr>
            <w:r w:rsidRPr="008D6A65">
              <w:rPr>
                <w:b/>
                <w:szCs w:val="24"/>
              </w:rPr>
              <w:t>SOMMAIRES DE JUGEMENTS RÉCENTS</w:t>
            </w:r>
          </w:p>
        </w:tc>
      </w:tr>
    </w:tbl>
    <w:p w:rsidR="003B3977" w:rsidRPr="008D6A65" w:rsidRDefault="003B3977" w:rsidP="005C6840">
      <w:pPr>
        <w:rPr>
          <w:rFonts w:cs="Times New Roman"/>
          <w:i/>
          <w:sz w:val="20"/>
          <w:szCs w:val="20"/>
        </w:rPr>
      </w:pPr>
    </w:p>
    <w:p w:rsidR="0052229C" w:rsidRPr="008D6A65" w:rsidRDefault="00C901E1" w:rsidP="0052229C">
      <w:pPr>
        <w:ind w:left="1440" w:hanging="1440"/>
        <w:jc w:val="both"/>
        <w:rPr>
          <w:sz w:val="20"/>
          <w:szCs w:val="20"/>
          <w:lang w:val="en-US"/>
        </w:rPr>
      </w:pPr>
      <w:r w:rsidRPr="008D6A65">
        <w:rPr>
          <w:rFonts w:eastAsia="Calibri"/>
          <w:i/>
          <w:sz w:val="20"/>
          <w:szCs w:val="20"/>
          <w:lang w:val="en-US"/>
        </w:rPr>
        <w:t xml:space="preserve">Sidney Green v. The Law Society of Manitoba - and - Federation of Law Societies of Canada </w:t>
      </w:r>
      <w:r w:rsidR="0052229C" w:rsidRPr="008D6A65">
        <w:rPr>
          <w:sz w:val="20"/>
          <w:szCs w:val="20"/>
          <w:lang w:val="en-US"/>
        </w:rPr>
        <w:t>(</w:t>
      </w:r>
      <w:r w:rsidRPr="008D6A65">
        <w:rPr>
          <w:sz w:val="20"/>
          <w:szCs w:val="20"/>
          <w:lang w:val="en-US"/>
        </w:rPr>
        <w:t>Man.</w:t>
      </w:r>
      <w:r w:rsidR="0052229C" w:rsidRPr="008D6A65">
        <w:rPr>
          <w:sz w:val="20"/>
          <w:szCs w:val="20"/>
          <w:lang w:val="en-US"/>
        </w:rPr>
        <w:t>) (</w:t>
      </w:r>
      <w:hyperlink r:id="rId90" w:history="1">
        <w:r w:rsidR="0052229C" w:rsidRPr="008D6A65">
          <w:rPr>
            <w:rStyle w:val="Hyperlink"/>
            <w:sz w:val="20"/>
            <w:szCs w:val="20"/>
            <w:lang w:val="en-US"/>
          </w:rPr>
          <w:t>3</w:t>
        </w:r>
        <w:r w:rsidRPr="008D6A65">
          <w:rPr>
            <w:rStyle w:val="Hyperlink"/>
            <w:sz w:val="20"/>
            <w:szCs w:val="20"/>
            <w:lang w:val="en-US"/>
          </w:rPr>
          <w:t>6583</w:t>
        </w:r>
      </w:hyperlink>
      <w:r w:rsidR="0052229C" w:rsidRPr="008D6A65">
        <w:rPr>
          <w:sz w:val="20"/>
          <w:szCs w:val="20"/>
          <w:lang w:val="en-US"/>
        </w:rPr>
        <w:t>)</w:t>
      </w:r>
    </w:p>
    <w:p w:rsidR="00D77665" w:rsidRPr="008D6A65" w:rsidRDefault="00D77665" w:rsidP="00D77665">
      <w:pPr>
        <w:jc w:val="both"/>
        <w:rPr>
          <w:b/>
          <w:sz w:val="20"/>
          <w:lang w:val="en-US"/>
        </w:rPr>
      </w:pPr>
      <w:r w:rsidRPr="008D6A65">
        <w:rPr>
          <w:b/>
          <w:sz w:val="20"/>
          <w:szCs w:val="20"/>
        </w:rPr>
        <w:t xml:space="preserve">Indexed as: </w:t>
      </w:r>
      <w:r w:rsidRPr="008D6A65">
        <w:rPr>
          <w:rStyle w:val="SCCAppellantForIndexChar"/>
          <w:rFonts w:eastAsiaTheme="minorHAnsi"/>
          <w:sz w:val="20"/>
          <w:lang w:val="en-US"/>
        </w:rPr>
        <w:t>Green</w:t>
      </w:r>
      <w:r w:rsidRPr="008D6A65">
        <w:rPr>
          <w:b/>
          <w:sz w:val="20"/>
          <w:szCs w:val="20"/>
        </w:rPr>
        <w:t xml:space="preserve"> </w:t>
      </w:r>
      <w:r w:rsidRPr="008D6A65">
        <w:rPr>
          <w:b/>
          <w:i/>
          <w:sz w:val="20"/>
          <w:szCs w:val="20"/>
        </w:rPr>
        <w:t>v.</w:t>
      </w:r>
      <w:r w:rsidRPr="008D6A65">
        <w:rPr>
          <w:b/>
          <w:sz w:val="20"/>
          <w:szCs w:val="20"/>
        </w:rPr>
        <w:t xml:space="preserve"> </w:t>
      </w:r>
      <w:r w:rsidRPr="008D6A65">
        <w:rPr>
          <w:rStyle w:val="SCCRespondentForIndexChar"/>
          <w:rFonts w:eastAsiaTheme="minorHAnsi"/>
          <w:sz w:val="20"/>
        </w:rPr>
        <w:t xml:space="preserve">Law Society of Manitoba </w:t>
      </w:r>
      <w:r w:rsidR="0052229C" w:rsidRPr="008D6A65">
        <w:rPr>
          <w:rStyle w:val="SCCRespondentForIndexChar"/>
          <w:rFonts w:eastAsiaTheme="minorHAnsi"/>
          <w:sz w:val="20"/>
          <w:lang w:val="en-US"/>
        </w:rPr>
        <w:t xml:space="preserve">/ </w:t>
      </w:r>
      <w:proofErr w:type="spellStart"/>
      <w:proofErr w:type="gramStart"/>
      <w:r w:rsidRPr="008D6A65">
        <w:rPr>
          <w:b/>
          <w:sz w:val="20"/>
          <w:lang w:val="en-US"/>
        </w:rPr>
        <w:t>Répertorié</w:t>
      </w:r>
      <w:proofErr w:type="spellEnd"/>
      <w:r w:rsidRPr="008D6A65">
        <w:rPr>
          <w:b/>
          <w:sz w:val="20"/>
          <w:lang w:val="en-US"/>
        </w:rPr>
        <w:t> :</w:t>
      </w:r>
      <w:proofErr w:type="gramEnd"/>
      <w:r w:rsidRPr="008D6A65">
        <w:rPr>
          <w:b/>
          <w:sz w:val="20"/>
          <w:lang w:val="en-US"/>
        </w:rPr>
        <w:t> </w:t>
      </w:r>
      <w:r w:rsidRPr="008D6A65">
        <w:rPr>
          <w:rStyle w:val="SCCAppellantForIndexChar"/>
          <w:rFonts w:eastAsiaTheme="minorHAnsi"/>
          <w:sz w:val="20"/>
          <w:lang w:val="en-US"/>
        </w:rPr>
        <w:t>Green</w:t>
      </w:r>
      <w:r w:rsidRPr="008D6A65">
        <w:rPr>
          <w:b/>
          <w:sz w:val="20"/>
          <w:lang w:val="en-US"/>
        </w:rPr>
        <w:t xml:space="preserve"> </w:t>
      </w:r>
      <w:r w:rsidRPr="008D6A65">
        <w:rPr>
          <w:b/>
          <w:i/>
          <w:sz w:val="20"/>
          <w:lang w:val="en-US"/>
        </w:rPr>
        <w:t>c.</w:t>
      </w:r>
      <w:r w:rsidRPr="008D6A65">
        <w:rPr>
          <w:b/>
          <w:sz w:val="20"/>
          <w:lang w:val="en-US"/>
        </w:rPr>
        <w:t xml:space="preserve"> </w:t>
      </w:r>
      <w:proofErr w:type="spellStart"/>
      <w:r w:rsidRPr="008D6A65">
        <w:rPr>
          <w:rStyle w:val="SCCRespondentForIndexChar"/>
          <w:rFonts w:eastAsiaTheme="minorHAnsi"/>
          <w:sz w:val="20"/>
          <w:lang w:val="en-US"/>
        </w:rPr>
        <w:t>Société</w:t>
      </w:r>
      <w:proofErr w:type="spellEnd"/>
      <w:r w:rsidRPr="008D6A65">
        <w:rPr>
          <w:rStyle w:val="SCCRespondentForIndexChar"/>
          <w:rFonts w:eastAsiaTheme="minorHAnsi"/>
          <w:sz w:val="20"/>
          <w:lang w:val="en-US"/>
        </w:rPr>
        <w:t xml:space="preserve"> du </w:t>
      </w:r>
      <w:proofErr w:type="spellStart"/>
      <w:r w:rsidRPr="008D6A65">
        <w:rPr>
          <w:rStyle w:val="SCCRespondentForIndexChar"/>
          <w:rFonts w:eastAsiaTheme="minorHAnsi"/>
          <w:sz w:val="20"/>
          <w:lang w:val="en-US"/>
        </w:rPr>
        <w:t>Barreau</w:t>
      </w:r>
      <w:proofErr w:type="spellEnd"/>
      <w:r w:rsidRPr="008D6A65">
        <w:rPr>
          <w:rStyle w:val="SCCRespondentForIndexChar"/>
          <w:rFonts w:eastAsiaTheme="minorHAnsi"/>
          <w:sz w:val="20"/>
          <w:lang w:val="en-US"/>
        </w:rPr>
        <w:t xml:space="preserve"> du Manitoba</w:t>
      </w:r>
    </w:p>
    <w:p w:rsidR="0052229C" w:rsidRPr="008D6A65" w:rsidRDefault="0052229C" w:rsidP="0052229C">
      <w:pPr>
        <w:pStyle w:val="SCCSystemYear"/>
        <w:jc w:val="both"/>
        <w:rPr>
          <w:sz w:val="20"/>
          <w:lang w:val="en-US"/>
        </w:rPr>
      </w:pPr>
      <w:r w:rsidRPr="008D6A65">
        <w:rPr>
          <w:sz w:val="20"/>
          <w:lang w:val="en-US"/>
        </w:rPr>
        <w:t xml:space="preserve">Neutral citation:  </w:t>
      </w:r>
      <w:r w:rsidR="0030050B" w:rsidRPr="008D6A65">
        <w:rPr>
          <w:sz w:val="20"/>
          <w:lang w:val="en-US"/>
        </w:rPr>
        <w:t>201</w:t>
      </w:r>
      <w:r w:rsidR="0056248C" w:rsidRPr="008D6A65">
        <w:rPr>
          <w:sz w:val="20"/>
          <w:lang w:val="en-US"/>
        </w:rPr>
        <w:t>7</w:t>
      </w:r>
      <w:r w:rsidRPr="008D6A65">
        <w:rPr>
          <w:sz w:val="20"/>
          <w:lang w:val="en-US"/>
        </w:rPr>
        <w:t xml:space="preserve"> SCC </w:t>
      </w:r>
      <w:r w:rsidR="00D77665" w:rsidRPr="008D6A65">
        <w:rPr>
          <w:sz w:val="20"/>
          <w:lang w:val="en-US"/>
        </w:rPr>
        <w:t xml:space="preserve">20 </w:t>
      </w:r>
      <w:r w:rsidRPr="008D6A65">
        <w:rPr>
          <w:sz w:val="20"/>
          <w:lang w:val="en-US"/>
        </w:rPr>
        <w:t xml:space="preserve">/ Référence </w:t>
      </w:r>
      <w:proofErr w:type="spellStart"/>
      <w:proofErr w:type="gramStart"/>
      <w:r w:rsidRPr="008D6A65">
        <w:rPr>
          <w:sz w:val="20"/>
          <w:lang w:val="en-US"/>
        </w:rPr>
        <w:t>neutre</w:t>
      </w:r>
      <w:proofErr w:type="spellEnd"/>
      <w:r w:rsidRPr="008D6A65">
        <w:rPr>
          <w:sz w:val="20"/>
          <w:lang w:val="en-US"/>
        </w:rPr>
        <w:t xml:space="preserve"> :</w:t>
      </w:r>
      <w:proofErr w:type="gramEnd"/>
      <w:r w:rsidRPr="008D6A65">
        <w:rPr>
          <w:sz w:val="20"/>
          <w:lang w:val="en-US"/>
        </w:rPr>
        <w:t xml:space="preserve"> </w:t>
      </w:r>
      <w:r w:rsidR="0030050B" w:rsidRPr="008D6A65">
        <w:rPr>
          <w:sz w:val="20"/>
          <w:lang w:val="en-US"/>
        </w:rPr>
        <w:t>201</w:t>
      </w:r>
      <w:r w:rsidR="0056248C" w:rsidRPr="008D6A65">
        <w:rPr>
          <w:sz w:val="20"/>
          <w:lang w:val="en-US"/>
        </w:rPr>
        <w:t>7</w:t>
      </w:r>
      <w:r w:rsidRPr="008D6A65">
        <w:rPr>
          <w:sz w:val="20"/>
          <w:lang w:val="en-US"/>
        </w:rPr>
        <w:t xml:space="preserve"> CSC </w:t>
      </w:r>
      <w:r w:rsidR="00D77665" w:rsidRPr="008D6A65">
        <w:rPr>
          <w:sz w:val="20"/>
          <w:lang w:val="en-US"/>
        </w:rPr>
        <w:t>20</w:t>
      </w:r>
    </w:p>
    <w:p w:rsidR="0052229C" w:rsidRPr="008D6A65" w:rsidRDefault="0052229C" w:rsidP="0052229C">
      <w:pPr>
        <w:rPr>
          <w:rFonts w:cs="Times New Roman"/>
          <w:sz w:val="20"/>
          <w:szCs w:val="20"/>
          <w:lang w:val="fr-CA"/>
        </w:rPr>
      </w:pPr>
      <w:proofErr w:type="spellStart"/>
      <w:r w:rsidRPr="008D6A65">
        <w:rPr>
          <w:rFonts w:cs="Times New Roman"/>
          <w:sz w:val="20"/>
          <w:szCs w:val="20"/>
          <w:lang w:val="fr-CA"/>
        </w:rPr>
        <w:t>Hearing</w:t>
      </w:r>
      <w:proofErr w:type="spellEnd"/>
      <w:proofErr w:type="gramStart"/>
      <w:r w:rsidRPr="008D6A65">
        <w:rPr>
          <w:rFonts w:cs="Times New Roman"/>
          <w:sz w:val="20"/>
          <w:szCs w:val="20"/>
          <w:lang w:val="fr-CA"/>
        </w:rPr>
        <w:t xml:space="preserve">:  </w:t>
      </w:r>
      <w:proofErr w:type="spellStart"/>
      <w:r w:rsidR="00D77665" w:rsidRPr="008D6A65">
        <w:rPr>
          <w:rFonts w:cs="Times New Roman"/>
          <w:sz w:val="20"/>
          <w:szCs w:val="20"/>
          <w:lang w:val="fr-CA"/>
        </w:rPr>
        <w:t>November</w:t>
      </w:r>
      <w:proofErr w:type="spellEnd"/>
      <w:proofErr w:type="gramEnd"/>
      <w:r w:rsidR="00D77665" w:rsidRPr="008D6A65">
        <w:rPr>
          <w:rFonts w:cs="Times New Roman"/>
          <w:sz w:val="20"/>
          <w:szCs w:val="20"/>
          <w:lang w:val="fr-CA"/>
        </w:rPr>
        <w:t xml:space="preserve"> 9</w:t>
      </w:r>
      <w:r w:rsidRPr="008D6A65">
        <w:rPr>
          <w:rFonts w:cs="Times New Roman"/>
          <w:sz w:val="20"/>
          <w:szCs w:val="20"/>
          <w:lang w:val="fr-CA"/>
        </w:rPr>
        <w:t>, 201</w:t>
      </w:r>
      <w:r w:rsidR="0056248C" w:rsidRPr="008D6A65">
        <w:rPr>
          <w:rFonts w:cs="Times New Roman"/>
          <w:sz w:val="20"/>
          <w:szCs w:val="20"/>
          <w:lang w:val="fr-CA"/>
        </w:rPr>
        <w:t>6</w:t>
      </w:r>
      <w:r w:rsidRPr="008D6A65">
        <w:rPr>
          <w:rFonts w:cs="Times New Roman"/>
          <w:sz w:val="20"/>
          <w:szCs w:val="20"/>
          <w:lang w:val="fr-CA"/>
        </w:rPr>
        <w:t xml:space="preserve"> / </w:t>
      </w:r>
      <w:proofErr w:type="spellStart"/>
      <w:r w:rsidRPr="008D6A65">
        <w:rPr>
          <w:rFonts w:cs="Times New Roman"/>
          <w:sz w:val="20"/>
          <w:szCs w:val="20"/>
          <w:lang w:val="fr-CA"/>
        </w:rPr>
        <w:t>Judgment</w:t>
      </w:r>
      <w:proofErr w:type="spellEnd"/>
      <w:r w:rsidRPr="008D6A65">
        <w:rPr>
          <w:rFonts w:cs="Times New Roman"/>
          <w:sz w:val="20"/>
          <w:szCs w:val="20"/>
          <w:lang w:val="fr-CA"/>
        </w:rPr>
        <w:t xml:space="preserve">:  </w:t>
      </w:r>
      <w:r w:rsidR="00D77665" w:rsidRPr="008D6A65">
        <w:rPr>
          <w:rFonts w:cs="Times New Roman"/>
          <w:sz w:val="20"/>
          <w:szCs w:val="20"/>
          <w:lang w:val="fr-CA"/>
        </w:rPr>
        <w:t>March 30</w:t>
      </w:r>
      <w:r w:rsidRPr="008D6A65">
        <w:rPr>
          <w:rFonts w:cs="Times New Roman"/>
          <w:sz w:val="20"/>
          <w:szCs w:val="20"/>
          <w:lang w:val="fr-CA"/>
        </w:rPr>
        <w:t xml:space="preserve">, </w:t>
      </w:r>
      <w:r w:rsidR="0056248C" w:rsidRPr="008D6A65">
        <w:rPr>
          <w:rFonts w:cs="Times New Roman"/>
          <w:sz w:val="20"/>
          <w:szCs w:val="20"/>
          <w:lang w:val="fr-CA"/>
        </w:rPr>
        <w:t>2017</w:t>
      </w:r>
    </w:p>
    <w:p w:rsidR="0052229C" w:rsidRPr="008D6A65" w:rsidRDefault="0052229C" w:rsidP="0052229C">
      <w:pPr>
        <w:rPr>
          <w:rFonts w:cs="Times New Roman"/>
          <w:sz w:val="20"/>
          <w:szCs w:val="20"/>
          <w:lang w:val="fr-CA"/>
        </w:rPr>
      </w:pPr>
      <w:r w:rsidRPr="008D6A65">
        <w:rPr>
          <w:rFonts w:cs="Times New Roman"/>
          <w:sz w:val="20"/>
          <w:szCs w:val="20"/>
          <w:lang w:val="fr-CA"/>
        </w:rPr>
        <w:t xml:space="preserve">Audition : Le </w:t>
      </w:r>
      <w:r w:rsidR="00D77665" w:rsidRPr="008D6A65">
        <w:rPr>
          <w:rFonts w:cs="Times New Roman"/>
          <w:sz w:val="20"/>
          <w:szCs w:val="20"/>
          <w:lang w:val="fr-CA"/>
        </w:rPr>
        <w:t>9 novembre</w:t>
      </w:r>
      <w:r w:rsidRPr="008D6A65">
        <w:rPr>
          <w:rFonts w:cs="Times New Roman"/>
          <w:sz w:val="20"/>
          <w:szCs w:val="20"/>
          <w:lang w:val="fr-CA"/>
        </w:rPr>
        <w:t xml:space="preserve"> 201</w:t>
      </w:r>
      <w:r w:rsidR="0056248C" w:rsidRPr="008D6A65">
        <w:rPr>
          <w:rFonts w:cs="Times New Roman"/>
          <w:sz w:val="20"/>
          <w:szCs w:val="20"/>
          <w:lang w:val="fr-CA"/>
        </w:rPr>
        <w:t>6</w:t>
      </w:r>
      <w:r w:rsidRPr="008D6A65">
        <w:rPr>
          <w:rFonts w:cs="Times New Roman"/>
          <w:sz w:val="20"/>
          <w:szCs w:val="20"/>
          <w:lang w:val="fr-CA"/>
        </w:rPr>
        <w:t xml:space="preserve"> / Jugement : Le </w:t>
      </w:r>
      <w:r w:rsidR="00D77665" w:rsidRPr="008D6A65">
        <w:rPr>
          <w:rFonts w:cs="Times New Roman"/>
          <w:sz w:val="20"/>
          <w:szCs w:val="20"/>
          <w:lang w:val="fr-CA"/>
        </w:rPr>
        <w:t>30 mars</w:t>
      </w:r>
      <w:r w:rsidRPr="008D6A65">
        <w:rPr>
          <w:rFonts w:cs="Times New Roman"/>
          <w:sz w:val="20"/>
          <w:szCs w:val="20"/>
          <w:lang w:val="fr-CA"/>
        </w:rPr>
        <w:t xml:space="preserve"> </w:t>
      </w:r>
      <w:r w:rsidR="0030050B" w:rsidRPr="008D6A65">
        <w:rPr>
          <w:rFonts w:cs="Times New Roman"/>
          <w:sz w:val="20"/>
          <w:szCs w:val="20"/>
          <w:lang w:val="fr-CA"/>
        </w:rPr>
        <w:t>201</w:t>
      </w:r>
      <w:r w:rsidR="0056248C" w:rsidRPr="008D6A65">
        <w:rPr>
          <w:rFonts w:cs="Times New Roman"/>
          <w:sz w:val="20"/>
          <w:szCs w:val="20"/>
          <w:lang w:val="fr-CA"/>
        </w:rPr>
        <w:t>7</w:t>
      </w:r>
    </w:p>
    <w:p w:rsidR="005C6840" w:rsidRPr="008D6A65" w:rsidRDefault="008D6A65" w:rsidP="005C6840">
      <w:pPr>
        <w:rPr>
          <w:rFonts w:cs="Times New Roman"/>
          <w:sz w:val="20"/>
          <w:szCs w:val="20"/>
          <w:lang w:val="fr-CA"/>
        </w:rPr>
      </w:pPr>
      <w:r w:rsidRPr="008D6A65">
        <w:rPr>
          <w:rFonts w:cs="Times New Roman"/>
          <w:i/>
          <w:sz w:val="20"/>
          <w:szCs w:val="20"/>
        </w:rPr>
        <w:pict>
          <v:rect id="_x0000_i1080" style="width:480.95pt;height:1pt" o:hralign="center" o:hrstd="t" o:hrnoshade="t" o:hr="t" fillcolor="black [3213]" stroked="f"/>
        </w:pict>
      </w:r>
    </w:p>
    <w:p w:rsidR="005C6840" w:rsidRPr="008D6A65" w:rsidRDefault="005C6840" w:rsidP="005C6840">
      <w:pPr>
        <w:rPr>
          <w:rFonts w:cs="Times New Roman"/>
          <w:sz w:val="20"/>
          <w:szCs w:val="20"/>
          <w:lang w:val="fr-CA"/>
        </w:rPr>
      </w:pPr>
    </w:p>
    <w:p w:rsidR="00D77665" w:rsidRPr="008D6A65" w:rsidRDefault="00D77665" w:rsidP="00D77665">
      <w:pPr>
        <w:jc w:val="both"/>
        <w:rPr>
          <w:sz w:val="20"/>
          <w:szCs w:val="20"/>
        </w:rPr>
      </w:pPr>
      <w:r w:rsidRPr="008D6A65">
        <w:rPr>
          <w:sz w:val="20"/>
          <w:szCs w:val="20"/>
        </w:rPr>
        <w:t xml:space="preserve">Present: </w:t>
      </w:r>
      <w:proofErr w:type="spellStart"/>
      <w:r w:rsidRPr="008D6A65">
        <w:rPr>
          <w:sz w:val="20"/>
          <w:szCs w:val="20"/>
        </w:rPr>
        <w:t>McLachlin</w:t>
      </w:r>
      <w:proofErr w:type="spellEnd"/>
      <w:r w:rsidRPr="008D6A65">
        <w:rPr>
          <w:sz w:val="20"/>
          <w:szCs w:val="20"/>
        </w:rPr>
        <w:t xml:space="preserve"> C.J. and </w:t>
      </w:r>
      <w:proofErr w:type="spellStart"/>
      <w:r w:rsidRPr="008D6A65">
        <w:rPr>
          <w:sz w:val="20"/>
          <w:szCs w:val="20"/>
        </w:rPr>
        <w:t>Abella</w:t>
      </w:r>
      <w:proofErr w:type="spellEnd"/>
      <w:r w:rsidRPr="008D6A65">
        <w:rPr>
          <w:sz w:val="20"/>
          <w:szCs w:val="20"/>
        </w:rPr>
        <w:t xml:space="preserve">, </w:t>
      </w:r>
      <w:proofErr w:type="spellStart"/>
      <w:r w:rsidRPr="008D6A65">
        <w:rPr>
          <w:sz w:val="20"/>
          <w:szCs w:val="20"/>
        </w:rPr>
        <w:t>Moldaver</w:t>
      </w:r>
      <w:proofErr w:type="spellEnd"/>
      <w:r w:rsidRPr="008D6A65">
        <w:rPr>
          <w:sz w:val="20"/>
          <w:szCs w:val="20"/>
        </w:rPr>
        <w:t xml:space="preserve">, </w:t>
      </w:r>
      <w:proofErr w:type="spellStart"/>
      <w:r w:rsidRPr="008D6A65">
        <w:rPr>
          <w:sz w:val="20"/>
          <w:szCs w:val="20"/>
        </w:rPr>
        <w:t>Karakatsanis</w:t>
      </w:r>
      <w:proofErr w:type="spellEnd"/>
      <w:r w:rsidRPr="008D6A65">
        <w:rPr>
          <w:sz w:val="20"/>
          <w:szCs w:val="20"/>
        </w:rPr>
        <w:t xml:space="preserve">, Wagner, </w:t>
      </w:r>
      <w:proofErr w:type="spellStart"/>
      <w:r w:rsidRPr="008D6A65">
        <w:rPr>
          <w:sz w:val="20"/>
          <w:szCs w:val="20"/>
        </w:rPr>
        <w:t>Gascon</w:t>
      </w:r>
      <w:proofErr w:type="spellEnd"/>
      <w:r w:rsidRPr="008D6A65">
        <w:rPr>
          <w:sz w:val="20"/>
          <w:szCs w:val="20"/>
        </w:rPr>
        <w:t xml:space="preserve"> and </w:t>
      </w:r>
      <w:proofErr w:type="spellStart"/>
      <w:r w:rsidRPr="008D6A65">
        <w:rPr>
          <w:sz w:val="20"/>
          <w:szCs w:val="20"/>
        </w:rPr>
        <w:t>Côté</w:t>
      </w:r>
      <w:proofErr w:type="spellEnd"/>
      <w:r w:rsidRPr="008D6A65">
        <w:rPr>
          <w:sz w:val="20"/>
          <w:szCs w:val="20"/>
        </w:rPr>
        <w:t> JJ.</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i/>
          <w:sz w:val="20"/>
        </w:rPr>
      </w:pPr>
      <w:r w:rsidRPr="008D6A65">
        <w:rPr>
          <w:sz w:val="20"/>
        </w:rPr>
        <w:tab/>
      </w:r>
      <w:r w:rsidRPr="008D6A65">
        <w:rPr>
          <w:i/>
          <w:sz w:val="20"/>
        </w:rPr>
        <w:t>Law of professions — Barristers and solicitors — Continuing professional development — Law Society suspending lawyer for failing to comply with Rules of The Law Society of Manitoba imposing mandatory professional development — Lawyer seeking declaration that impugned rules invalid because they impose suspension for non</w:t>
      </w:r>
      <w:r w:rsidRPr="008D6A65">
        <w:rPr>
          <w:i/>
          <w:sz w:val="20"/>
        </w:rPr>
        <w:noBreakHyphen/>
        <w:t>compliance without right to hearing or right of appeal — Whether rules valid in light of Law Society’s mandate under The Legal Profession Act, C.C.S.M., c. L107.</w:t>
      </w:r>
    </w:p>
    <w:p w:rsidR="00D77665" w:rsidRPr="008D6A65" w:rsidRDefault="00D77665" w:rsidP="00D77665">
      <w:pPr>
        <w:pStyle w:val="SCCNormalDoubleSpacing"/>
        <w:spacing w:line="240" w:lineRule="auto"/>
        <w:rPr>
          <w:i/>
          <w:sz w:val="20"/>
        </w:rPr>
      </w:pPr>
    </w:p>
    <w:p w:rsidR="00D77665" w:rsidRPr="008D6A65" w:rsidRDefault="00D77665" w:rsidP="00D77665">
      <w:pPr>
        <w:pStyle w:val="SCCNormalDoubleSpacing"/>
        <w:spacing w:line="240" w:lineRule="auto"/>
        <w:rPr>
          <w:i/>
          <w:sz w:val="20"/>
        </w:rPr>
      </w:pPr>
      <w:r w:rsidRPr="008D6A65">
        <w:rPr>
          <w:i/>
          <w:sz w:val="20"/>
        </w:rPr>
        <w:tab/>
        <w:t xml:space="preserve">Law of professions — Barristers and solicitors — Law society — Rules — Standard of review — Statute governing legal profession empowering benchers of Law Society of Manitoba to make rules of general application to profession — Standard of review applicable to rules made by Law Society. </w:t>
      </w:r>
    </w:p>
    <w:p w:rsidR="00D77665" w:rsidRPr="008D6A65" w:rsidRDefault="00D77665" w:rsidP="00D77665">
      <w:pPr>
        <w:pStyle w:val="SCCNormalDoubleSpacing"/>
        <w:spacing w:line="240" w:lineRule="auto"/>
        <w:rPr>
          <w:i/>
          <w:sz w:val="20"/>
        </w:rPr>
      </w:pPr>
    </w:p>
    <w:p w:rsidR="00D77665" w:rsidRPr="008D6A65" w:rsidRDefault="00D77665" w:rsidP="00D77665">
      <w:pPr>
        <w:pStyle w:val="SCCNormalDoubleSpacing"/>
        <w:spacing w:line="240" w:lineRule="auto"/>
        <w:rPr>
          <w:sz w:val="20"/>
        </w:rPr>
      </w:pPr>
      <w:r w:rsidRPr="008D6A65">
        <w:rPr>
          <w:sz w:val="20"/>
        </w:rPr>
        <w:tab/>
        <w:t>G was called to the Bar in 1955 and has been a practising lawyer and member of The Law Society of Manitoba (“Law Society”) for over 60 years. Despite the Law Society’s mandatory rules requiring all practising lawyers to complete 12 hours of continuing professional development (“CPD”) a year, G did not report any CPD activities for 2012 or 2013. Over a year after G’s failure to report the completion of any CPD hours, the Law Society notified him that if he did not comply with the rules within 60 days, he would be suspended from practising law. G was also invited to correct any errors in his CPD record and was informed that it was possible for the 60</w:t>
      </w:r>
      <w:r w:rsidRPr="008D6A65">
        <w:rPr>
          <w:sz w:val="20"/>
        </w:rPr>
        <w:noBreakHyphen/>
        <w:t xml:space="preserve">day delay to be extended. G did not reply, nor did he apply for judicial review of the decision to suspend him. Rather, he challenged the validity of certain provisions of the </w:t>
      </w:r>
      <w:r w:rsidRPr="008D6A65">
        <w:rPr>
          <w:i/>
          <w:sz w:val="20"/>
        </w:rPr>
        <w:t>Rules of The Law Society of Manitoba</w:t>
      </w:r>
      <w:r w:rsidRPr="008D6A65">
        <w:rPr>
          <w:sz w:val="20"/>
        </w:rPr>
        <w:t xml:space="preserve"> (“Rules”) with respect to CPD, by applying for declaratory relief. The application judge dismissed G’s application, concluding that the impugned rules fell squarely within the Law Society’s legislative mandate. The Court of Appeal dismissed the appeal for similar reasons. </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r>
      <w:r w:rsidRPr="008D6A65">
        <w:rPr>
          <w:i/>
          <w:iCs/>
          <w:sz w:val="20"/>
        </w:rPr>
        <w:t>Held</w:t>
      </w:r>
      <w:r w:rsidRPr="008D6A65">
        <w:rPr>
          <w:iCs/>
          <w:sz w:val="20"/>
        </w:rPr>
        <w:t xml:space="preserve"> (</w:t>
      </w:r>
      <w:proofErr w:type="spellStart"/>
      <w:r w:rsidRPr="008D6A65">
        <w:rPr>
          <w:iCs/>
          <w:sz w:val="20"/>
        </w:rPr>
        <w:t>Abella</w:t>
      </w:r>
      <w:proofErr w:type="spellEnd"/>
      <w:r w:rsidRPr="008D6A65">
        <w:rPr>
          <w:iCs/>
          <w:sz w:val="20"/>
        </w:rPr>
        <w:t xml:space="preserve"> and </w:t>
      </w:r>
      <w:proofErr w:type="spellStart"/>
      <w:r w:rsidRPr="008D6A65">
        <w:rPr>
          <w:iCs/>
          <w:sz w:val="20"/>
        </w:rPr>
        <w:t>Côté</w:t>
      </w:r>
      <w:proofErr w:type="spellEnd"/>
      <w:r w:rsidRPr="008D6A65">
        <w:rPr>
          <w:iCs/>
          <w:sz w:val="20"/>
        </w:rPr>
        <w:t> JJ. dissenting):</w:t>
      </w:r>
      <w:r w:rsidRPr="008D6A65">
        <w:rPr>
          <w:sz w:val="20"/>
        </w:rPr>
        <w:t xml:space="preserve"> The appeal should be dismissed.</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r>
      <w:r w:rsidRPr="008D6A65">
        <w:rPr>
          <w:i/>
          <w:sz w:val="20"/>
        </w:rPr>
        <w:t>Per</w:t>
      </w:r>
      <w:r w:rsidRPr="008D6A65">
        <w:rPr>
          <w:sz w:val="20"/>
        </w:rPr>
        <w:t xml:space="preserve"> </w:t>
      </w:r>
      <w:proofErr w:type="spellStart"/>
      <w:r w:rsidRPr="008D6A65">
        <w:rPr>
          <w:sz w:val="20"/>
        </w:rPr>
        <w:t>McLachlin</w:t>
      </w:r>
      <w:proofErr w:type="spellEnd"/>
      <w:r w:rsidRPr="008D6A65">
        <w:rPr>
          <w:sz w:val="20"/>
        </w:rPr>
        <w:t xml:space="preserve"> C.J. and </w:t>
      </w:r>
      <w:proofErr w:type="spellStart"/>
      <w:r w:rsidRPr="008D6A65">
        <w:rPr>
          <w:sz w:val="20"/>
        </w:rPr>
        <w:t>Moldaver</w:t>
      </w:r>
      <w:proofErr w:type="spellEnd"/>
      <w:r w:rsidRPr="008D6A65">
        <w:rPr>
          <w:sz w:val="20"/>
        </w:rPr>
        <w:t xml:space="preserve">, </w:t>
      </w:r>
      <w:proofErr w:type="spellStart"/>
      <w:r w:rsidRPr="008D6A65">
        <w:rPr>
          <w:sz w:val="20"/>
        </w:rPr>
        <w:t>Karakatsanis</w:t>
      </w:r>
      <w:proofErr w:type="spellEnd"/>
      <w:r w:rsidRPr="008D6A65">
        <w:rPr>
          <w:sz w:val="20"/>
        </w:rPr>
        <w:t xml:space="preserve">, </w:t>
      </w:r>
      <w:r w:rsidRPr="008D6A65">
        <w:rPr>
          <w:b/>
          <w:sz w:val="20"/>
        </w:rPr>
        <w:t>Wagner</w:t>
      </w:r>
      <w:r w:rsidRPr="008D6A65">
        <w:rPr>
          <w:sz w:val="20"/>
        </w:rPr>
        <w:t xml:space="preserve"> and </w:t>
      </w:r>
      <w:proofErr w:type="spellStart"/>
      <w:r w:rsidRPr="008D6A65">
        <w:rPr>
          <w:sz w:val="20"/>
        </w:rPr>
        <w:t>Gascon</w:t>
      </w:r>
      <w:proofErr w:type="spellEnd"/>
      <w:r w:rsidRPr="008D6A65">
        <w:rPr>
          <w:sz w:val="20"/>
        </w:rPr>
        <w:t> JJ.: The standard applicable to the review of a law society rule is reasonableness. A rule will be set aside only if it is one no reasonable body informed by the relevant factors could have enacted. This means that the substance of the rule must conform to the rationale of the statutory regime set up by the legislature. Reasonableness is the appropriate standard for several reasons. First, in making rules of general application to the profession, the benchers of a law society act in a legislative capacity. The standard of review must reflect a law society’s broad discretion to regulate the legal profession on the basis of policy considerations related to the public interest. Second, many benchers of a law society are also elected by and accountable to members of the legal profession, and applying the reasonableness standard ensures that the courts will respect the benchers’ responsibility to serve those members. Third, a law society acts pursuant to its home statute in making rules such as those challenged by G, and as a result, there is a presumption that the appropriate standard is reasonableness. A law society must be afforded considerable latitude in making rules based on its interpretation of the “public interest” in the context of its enabling statute. Finally, a law society is a self</w:t>
      </w:r>
      <w:r w:rsidRPr="008D6A65">
        <w:rPr>
          <w:sz w:val="20"/>
        </w:rPr>
        <w:noBreakHyphen/>
        <w:t xml:space="preserve">governing professional body with expertise in regulating the legal profession at an institutional level. </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t xml:space="preserve">To determine whether the impugned rules are reasonable, the scope of the Law Society’s statutory mandate must first be construed. The purpose, words and scheme of </w:t>
      </w:r>
      <w:r w:rsidRPr="008D6A65">
        <w:rPr>
          <w:i/>
          <w:sz w:val="20"/>
        </w:rPr>
        <w:t>The Legal Profession Act</w:t>
      </w:r>
      <w:r w:rsidRPr="008D6A65">
        <w:rPr>
          <w:sz w:val="20"/>
        </w:rPr>
        <w:t xml:space="preserve"> (“Act”), support an expansive construction of the Law Society’s rule</w:t>
      </w:r>
      <w:r w:rsidRPr="008D6A65">
        <w:rPr>
          <w:sz w:val="20"/>
        </w:rPr>
        <w:noBreakHyphen/>
        <w:t>making authority. The Law Society was given a broad public interest mandate and broad regulatory powers to accomplish its mandate — a mandate which must be interpreted using a broad and purposive approach. The wording and scheme of the Act are also indicative of the breadth of the Law Society’s authority and rule</w:t>
      </w:r>
      <w:r w:rsidRPr="008D6A65">
        <w:rPr>
          <w:sz w:val="20"/>
        </w:rPr>
        <w:noBreakHyphen/>
        <w:t xml:space="preserve">making power. In particular, it is empowered to establish consequences for contravening the Act or the Rules, such </w:t>
      </w:r>
      <w:r w:rsidRPr="008D6A65">
        <w:rPr>
          <w:sz w:val="20"/>
        </w:rPr>
        <w:lastRenderedPageBreak/>
        <w:t>as a suspension, for failing to meet the educational standards it is statutorily required to put in place. Since the Law Society has the power to create a CPD scheme, it necessarily has the power to enforce the scheme’s standards.</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t>In this case, the impugned rules are reasonable in light of the Law Society’s statutory mandate. It is reasonable for the Rules to expose a lawyer to a suspension as a consequence for non</w:t>
      </w:r>
      <w:r w:rsidRPr="008D6A65">
        <w:rPr>
          <w:sz w:val="20"/>
        </w:rPr>
        <w:noBreakHyphen/>
        <w:t>compliance with the CPD program. The Act provides clear authority for the Law Society to create a CPD program that can be enforced by means of a suspension, and the overall purpose of the Act, the words used in it and the scheme of the Act show that the impugned rules are reasonable in light of the Law Society’s statutory mandate. A suspension, the purpose of which relates to compliance, not to punishment or professional competence, is a reasonable and effective way to ensure consistency of legal service across the province and to guarantee that even lawyers who are not interested in meeting the educational standards will comply. The right to practise law is not a common law right or a property right, but a statutory right that depends on the principles set out in the Act and the Rules.</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t>Moreover, imposing a suspension on members for failing to comply with the impugned rules without giving such members a right to a hearing or a right of appeal is not unreasonable in light of the Law Society’s statutory powers. Rather, it is entirely consistent with the Law Society’s duty to establish and enforce educational standards. The suspension at issue is administrative in nature, and the impugned rules reasonably include no right to a hearing or right of appeal because lawyers are solely in control of complying with the rules in question at their leisure. Only they can end the suspension by complying with the requirements. Further, the rules permitting a suspension are not self</w:t>
      </w:r>
      <w:r w:rsidRPr="008D6A65">
        <w:rPr>
          <w:sz w:val="20"/>
        </w:rPr>
        <w:noBreakHyphen/>
        <w:t xml:space="preserve">applying. In addition to a lawyer’s common law procedural rights, the rules permitting a suspension expressly vest the chief executive officer of the Law Society with discretion to ensure that the effect of the Rules is not overly harsh. A lawyer’s failure to comply with the impugned educational rules, even after having been warned and given an opportunity to seek an extension, provides clear justification for the Law Society to impose a temporary suspension. </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r>
      <w:r w:rsidRPr="008D6A65">
        <w:rPr>
          <w:i/>
          <w:sz w:val="20"/>
        </w:rPr>
        <w:t>Per</w:t>
      </w:r>
      <w:r w:rsidRPr="008D6A65">
        <w:rPr>
          <w:sz w:val="20"/>
        </w:rPr>
        <w:t xml:space="preserve"> </w:t>
      </w:r>
      <w:proofErr w:type="spellStart"/>
      <w:r w:rsidRPr="008D6A65">
        <w:rPr>
          <w:b/>
          <w:sz w:val="20"/>
        </w:rPr>
        <w:t>Abella</w:t>
      </w:r>
      <w:proofErr w:type="spellEnd"/>
      <w:r w:rsidRPr="008D6A65">
        <w:rPr>
          <w:sz w:val="20"/>
        </w:rPr>
        <w:t xml:space="preserve"> and </w:t>
      </w:r>
      <w:proofErr w:type="spellStart"/>
      <w:r w:rsidRPr="008D6A65">
        <w:rPr>
          <w:sz w:val="20"/>
        </w:rPr>
        <w:t>Côté</w:t>
      </w:r>
      <w:proofErr w:type="spellEnd"/>
      <w:r w:rsidRPr="008D6A65">
        <w:rPr>
          <w:sz w:val="20"/>
        </w:rPr>
        <w:t> JJ. (</w:t>
      </w:r>
      <w:proofErr w:type="gramStart"/>
      <w:r w:rsidRPr="008D6A65">
        <w:rPr>
          <w:sz w:val="20"/>
        </w:rPr>
        <w:t>dissenting</w:t>
      </w:r>
      <w:proofErr w:type="gramEnd"/>
      <w:r w:rsidRPr="008D6A65">
        <w:rPr>
          <w:sz w:val="20"/>
        </w:rPr>
        <w:t xml:space="preserve">): The issue in this appeal is </w:t>
      </w:r>
      <w:r w:rsidRPr="008D6A65">
        <w:rPr>
          <w:i/>
          <w:sz w:val="20"/>
        </w:rPr>
        <w:t>not</w:t>
      </w:r>
      <w:r w:rsidRPr="008D6A65">
        <w:rPr>
          <w:sz w:val="20"/>
        </w:rPr>
        <w:t xml:space="preserve"> whether the Law Society can impose a suspension for failing to complete the 12 annual hours of mandatory education courses, but whether it can impose an </w:t>
      </w:r>
      <w:r w:rsidRPr="008D6A65">
        <w:rPr>
          <w:i/>
          <w:sz w:val="20"/>
        </w:rPr>
        <w:t>automatic</w:t>
      </w:r>
      <w:r w:rsidRPr="008D6A65">
        <w:rPr>
          <w:sz w:val="20"/>
        </w:rPr>
        <w:t xml:space="preserve"> one.</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t xml:space="preserve">A law society can only enact rules that are consistent with the purposes, scope and objectives of its enabling statute, and its authority to do so must be exercised in a reasonable manner. However, the fact that deference is owed does not mean that a law society has </w:t>
      </w:r>
      <w:r w:rsidRPr="008D6A65">
        <w:rPr>
          <w:i/>
          <w:sz w:val="20"/>
        </w:rPr>
        <w:t>carte blanche</w:t>
      </w:r>
      <w:r w:rsidRPr="008D6A65">
        <w:rPr>
          <w:sz w:val="20"/>
        </w:rPr>
        <w:t>; there are several grounds for finding delegated legislation to be unreasonable, such as where it is manifestly unjust.</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t xml:space="preserve">In Manitoba, the Law Society’s purpose is to “uphold and protect the public interest in the delivery of legal services with competence, integrity and independence”. Those are the core values of a lawyer’s professionalism. Protecting the public interest necessarily involves not only ensuring that a lawyer delivers legal services in accordance with those core values, but also protecting the public’s </w:t>
      </w:r>
      <w:r w:rsidRPr="008D6A65">
        <w:rPr>
          <w:i/>
          <w:sz w:val="20"/>
        </w:rPr>
        <w:t>perception</w:t>
      </w:r>
      <w:r w:rsidRPr="008D6A65">
        <w:rPr>
          <w:sz w:val="20"/>
        </w:rPr>
        <w:t xml:space="preserve"> in the professionalism of the delivery. While the primary goal of the Law Society is the protection of the public interest, it cannot do so without also protecting the ability of its members to practise law professionally. A law society must, as a result, exercise its mandate in a way that not only protects the ability of lawyers to act professionally, but that also reinforces the public’s perception that lawyers are </w:t>
      </w:r>
      <w:r w:rsidRPr="008D6A65">
        <w:rPr>
          <w:i/>
          <w:sz w:val="20"/>
        </w:rPr>
        <w:t xml:space="preserve">behaving </w:t>
      </w:r>
      <w:r w:rsidRPr="008D6A65">
        <w:rPr>
          <w:sz w:val="20"/>
        </w:rPr>
        <w:t>professionally. The flip side is that a law society cannot enact rules which unreasonably undermine public confidence in lawyers.</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t xml:space="preserve">In this case, the Law Society’s rule that members who fail to complete 12 mandatory hours of continuing professional development activities in a calendar year are automatically suspended is unreasonable, because it is inconsistent with the Law Society’s mandate to protect the public’s confidence in the legal profession. When a lawyer is suspended, so is public confidence in him or her. That is why the Law Society takes such care in its investigation of complaints regarding professional misconduct or incompetence — it helps ensure that a suspension is imposed only after at least some minimal procedural protections have been provided, and then only after a range of lesser penalties has been considered. When a suspension is the result of such a process, the loss of public confidence is warranted. Where, however, a suspension is imposed automatically for the </w:t>
      </w:r>
      <w:r w:rsidRPr="008D6A65">
        <w:rPr>
          <w:i/>
          <w:sz w:val="20"/>
        </w:rPr>
        <w:t>least</w:t>
      </w:r>
      <w:r w:rsidRPr="008D6A65">
        <w:rPr>
          <w:sz w:val="20"/>
        </w:rPr>
        <w:t xml:space="preserve"> serious disciplinary breach possible — failing to attend 12 hours of classes — the Law Society is in breach of its duty to protect the public from the needless erosion of trust in the professionalism of lawyers.</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lastRenderedPageBreak/>
        <w:tab/>
        <w:t>The economic costs of the suspension are manifest, as are the reputational ones, especially since the rules require the chief executive officer to notify every member of the Law Society and each of the chief justices of the courts in Manitoba of the name of a member who is suspended. This is the only competence matter regulated by the Law Society that has no procedural protections, no range of remedies, and no discretionary leeway on the part of the chief executive officer, and it alone attracts an automatic suspension, regardless of justificatory circumstances. This makes it arbitrary. The absence of discretion, procedural fairness or remedial options stands in stark contrast to other provisions of the Act or Rules furthering the Law Society’s mandate to establish standards for the competence of lawyers. It also stands in stark contrast to the regulations, policies and by</w:t>
      </w:r>
      <w:r w:rsidRPr="008D6A65">
        <w:rPr>
          <w:sz w:val="20"/>
        </w:rPr>
        <w:noBreakHyphen/>
        <w:t>laws of the continuing professional development requirements of most other Canadian provinces and territories.</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t xml:space="preserve">The lack of discretion in this case is fatal. A rule that leads to an </w:t>
      </w:r>
      <w:r w:rsidRPr="008D6A65">
        <w:rPr>
          <w:i/>
          <w:sz w:val="20"/>
        </w:rPr>
        <w:t>automatic</w:t>
      </w:r>
      <w:r w:rsidRPr="008D6A65">
        <w:rPr>
          <w:sz w:val="20"/>
        </w:rPr>
        <w:t xml:space="preserve"> suspension for failing to attend 12 hours of continuing professional development is so far removed from ensuring the public’s confidence in lawyers that it is manifestly unjust, and therefore, unreasonable.</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rPr>
      </w:pPr>
      <w:r w:rsidRPr="008D6A65">
        <w:rPr>
          <w:sz w:val="20"/>
        </w:rPr>
        <w:tab/>
        <w:t xml:space="preserve">APPEAL from a judgment of the Manitoba Court of Appeal (Monnin, Cameron and </w:t>
      </w:r>
      <w:proofErr w:type="spellStart"/>
      <w:r w:rsidRPr="008D6A65">
        <w:rPr>
          <w:sz w:val="20"/>
        </w:rPr>
        <w:t>Mainella</w:t>
      </w:r>
      <w:proofErr w:type="spellEnd"/>
      <w:r w:rsidRPr="008D6A65">
        <w:rPr>
          <w:sz w:val="20"/>
        </w:rPr>
        <w:t xml:space="preserve"> JJ.A.), 2015 MBCA 67, 319 Man. R. (2d) 189, 638 W.A.C. 189, 75 C.P.C. (7th) 73, 386 D.L.R. (4th) 511, [2015] 10 W.W.R. 239, [2015] M.J. No. 175 (QL), 2015 </w:t>
      </w:r>
      <w:proofErr w:type="spellStart"/>
      <w:r w:rsidRPr="008D6A65">
        <w:rPr>
          <w:sz w:val="20"/>
        </w:rPr>
        <w:t>CarswellMan</w:t>
      </w:r>
      <w:proofErr w:type="spellEnd"/>
      <w:r w:rsidRPr="008D6A65">
        <w:rPr>
          <w:sz w:val="20"/>
        </w:rPr>
        <w:t xml:space="preserve"> 332 (WL Can.), affirming a decision of Rempel J., 2014 MBQB 249, 313 Man. R. (2d) 19, 66 C.P.C. (7th) 430, [2015] 5 W.W.R. 769, [2014] M.J. No. 350 (QL), 2014 </w:t>
      </w:r>
      <w:proofErr w:type="spellStart"/>
      <w:r w:rsidRPr="008D6A65">
        <w:rPr>
          <w:sz w:val="20"/>
        </w:rPr>
        <w:t>CarswellMan</w:t>
      </w:r>
      <w:proofErr w:type="spellEnd"/>
      <w:r w:rsidRPr="008D6A65">
        <w:rPr>
          <w:sz w:val="20"/>
        </w:rPr>
        <w:t xml:space="preserve"> 760 (WL Can.). Appeal dismissed, </w:t>
      </w:r>
      <w:proofErr w:type="spellStart"/>
      <w:r w:rsidRPr="008D6A65">
        <w:rPr>
          <w:sz w:val="20"/>
        </w:rPr>
        <w:t>Abella</w:t>
      </w:r>
      <w:proofErr w:type="spellEnd"/>
      <w:r w:rsidRPr="008D6A65">
        <w:rPr>
          <w:sz w:val="20"/>
        </w:rPr>
        <w:t xml:space="preserve"> and C</w:t>
      </w:r>
      <w:proofErr w:type="spellStart"/>
      <w:r w:rsidRPr="008D6A65">
        <w:rPr>
          <w:sz w:val="20"/>
          <w:lang w:val="en-US"/>
        </w:rPr>
        <w:t>ôté</w:t>
      </w:r>
      <w:proofErr w:type="spellEnd"/>
      <w:r w:rsidRPr="008D6A65">
        <w:rPr>
          <w:sz w:val="20"/>
          <w:lang w:val="en-US"/>
        </w:rPr>
        <w:t xml:space="preserve"> JJ. </w:t>
      </w:r>
      <w:proofErr w:type="gramStart"/>
      <w:r w:rsidRPr="008D6A65">
        <w:rPr>
          <w:sz w:val="20"/>
          <w:lang w:val="en-US"/>
        </w:rPr>
        <w:t>dissenting</w:t>
      </w:r>
      <w:proofErr w:type="gramEnd"/>
      <w:r w:rsidRPr="008D6A65">
        <w:rPr>
          <w:sz w:val="20"/>
        </w:rPr>
        <w:t>.</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rStyle w:val="SCCCounselPartyRoleChar"/>
          <w:sz w:val="20"/>
        </w:rPr>
      </w:pPr>
      <w:r w:rsidRPr="008D6A65">
        <w:rPr>
          <w:rStyle w:val="SCCCounselNameChar"/>
          <w:sz w:val="20"/>
        </w:rPr>
        <w:tab/>
        <w:t xml:space="preserve">Charles R. </w:t>
      </w:r>
      <w:proofErr w:type="spellStart"/>
      <w:r w:rsidRPr="008D6A65">
        <w:rPr>
          <w:rStyle w:val="SCCCounselNameChar"/>
          <w:sz w:val="20"/>
        </w:rPr>
        <w:t>Huband</w:t>
      </w:r>
      <w:proofErr w:type="spellEnd"/>
      <w:r w:rsidRPr="008D6A65">
        <w:rPr>
          <w:rStyle w:val="SCCCounselSeparatorChar"/>
          <w:rFonts w:eastAsia="Calibri"/>
          <w:sz w:val="20"/>
          <w:lang w:val="en-US"/>
        </w:rPr>
        <w:t xml:space="preserve"> and </w:t>
      </w:r>
      <w:r w:rsidRPr="008D6A65">
        <w:rPr>
          <w:rStyle w:val="SCCCounselNameChar"/>
          <w:sz w:val="20"/>
        </w:rPr>
        <w:t>Kevin T. Williams</w:t>
      </w:r>
      <w:r w:rsidRPr="008D6A65">
        <w:rPr>
          <w:rStyle w:val="SCCCounselPartyRoleChar"/>
          <w:sz w:val="20"/>
        </w:rPr>
        <w:t>, for the appellant.</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rStyle w:val="SCCCounselPartyRoleChar"/>
          <w:sz w:val="20"/>
        </w:rPr>
      </w:pPr>
      <w:r w:rsidRPr="008D6A65">
        <w:rPr>
          <w:rStyle w:val="SCCCounselNameChar"/>
          <w:sz w:val="20"/>
        </w:rPr>
        <w:tab/>
        <w:t xml:space="preserve">Rocky </w:t>
      </w:r>
      <w:proofErr w:type="spellStart"/>
      <w:r w:rsidRPr="008D6A65">
        <w:rPr>
          <w:rStyle w:val="SCCCounselNameChar"/>
          <w:sz w:val="20"/>
        </w:rPr>
        <w:t>Kravetsky</w:t>
      </w:r>
      <w:proofErr w:type="spellEnd"/>
      <w:r w:rsidRPr="008D6A65">
        <w:rPr>
          <w:rStyle w:val="SCCCounselPartyRoleChar"/>
          <w:sz w:val="20"/>
        </w:rPr>
        <w:t xml:space="preserve"> and </w:t>
      </w:r>
      <w:r w:rsidRPr="008D6A65">
        <w:rPr>
          <w:rStyle w:val="SCCCounselPartyRoleChar"/>
          <w:i/>
          <w:sz w:val="20"/>
        </w:rPr>
        <w:t xml:space="preserve">Jeffrey W. </w:t>
      </w:r>
      <w:proofErr w:type="spellStart"/>
      <w:r w:rsidRPr="008D6A65">
        <w:rPr>
          <w:rStyle w:val="SCCCounselPartyRoleChar"/>
          <w:i/>
          <w:sz w:val="20"/>
        </w:rPr>
        <w:t>Beedell</w:t>
      </w:r>
      <w:proofErr w:type="spellEnd"/>
      <w:r w:rsidRPr="008D6A65">
        <w:rPr>
          <w:rStyle w:val="SCCCounselPartyRoleChar"/>
          <w:sz w:val="20"/>
        </w:rPr>
        <w:t>, for the respondent.</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rStyle w:val="SCCCounselPartyRoleChar"/>
          <w:sz w:val="20"/>
        </w:rPr>
      </w:pPr>
      <w:r w:rsidRPr="008D6A65">
        <w:rPr>
          <w:rStyle w:val="SCCCounselNameChar"/>
          <w:sz w:val="20"/>
        </w:rPr>
        <w:tab/>
        <w:t>Neil Finkelstein</w:t>
      </w:r>
      <w:r w:rsidRPr="008D6A65">
        <w:rPr>
          <w:rStyle w:val="SCCCounselSeparatorChar"/>
          <w:rFonts w:eastAsia="Calibri"/>
          <w:sz w:val="20"/>
          <w:lang w:val="en-US"/>
        </w:rPr>
        <w:t xml:space="preserve"> and </w:t>
      </w:r>
      <w:r w:rsidRPr="008D6A65">
        <w:rPr>
          <w:rStyle w:val="SCCCounselNameChar"/>
          <w:sz w:val="20"/>
        </w:rPr>
        <w:t xml:space="preserve">Brandon </w:t>
      </w:r>
      <w:proofErr w:type="spellStart"/>
      <w:r w:rsidRPr="008D6A65">
        <w:rPr>
          <w:rStyle w:val="SCCCounselNameChar"/>
          <w:sz w:val="20"/>
        </w:rPr>
        <w:t>Kain</w:t>
      </w:r>
      <w:proofErr w:type="spellEnd"/>
      <w:r w:rsidRPr="008D6A65">
        <w:rPr>
          <w:rStyle w:val="SCCCounselPartyRoleChar"/>
          <w:sz w:val="20"/>
        </w:rPr>
        <w:t>, for the intervener.</w:t>
      </w:r>
    </w:p>
    <w:p w:rsidR="00D77665" w:rsidRPr="008D6A65" w:rsidRDefault="00D77665" w:rsidP="00D77665">
      <w:pPr>
        <w:pStyle w:val="SCCNormalDoubleSpacing"/>
        <w:spacing w:line="240" w:lineRule="auto"/>
        <w:rPr>
          <w:sz w:val="20"/>
        </w:rPr>
      </w:pPr>
    </w:p>
    <w:p w:rsidR="00D77665" w:rsidRPr="008D6A65" w:rsidRDefault="00D77665" w:rsidP="00D77665">
      <w:pPr>
        <w:pStyle w:val="SCCLawFirm"/>
        <w:spacing w:line="240" w:lineRule="auto"/>
        <w:rPr>
          <w:sz w:val="20"/>
        </w:rPr>
      </w:pPr>
      <w:r w:rsidRPr="008D6A65">
        <w:rPr>
          <w:sz w:val="20"/>
        </w:rPr>
        <w:tab/>
        <w:t>Solicitors for the appellant: Taylor McCaffrey, Winnipeg.</w:t>
      </w:r>
    </w:p>
    <w:p w:rsidR="00D77665" w:rsidRPr="008D6A65" w:rsidRDefault="00D77665" w:rsidP="00D77665">
      <w:pPr>
        <w:pStyle w:val="SCCNormalDoubleSpacing"/>
        <w:spacing w:line="240" w:lineRule="auto"/>
      </w:pPr>
    </w:p>
    <w:p w:rsidR="00D77665" w:rsidRPr="008D6A65" w:rsidRDefault="00D77665" w:rsidP="00D77665">
      <w:pPr>
        <w:pStyle w:val="SCCLawFirm"/>
        <w:spacing w:line="240" w:lineRule="auto"/>
        <w:rPr>
          <w:sz w:val="20"/>
        </w:rPr>
      </w:pPr>
      <w:r w:rsidRPr="008D6A65">
        <w:rPr>
          <w:sz w:val="20"/>
        </w:rPr>
        <w:tab/>
        <w:t xml:space="preserve">Solicitors for the respondent: Law Society of Manitoba, Winnipeg; </w:t>
      </w:r>
      <w:proofErr w:type="spellStart"/>
      <w:r w:rsidRPr="008D6A65">
        <w:rPr>
          <w:sz w:val="20"/>
        </w:rPr>
        <w:t>Gowling</w:t>
      </w:r>
      <w:proofErr w:type="spellEnd"/>
      <w:r w:rsidRPr="008D6A65">
        <w:rPr>
          <w:sz w:val="20"/>
        </w:rPr>
        <w:t xml:space="preserve"> WLG (Canada), Ottawa.</w:t>
      </w:r>
    </w:p>
    <w:p w:rsidR="00D77665" w:rsidRPr="008D6A65" w:rsidRDefault="00D77665" w:rsidP="00D77665">
      <w:pPr>
        <w:pStyle w:val="SCCNormalDoubleSpacing"/>
        <w:spacing w:line="240" w:lineRule="auto"/>
        <w:rPr>
          <w:sz w:val="20"/>
        </w:rPr>
      </w:pPr>
    </w:p>
    <w:p w:rsidR="00D77665" w:rsidRPr="008D6A65" w:rsidRDefault="00D77665" w:rsidP="00D77665">
      <w:pPr>
        <w:pStyle w:val="SCCLawFirm"/>
        <w:spacing w:line="240" w:lineRule="auto"/>
        <w:rPr>
          <w:sz w:val="20"/>
        </w:rPr>
      </w:pPr>
      <w:r w:rsidRPr="008D6A65">
        <w:rPr>
          <w:sz w:val="20"/>
        </w:rPr>
        <w:tab/>
        <w:t xml:space="preserve">Solicitors for the intervener: McCarthy </w:t>
      </w:r>
      <w:proofErr w:type="spellStart"/>
      <w:r w:rsidRPr="008D6A65">
        <w:rPr>
          <w:sz w:val="20"/>
        </w:rPr>
        <w:t>Tétrault</w:t>
      </w:r>
      <w:proofErr w:type="spellEnd"/>
      <w:r w:rsidRPr="008D6A65">
        <w:rPr>
          <w:sz w:val="20"/>
        </w:rPr>
        <w:t>, Toronto.</w:t>
      </w:r>
    </w:p>
    <w:p w:rsidR="00D77665" w:rsidRPr="008D6A65" w:rsidRDefault="00D77665" w:rsidP="00D77665">
      <w:pPr>
        <w:pStyle w:val="SCCNormalDoubleSpacing"/>
        <w:spacing w:line="240" w:lineRule="auto"/>
        <w:rPr>
          <w:sz w:val="20"/>
        </w:rPr>
      </w:pPr>
    </w:p>
    <w:p w:rsidR="00D77665" w:rsidRPr="008D6A65" w:rsidRDefault="00D77665" w:rsidP="00D77665">
      <w:pPr>
        <w:pStyle w:val="SCCNormalDoubleSpacing"/>
        <w:spacing w:line="240" w:lineRule="auto"/>
        <w:rPr>
          <w:sz w:val="20"/>
          <w:lang w:val="fr-CA"/>
        </w:rPr>
      </w:pPr>
      <w:r w:rsidRPr="008D6A65">
        <w:rPr>
          <w:sz w:val="20"/>
          <w:lang w:val="fr-CA"/>
        </w:rPr>
        <w:t>_________________________</w:t>
      </w:r>
    </w:p>
    <w:p w:rsidR="00D77665" w:rsidRPr="008D6A65" w:rsidRDefault="00D77665" w:rsidP="00D77665">
      <w:pPr>
        <w:pStyle w:val="SCCNormalDoubleSpacing"/>
        <w:spacing w:line="240" w:lineRule="auto"/>
        <w:rPr>
          <w:sz w:val="20"/>
          <w:lang w:val="fr-CA"/>
        </w:rPr>
      </w:pPr>
    </w:p>
    <w:p w:rsidR="00D77665" w:rsidRPr="008D6A65" w:rsidRDefault="00D77665" w:rsidP="00D77665">
      <w:pPr>
        <w:jc w:val="both"/>
        <w:rPr>
          <w:sz w:val="20"/>
          <w:lang w:val="fr-CA"/>
        </w:rPr>
      </w:pPr>
      <w:r w:rsidRPr="008D6A65">
        <w:rPr>
          <w:sz w:val="20"/>
          <w:lang w:val="fr-CA"/>
        </w:rPr>
        <w:t xml:space="preserve">Présents : La juge en chef </w:t>
      </w:r>
      <w:proofErr w:type="spellStart"/>
      <w:r w:rsidRPr="008D6A65">
        <w:rPr>
          <w:sz w:val="20"/>
          <w:lang w:val="fr-CA"/>
        </w:rPr>
        <w:t>McLachlin</w:t>
      </w:r>
      <w:proofErr w:type="spellEnd"/>
      <w:r w:rsidRPr="008D6A65">
        <w:rPr>
          <w:sz w:val="20"/>
          <w:lang w:val="fr-CA"/>
        </w:rPr>
        <w:t xml:space="preserve"> et les juges Abella, </w:t>
      </w:r>
      <w:proofErr w:type="spellStart"/>
      <w:r w:rsidRPr="008D6A65">
        <w:rPr>
          <w:sz w:val="20"/>
          <w:lang w:val="fr-CA"/>
        </w:rPr>
        <w:t>Moldaver</w:t>
      </w:r>
      <w:proofErr w:type="spellEnd"/>
      <w:r w:rsidRPr="008D6A65">
        <w:rPr>
          <w:sz w:val="20"/>
          <w:lang w:val="fr-CA"/>
        </w:rPr>
        <w:t xml:space="preserve">, </w:t>
      </w:r>
      <w:proofErr w:type="spellStart"/>
      <w:r w:rsidRPr="008D6A65">
        <w:rPr>
          <w:sz w:val="20"/>
          <w:lang w:val="fr-CA"/>
        </w:rPr>
        <w:t>Karakatsanis</w:t>
      </w:r>
      <w:proofErr w:type="spellEnd"/>
      <w:r w:rsidRPr="008D6A65">
        <w:rPr>
          <w:sz w:val="20"/>
          <w:lang w:val="fr-CA"/>
        </w:rPr>
        <w:t>, Wagner, Gascon et Côté.</w:t>
      </w:r>
    </w:p>
    <w:p w:rsidR="00D77665" w:rsidRPr="008D6A65" w:rsidRDefault="00D77665" w:rsidP="00D77665">
      <w:pPr>
        <w:jc w:val="both"/>
        <w:rPr>
          <w:smallCaps/>
          <w:sz w:val="20"/>
          <w:lang w:val="fr-CA"/>
        </w:rPr>
      </w:pPr>
    </w:p>
    <w:p w:rsidR="00D77665" w:rsidRPr="008D6A65" w:rsidRDefault="00D77665" w:rsidP="00D77665">
      <w:pPr>
        <w:pStyle w:val="SCCNormalDoubleSpacing"/>
        <w:spacing w:line="240" w:lineRule="auto"/>
        <w:rPr>
          <w:i/>
          <w:sz w:val="20"/>
          <w:lang w:val="fr-CA"/>
        </w:rPr>
      </w:pPr>
      <w:r w:rsidRPr="008D6A65">
        <w:rPr>
          <w:sz w:val="20"/>
          <w:lang w:val="fr-CA"/>
        </w:rPr>
        <w:tab/>
      </w:r>
      <w:r w:rsidRPr="008D6A65">
        <w:rPr>
          <w:i/>
          <w:sz w:val="20"/>
          <w:lang w:val="fr-CA"/>
        </w:rPr>
        <w:t>Droit des professions — Avocats et procureurs — Formation professionnelle continue — Permis d’exercice d’un avocat suspendu par le Barreau pour non</w:t>
      </w:r>
      <w:r w:rsidRPr="008D6A65">
        <w:rPr>
          <w:i/>
          <w:sz w:val="20"/>
          <w:lang w:val="fr-CA"/>
        </w:rPr>
        <w:noBreakHyphen/>
        <w:t>respect des Règles de La Société du Barreau du Manitoba qui prévoient une formation professionnelle obligatoire — Décision sollicitée par un avocat, déclarant que les règles contestées sont invalides parce qu’elles prescrivent la suspension du droit de pratique en cas de non-respect, et ce, sans droit d’être entendu et sans droit d’appel — Les règles sont-elles valides compte tenu du mandat conféré au Barreau par la Loi sur la profession d’avocat, C.P.L.M., c. L107?</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i/>
          <w:sz w:val="20"/>
          <w:lang w:val="fr-CA"/>
        </w:rPr>
      </w:pPr>
      <w:r w:rsidRPr="008D6A65">
        <w:rPr>
          <w:sz w:val="20"/>
          <w:lang w:val="fr-CA"/>
        </w:rPr>
        <w:tab/>
      </w:r>
      <w:r w:rsidRPr="008D6A65">
        <w:rPr>
          <w:i/>
          <w:sz w:val="20"/>
          <w:lang w:val="fr-CA"/>
        </w:rPr>
        <w:t>Droit des professions — Avocats et procureurs — Barreau — Règles — Norme de contrôle — Loi sur la profession d’avocat conférant le pouvoir aux conseillers de la Société du Barreau du Manitoba d’adopter des règles applicables à l’ensemble de ses membres — Norme de contrôle applicable aux règles adoptées par le Barreau.</w:t>
      </w:r>
    </w:p>
    <w:p w:rsidR="00D77665" w:rsidRPr="008D6A65" w:rsidRDefault="00D77665" w:rsidP="00D77665">
      <w:pPr>
        <w:pStyle w:val="SCCNormalDoubleSpacing"/>
        <w:spacing w:line="240" w:lineRule="auto"/>
        <w:rPr>
          <w:i/>
          <w:sz w:val="20"/>
          <w:lang w:val="fr-CA"/>
        </w:rPr>
      </w:pPr>
    </w:p>
    <w:p w:rsidR="00D77665" w:rsidRPr="008D6A65" w:rsidRDefault="00D77665" w:rsidP="00D77665">
      <w:pPr>
        <w:pStyle w:val="SCCNormalDoubleSpacing"/>
        <w:spacing w:line="240" w:lineRule="auto"/>
        <w:rPr>
          <w:sz w:val="20"/>
          <w:lang w:val="fr-CA"/>
        </w:rPr>
      </w:pPr>
      <w:r w:rsidRPr="008D6A65">
        <w:rPr>
          <w:i/>
          <w:sz w:val="20"/>
          <w:lang w:val="fr-CA"/>
        </w:rPr>
        <w:tab/>
      </w:r>
      <w:r w:rsidRPr="008D6A65">
        <w:rPr>
          <w:sz w:val="20"/>
          <w:lang w:val="fr-CA"/>
        </w:rPr>
        <w:t xml:space="preserve">G a été admis au Barreau en 1955 et il exerce sa profession et est membre de La Société du Barreau du Manitoba (« Barreau » ou « Société du Barreau ») depuis plus de 60 ans. Malgré les règles obligatoires du Barreau qui exigent que tous les avocats en exercice participent à 12 heures de perfectionnement professionnel permanent (« PPP ») par année, G n’a déclaré aucune activité de formation pour les années 2012 et 2013. Plus d’un an après que G a fait défaut de déclarer des heures de PPP, le Barreau l’avisait que s’il ne se conformait pas aux règles dans un délai de 60 jours, son permis d’exercice serait suspendu. On a aussi invité G à corriger toute erreur dans son rapport de déclaration de PPP et on l’a informé de la possibilité de prolonger le délai de 60 jours. G n’a pas répondu et n’a pas non plus sollicité le contrôle judiciaire de la décision de le suspendre. Il a plutôt présenté une demande de jugement déclaratoire, par laquelle il a </w:t>
      </w:r>
      <w:r w:rsidRPr="008D6A65">
        <w:rPr>
          <w:sz w:val="20"/>
          <w:lang w:val="fr-CA"/>
        </w:rPr>
        <w:lastRenderedPageBreak/>
        <w:t xml:space="preserve">contesté la validité des dispositions des </w:t>
      </w:r>
      <w:r w:rsidRPr="008D6A65">
        <w:rPr>
          <w:i/>
          <w:sz w:val="20"/>
          <w:lang w:val="fr-CA"/>
        </w:rPr>
        <w:t>Règles de La Société du Barreau du Manitoba</w:t>
      </w:r>
      <w:r w:rsidRPr="008D6A65">
        <w:rPr>
          <w:sz w:val="20"/>
          <w:lang w:val="fr-CA"/>
        </w:rPr>
        <w:t xml:space="preserve"> (« Règles ») relatives au PPP. Le juge de première instance a rejeté la demande de G, concluant que les règles contestées relèvent nettement du mandat que la </w:t>
      </w:r>
      <w:r w:rsidRPr="008D6A65">
        <w:rPr>
          <w:i/>
          <w:sz w:val="20"/>
          <w:lang w:val="fr-CA"/>
        </w:rPr>
        <w:t xml:space="preserve">Loi sur la profession d’avocat </w:t>
      </w:r>
      <w:r w:rsidRPr="008D6A65">
        <w:rPr>
          <w:sz w:val="20"/>
          <w:lang w:val="fr-CA"/>
        </w:rPr>
        <w:t xml:space="preserve">(« Loi ») confère au Barreau. La Cour d’appel a rejeté l’appel pour des motifs semblables. </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r>
      <w:r w:rsidRPr="008D6A65">
        <w:rPr>
          <w:i/>
          <w:sz w:val="20"/>
          <w:lang w:val="fr-CA"/>
        </w:rPr>
        <w:t>Arrêt</w:t>
      </w:r>
      <w:r w:rsidRPr="008D6A65">
        <w:rPr>
          <w:rStyle w:val="QuoteChar"/>
          <w:sz w:val="20"/>
          <w:lang w:val="fr-CA"/>
        </w:rPr>
        <w:t xml:space="preserve"> (les juges Abella et Côté sont dissidentes) :</w:t>
      </w:r>
      <w:r w:rsidRPr="008D6A65">
        <w:rPr>
          <w:sz w:val="20"/>
          <w:lang w:val="fr-CA"/>
        </w:rPr>
        <w:t xml:space="preserve"> L’appel est rejeté.</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r>
      <w:r w:rsidRPr="008D6A65">
        <w:rPr>
          <w:i/>
          <w:sz w:val="20"/>
          <w:lang w:val="fr-CA"/>
        </w:rPr>
        <w:t xml:space="preserve">La </w:t>
      </w:r>
      <w:r w:rsidRPr="008D6A65">
        <w:rPr>
          <w:sz w:val="20"/>
          <w:lang w:val="fr-CA"/>
        </w:rPr>
        <w:t xml:space="preserve">juge en chef </w:t>
      </w:r>
      <w:proofErr w:type="spellStart"/>
      <w:r w:rsidRPr="008D6A65">
        <w:rPr>
          <w:sz w:val="20"/>
          <w:lang w:val="fr-CA"/>
        </w:rPr>
        <w:t>McLachlin</w:t>
      </w:r>
      <w:proofErr w:type="spellEnd"/>
      <w:r w:rsidRPr="008D6A65">
        <w:rPr>
          <w:sz w:val="20"/>
          <w:lang w:val="fr-CA"/>
        </w:rPr>
        <w:t xml:space="preserve"> et les juges </w:t>
      </w:r>
      <w:proofErr w:type="spellStart"/>
      <w:r w:rsidRPr="008D6A65">
        <w:rPr>
          <w:sz w:val="20"/>
          <w:lang w:val="fr-CA"/>
        </w:rPr>
        <w:t>Moldaver</w:t>
      </w:r>
      <w:proofErr w:type="spellEnd"/>
      <w:r w:rsidRPr="008D6A65">
        <w:rPr>
          <w:sz w:val="20"/>
          <w:lang w:val="fr-CA"/>
        </w:rPr>
        <w:t xml:space="preserve">, </w:t>
      </w:r>
      <w:proofErr w:type="spellStart"/>
      <w:r w:rsidRPr="008D6A65">
        <w:rPr>
          <w:sz w:val="20"/>
          <w:lang w:val="fr-CA"/>
        </w:rPr>
        <w:t>Karakatsanis</w:t>
      </w:r>
      <w:proofErr w:type="spellEnd"/>
      <w:r w:rsidRPr="008D6A65">
        <w:rPr>
          <w:sz w:val="20"/>
          <w:lang w:val="fr-CA"/>
        </w:rPr>
        <w:t xml:space="preserve">, </w:t>
      </w:r>
      <w:r w:rsidRPr="008D6A65">
        <w:rPr>
          <w:b/>
          <w:sz w:val="20"/>
          <w:lang w:val="fr-CA"/>
        </w:rPr>
        <w:t>Wagner</w:t>
      </w:r>
      <w:r w:rsidRPr="008D6A65">
        <w:rPr>
          <w:sz w:val="20"/>
          <w:lang w:val="fr-CA"/>
        </w:rPr>
        <w:t xml:space="preserve"> et Gascon : La norme de contrôle applicable à l’examen de règles adoptées par un barreau est celle de la décision raisonnable. Une règle ne sera annulée que si elle est du type qui n’aurait pu être adopté par un organisme raisonnable tenant compte des facteurs pertinents. Cela signifie que la teneur de la règle doit être conforme à la raison d’être du régime mis sur pied par la législature. La norme de la décision raisonnable est celle qui convient, et ce pour plusieurs raisons. Premièrement, lorsqu’ils adoptent des règles qui s’appliquent de façon générale à la profession, les conseillers agissent en qualité de législateurs. La norme de contrôle doit refléter le large pouvoir d’un barreau de réglementer la profession d’avocat en fonction de plusieurs considérations de principe dans l’intérêt public. Deuxièmement, les conseillers des barreaux sont nombreux à être élus par les membres de la profession juridique et à devoir leur rendre des comptes; appliquer la norme de la décision raisonnable garantit que les cours respecteront le devoir des conseillers de servir ces membres. Troisièmement, un barreau agit conformément à sa loi constitutive lorsqu’il adopte des règles comme celles qui sont contestées par G; il y a donc une présomption d’assujettissement à la norme de la décision raisonnable. Un barreau doit donc jouir d’une vaste latitude pour adopter des règles fondées sur son interprétation de « l’intérêt public » aux termes de sa loi habilitante. Enfin, un barreau est doté de l’expertise particulière des organismes professionnels autonomes pour prescrire les politiques et les procédures qui régissent l’exercice de leur profession en particulier. </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t xml:space="preserve">Pour décider si les règles contestées sont raisonnables, la portée du mandat légal confié au Barreau doit d’abord être interprétée. L’objet, le libellé et l’économie de la Loi militent en faveur d’une interprétation généreuse du pouvoir du Barreau d’adopter des règles. Le législateur a confié au Barreau un large mandat d’intérêt public accompagné de vastes pouvoirs réglementaires pour accomplir ce mandat — un mandat qui doit être interprété de façon large et compatible avec l’objet de la Loi. Le libellé et l’économie de la Loi indiquent également la portée de l’autorité du Barreau et de son pouvoir de réglementation. Plus particulièrement, il peut fixer les sanctions qu’entraînent les contraventions à la Loi ou aux Règles, comme la suspension, en cas de manquement aux normes de formation que la Loi lui prescrit d’adopter. Puisque le Barreau a le pouvoir de créer un régime de PPP, il a nécessairement le pouvoir d’en imposer l’application. </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t xml:space="preserve">En l’espèce, les règles contestées sont raisonnables compte tenu du mandat conféré au Barreau par la Loi. Il est raisonnable que les Règles exposent un avocat à une suspension parce qu’il ne s’est pas conformé au programme de PPP. La Loi confère clairement au Barreau le pouvoir de créer un programme de PPP dont le non-respect peut entraîner une suspension et l’objectif général de la Loi, son libellé et son économie démontrent que les règles contestées sont raisonnables compte tenu du mandat que la Loi confère au Barreau. Une telle suspension, qui se rapporte au manquement aux normes et qui ne constitue ni une punition ni une remise en question de la compétence professionnelle de l’avocat visé, est un moyen raisonnable et efficace d’assurer l’uniformité des services juridiques à l’échelle de la province et de garantir que même les avocats qui n’ont aucune envie de respecter les normes en matière de formation s’y conformeront. Exercer la profession d’avocat n’est ni un droit issu de la </w:t>
      </w:r>
      <w:proofErr w:type="spellStart"/>
      <w:r w:rsidRPr="008D6A65">
        <w:rPr>
          <w:sz w:val="20"/>
          <w:lang w:val="fr-CA"/>
        </w:rPr>
        <w:t>common</w:t>
      </w:r>
      <w:proofErr w:type="spellEnd"/>
      <w:r w:rsidRPr="008D6A65">
        <w:rPr>
          <w:sz w:val="20"/>
          <w:lang w:val="fr-CA"/>
        </w:rPr>
        <w:t xml:space="preserve"> </w:t>
      </w:r>
      <w:proofErr w:type="spellStart"/>
      <w:r w:rsidRPr="008D6A65">
        <w:rPr>
          <w:sz w:val="20"/>
          <w:lang w:val="fr-CA"/>
        </w:rPr>
        <w:t>law</w:t>
      </w:r>
      <w:proofErr w:type="spellEnd"/>
      <w:r w:rsidRPr="008D6A65">
        <w:rPr>
          <w:sz w:val="20"/>
          <w:lang w:val="fr-CA"/>
        </w:rPr>
        <w:t xml:space="preserve"> ni un droit de propriété, mais plutôt un droit prévu par la Loi qui est tributaire des principes énoncés dans la Loi et les Règles.</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t xml:space="preserve">En outre, l’infliction d’une suspension aux membres sans audience et sans droit d’appel en cas de manquement aux règles de PPP n’est pas déraisonnable compte tenu des pouvoirs que la Loi confère au Barreau. En fait, elle concorde parfaitement avec l’obligation du Barreau d’établir et de faire appliquer des normes de formation. La suspension qui fait l’objet du présent litige est de nature administrative, et il est raisonnable que les règles contestées ne prévoient ni le droit à une audience ni un droit d’appel parce que les avocats sont les seuls responsables de se conformer aux règles, au moment qui leur convient. Seuls les membres peuvent mettre fin à la suspension en se conformant aux exigences. En outre, les règles qui autorisent l’infliction d’une suspension ne s’appliquent pas automatiquement. En effet, en plus des garanties procédurales de </w:t>
      </w:r>
      <w:proofErr w:type="spellStart"/>
      <w:r w:rsidRPr="008D6A65">
        <w:rPr>
          <w:sz w:val="20"/>
          <w:lang w:val="fr-CA"/>
        </w:rPr>
        <w:t>common</w:t>
      </w:r>
      <w:proofErr w:type="spellEnd"/>
      <w:r w:rsidRPr="008D6A65">
        <w:rPr>
          <w:sz w:val="20"/>
          <w:lang w:val="fr-CA"/>
        </w:rPr>
        <w:t xml:space="preserve"> </w:t>
      </w:r>
      <w:proofErr w:type="spellStart"/>
      <w:r w:rsidRPr="008D6A65">
        <w:rPr>
          <w:sz w:val="20"/>
          <w:lang w:val="fr-CA"/>
        </w:rPr>
        <w:t>law</w:t>
      </w:r>
      <w:proofErr w:type="spellEnd"/>
      <w:r w:rsidRPr="008D6A65">
        <w:rPr>
          <w:sz w:val="20"/>
          <w:lang w:val="fr-CA"/>
        </w:rPr>
        <w:t xml:space="preserve"> dont jouit un avocat, les règles qui prévoient la suspension attribuent expressément au directeur général du Barreau le pouvoir discrétionnaire de s’assurer que les Règles ne soient pas trop sévères. L’omission d’un avocat de se conformer aux règles contestées relatives à la formation, même après avoir été avisé et s’être vu offrir l’occasion de demander une prorogation de délai, justifie clairement que le Barreau inflige une suspension temporaire. </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lastRenderedPageBreak/>
        <w:tab/>
      </w:r>
      <w:r w:rsidRPr="008D6A65">
        <w:rPr>
          <w:i/>
          <w:sz w:val="20"/>
          <w:lang w:val="fr-CA"/>
        </w:rPr>
        <w:t xml:space="preserve">Les </w:t>
      </w:r>
      <w:r w:rsidRPr="008D6A65">
        <w:rPr>
          <w:sz w:val="20"/>
          <w:lang w:val="fr-CA"/>
        </w:rPr>
        <w:t xml:space="preserve">juges </w:t>
      </w:r>
      <w:r w:rsidRPr="008D6A65">
        <w:rPr>
          <w:b/>
          <w:sz w:val="20"/>
          <w:lang w:val="fr-CA"/>
        </w:rPr>
        <w:t>Abella</w:t>
      </w:r>
      <w:r w:rsidRPr="008D6A65">
        <w:rPr>
          <w:sz w:val="20"/>
          <w:lang w:val="fr-CA"/>
        </w:rPr>
        <w:t xml:space="preserve"> et Côté (dissidentes) :  La question en litige dans le présent pourvoi </w:t>
      </w:r>
      <w:r w:rsidRPr="008D6A65">
        <w:rPr>
          <w:i/>
          <w:sz w:val="20"/>
          <w:lang w:val="fr-CA"/>
        </w:rPr>
        <w:t>n’</w:t>
      </w:r>
      <w:r w:rsidRPr="008D6A65">
        <w:rPr>
          <w:sz w:val="20"/>
          <w:lang w:val="fr-CA"/>
        </w:rPr>
        <w:t xml:space="preserve">est </w:t>
      </w:r>
      <w:r w:rsidRPr="008D6A65">
        <w:rPr>
          <w:i/>
          <w:sz w:val="20"/>
          <w:lang w:val="fr-CA"/>
        </w:rPr>
        <w:t xml:space="preserve">pas </w:t>
      </w:r>
      <w:r w:rsidRPr="008D6A65">
        <w:rPr>
          <w:sz w:val="20"/>
          <w:lang w:val="fr-CA"/>
        </w:rPr>
        <w:t xml:space="preserve">celle de savoir si la Société du Barreau peut suspendre le droit d’exercice d’un avocat pour un manquement à l’obligation de suivre les 12 heures annuelles de formation permanente obligatoire, mais bien celle de savoir si elle peut infliger une suspension </w:t>
      </w:r>
      <w:r w:rsidRPr="008D6A65">
        <w:rPr>
          <w:i/>
          <w:sz w:val="20"/>
          <w:lang w:val="fr-CA"/>
        </w:rPr>
        <w:t>automatique</w:t>
      </w:r>
      <w:r w:rsidRPr="008D6A65">
        <w:rPr>
          <w:sz w:val="20"/>
          <w:lang w:val="fr-CA"/>
        </w:rPr>
        <w:t xml:space="preserve">. </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t xml:space="preserve">Un barreau ne peut adopter que des règles conformes à l’objet, au champ d’application et aux objectifs de sa loi habilitante et ce pouvoir doit être exercé de manière raisonnable. Cela dit, le fait qu’il faille faire preuve de retenue ne signifie pas qu’un barreau a carte blanche; il existe plusieurs fondements pour conclure au caractère déraisonnable de la législation déléguée, comme lorsqu’elle est manifestement injuste. </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t xml:space="preserve">Au Manitoba, la Société du Barreau a pour objet « de défendre et de protéger l’intérêt public relativement à la prestation de services juridiques d’une manière compétente, intègre et indépendante ». Il s’agit là des valeurs fondamentales du professionnalisme de l’avocat. La protection de l’intérêt public emporte non seulement l’obligation de veiller à ce que les avocats fournissent des services juridiques conformément à ces valeurs, mais également celle de protéger la </w:t>
      </w:r>
      <w:r w:rsidRPr="008D6A65">
        <w:rPr>
          <w:i/>
          <w:sz w:val="20"/>
          <w:lang w:val="fr-CA"/>
        </w:rPr>
        <w:t>perception</w:t>
      </w:r>
      <w:r w:rsidRPr="008D6A65">
        <w:rPr>
          <w:sz w:val="20"/>
          <w:lang w:val="fr-CA"/>
        </w:rPr>
        <w:t xml:space="preserve"> de professionnalisme de ces services au sein du public. Bien que l’objectif premier d’un barreau soit la protection de l’intérêt public, il ne saurait réaliser cet objectif sans protéger également la capacité de ses membres à exercer le droit de manière professionnelle. En conséquence, les barreaux doivent s’acquitter de leur mandat d’une manière qui non seulement protège la capacité des avocats d’agir de façon professionnelle, mais qui renforce aussi, au sein du public, la perception que les avocats </w:t>
      </w:r>
      <w:r w:rsidRPr="008D6A65">
        <w:rPr>
          <w:i/>
          <w:sz w:val="20"/>
          <w:lang w:val="fr-CA"/>
        </w:rPr>
        <w:t>se comportent</w:t>
      </w:r>
      <w:r w:rsidRPr="008D6A65">
        <w:rPr>
          <w:sz w:val="20"/>
          <w:lang w:val="fr-CA"/>
        </w:rPr>
        <w:t xml:space="preserve"> de telle façon. Corollairement, cela signifie que les barreaux ne peuvent adopter des règles qui érodent de manière déraisonnable la confiance du public envers les avocats.</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t xml:space="preserve">En l’espèce, la règle de la Société du Barreau portant que les membres qui omettent de compléter les 12 heures de perfectionnement professionnel permanent obligatoire au cours d’une année civile sont automatiquement suspendus est déraisonnable parce qu’elle est incompatible avec le mandat qui a été confié à la Société du Barreau, à savoir protéger la confiance du public envers la profession juridique. Lorsqu’un avocat est suspendu, la confiance du public à son endroit l’est également. C’est la raison pour laquelle la Société du Barreau enquête avec autant de soin sur les plaintes concernant une faute professionnelle ou une allégation d’incompétence, veillant ainsi à n’imposer une suspension qu’après avoir accordé certaines garanties procédurales minimales, et après avoir envisagé des sanctions moins sévères. Lorsqu’une suspension est infligée au terme d’un tel processus, la perte de confiance du public en résultant est alors justifiée. Cependant, lorsqu’une suspension est imposée automatiquement à l’égard de l’infraction la </w:t>
      </w:r>
      <w:r w:rsidRPr="008D6A65">
        <w:rPr>
          <w:i/>
          <w:sz w:val="20"/>
          <w:lang w:val="fr-CA"/>
        </w:rPr>
        <w:t>moins</w:t>
      </w:r>
      <w:r w:rsidRPr="008D6A65">
        <w:rPr>
          <w:sz w:val="20"/>
          <w:lang w:val="fr-CA"/>
        </w:rPr>
        <w:t xml:space="preserve"> grave qui soit — le défaut de suivre les 12 heures d’activités de formation — la Société du Barreau contrevient à son obligation de protéger la confiance du public envers le professionnalisme des avocats contre une érosion inutile. </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t xml:space="preserve">Les incidences financières de la suspension sont évidentes. Il en est de même des incidences sur la réputation, compte tenu particulièrement du fait que le directeur général doit aviser les membres de la Société du Barreau, ainsi que les juges en chef des tribunaux au Manitoba, du nom du membre qui a été suspendu. Il s’agit de la seule question liée à la compétence des membres et régie par la Société du Barreau qui n’est assortie d’aucune garantie procédurale et d’aucun recours pour le membre, et d’aucune latitude en faveur du directeur général, et lui seul entraîne une suspension automatique, sans égard à l’existence ou non de circonstances susceptibles de le justifier. Ces facteurs rendent la suspension arbitraire. L’absence de pouvoir discrétionnaire, de mesures d’équité procédurale et de mesures réparatrices contraste nettement avec les mesures prévues par d’autres dispositions de la Loi ou des Règles qui tendent à la réalisation du mandat de la Société du Barreau pour établir les normes de compétence pour les avocats. Elle contraste aussi nettement avec les exigences des règlements et des politiques de formation professionnelle obligatoire de la plupart des autres provinces et territoires du Canada. </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t xml:space="preserve">L’absence d’un pouvoir discrétionnaire en l’espèce est fatale. Une règle qui entraîne la suspension </w:t>
      </w:r>
      <w:r w:rsidRPr="008D6A65">
        <w:rPr>
          <w:i/>
          <w:sz w:val="20"/>
          <w:lang w:val="fr-CA"/>
        </w:rPr>
        <w:t>automatique</w:t>
      </w:r>
      <w:r w:rsidRPr="008D6A65">
        <w:rPr>
          <w:sz w:val="20"/>
          <w:lang w:val="fr-CA"/>
        </w:rPr>
        <w:t xml:space="preserve"> du permis d’exercice d’un avocat parce qu’il n’a pas suivi 12 heures perfectionnement professionnel permanent est si loin de garantir la confiance du public envers les avocats qu’elle est manifestement injuste, et donc déraisonnable. </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sz w:val="20"/>
          <w:lang w:val="fr-CA"/>
        </w:rPr>
      </w:pPr>
      <w:r w:rsidRPr="008D6A65">
        <w:rPr>
          <w:sz w:val="20"/>
          <w:lang w:val="fr-CA"/>
        </w:rPr>
        <w:tab/>
        <w:t xml:space="preserve">POURVOI contre un arrêt de la Cour d’appel du Manitoba (les juges </w:t>
      </w:r>
      <w:proofErr w:type="spellStart"/>
      <w:r w:rsidRPr="008D6A65">
        <w:rPr>
          <w:sz w:val="20"/>
          <w:lang w:val="fr-CA"/>
        </w:rPr>
        <w:t>Monnin</w:t>
      </w:r>
      <w:proofErr w:type="spellEnd"/>
      <w:r w:rsidRPr="008D6A65">
        <w:rPr>
          <w:sz w:val="20"/>
          <w:lang w:val="fr-CA"/>
        </w:rPr>
        <w:t xml:space="preserve">, Cameron et </w:t>
      </w:r>
      <w:proofErr w:type="spellStart"/>
      <w:r w:rsidRPr="008D6A65">
        <w:rPr>
          <w:sz w:val="20"/>
          <w:lang w:val="fr-CA"/>
        </w:rPr>
        <w:t>Mainella</w:t>
      </w:r>
      <w:proofErr w:type="spellEnd"/>
      <w:r w:rsidRPr="008D6A65">
        <w:rPr>
          <w:sz w:val="20"/>
          <w:lang w:val="fr-CA"/>
        </w:rPr>
        <w:t xml:space="preserve">), 2015 MBCA 67, 319 Man. R. (2d) 189, 638 W.A.C. 189, 75 C.P.C. (7th) 73, 386 D.L.R. (4th) 511, [2015] 10 W.W.R. 239, [2015] M.J. No. 175 (QL), 2015 </w:t>
      </w:r>
      <w:proofErr w:type="spellStart"/>
      <w:r w:rsidRPr="008D6A65">
        <w:rPr>
          <w:sz w:val="20"/>
          <w:lang w:val="fr-CA"/>
        </w:rPr>
        <w:t>CarswellMan</w:t>
      </w:r>
      <w:proofErr w:type="spellEnd"/>
      <w:r w:rsidRPr="008D6A65">
        <w:rPr>
          <w:sz w:val="20"/>
          <w:lang w:val="fr-CA"/>
        </w:rPr>
        <w:t xml:space="preserve"> 332 (WL Can.), qui a confirmé une décision du juge </w:t>
      </w:r>
      <w:proofErr w:type="spellStart"/>
      <w:r w:rsidRPr="008D6A65">
        <w:rPr>
          <w:sz w:val="20"/>
          <w:lang w:val="fr-CA"/>
        </w:rPr>
        <w:t>Rempel</w:t>
      </w:r>
      <w:proofErr w:type="spellEnd"/>
      <w:r w:rsidRPr="008D6A65">
        <w:rPr>
          <w:sz w:val="20"/>
          <w:lang w:val="fr-CA"/>
        </w:rPr>
        <w:t xml:space="preserve">, 2014 MBQB 249, 313 Man. R. (2d) 19, 66 C.P.C. (7th) 430, [2015] 5 W.W.R. 769, [2014] M.J. No. 350 (QL), 2014 </w:t>
      </w:r>
      <w:proofErr w:type="spellStart"/>
      <w:r w:rsidRPr="008D6A65">
        <w:rPr>
          <w:sz w:val="20"/>
          <w:lang w:val="fr-CA"/>
        </w:rPr>
        <w:t>CarswellMan</w:t>
      </w:r>
      <w:proofErr w:type="spellEnd"/>
      <w:r w:rsidRPr="008D6A65">
        <w:rPr>
          <w:sz w:val="20"/>
          <w:lang w:val="fr-CA"/>
        </w:rPr>
        <w:t xml:space="preserve"> 760 (WL Can.). Pourvoi rejeté, les juges Abella et Côté sont dissidentes.</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rStyle w:val="SCCCounselPartyRoleChar"/>
          <w:sz w:val="20"/>
          <w:lang w:val="fr-CA"/>
        </w:rPr>
      </w:pPr>
      <w:r w:rsidRPr="008D6A65">
        <w:rPr>
          <w:rStyle w:val="SCCCounselNameChar"/>
          <w:sz w:val="20"/>
          <w:lang w:val="fr-CA"/>
        </w:rPr>
        <w:lastRenderedPageBreak/>
        <w:tab/>
        <w:t xml:space="preserve">Charles R. </w:t>
      </w:r>
      <w:proofErr w:type="spellStart"/>
      <w:r w:rsidRPr="008D6A65">
        <w:rPr>
          <w:rStyle w:val="SCCCounselNameChar"/>
          <w:sz w:val="20"/>
          <w:lang w:val="fr-CA"/>
        </w:rPr>
        <w:t>Huband</w:t>
      </w:r>
      <w:proofErr w:type="spellEnd"/>
      <w:r w:rsidRPr="008D6A65">
        <w:rPr>
          <w:rStyle w:val="SCCCounselSeparatorChar"/>
          <w:sz w:val="20"/>
        </w:rPr>
        <w:t xml:space="preserve"> et </w:t>
      </w:r>
      <w:r w:rsidRPr="008D6A65">
        <w:rPr>
          <w:rStyle w:val="SCCCounselNameChar"/>
          <w:sz w:val="20"/>
          <w:lang w:val="fr-CA"/>
        </w:rPr>
        <w:t>Kevin T. Williams</w:t>
      </w:r>
      <w:r w:rsidRPr="008D6A65">
        <w:rPr>
          <w:rStyle w:val="SCCCounselPartyRoleChar"/>
          <w:sz w:val="20"/>
          <w:lang w:val="fr-CA"/>
        </w:rPr>
        <w:t>, pour l’appelant.</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rStyle w:val="SCCCounselPartyRoleChar"/>
          <w:sz w:val="20"/>
          <w:lang w:val="fr-CA"/>
        </w:rPr>
      </w:pPr>
      <w:r w:rsidRPr="008D6A65">
        <w:rPr>
          <w:rStyle w:val="SCCCounselNameChar"/>
          <w:sz w:val="20"/>
          <w:lang w:val="fr-CA"/>
        </w:rPr>
        <w:tab/>
        <w:t xml:space="preserve">Rocky </w:t>
      </w:r>
      <w:proofErr w:type="spellStart"/>
      <w:r w:rsidRPr="008D6A65">
        <w:rPr>
          <w:rStyle w:val="SCCCounselNameChar"/>
          <w:sz w:val="20"/>
          <w:lang w:val="fr-CA"/>
        </w:rPr>
        <w:t>Kravetsky</w:t>
      </w:r>
      <w:proofErr w:type="spellEnd"/>
      <w:r w:rsidRPr="008D6A65">
        <w:rPr>
          <w:rStyle w:val="SCCCounselPartyRoleChar"/>
          <w:sz w:val="20"/>
          <w:lang w:val="fr-CA"/>
        </w:rPr>
        <w:t xml:space="preserve"> et </w:t>
      </w:r>
      <w:r w:rsidRPr="008D6A65">
        <w:rPr>
          <w:rStyle w:val="SCCCounselPartyRoleChar"/>
          <w:i/>
          <w:sz w:val="20"/>
          <w:lang w:val="fr-CA"/>
        </w:rPr>
        <w:t xml:space="preserve">Jeffrey W. </w:t>
      </w:r>
      <w:proofErr w:type="spellStart"/>
      <w:r w:rsidRPr="008D6A65">
        <w:rPr>
          <w:rStyle w:val="SCCCounselPartyRoleChar"/>
          <w:i/>
          <w:sz w:val="20"/>
          <w:lang w:val="fr-CA"/>
        </w:rPr>
        <w:t>Beedell</w:t>
      </w:r>
      <w:proofErr w:type="spellEnd"/>
      <w:r w:rsidRPr="008D6A65">
        <w:rPr>
          <w:rStyle w:val="SCCCounselPartyRoleChar"/>
          <w:sz w:val="20"/>
          <w:lang w:val="fr-CA"/>
        </w:rPr>
        <w:t>, pour l’intimée.</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NormalDoubleSpacing"/>
        <w:spacing w:line="240" w:lineRule="auto"/>
        <w:rPr>
          <w:rStyle w:val="SCCCounselPartyRoleChar"/>
          <w:sz w:val="20"/>
          <w:lang w:val="fr-CA"/>
        </w:rPr>
      </w:pPr>
      <w:r w:rsidRPr="008D6A65">
        <w:rPr>
          <w:rStyle w:val="SCCCounselNameChar"/>
          <w:sz w:val="20"/>
          <w:lang w:val="fr-CA"/>
        </w:rPr>
        <w:tab/>
        <w:t xml:space="preserve">Neil </w:t>
      </w:r>
      <w:proofErr w:type="spellStart"/>
      <w:r w:rsidRPr="008D6A65">
        <w:rPr>
          <w:rStyle w:val="SCCCounselNameChar"/>
          <w:sz w:val="20"/>
          <w:lang w:val="fr-CA"/>
        </w:rPr>
        <w:t>Finkelstein</w:t>
      </w:r>
      <w:proofErr w:type="spellEnd"/>
      <w:r w:rsidRPr="008D6A65">
        <w:rPr>
          <w:rStyle w:val="SCCCounselSeparatorChar"/>
          <w:sz w:val="20"/>
        </w:rPr>
        <w:t xml:space="preserve"> et </w:t>
      </w:r>
      <w:r w:rsidRPr="008D6A65">
        <w:rPr>
          <w:rStyle w:val="SCCCounselNameChar"/>
          <w:sz w:val="20"/>
          <w:lang w:val="fr-CA"/>
        </w:rPr>
        <w:t xml:space="preserve">Brandon </w:t>
      </w:r>
      <w:proofErr w:type="spellStart"/>
      <w:r w:rsidRPr="008D6A65">
        <w:rPr>
          <w:rStyle w:val="SCCCounselNameChar"/>
          <w:sz w:val="20"/>
          <w:lang w:val="fr-CA"/>
        </w:rPr>
        <w:t>Kain</w:t>
      </w:r>
      <w:proofErr w:type="spellEnd"/>
      <w:r w:rsidRPr="008D6A65">
        <w:rPr>
          <w:rStyle w:val="SCCCounselPartyRoleChar"/>
          <w:sz w:val="20"/>
          <w:lang w:val="fr-CA"/>
        </w:rPr>
        <w:t>, pour l’intervenante.</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LawFirm"/>
        <w:spacing w:line="240" w:lineRule="auto"/>
        <w:rPr>
          <w:sz w:val="20"/>
          <w:lang w:val="fr-CA"/>
        </w:rPr>
      </w:pPr>
      <w:r w:rsidRPr="008D6A65">
        <w:rPr>
          <w:sz w:val="20"/>
          <w:lang w:val="fr-CA"/>
        </w:rPr>
        <w:tab/>
        <w:t xml:space="preserve">Procureurs de l’appelant : Taylor </w:t>
      </w:r>
      <w:proofErr w:type="spellStart"/>
      <w:r w:rsidRPr="008D6A65">
        <w:rPr>
          <w:sz w:val="20"/>
          <w:lang w:val="fr-CA"/>
        </w:rPr>
        <w:t>McCaffrey</w:t>
      </w:r>
      <w:proofErr w:type="spellEnd"/>
      <w:r w:rsidRPr="008D6A65">
        <w:rPr>
          <w:sz w:val="20"/>
          <w:lang w:val="fr-CA"/>
        </w:rPr>
        <w:t>, Winnipeg.</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LawFirm"/>
        <w:spacing w:line="240" w:lineRule="auto"/>
        <w:rPr>
          <w:sz w:val="20"/>
          <w:lang w:val="fr-CA"/>
        </w:rPr>
      </w:pPr>
      <w:r w:rsidRPr="008D6A65">
        <w:rPr>
          <w:sz w:val="20"/>
          <w:lang w:val="fr-CA"/>
        </w:rPr>
        <w:tab/>
        <w:t xml:space="preserve">Procureurs de l’intimée : Société du Barreau du Manitoba, Winnipeg; </w:t>
      </w:r>
      <w:proofErr w:type="spellStart"/>
      <w:r w:rsidRPr="008D6A65">
        <w:rPr>
          <w:sz w:val="20"/>
          <w:lang w:val="fr-CA"/>
        </w:rPr>
        <w:t>Gowling</w:t>
      </w:r>
      <w:proofErr w:type="spellEnd"/>
      <w:r w:rsidRPr="008D6A65">
        <w:rPr>
          <w:sz w:val="20"/>
          <w:lang w:val="fr-CA"/>
        </w:rPr>
        <w:t xml:space="preserve"> WLG (Canada), Ottawa.</w:t>
      </w:r>
    </w:p>
    <w:p w:rsidR="00D77665" w:rsidRPr="008D6A65" w:rsidRDefault="00D77665" w:rsidP="00D77665">
      <w:pPr>
        <w:pStyle w:val="SCCNormalDoubleSpacing"/>
        <w:spacing w:line="240" w:lineRule="auto"/>
        <w:rPr>
          <w:sz w:val="20"/>
          <w:lang w:val="fr-CA"/>
        </w:rPr>
      </w:pPr>
    </w:p>
    <w:p w:rsidR="00D77665" w:rsidRPr="008D6A65" w:rsidRDefault="00D77665" w:rsidP="00D77665">
      <w:pPr>
        <w:pStyle w:val="SCCLawFirm"/>
        <w:spacing w:line="240" w:lineRule="auto"/>
        <w:rPr>
          <w:sz w:val="20"/>
          <w:lang w:val="fr-CA"/>
        </w:rPr>
      </w:pPr>
      <w:r w:rsidRPr="008D6A65">
        <w:rPr>
          <w:sz w:val="20"/>
          <w:lang w:val="fr-CA"/>
        </w:rPr>
        <w:tab/>
        <w:t xml:space="preserve">Procureurs de l’intervenante : McCarthy </w:t>
      </w:r>
      <w:proofErr w:type="spellStart"/>
      <w:r w:rsidRPr="008D6A65">
        <w:rPr>
          <w:sz w:val="20"/>
          <w:lang w:val="fr-CA"/>
        </w:rPr>
        <w:t>Tétrault</w:t>
      </w:r>
      <w:proofErr w:type="spellEnd"/>
      <w:r w:rsidRPr="008D6A65">
        <w:rPr>
          <w:sz w:val="20"/>
          <w:lang w:val="fr-CA"/>
        </w:rPr>
        <w:t>, Toronto.</w:t>
      </w:r>
    </w:p>
    <w:p w:rsidR="00D77665" w:rsidRPr="008D6A65" w:rsidRDefault="00D77665" w:rsidP="00D77665">
      <w:pPr>
        <w:pStyle w:val="SCCNormalDoubleSpacing"/>
        <w:spacing w:line="240" w:lineRule="auto"/>
        <w:rPr>
          <w:sz w:val="20"/>
          <w:lang w:val="fr-CA"/>
        </w:rPr>
      </w:pPr>
    </w:p>
    <w:p w:rsidR="003B3977" w:rsidRPr="008D6A65" w:rsidRDefault="003B3977" w:rsidP="005C6840">
      <w:pPr>
        <w:rPr>
          <w:rFonts w:cs="Times New Roman"/>
          <w:sz w:val="20"/>
          <w:szCs w:val="20"/>
          <w:lang w:val="fr-CA"/>
        </w:rPr>
      </w:pPr>
    </w:p>
    <w:p w:rsidR="005C6840" w:rsidRPr="008D6A65" w:rsidRDefault="008D6A65" w:rsidP="005C6840">
      <w:pPr>
        <w:rPr>
          <w:rFonts w:cs="Times New Roman"/>
          <w:sz w:val="20"/>
          <w:szCs w:val="20"/>
          <w:lang w:val="fr-CA"/>
        </w:rPr>
      </w:pPr>
      <w:r w:rsidRPr="008D6A65">
        <w:rPr>
          <w:rFonts w:cs="Times New Roman"/>
          <w:sz w:val="20"/>
          <w:szCs w:val="20"/>
          <w:lang w:val="fr-CA"/>
        </w:rPr>
        <w:pict>
          <v:rect id="_x0000_i1081" style="width:144.3pt;height:1pt" o:hrpct="300" o:hralign="center" o:hrstd="t" o:hrnoshade="t" o:hr="t" fillcolor="black [3213]" stroked="f"/>
        </w:pict>
      </w:r>
    </w:p>
    <w:p w:rsidR="00713368" w:rsidRPr="008D6A65" w:rsidRDefault="00713368" w:rsidP="0052229C">
      <w:pPr>
        <w:pStyle w:val="SCCNormalDoubleSpacing"/>
        <w:spacing w:line="240" w:lineRule="auto"/>
        <w:rPr>
          <w:sz w:val="20"/>
        </w:rPr>
      </w:pPr>
    </w:p>
    <w:p w:rsidR="00902E51" w:rsidRPr="008D6A65" w:rsidRDefault="00902E51" w:rsidP="00902E51">
      <w:pPr>
        <w:rPr>
          <w:rFonts w:cs="Times New Roman"/>
          <w:sz w:val="20"/>
          <w:szCs w:val="20"/>
          <w:lang w:val="fr-CA"/>
        </w:rPr>
      </w:pPr>
    </w:p>
    <w:p w:rsidR="007000CA" w:rsidRPr="008D6A65" w:rsidRDefault="007000CA" w:rsidP="007000CA">
      <w:pPr>
        <w:jc w:val="both"/>
        <w:rPr>
          <w:sz w:val="20"/>
          <w:szCs w:val="20"/>
        </w:rPr>
      </w:pPr>
    </w:p>
    <w:p w:rsidR="007000CA" w:rsidRPr="008D6A65" w:rsidRDefault="007000CA" w:rsidP="007000CA">
      <w:pPr>
        <w:jc w:val="both"/>
        <w:rPr>
          <w:sz w:val="20"/>
          <w:szCs w:val="20"/>
        </w:rPr>
      </w:pPr>
    </w:p>
    <w:p w:rsidR="007000CA" w:rsidRPr="008D6A65" w:rsidRDefault="007000CA" w:rsidP="007000CA">
      <w:pPr>
        <w:jc w:val="both"/>
        <w:rPr>
          <w:sz w:val="20"/>
          <w:szCs w:val="20"/>
        </w:rPr>
      </w:pPr>
    </w:p>
    <w:p w:rsidR="007000CA" w:rsidRPr="008D6A65" w:rsidRDefault="007000CA" w:rsidP="007000CA">
      <w:pPr>
        <w:jc w:val="both"/>
        <w:rPr>
          <w:sz w:val="20"/>
          <w:szCs w:val="20"/>
        </w:rPr>
        <w:sectPr w:rsidR="007000CA" w:rsidRPr="008D6A65" w:rsidSect="00782AE4">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7000CA" w:rsidRPr="008D6A65" w:rsidTr="005B3FF6">
        <w:tc>
          <w:tcPr>
            <w:tcW w:w="4320" w:type="dxa"/>
            <w:shd w:val="clear" w:color="auto" w:fill="auto"/>
          </w:tcPr>
          <w:p w:rsidR="007000CA" w:rsidRPr="008D6A65" w:rsidRDefault="007000CA" w:rsidP="005B3FF6">
            <w:pPr>
              <w:keepNext/>
              <w:keepLines/>
              <w:rPr>
                <w:b/>
                <w:bCs/>
                <w:szCs w:val="24"/>
                <w:lang w:val="en-GB"/>
              </w:rPr>
            </w:pPr>
            <w:r w:rsidRPr="008D6A65">
              <w:rPr>
                <w:b/>
                <w:bCs/>
                <w:szCs w:val="24"/>
                <w:lang w:val="en-GB"/>
              </w:rPr>
              <w:lastRenderedPageBreak/>
              <w:t>SUPREME COURT REPORTS</w:t>
            </w:r>
          </w:p>
        </w:tc>
        <w:tc>
          <w:tcPr>
            <w:tcW w:w="840" w:type="dxa"/>
            <w:shd w:val="clear" w:color="auto" w:fill="auto"/>
          </w:tcPr>
          <w:p w:rsidR="007000CA" w:rsidRPr="008D6A65" w:rsidRDefault="007000CA" w:rsidP="005B3FF6">
            <w:pPr>
              <w:jc w:val="center"/>
              <w:rPr>
                <w:b/>
                <w:bCs/>
                <w:szCs w:val="24"/>
                <w:lang w:val="en-GB"/>
              </w:rPr>
            </w:pPr>
          </w:p>
          <w:p w:rsidR="007000CA" w:rsidRPr="008D6A65" w:rsidRDefault="007000CA" w:rsidP="005B3FF6">
            <w:pPr>
              <w:jc w:val="center"/>
              <w:rPr>
                <w:b/>
                <w:bCs/>
                <w:szCs w:val="24"/>
                <w:lang w:val="en-GB"/>
              </w:rPr>
            </w:pPr>
          </w:p>
          <w:p w:rsidR="007000CA" w:rsidRPr="008D6A65" w:rsidRDefault="007000CA" w:rsidP="005B3FF6">
            <w:pPr>
              <w:jc w:val="center"/>
              <w:rPr>
                <w:b/>
                <w:bCs/>
                <w:szCs w:val="24"/>
                <w:lang w:val="en-GB"/>
              </w:rPr>
            </w:pPr>
          </w:p>
        </w:tc>
        <w:tc>
          <w:tcPr>
            <w:tcW w:w="4320" w:type="dxa"/>
            <w:shd w:val="clear" w:color="auto" w:fill="auto"/>
          </w:tcPr>
          <w:p w:rsidR="007000CA" w:rsidRPr="008D6A65" w:rsidRDefault="007000CA" w:rsidP="005B3FF6">
            <w:pPr>
              <w:keepNext/>
              <w:keepLines/>
              <w:rPr>
                <w:b/>
                <w:bCs/>
                <w:szCs w:val="24"/>
                <w:lang w:val="fr-CA"/>
              </w:rPr>
            </w:pPr>
            <w:r w:rsidRPr="008D6A65">
              <w:rPr>
                <w:b/>
                <w:bCs/>
                <w:szCs w:val="24"/>
                <w:lang w:val="fr-CA"/>
              </w:rPr>
              <w:t>RECUEIL DES ARRÊTS DE LA COUR SUPRÊME</w:t>
            </w:r>
          </w:p>
        </w:tc>
      </w:tr>
    </w:tbl>
    <w:p w:rsidR="007000CA" w:rsidRPr="008D6A65" w:rsidRDefault="007000CA" w:rsidP="007000CA">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7000CA" w:rsidRPr="008D6A65" w:rsidTr="005B3FF6">
        <w:trPr>
          <w:cantSplit/>
          <w:trHeight w:val="1152"/>
        </w:trPr>
        <w:tc>
          <w:tcPr>
            <w:tcW w:w="4320" w:type="dxa"/>
            <w:tcBorders>
              <w:top w:val="nil"/>
              <w:left w:val="nil"/>
              <w:bottom w:val="nil"/>
              <w:right w:val="nil"/>
            </w:tcBorders>
          </w:tcPr>
          <w:p w:rsidR="007000CA" w:rsidRPr="008D6A65" w:rsidRDefault="007000CA" w:rsidP="005B3FF6">
            <w:pPr>
              <w:keepNext/>
              <w:keepLines/>
              <w:jc w:val="both"/>
              <w:rPr>
                <w:rFonts w:cs="Times New Roman"/>
                <w:sz w:val="20"/>
                <w:szCs w:val="20"/>
                <w:lang w:val="en-GB"/>
              </w:rPr>
            </w:pPr>
            <w:r w:rsidRPr="008D6A65">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7000CA" w:rsidRPr="008D6A65" w:rsidRDefault="007000CA" w:rsidP="005B3FF6">
            <w:pPr>
              <w:rPr>
                <w:rFonts w:cs="Times New Roman"/>
                <w:b/>
                <w:bCs/>
                <w:sz w:val="20"/>
                <w:szCs w:val="20"/>
                <w:lang w:val="en-GB"/>
              </w:rPr>
            </w:pPr>
          </w:p>
        </w:tc>
        <w:tc>
          <w:tcPr>
            <w:tcW w:w="4320" w:type="dxa"/>
            <w:tcBorders>
              <w:top w:val="nil"/>
              <w:left w:val="nil"/>
              <w:bottom w:val="nil"/>
              <w:right w:val="nil"/>
            </w:tcBorders>
          </w:tcPr>
          <w:p w:rsidR="007000CA" w:rsidRPr="008D6A65" w:rsidRDefault="007000CA" w:rsidP="005B3FF6">
            <w:pPr>
              <w:keepNext/>
              <w:keepLines/>
              <w:jc w:val="both"/>
              <w:rPr>
                <w:rFonts w:cs="Times New Roman"/>
                <w:b/>
                <w:bCs/>
                <w:sz w:val="20"/>
                <w:szCs w:val="20"/>
                <w:lang w:val="fr-CA"/>
              </w:rPr>
            </w:pPr>
            <w:r w:rsidRPr="008D6A65">
              <w:rPr>
                <w:rFonts w:cs="Times New Roman"/>
                <w:b/>
                <w:bCs/>
                <w:sz w:val="20"/>
                <w:szCs w:val="20"/>
                <w:lang w:val="fr-CA"/>
              </w:rPr>
              <w:t>LES INTITULÉS UTILISÉS DANS CETTE TABLE SONT LES INTITULÉS NORMALISÉS DE LA RUBRIQUE "RÉPERTORIÉ" DANS CHAQUE ARRÊT.</w:t>
            </w:r>
          </w:p>
        </w:tc>
      </w:tr>
      <w:tr w:rsidR="007000CA" w:rsidRPr="008D6A65" w:rsidTr="005B3FF6">
        <w:tc>
          <w:tcPr>
            <w:tcW w:w="4320" w:type="dxa"/>
            <w:tcBorders>
              <w:top w:val="nil"/>
              <w:left w:val="nil"/>
              <w:bottom w:val="nil"/>
              <w:right w:val="nil"/>
            </w:tcBorders>
          </w:tcPr>
          <w:p w:rsidR="007000CA" w:rsidRPr="008D6A65" w:rsidRDefault="007000CA" w:rsidP="005B3FF6">
            <w:pPr>
              <w:rPr>
                <w:rFonts w:cs="Times New Roman"/>
                <w:sz w:val="20"/>
                <w:szCs w:val="20"/>
                <w:lang w:val="en-GB"/>
              </w:rPr>
            </w:pPr>
            <w:r w:rsidRPr="008D6A65">
              <w:rPr>
                <w:rFonts w:cs="Times New Roman"/>
                <w:b/>
                <w:bCs/>
                <w:sz w:val="20"/>
                <w:szCs w:val="20"/>
                <w:lang w:val="en-GB"/>
              </w:rPr>
              <w:t xml:space="preserve">Judgments reported in [2016] </w:t>
            </w:r>
            <w:r w:rsidR="005B3FF6" w:rsidRPr="008D6A65">
              <w:rPr>
                <w:rFonts w:cs="Times New Roman"/>
                <w:b/>
                <w:bCs/>
                <w:sz w:val="20"/>
                <w:szCs w:val="20"/>
                <w:lang w:val="en-GB"/>
              </w:rPr>
              <w:t>2</w:t>
            </w:r>
            <w:r w:rsidRPr="008D6A65">
              <w:rPr>
                <w:rFonts w:cs="Times New Roman"/>
                <w:b/>
                <w:bCs/>
                <w:sz w:val="20"/>
                <w:szCs w:val="20"/>
                <w:lang w:val="en-GB"/>
              </w:rPr>
              <w:t xml:space="preserve"> S.C.R. Part </w:t>
            </w:r>
            <w:r w:rsidR="005B3FF6" w:rsidRPr="008D6A65">
              <w:rPr>
                <w:rFonts w:cs="Times New Roman"/>
                <w:b/>
                <w:bCs/>
                <w:sz w:val="20"/>
                <w:szCs w:val="20"/>
                <w:lang w:val="en-GB"/>
              </w:rPr>
              <w:t>2</w:t>
            </w:r>
          </w:p>
          <w:p w:rsidR="007000CA" w:rsidRPr="008D6A65" w:rsidRDefault="007000CA" w:rsidP="005B3FF6">
            <w:pPr>
              <w:rPr>
                <w:rFonts w:cs="Times New Roman"/>
                <w:sz w:val="20"/>
                <w:szCs w:val="20"/>
                <w:lang w:val="en-GB"/>
              </w:rPr>
            </w:pPr>
          </w:p>
          <w:p w:rsidR="005B3FF6" w:rsidRPr="008D6A65" w:rsidRDefault="005B3FF6" w:rsidP="00DE238B">
            <w:pPr>
              <w:jc w:val="both"/>
              <w:rPr>
                <w:sz w:val="20"/>
                <w:szCs w:val="20"/>
              </w:rPr>
            </w:pPr>
            <w:r w:rsidRPr="008D6A65">
              <w:rPr>
                <w:sz w:val="20"/>
                <w:szCs w:val="20"/>
              </w:rPr>
              <w:t xml:space="preserve">Edmonton (City) </w:t>
            </w:r>
            <w:r w:rsidRPr="008D6A65">
              <w:rPr>
                <w:i/>
                <w:sz w:val="20"/>
                <w:szCs w:val="20"/>
              </w:rPr>
              <w:t>v.</w:t>
            </w:r>
            <w:r w:rsidRPr="008D6A65">
              <w:rPr>
                <w:sz w:val="20"/>
                <w:szCs w:val="20"/>
              </w:rPr>
              <w:t xml:space="preserve"> Edmonton East (</w:t>
            </w:r>
            <w:proofErr w:type="spellStart"/>
            <w:r w:rsidRPr="008D6A65">
              <w:rPr>
                <w:sz w:val="20"/>
                <w:szCs w:val="20"/>
              </w:rPr>
              <w:t>Capilano</w:t>
            </w:r>
            <w:proofErr w:type="spellEnd"/>
            <w:r w:rsidRPr="008D6A65">
              <w:rPr>
                <w:sz w:val="20"/>
                <w:szCs w:val="20"/>
              </w:rPr>
              <w:t xml:space="preserve">) Shopping Centres Ltd., </w:t>
            </w:r>
          </w:p>
          <w:p w:rsidR="007000CA" w:rsidRPr="008D6A65" w:rsidRDefault="005B3FF6" w:rsidP="00DE238B">
            <w:pPr>
              <w:jc w:val="both"/>
              <w:rPr>
                <w:sz w:val="20"/>
                <w:szCs w:val="20"/>
              </w:rPr>
            </w:pPr>
            <w:r w:rsidRPr="008D6A65">
              <w:rPr>
                <w:sz w:val="20"/>
                <w:szCs w:val="20"/>
              </w:rPr>
              <w:t>2016 SCC 47, [2016] 2 S.C.R. 293</w:t>
            </w:r>
          </w:p>
          <w:p w:rsidR="007000CA" w:rsidRPr="008D6A65" w:rsidRDefault="007000CA" w:rsidP="00DE238B">
            <w:pPr>
              <w:jc w:val="both"/>
              <w:rPr>
                <w:rFonts w:cs="Times New Roman"/>
                <w:sz w:val="20"/>
                <w:szCs w:val="20"/>
                <w:lang w:val="en-US"/>
              </w:rPr>
            </w:pPr>
          </w:p>
          <w:p w:rsidR="005B3FF6" w:rsidRPr="008D6A65" w:rsidRDefault="005B3FF6" w:rsidP="00DE238B">
            <w:pPr>
              <w:jc w:val="both"/>
              <w:rPr>
                <w:sz w:val="20"/>
                <w:szCs w:val="20"/>
              </w:rPr>
            </w:pPr>
            <w:proofErr w:type="spellStart"/>
            <w:r w:rsidRPr="008D6A65">
              <w:rPr>
                <w:sz w:val="20"/>
                <w:szCs w:val="20"/>
              </w:rPr>
              <w:t>Benhaim</w:t>
            </w:r>
            <w:proofErr w:type="spellEnd"/>
            <w:r w:rsidRPr="008D6A65">
              <w:rPr>
                <w:sz w:val="20"/>
                <w:szCs w:val="20"/>
              </w:rPr>
              <w:t xml:space="preserve"> </w:t>
            </w:r>
            <w:r w:rsidRPr="008D6A65">
              <w:rPr>
                <w:i/>
                <w:sz w:val="20"/>
                <w:szCs w:val="20"/>
              </w:rPr>
              <w:t>v.</w:t>
            </w:r>
            <w:r w:rsidRPr="008D6A65">
              <w:rPr>
                <w:sz w:val="20"/>
                <w:szCs w:val="20"/>
              </w:rPr>
              <w:t xml:space="preserve"> St</w:t>
            </w:r>
            <w:r w:rsidRPr="008D6A65">
              <w:rPr>
                <w:sz w:val="20"/>
                <w:szCs w:val="20"/>
              </w:rPr>
              <w:noBreakHyphen/>
            </w:r>
            <w:proofErr w:type="spellStart"/>
            <w:r w:rsidRPr="008D6A65">
              <w:rPr>
                <w:sz w:val="20"/>
                <w:szCs w:val="20"/>
              </w:rPr>
              <w:t>Germain</w:t>
            </w:r>
            <w:proofErr w:type="spellEnd"/>
            <w:r w:rsidRPr="008D6A65">
              <w:rPr>
                <w:sz w:val="20"/>
                <w:szCs w:val="20"/>
              </w:rPr>
              <w:t xml:space="preserve">, </w:t>
            </w:r>
          </w:p>
          <w:p w:rsidR="005B3FF6" w:rsidRPr="008D6A65" w:rsidRDefault="005B3FF6" w:rsidP="00DE238B">
            <w:pPr>
              <w:jc w:val="both"/>
              <w:rPr>
                <w:sz w:val="20"/>
                <w:szCs w:val="20"/>
              </w:rPr>
            </w:pPr>
            <w:r w:rsidRPr="008D6A65">
              <w:rPr>
                <w:sz w:val="20"/>
                <w:szCs w:val="20"/>
              </w:rPr>
              <w:t>2016 SCC 48, [2016] 2 S.C.R. 352</w:t>
            </w:r>
          </w:p>
          <w:p w:rsidR="005B3FF6" w:rsidRPr="008D6A65" w:rsidRDefault="005B3FF6" w:rsidP="00DE238B">
            <w:pPr>
              <w:jc w:val="both"/>
              <w:rPr>
                <w:sz w:val="20"/>
                <w:szCs w:val="20"/>
              </w:rPr>
            </w:pPr>
          </w:p>
          <w:p w:rsidR="005B3FF6" w:rsidRPr="008D6A65" w:rsidRDefault="005B3FF6" w:rsidP="00DE238B">
            <w:pPr>
              <w:jc w:val="both"/>
              <w:rPr>
                <w:rFonts w:cs="Times New Roman"/>
                <w:sz w:val="20"/>
                <w:szCs w:val="20"/>
                <w:lang w:val="en-US"/>
              </w:rPr>
            </w:pPr>
            <w:r w:rsidRPr="008D6A65">
              <w:rPr>
                <w:rFonts w:cs="Times New Roman"/>
                <w:sz w:val="20"/>
                <w:szCs w:val="20"/>
                <w:lang w:val="en-US"/>
              </w:rPr>
              <w:t xml:space="preserve">British Columbia Teachers’ Federation </w:t>
            </w:r>
            <w:r w:rsidRPr="008D6A65">
              <w:rPr>
                <w:rFonts w:cs="Times New Roman"/>
                <w:i/>
                <w:sz w:val="20"/>
                <w:szCs w:val="20"/>
                <w:lang w:val="en-US"/>
              </w:rPr>
              <w:t>v</w:t>
            </w:r>
            <w:r w:rsidRPr="008D6A65">
              <w:rPr>
                <w:rFonts w:cs="Times New Roman"/>
                <w:sz w:val="20"/>
                <w:szCs w:val="20"/>
                <w:lang w:val="en-US"/>
              </w:rPr>
              <w:t xml:space="preserve">. British Columbia, </w:t>
            </w:r>
          </w:p>
          <w:p w:rsidR="005B3FF6" w:rsidRPr="008D6A65" w:rsidRDefault="005B3FF6" w:rsidP="00DE238B">
            <w:pPr>
              <w:jc w:val="both"/>
              <w:rPr>
                <w:rFonts w:cs="Times New Roman"/>
                <w:sz w:val="20"/>
                <w:szCs w:val="20"/>
                <w:lang w:val="en-US"/>
              </w:rPr>
            </w:pPr>
            <w:r w:rsidRPr="008D6A65">
              <w:rPr>
                <w:rFonts w:cs="Times New Roman"/>
                <w:sz w:val="20"/>
                <w:szCs w:val="20"/>
                <w:lang w:val="en-US"/>
              </w:rPr>
              <w:t>2016 SCC 49, [2016] 2 S.C.R. 407</w:t>
            </w:r>
          </w:p>
          <w:p w:rsidR="005B3FF6" w:rsidRPr="008D6A65" w:rsidRDefault="005B3FF6" w:rsidP="00DE238B">
            <w:pPr>
              <w:jc w:val="both"/>
              <w:rPr>
                <w:rFonts w:cs="Times New Roman"/>
                <w:sz w:val="20"/>
                <w:szCs w:val="20"/>
                <w:lang w:val="en-US"/>
              </w:rPr>
            </w:pPr>
          </w:p>
          <w:p w:rsidR="005B3FF6" w:rsidRPr="008D6A65" w:rsidRDefault="005B3FF6" w:rsidP="00DE238B">
            <w:pPr>
              <w:jc w:val="both"/>
              <w:rPr>
                <w:sz w:val="20"/>
                <w:szCs w:val="20"/>
              </w:rPr>
            </w:pPr>
            <w:r w:rsidRPr="008D6A65">
              <w:rPr>
                <w:sz w:val="20"/>
                <w:szCs w:val="20"/>
              </w:rPr>
              <w:t xml:space="preserve">Royal Bank of Canada </w:t>
            </w:r>
            <w:r w:rsidRPr="008D6A65">
              <w:rPr>
                <w:i/>
                <w:sz w:val="20"/>
                <w:szCs w:val="20"/>
              </w:rPr>
              <w:t>v.</w:t>
            </w:r>
            <w:r w:rsidRPr="008D6A65">
              <w:rPr>
                <w:sz w:val="20"/>
                <w:szCs w:val="20"/>
              </w:rPr>
              <w:t xml:space="preserve"> Trang, </w:t>
            </w:r>
          </w:p>
          <w:p w:rsidR="005B3FF6" w:rsidRPr="008D6A65" w:rsidRDefault="005B3FF6" w:rsidP="00DE238B">
            <w:pPr>
              <w:jc w:val="both"/>
              <w:rPr>
                <w:sz w:val="20"/>
                <w:szCs w:val="20"/>
              </w:rPr>
            </w:pPr>
            <w:r w:rsidRPr="008D6A65">
              <w:rPr>
                <w:sz w:val="20"/>
                <w:szCs w:val="20"/>
              </w:rPr>
              <w:t>2016 SCC 50, [2016] 2 S.C.R. 412</w:t>
            </w:r>
          </w:p>
          <w:p w:rsidR="005B3FF6" w:rsidRPr="008D6A65" w:rsidRDefault="005B3FF6" w:rsidP="00DE238B">
            <w:pPr>
              <w:jc w:val="both"/>
              <w:rPr>
                <w:sz w:val="20"/>
                <w:szCs w:val="20"/>
              </w:rPr>
            </w:pPr>
          </w:p>
          <w:p w:rsidR="005B3FF6" w:rsidRPr="008D6A65" w:rsidRDefault="005B3FF6" w:rsidP="00DE238B">
            <w:pPr>
              <w:jc w:val="both"/>
              <w:rPr>
                <w:sz w:val="20"/>
                <w:szCs w:val="20"/>
              </w:rPr>
            </w:pPr>
            <w:proofErr w:type="spellStart"/>
            <w:r w:rsidRPr="008D6A65">
              <w:rPr>
                <w:sz w:val="20"/>
                <w:szCs w:val="20"/>
              </w:rPr>
              <w:t>Mennillo</w:t>
            </w:r>
            <w:proofErr w:type="spellEnd"/>
            <w:r w:rsidRPr="008D6A65">
              <w:rPr>
                <w:sz w:val="20"/>
                <w:szCs w:val="20"/>
              </w:rPr>
              <w:t xml:space="preserve"> </w:t>
            </w:r>
            <w:r w:rsidRPr="008D6A65">
              <w:rPr>
                <w:i/>
                <w:sz w:val="20"/>
                <w:szCs w:val="20"/>
              </w:rPr>
              <w:t>v.</w:t>
            </w:r>
            <w:r w:rsidRPr="008D6A65">
              <w:rPr>
                <w:sz w:val="20"/>
                <w:szCs w:val="20"/>
              </w:rPr>
              <w:t xml:space="preserve"> </w:t>
            </w:r>
            <w:proofErr w:type="spellStart"/>
            <w:r w:rsidRPr="008D6A65">
              <w:rPr>
                <w:sz w:val="20"/>
                <w:szCs w:val="20"/>
              </w:rPr>
              <w:t>Intramodal</w:t>
            </w:r>
            <w:proofErr w:type="spellEnd"/>
            <w:r w:rsidRPr="008D6A65">
              <w:rPr>
                <w:sz w:val="20"/>
                <w:szCs w:val="20"/>
              </w:rPr>
              <w:t xml:space="preserve"> </w:t>
            </w:r>
            <w:proofErr w:type="spellStart"/>
            <w:r w:rsidRPr="008D6A65">
              <w:rPr>
                <w:sz w:val="20"/>
                <w:szCs w:val="20"/>
              </w:rPr>
              <w:t>inc.</w:t>
            </w:r>
            <w:proofErr w:type="spellEnd"/>
            <w:r w:rsidRPr="008D6A65">
              <w:rPr>
                <w:sz w:val="20"/>
                <w:szCs w:val="20"/>
              </w:rPr>
              <w:t xml:space="preserve">, </w:t>
            </w:r>
          </w:p>
          <w:p w:rsidR="005B3FF6" w:rsidRPr="008D6A65" w:rsidRDefault="005B3FF6" w:rsidP="00DE238B">
            <w:pPr>
              <w:jc w:val="both"/>
              <w:rPr>
                <w:rFonts w:cs="Times New Roman"/>
                <w:sz w:val="20"/>
                <w:szCs w:val="20"/>
                <w:lang w:val="en-US"/>
              </w:rPr>
            </w:pPr>
            <w:r w:rsidRPr="008D6A65">
              <w:rPr>
                <w:sz w:val="20"/>
                <w:szCs w:val="20"/>
              </w:rPr>
              <w:t>2016 SCC 51, [2016] 2 S.C.R. 438</w:t>
            </w:r>
          </w:p>
          <w:p w:rsidR="005B3FF6" w:rsidRPr="008D6A65" w:rsidRDefault="005B3FF6" w:rsidP="00DE238B">
            <w:pPr>
              <w:jc w:val="both"/>
              <w:rPr>
                <w:rFonts w:cs="Times New Roman"/>
                <w:sz w:val="20"/>
                <w:szCs w:val="20"/>
                <w:lang w:val="en-US"/>
              </w:rPr>
            </w:pPr>
          </w:p>
          <w:p w:rsidR="005B3FF6" w:rsidRPr="008D6A65" w:rsidRDefault="005B3FF6" w:rsidP="00DE238B">
            <w:pPr>
              <w:jc w:val="both"/>
              <w:rPr>
                <w:sz w:val="20"/>
                <w:szCs w:val="20"/>
              </w:rPr>
            </w:pPr>
            <w:proofErr w:type="spellStart"/>
            <w:r w:rsidRPr="008D6A65">
              <w:rPr>
                <w:sz w:val="20"/>
                <w:szCs w:val="20"/>
              </w:rPr>
              <w:t>Lizotte</w:t>
            </w:r>
            <w:proofErr w:type="spellEnd"/>
            <w:r w:rsidRPr="008D6A65">
              <w:rPr>
                <w:sz w:val="20"/>
                <w:szCs w:val="20"/>
              </w:rPr>
              <w:t xml:space="preserve"> </w:t>
            </w:r>
            <w:r w:rsidRPr="008D6A65">
              <w:rPr>
                <w:i/>
                <w:sz w:val="20"/>
                <w:szCs w:val="20"/>
              </w:rPr>
              <w:t>v.</w:t>
            </w:r>
            <w:r w:rsidRPr="008D6A65">
              <w:rPr>
                <w:sz w:val="20"/>
                <w:szCs w:val="20"/>
              </w:rPr>
              <w:t xml:space="preserve"> Aviva Insurance Company of Canada, </w:t>
            </w:r>
          </w:p>
          <w:p w:rsidR="005B3FF6" w:rsidRPr="008D6A65" w:rsidRDefault="005B3FF6" w:rsidP="00DE238B">
            <w:pPr>
              <w:jc w:val="both"/>
              <w:rPr>
                <w:rFonts w:cs="Times New Roman"/>
                <w:sz w:val="20"/>
                <w:szCs w:val="20"/>
                <w:lang w:val="en-US"/>
              </w:rPr>
            </w:pPr>
            <w:r w:rsidRPr="008D6A65">
              <w:rPr>
                <w:sz w:val="20"/>
                <w:szCs w:val="20"/>
              </w:rPr>
              <w:t>2016 SCC 52, [2016] 2 S.C.R. 521</w:t>
            </w:r>
          </w:p>
          <w:p w:rsidR="005B3FF6" w:rsidRPr="008D6A65" w:rsidRDefault="005B3FF6" w:rsidP="00DE238B">
            <w:pPr>
              <w:jc w:val="both"/>
              <w:rPr>
                <w:rFonts w:cs="Times New Roman"/>
                <w:sz w:val="20"/>
                <w:szCs w:val="20"/>
                <w:lang w:val="en-US"/>
              </w:rPr>
            </w:pPr>
          </w:p>
          <w:p w:rsidR="005B3FF6" w:rsidRPr="008D6A65" w:rsidRDefault="005B3FF6" w:rsidP="00DE238B">
            <w:pPr>
              <w:jc w:val="both"/>
              <w:rPr>
                <w:sz w:val="20"/>
                <w:szCs w:val="20"/>
              </w:rPr>
            </w:pPr>
            <w:r w:rsidRPr="008D6A65">
              <w:rPr>
                <w:sz w:val="20"/>
                <w:szCs w:val="20"/>
              </w:rPr>
              <w:t xml:space="preserve">Alberta (Information and Privacy Commissioner) </w:t>
            </w:r>
            <w:r w:rsidRPr="008D6A65">
              <w:rPr>
                <w:i/>
                <w:sz w:val="20"/>
                <w:szCs w:val="20"/>
              </w:rPr>
              <w:t>v.</w:t>
            </w:r>
            <w:r w:rsidRPr="008D6A65">
              <w:rPr>
                <w:sz w:val="20"/>
                <w:szCs w:val="20"/>
              </w:rPr>
              <w:t xml:space="preserve"> University of Calgary, </w:t>
            </w:r>
          </w:p>
          <w:p w:rsidR="005B3FF6" w:rsidRPr="008D6A65" w:rsidRDefault="005B3FF6" w:rsidP="00DE238B">
            <w:pPr>
              <w:jc w:val="both"/>
              <w:rPr>
                <w:rFonts w:cs="Times New Roman"/>
                <w:sz w:val="20"/>
                <w:szCs w:val="20"/>
                <w:lang w:val="en-US"/>
              </w:rPr>
            </w:pPr>
            <w:r w:rsidRPr="008D6A65">
              <w:rPr>
                <w:sz w:val="20"/>
                <w:szCs w:val="20"/>
              </w:rPr>
              <w:t>2016 SCC 53, [2016] 2 S.C.R. 555</w:t>
            </w:r>
          </w:p>
          <w:p w:rsidR="007000CA" w:rsidRPr="008D6A65" w:rsidRDefault="008D6A65" w:rsidP="00DE238B">
            <w:pPr>
              <w:jc w:val="both"/>
              <w:rPr>
                <w:rFonts w:cs="Times New Roman"/>
                <w:bCs/>
                <w:sz w:val="20"/>
                <w:szCs w:val="20"/>
                <w:lang w:val="fr-CA"/>
              </w:rPr>
            </w:pPr>
            <w:r w:rsidRPr="008D6A65">
              <w:rPr>
                <w:rFonts w:cs="Times New Roman"/>
                <w:sz w:val="20"/>
                <w:szCs w:val="20"/>
              </w:rPr>
              <w:pict>
                <v:rect id="_x0000_i1084" style="width:129.6pt;height:1pt" o:hrpct="600" o:hralign="center" o:hrstd="t" o:hrnoshade="t" o:hr="t" fillcolor="black [3213]" stroked="f"/>
              </w:pict>
            </w:r>
          </w:p>
          <w:p w:rsidR="007000CA" w:rsidRPr="008D6A65" w:rsidRDefault="007000CA" w:rsidP="00DE238B">
            <w:pPr>
              <w:keepNext/>
              <w:keepLines/>
              <w:jc w:val="both"/>
              <w:rPr>
                <w:rFonts w:cs="Times New Roman"/>
                <w:bCs/>
                <w:sz w:val="20"/>
                <w:szCs w:val="20"/>
                <w:lang w:val="fr-CA"/>
              </w:rPr>
            </w:pPr>
          </w:p>
          <w:p w:rsidR="00F579C2" w:rsidRPr="008D6A65" w:rsidRDefault="00F579C2" w:rsidP="00DE238B">
            <w:pPr>
              <w:jc w:val="both"/>
              <w:rPr>
                <w:rFonts w:cs="Times New Roman"/>
                <w:sz w:val="20"/>
                <w:szCs w:val="20"/>
                <w:lang w:val="en-GB"/>
              </w:rPr>
            </w:pPr>
            <w:r w:rsidRPr="008D6A65">
              <w:rPr>
                <w:rFonts w:cs="Times New Roman"/>
                <w:b/>
                <w:bCs/>
                <w:sz w:val="20"/>
                <w:szCs w:val="20"/>
                <w:lang w:val="en-GB"/>
              </w:rPr>
              <w:t>Judgments reported in [2016] 3 S.C.R. Part 2</w:t>
            </w:r>
          </w:p>
          <w:p w:rsidR="00F579C2" w:rsidRPr="008D6A65" w:rsidRDefault="00F579C2" w:rsidP="00DE238B">
            <w:pPr>
              <w:keepNext/>
              <w:keepLines/>
              <w:jc w:val="both"/>
              <w:rPr>
                <w:rFonts w:cs="Times New Roman"/>
                <w:bCs/>
                <w:sz w:val="20"/>
                <w:szCs w:val="20"/>
                <w:lang w:val="en-GB"/>
              </w:rPr>
            </w:pPr>
          </w:p>
          <w:p w:rsidR="00F579C2" w:rsidRPr="008D6A65" w:rsidRDefault="00F579C2" w:rsidP="00DE238B">
            <w:pPr>
              <w:keepNext/>
              <w:keepLines/>
              <w:jc w:val="both"/>
              <w:rPr>
                <w:sz w:val="20"/>
                <w:szCs w:val="20"/>
              </w:rPr>
            </w:pPr>
            <w:r w:rsidRPr="008D6A65">
              <w:rPr>
                <w:sz w:val="20"/>
                <w:szCs w:val="20"/>
              </w:rPr>
              <w:t xml:space="preserve">Windsor (City) </w:t>
            </w:r>
            <w:r w:rsidRPr="008D6A65">
              <w:rPr>
                <w:i/>
                <w:sz w:val="20"/>
                <w:szCs w:val="20"/>
              </w:rPr>
              <w:t>v.</w:t>
            </w:r>
            <w:r w:rsidRPr="008D6A65">
              <w:rPr>
                <w:sz w:val="20"/>
                <w:szCs w:val="20"/>
              </w:rPr>
              <w:t xml:space="preserve"> Canadian Transit Co., </w:t>
            </w:r>
          </w:p>
          <w:p w:rsidR="00F579C2" w:rsidRPr="008D6A65" w:rsidRDefault="00F579C2" w:rsidP="00DE238B">
            <w:pPr>
              <w:keepNext/>
              <w:keepLines/>
              <w:jc w:val="both"/>
              <w:rPr>
                <w:rFonts w:cs="Times New Roman"/>
                <w:bCs/>
                <w:sz w:val="20"/>
                <w:szCs w:val="20"/>
                <w:lang w:val="en-US"/>
              </w:rPr>
            </w:pPr>
            <w:r w:rsidRPr="008D6A65">
              <w:rPr>
                <w:sz w:val="20"/>
                <w:szCs w:val="20"/>
              </w:rPr>
              <w:t>2016 SCC 54, [2016] 2 S.C.R. 617</w:t>
            </w:r>
          </w:p>
          <w:p w:rsidR="00F579C2" w:rsidRPr="008D6A65" w:rsidRDefault="00F579C2" w:rsidP="00DE238B">
            <w:pPr>
              <w:keepNext/>
              <w:keepLines/>
              <w:jc w:val="both"/>
              <w:rPr>
                <w:rFonts w:cs="Times New Roman"/>
                <w:bCs/>
                <w:sz w:val="20"/>
                <w:szCs w:val="20"/>
                <w:lang w:val="en-US"/>
              </w:rPr>
            </w:pPr>
          </w:p>
          <w:p w:rsidR="00F579C2" w:rsidRPr="008D6A65" w:rsidRDefault="00F579C2" w:rsidP="00DE238B">
            <w:pPr>
              <w:keepNext/>
              <w:keepLines/>
              <w:jc w:val="both"/>
              <w:rPr>
                <w:sz w:val="20"/>
                <w:szCs w:val="20"/>
              </w:rPr>
            </w:pPr>
            <w:r w:rsidRPr="008D6A65">
              <w:rPr>
                <w:sz w:val="20"/>
                <w:szCs w:val="20"/>
              </w:rPr>
              <w:t xml:space="preserve">Jean Coutu Group (PJC) Inc. </w:t>
            </w:r>
            <w:r w:rsidRPr="008D6A65">
              <w:rPr>
                <w:i/>
                <w:sz w:val="20"/>
                <w:szCs w:val="20"/>
              </w:rPr>
              <w:t>v.</w:t>
            </w:r>
            <w:r w:rsidRPr="008D6A65">
              <w:rPr>
                <w:sz w:val="20"/>
                <w:szCs w:val="20"/>
              </w:rPr>
              <w:t xml:space="preserve"> Canada (Attorney General), </w:t>
            </w:r>
          </w:p>
          <w:p w:rsidR="00F579C2" w:rsidRPr="008D6A65" w:rsidRDefault="00F579C2" w:rsidP="00DE238B">
            <w:pPr>
              <w:keepNext/>
              <w:keepLines/>
              <w:jc w:val="both"/>
              <w:rPr>
                <w:rFonts w:cs="Times New Roman"/>
                <w:bCs/>
                <w:sz w:val="20"/>
                <w:szCs w:val="20"/>
                <w:lang w:val="en-US"/>
              </w:rPr>
            </w:pPr>
            <w:r w:rsidRPr="008D6A65">
              <w:rPr>
                <w:sz w:val="20"/>
                <w:szCs w:val="20"/>
              </w:rPr>
              <w:t>2016 SCC 55, [2016] 2 S.C.R. 670</w:t>
            </w:r>
          </w:p>
          <w:p w:rsidR="00F579C2" w:rsidRPr="008D6A65" w:rsidRDefault="00F579C2" w:rsidP="00DE238B">
            <w:pPr>
              <w:keepNext/>
              <w:keepLines/>
              <w:jc w:val="both"/>
              <w:rPr>
                <w:rFonts w:cs="Times New Roman"/>
                <w:bCs/>
                <w:sz w:val="20"/>
                <w:szCs w:val="20"/>
                <w:lang w:val="en-US"/>
              </w:rPr>
            </w:pPr>
          </w:p>
          <w:p w:rsidR="00F579C2" w:rsidRPr="008D6A65" w:rsidRDefault="00F579C2" w:rsidP="00DE238B">
            <w:pPr>
              <w:keepNext/>
              <w:keepLines/>
              <w:jc w:val="both"/>
              <w:rPr>
                <w:sz w:val="20"/>
                <w:szCs w:val="20"/>
              </w:rPr>
            </w:pPr>
            <w:r w:rsidRPr="008D6A65">
              <w:rPr>
                <w:sz w:val="20"/>
                <w:szCs w:val="20"/>
              </w:rPr>
              <w:t xml:space="preserve">Canada (Attorney General) </w:t>
            </w:r>
            <w:r w:rsidRPr="008D6A65">
              <w:rPr>
                <w:i/>
                <w:sz w:val="20"/>
                <w:szCs w:val="20"/>
              </w:rPr>
              <w:t>v.</w:t>
            </w:r>
            <w:r w:rsidRPr="008D6A65">
              <w:rPr>
                <w:sz w:val="20"/>
                <w:szCs w:val="20"/>
              </w:rPr>
              <w:t xml:space="preserve"> Fairmont Hotels Inc., 2016 SCC 56, [2016] 2 S.C.R. 720</w:t>
            </w:r>
          </w:p>
          <w:p w:rsidR="00F579C2" w:rsidRPr="008D6A65" w:rsidRDefault="008D6A65" w:rsidP="005B3FF6">
            <w:pPr>
              <w:keepNext/>
              <w:keepLines/>
              <w:rPr>
                <w:rFonts w:cs="Times New Roman"/>
                <w:bCs/>
                <w:sz w:val="20"/>
                <w:szCs w:val="20"/>
                <w:lang w:val="en-US"/>
              </w:rPr>
            </w:pPr>
            <w:r w:rsidRPr="008D6A65">
              <w:rPr>
                <w:rFonts w:cs="Times New Roman"/>
                <w:sz w:val="20"/>
                <w:szCs w:val="20"/>
              </w:rPr>
              <w:pict>
                <v:rect id="_x0000_i1085" style="width:129.6pt;height:1pt" o:hrpct="600" o:hralign="center" o:hrstd="t" o:hrnoshade="t" o:hr="t" fillcolor="black [3213]" stroked="f"/>
              </w:pict>
            </w:r>
          </w:p>
          <w:p w:rsidR="00F579C2" w:rsidRPr="008D6A65" w:rsidRDefault="00F579C2" w:rsidP="005B3FF6">
            <w:pPr>
              <w:keepNext/>
              <w:keepLines/>
              <w:rPr>
                <w:rFonts w:cs="Times New Roman"/>
                <w:bCs/>
                <w:sz w:val="20"/>
                <w:szCs w:val="20"/>
                <w:lang w:val="en-US"/>
              </w:rPr>
            </w:pPr>
          </w:p>
        </w:tc>
        <w:tc>
          <w:tcPr>
            <w:tcW w:w="840" w:type="dxa"/>
            <w:tcBorders>
              <w:top w:val="nil"/>
              <w:left w:val="nil"/>
              <w:bottom w:val="nil"/>
              <w:right w:val="nil"/>
            </w:tcBorders>
          </w:tcPr>
          <w:p w:rsidR="007000CA" w:rsidRPr="008D6A65" w:rsidRDefault="007000CA" w:rsidP="005B3FF6">
            <w:pPr>
              <w:rPr>
                <w:rFonts w:cs="Times New Roman"/>
                <w:b/>
                <w:bCs/>
                <w:sz w:val="20"/>
                <w:szCs w:val="20"/>
                <w:lang w:val="en-US"/>
              </w:rPr>
            </w:pPr>
          </w:p>
        </w:tc>
        <w:tc>
          <w:tcPr>
            <w:tcW w:w="4320" w:type="dxa"/>
            <w:tcBorders>
              <w:top w:val="nil"/>
              <w:left w:val="nil"/>
              <w:bottom w:val="nil"/>
              <w:right w:val="nil"/>
            </w:tcBorders>
          </w:tcPr>
          <w:p w:rsidR="007000CA" w:rsidRPr="008D6A65" w:rsidRDefault="007000CA" w:rsidP="005B3FF6">
            <w:pPr>
              <w:rPr>
                <w:rFonts w:cs="Times New Roman"/>
                <w:b/>
                <w:bCs/>
                <w:sz w:val="20"/>
                <w:szCs w:val="20"/>
                <w:lang w:val="fr-CA"/>
              </w:rPr>
            </w:pPr>
            <w:r w:rsidRPr="008D6A65">
              <w:rPr>
                <w:rFonts w:cs="Times New Roman"/>
                <w:b/>
                <w:bCs/>
                <w:sz w:val="20"/>
                <w:szCs w:val="20"/>
                <w:lang w:val="fr-CA"/>
              </w:rPr>
              <w:t xml:space="preserve">Jugements publiés dans [2016] </w:t>
            </w:r>
            <w:r w:rsidR="00F579C2" w:rsidRPr="008D6A65">
              <w:rPr>
                <w:rFonts w:cs="Times New Roman"/>
                <w:b/>
                <w:bCs/>
                <w:sz w:val="20"/>
                <w:szCs w:val="20"/>
                <w:lang w:val="fr-CA"/>
              </w:rPr>
              <w:t>2</w:t>
            </w:r>
            <w:r w:rsidRPr="008D6A65">
              <w:rPr>
                <w:rFonts w:cs="Times New Roman"/>
                <w:b/>
                <w:bCs/>
                <w:sz w:val="20"/>
                <w:szCs w:val="20"/>
                <w:lang w:val="fr-CA"/>
              </w:rPr>
              <w:t xml:space="preserve"> R.C.S. Partie </w:t>
            </w:r>
            <w:r w:rsidR="00F579C2" w:rsidRPr="008D6A65">
              <w:rPr>
                <w:rFonts w:cs="Times New Roman"/>
                <w:b/>
                <w:bCs/>
                <w:sz w:val="20"/>
                <w:szCs w:val="20"/>
                <w:lang w:val="fr-CA"/>
              </w:rPr>
              <w:t>2</w:t>
            </w:r>
          </w:p>
          <w:p w:rsidR="007000CA" w:rsidRPr="008D6A65" w:rsidRDefault="007000CA" w:rsidP="005B3FF6">
            <w:pPr>
              <w:rPr>
                <w:rFonts w:cs="Times New Roman"/>
                <w:b/>
                <w:bCs/>
                <w:sz w:val="20"/>
                <w:szCs w:val="20"/>
                <w:lang w:val="fr-CA"/>
              </w:rPr>
            </w:pPr>
          </w:p>
          <w:p w:rsidR="005B3FF6" w:rsidRPr="008D6A65" w:rsidRDefault="005B3FF6" w:rsidP="00DE238B">
            <w:pPr>
              <w:jc w:val="both"/>
              <w:rPr>
                <w:sz w:val="20"/>
                <w:szCs w:val="20"/>
              </w:rPr>
            </w:pPr>
            <w:r w:rsidRPr="008D6A65">
              <w:rPr>
                <w:sz w:val="20"/>
                <w:szCs w:val="20"/>
              </w:rPr>
              <w:t xml:space="preserve">Edmonton (Ville) </w:t>
            </w:r>
            <w:r w:rsidRPr="008D6A65">
              <w:rPr>
                <w:i/>
                <w:sz w:val="20"/>
                <w:szCs w:val="20"/>
              </w:rPr>
              <w:t>c.</w:t>
            </w:r>
            <w:r w:rsidRPr="008D6A65">
              <w:rPr>
                <w:sz w:val="20"/>
                <w:szCs w:val="20"/>
              </w:rPr>
              <w:t xml:space="preserve"> Edmonton East (</w:t>
            </w:r>
            <w:proofErr w:type="spellStart"/>
            <w:r w:rsidRPr="008D6A65">
              <w:rPr>
                <w:sz w:val="20"/>
                <w:szCs w:val="20"/>
              </w:rPr>
              <w:t>Capilano</w:t>
            </w:r>
            <w:proofErr w:type="spellEnd"/>
            <w:r w:rsidRPr="008D6A65">
              <w:rPr>
                <w:sz w:val="20"/>
                <w:szCs w:val="20"/>
              </w:rPr>
              <w:t xml:space="preserve">) Shopping Centres Ltd., </w:t>
            </w:r>
          </w:p>
          <w:p w:rsidR="007000CA" w:rsidRPr="008D6A65" w:rsidRDefault="005B3FF6" w:rsidP="00DE238B">
            <w:pPr>
              <w:jc w:val="both"/>
              <w:rPr>
                <w:rFonts w:cs="Times New Roman"/>
                <w:sz w:val="20"/>
                <w:szCs w:val="20"/>
                <w:lang w:val="en-US"/>
              </w:rPr>
            </w:pPr>
            <w:r w:rsidRPr="008D6A65">
              <w:rPr>
                <w:sz w:val="20"/>
                <w:szCs w:val="20"/>
              </w:rPr>
              <w:t xml:space="preserve">2016 CSC 47, </w:t>
            </w:r>
            <w:r w:rsidRPr="008D6A65">
              <w:rPr>
                <w:sz w:val="20"/>
                <w:szCs w:val="20"/>
                <w:lang w:val="en-US"/>
              </w:rPr>
              <w:t>[2016] 2 R.C.S. 293</w:t>
            </w:r>
          </w:p>
          <w:p w:rsidR="007000CA" w:rsidRPr="008D6A65" w:rsidRDefault="007000CA" w:rsidP="00DE238B">
            <w:pPr>
              <w:keepNext/>
              <w:keepLines/>
              <w:jc w:val="both"/>
              <w:rPr>
                <w:rFonts w:cs="Times New Roman"/>
                <w:bCs/>
                <w:sz w:val="20"/>
                <w:szCs w:val="20"/>
                <w:lang w:val="en-US"/>
              </w:rPr>
            </w:pPr>
          </w:p>
          <w:p w:rsidR="005B3FF6" w:rsidRPr="008D6A65" w:rsidRDefault="005B3FF6" w:rsidP="00DE238B">
            <w:pPr>
              <w:keepNext/>
              <w:keepLines/>
              <w:jc w:val="both"/>
              <w:rPr>
                <w:sz w:val="20"/>
                <w:szCs w:val="20"/>
                <w:lang w:val="en-US"/>
              </w:rPr>
            </w:pPr>
            <w:proofErr w:type="spellStart"/>
            <w:r w:rsidRPr="008D6A65">
              <w:rPr>
                <w:sz w:val="20"/>
                <w:szCs w:val="20"/>
                <w:lang w:val="en-US"/>
              </w:rPr>
              <w:t>Benhaim</w:t>
            </w:r>
            <w:proofErr w:type="spellEnd"/>
            <w:r w:rsidRPr="008D6A65">
              <w:rPr>
                <w:sz w:val="20"/>
                <w:szCs w:val="20"/>
                <w:lang w:val="en-US"/>
              </w:rPr>
              <w:t xml:space="preserve"> </w:t>
            </w:r>
            <w:r w:rsidRPr="008D6A65">
              <w:rPr>
                <w:i/>
                <w:sz w:val="20"/>
                <w:szCs w:val="20"/>
                <w:lang w:val="en-US"/>
              </w:rPr>
              <w:t>c.</w:t>
            </w:r>
            <w:r w:rsidRPr="008D6A65">
              <w:rPr>
                <w:sz w:val="20"/>
                <w:szCs w:val="20"/>
                <w:lang w:val="en-US"/>
              </w:rPr>
              <w:t xml:space="preserve"> St</w:t>
            </w:r>
            <w:r w:rsidRPr="008D6A65">
              <w:rPr>
                <w:sz w:val="20"/>
                <w:szCs w:val="20"/>
                <w:lang w:val="en-US"/>
              </w:rPr>
              <w:noBreakHyphen/>
            </w:r>
            <w:proofErr w:type="spellStart"/>
            <w:r w:rsidRPr="008D6A65">
              <w:rPr>
                <w:sz w:val="20"/>
                <w:szCs w:val="20"/>
                <w:lang w:val="en-US"/>
              </w:rPr>
              <w:t>Germain</w:t>
            </w:r>
            <w:proofErr w:type="spellEnd"/>
            <w:r w:rsidRPr="008D6A65">
              <w:rPr>
                <w:sz w:val="20"/>
                <w:szCs w:val="20"/>
                <w:lang w:val="en-US"/>
              </w:rPr>
              <w:t xml:space="preserve">, </w:t>
            </w:r>
          </w:p>
          <w:p w:rsidR="005B3FF6" w:rsidRPr="008D6A65" w:rsidRDefault="005B3FF6" w:rsidP="00DE238B">
            <w:pPr>
              <w:keepNext/>
              <w:keepLines/>
              <w:jc w:val="both"/>
              <w:rPr>
                <w:rFonts w:cs="Times New Roman"/>
                <w:bCs/>
                <w:sz w:val="20"/>
                <w:szCs w:val="20"/>
                <w:lang w:val="en-US"/>
              </w:rPr>
            </w:pPr>
            <w:r w:rsidRPr="008D6A65">
              <w:rPr>
                <w:sz w:val="20"/>
                <w:szCs w:val="20"/>
                <w:lang w:val="en-US"/>
              </w:rPr>
              <w:t>2016 CSC 48, [2016] 2 R.C.S. 352</w:t>
            </w:r>
          </w:p>
          <w:p w:rsidR="005B3FF6" w:rsidRPr="008D6A65" w:rsidRDefault="005B3FF6" w:rsidP="00DE238B">
            <w:pPr>
              <w:keepNext/>
              <w:keepLines/>
              <w:jc w:val="both"/>
              <w:rPr>
                <w:rFonts w:cs="Times New Roman"/>
                <w:bCs/>
                <w:sz w:val="20"/>
                <w:szCs w:val="20"/>
                <w:lang w:val="en-US"/>
              </w:rPr>
            </w:pPr>
          </w:p>
          <w:p w:rsidR="005B3FF6" w:rsidRPr="008D6A65" w:rsidRDefault="005B3FF6" w:rsidP="00DE238B">
            <w:pPr>
              <w:keepNext/>
              <w:keepLines/>
              <w:jc w:val="both"/>
              <w:rPr>
                <w:rFonts w:cs="Times New Roman"/>
                <w:bCs/>
                <w:sz w:val="20"/>
                <w:szCs w:val="20"/>
                <w:lang w:val="en-US"/>
              </w:rPr>
            </w:pPr>
            <w:r w:rsidRPr="008D6A65">
              <w:rPr>
                <w:rFonts w:cs="Times New Roman"/>
                <w:bCs/>
                <w:sz w:val="20"/>
                <w:szCs w:val="20"/>
                <w:lang w:val="en-US"/>
              </w:rPr>
              <w:t xml:space="preserve">British Columbia Teachers’ Federation </w:t>
            </w:r>
            <w:r w:rsidRPr="008D6A65">
              <w:rPr>
                <w:rFonts w:cs="Times New Roman"/>
                <w:bCs/>
                <w:i/>
                <w:sz w:val="20"/>
                <w:szCs w:val="20"/>
                <w:lang w:val="en-US"/>
              </w:rPr>
              <w:t>c</w:t>
            </w:r>
            <w:r w:rsidRPr="008D6A65">
              <w:rPr>
                <w:rFonts w:cs="Times New Roman"/>
                <w:bCs/>
                <w:sz w:val="20"/>
                <w:szCs w:val="20"/>
                <w:lang w:val="en-US"/>
              </w:rPr>
              <w:t xml:space="preserve">. </w:t>
            </w:r>
            <w:proofErr w:type="spellStart"/>
            <w:r w:rsidRPr="008D6A65">
              <w:rPr>
                <w:rFonts w:cs="Times New Roman"/>
                <w:bCs/>
                <w:sz w:val="20"/>
                <w:szCs w:val="20"/>
                <w:lang w:val="en-US"/>
              </w:rPr>
              <w:t>Colombie</w:t>
            </w:r>
            <w:proofErr w:type="spellEnd"/>
            <w:r w:rsidRPr="008D6A65">
              <w:rPr>
                <w:rFonts w:cs="Times New Roman"/>
                <w:bCs/>
                <w:sz w:val="20"/>
                <w:szCs w:val="20"/>
                <w:lang w:val="en-US"/>
              </w:rPr>
              <w:t xml:space="preserve"> </w:t>
            </w:r>
            <w:proofErr w:type="spellStart"/>
            <w:r w:rsidRPr="008D6A65">
              <w:rPr>
                <w:rFonts w:cs="Times New Roman"/>
                <w:bCs/>
                <w:sz w:val="20"/>
                <w:szCs w:val="20"/>
                <w:lang w:val="en-US"/>
              </w:rPr>
              <w:t>Britannique</w:t>
            </w:r>
            <w:proofErr w:type="spellEnd"/>
            <w:r w:rsidRPr="008D6A65">
              <w:rPr>
                <w:rFonts w:cs="Times New Roman"/>
                <w:bCs/>
                <w:sz w:val="20"/>
                <w:szCs w:val="20"/>
                <w:lang w:val="en-US"/>
              </w:rPr>
              <w:t xml:space="preserve">, </w:t>
            </w:r>
          </w:p>
          <w:p w:rsidR="005B3FF6" w:rsidRPr="008D6A65" w:rsidRDefault="005B3FF6" w:rsidP="00DE238B">
            <w:pPr>
              <w:keepNext/>
              <w:keepLines/>
              <w:jc w:val="both"/>
              <w:rPr>
                <w:rFonts w:cs="Times New Roman"/>
                <w:bCs/>
                <w:sz w:val="20"/>
                <w:szCs w:val="20"/>
                <w:lang w:val="fr-CA"/>
              </w:rPr>
            </w:pPr>
            <w:r w:rsidRPr="008D6A65">
              <w:rPr>
                <w:rFonts w:cs="Times New Roman"/>
                <w:bCs/>
                <w:sz w:val="20"/>
                <w:szCs w:val="20"/>
                <w:lang w:val="fr-CA"/>
              </w:rPr>
              <w:t>2016 CSC 49, [2016] 2 R.C.S. 407</w:t>
            </w:r>
          </w:p>
          <w:p w:rsidR="005B3FF6" w:rsidRPr="008D6A65" w:rsidRDefault="005B3FF6" w:rsidP="00DE238B">
            <w:pPr>
              <w:keepNext/>
              <w:keepLines/>
              <w:jc w:val="both"/>
              <w:rPr>
                <w:rFonts w:cs="Times New Roman"/>
                <w:bCs/>
                <w:sz w:val="20"/>
                <w:szCs w:val="20"/>
                <w:lang w:val="fr-CA"/>
              </w:rPr>
            </w:pPr>
          </w:p>
          <w:p w:rsidR="005B3FF6" w:rsidRPr="008D6A65" w:rsidRDefault="005B3FF6" w:rsidP="00DE238B">
            <w:pPr>
              <w:keepNext/>
              <w:keepLines/>
              <w:jc w:val="both"/>
              <w:rPr>
                <w:sz w:val="20"/>
                <w:szCs w:val="20"/>
                <w:lang w:val="fr-CA"/>
              </w:rPr>
            </w:pPr>
            <w:r w:rsidRPr="008D6A65">
              <w:rPr>
                <w:sz w:val="20"/>
                <w:szCs w:val="20"/>
                <w:lang w:val="fr-CA"/>
              </w:rPr>
              <w:t xml:space="preserve">Banque Royale du Canada </w:t>
            </w:r>
            <w:r w:rsidRPr="008D6A65">
              <w:rPr>
                <w:i/>
                <w:sz w:val="20"/>
                <w:szCs w:val="20"/>
                <w:lang w:val="fr-CA"/>
              </w:rPr>
              <w:t>c.</w:t>
            </w:r>
            <w:r w:rsidRPr="008D6A65">
              <w:rPr>
                <w:sz w:val="20"/>
                <w:szCs w:val="20"/>
                <w:lang w:val="fr-CA"/>
              </w:rPr>
              <w:t xml:space="preserve"> </w:t>
            </w:r>
            <w:proofErr w:type="spellStart"/>
            <w:r w:rsidRPr="008D6A65">
              <w:rPr>
                <w:sz w:val="20"/>
                <w:szCs w:val="20"/>
                <w:lang w:val="fr-CA"/>
              </w:rPr>
              <w:t>Trang</w:t>
            </w:r>
            <w:proofErr w:type="spellEnd"/>
            <w:r w:rsidRPr="008D6A65">
              <w:rPr>
                <w:sz w:val="20"/>
                <w:szCs w:val="20"/>
                <w:lang w:val="fr-CA"/>
              </w:rPr>
              <w:t xml:space="preserve">, </w:t>
            </w:r>
          </w:p>
          <w:p w:rsidR="005B3FF6" w:rsidRPr="008D6A65" w:rsidRDefault="005B3FF6" w:rsidP="00DE238B">
            <w:pPr>
              <w:keepNext/>
              <w:keepLines/>
              <w:jc w:val="both"/>
              <w:rPr>
                <w:sz w:val="20"/>
                <w:szCs w:val="20"/>
                <w:lang w:val="en-US"/>
              </w:rPr>
            </w:pPr>
            <w:r w:rsidRPr="008D6A65">
              <w:rPr>
                <w:sz w:val="20"/>
                <w:szCs w:val="20"/>
                <w:lang w:val="en-US"/>
              </w:rPr>
              <w:t>2016 CSC 50, [2016] 2 R.C.S. 412</w:t>
            </w:r>
          </w:p>
          <w:p w:rsidR="005B3FF6" w:rsidRPr="008D6A65" w:rsidRDefault="005B3FF6" w:rsidP="00DE238B">
            <w:pPr>
              <w:keepNext/>
              <w:keepLines/>
              <w:jc w:val="both"/>
              <w:rPr>
                <w:rFonts w:cs="Times New Roman"/>
                <w:bCs/>
                <w:sz w:val="20"/>
                <w:szCs w:val="20"/>
                <w:lang w:val="en-US"/>
              </w:rPr>
            </w:pPr>
          </w:p>
          <w:p w:rsidR="005B3FF6" w:rsidRPr="008D6A65" w:rsidRDefault="005B3FF6" w:rsidP="00DE238B">
            <w:pPr>
              <w:keepNext/>
              <w:keepLines/>
              <w:jc w:val="both"/>
              <w:rPr>
                <w:sz w:val="20"/>
                <w:szCs w:val="20"/>
                <w:lang w:val="en-US"/>
              </w:rPr>
            </w:pPr>
            <w:proofErr w:type="spellStart"/>
            <w:r w:rsidRPr="008D6A65">
              <w:rPr>
                <w:sz w:val="20"/>
                <w:szCs w:val="20"/>
                <w:lang w:val="en-US"/>
              </w:rPr>
              <w:t>Mennillo</w:t>
            </w:r>
            <w:proofErr w:type="spellEnd"/>
            <w:r w:rsidRPr="008D6A65">
              <w:rPr>
                <w:sz w:val="20"/>
                <w:szCs w:val="20"/>
                <w:lang w:val="en-US"/>
              </w:rPr>
              <w:t xml:space="preserve"> </w:t>
            </w:r>
            <w:r w:rsidRPr="008D6A65">
              <w:rPr>
                <w:i/>
                <w:sz w:val="20"/>
                <w:szCs w:val="20"/>
                <w:lang w:val="en-US"/>
              </w:rPr>
              <w:t>c.</w:t>
            </w:r>
            <w:r w:rsidRPr="008D6A65">
              <w:rPr>
                <w:sz w:val="20"/>
                <w:szCs w:val="20"/>
                <w:lang w:val="en-US"/>
              </w:rPr>
              <w:t xml:space="preserve"> </w:t>
            </w:r>
            <w:proofErr w:type="spellStart"/>
            <w:r w:rsidRPr="008D6A65">
              <w:rPr>
                <w:sz w:val="20"/>
                <w:szCs w:val="20"/>
                <w:lang w:val="en-US"/>
              </w:rPr>
              <w:t>Intramodal</w:t>
            </w:r>
            <w:proofErr w:type="spellEnd"/>
            <w:r w:rsidRPr="008D6A65">
              <w:rPr>
                <w:sz w:val="20"/>
                <w:szCs w:val="20"/>
                <w:lang w:val="en-US"/>
              </w:rPr>
              <w:t xml:space="preserve"> </w:t>
            </w:r>
            <w:proofErr w:type="spellStart"/>
            <w:r w:rsidRPr="008D6A65">
              <w:rPr>
                <w:sz w:val="20"/>
                <w:szCs w:val="20"/>
                <w:lang w:val="en-US"/>
              </w:rPr>
              <w:t>inc.</w:t>
            </w:r>
            <w:proofErr w:type="spellEnd"/>
            <w:r w:rsidRPr="008D6A65">
              <w:rPr>
                <w:sz w:val="20"/>
                <w:szCs w:val="20"/>
                <w:lang w:val="en-US"/>
              </w:rPr>
              <w:t xml:space="preserve">, </w:t>
            </w:r>
          </w:p>
          <w:p w:rsidR="005B3FF6" w:rsidRPr="008D6A65" w:rsidRDefault="005B3FF6" w:rsidP="00DE238B">
            <w:pPr>
              <w:keepNext/>
              <w:keepLines/>
              <w:jc w:val="both"/>
              <w:rPr>
                <w:sz w:val="20"/>
                <w:szCs w:val="20"/>
                <w:lang w:val="fr-CA"/>
              </w:rPr>
            </w:pPr>
            <w:r w:rsidRPr="008D6A65">
              <w:rPr>
                <w:sz w:val="20"/>
                <w:szCs w:val="20"/>
                <w:lang w:val="fr-CA"/>
              </w:rPr>
              <w:t>2016 CSC 51, [2015] 2 R.C.S. 438</w:t>
            </w:r>
          </w:p>
          <w:p w:rsidR="005B3FF6" w:rsidRPr="008D6A65" w:rsidRDefault="005B3FF6" w:rsidP="00DE238B">
            <w:pPr>
              <w:keepNext/>
              <w:keepLines/>
              <w:jc w:val="both"/>
              <w:rPr>
                <w:rFonts w:cs="Times New Roman"/>
                <w:bCs/>
                <w:sz w:val="20"/>
                <w:szCs w:val="20"/>
                <w:lang w:val="fr-CA"/>
              </w:rPr>
            </w:pPr>
          </w:p>
          <w:p w:rsidR="005B3FF6" w:rsidRPr="008D6A65" w:rsidRDefault="005B3FF6" w:rsidP="00DE238B">
            <w:pPr>
              <w:keepNext/>
              <w:keepLines/>
              <w:jc w:val="both"/>
              <w:rPr>
                <w:sz w:val="20"/>
                <w:szCs w:val="20"/>
                <w:lang w:val="fr-CA"/>
              </w:rPr>
            </w:pPr>
            <w:proofErr w:type="spellStart"/>
            <w:r w:rsidRPr="008D6A65">
              <w:rPr>
                <w:sz w:val="20"/>
                <w:szCs w:val="20"/>
                <w:lang w:val="fr-CA"/>
              </w:rPr>
              <w:t>Lizotte</w:t>
            </w:r>
            <w:proofErr w:type="spellEnd"/>
            <w:r w:rsidRPr="008D6A65">
              <w:rPr>
                <w:sz w:val="20"/>
                <w:szCs w:val="20"/>
                <w:lang w:val="fr-CA"/>
              </w:rPr>
              <w:t xml:space="preserve"> </w:t>
            </w:r>
            <w:r w:rsidRPr="008D6A65">
              <w:rPr>
                <w:i/>
                <w:sz w:val="20"/>
                <w:szCs w:val="20"/>
                <w:lang w:val="fr-CA"/>
              </w:rPr>
              <w:t>c.</w:t>
            </w:r>
            <w:r w:rsidRPr="008D6A65">
              <w:rPr>
                <w:sz w:val="20"/>
                <w:szCs w:val="20"/>
                <w:lang w:val="fr-CA"/>
              </w:rPr>
              <w:t xml:space="preserve"> Aviva, Compagnie d’assurance du Canada, 2016 CSC 52, [2016] 2 R.C.S. 521</w:t>
            </w:r>
          </w:p>
          <w:p w:rsidR="005B3FF6" w:rsidRPr="008D6A65" w:rsidRDefault="005B3FF6" w:rsidP="00DE238B">
            <w:pPr>
              <w:keepNext/>
              <w:keepLines/>
              <w:jc w:val="both"/>
              <w:rPr>
                <w:sz w:val="20"/>
                <w:szCs w:val="20"/>
                <w:lang w:val="fr-CA"/>
              </w:rPr>
            </w:pPr>
          </w:p>
          <w:p w:rsidR="005B3FF6" w:rsidRPr="008D6A65" w:rsidRDefault="005B3FF6" w:rsidP="00DE238B">
            <w:pPr>
              <w:keepNext/>
              <w:keepLines/>
              <w:jc w:val="both"/>
              <w:rPr>
                <w:sz w:val="20"/>
                <w:szCs w:val="20"/>
                <w:lang w:val="en-US"/>
              </w:rPr>
            </w:pPr>
            <w:r w:rsidRPr="008D6A65">
              <w:rPr>
                <w:sz w:val="20"/>
                <w:szCs w:val="20"/>
                <w:lang w:val="en-US"/>
              </w:rPr>
              <w:t xml:space="preserve">Alberta (Information and Privacy Commissioner) </w:t>
            </w:r>
            <w:r w:rsidRPr="008D6A65">
              <w:rPr>
                <w:i/>
                <w:sz w:val="20"/>
                <w:szCs w:val="20"/>
                <w:lang w:val="en-US"/>
              </w:rPr>
              <w:t>c.</w:t>
            </w:r>
            <w:r w:rsidRPr="008D6A65">
              <w:rPr>
                <w:sz w:val="20"/>
                <w:szCs w:val="20"/>
                <w:lang w:val="en-US"/>
              </w:rPr>
              <w:t xml:space="preserve"> University of Calgary, </w:t>
            </w:r>
          </w:p>
          <w:p w:rsidR="005B3FF6" w:rsidRPr="008D6A65" w:rsidRDefault="005B3FF6" w:rsidP="00DE238B">
            <w:pPr>
              <w:keepNext/>
              <w:keepLines/>
              <w:jc w:val="both"/>
              <w:rPr>
                <w:rFonts w:cs="Times New Roman"/>
                <w:bCs/>
                <w:sz w:val="20"/>
                <w:szCs w:val="20"/>
                <w:lang w:val="en-US"/>
              </w:rPr>
            </w:pPr>
            <w:r w:rsidRPr="008D6A65">
              <w:rPr>
                <w:sz w:val="20"/>
                <w:szCs w:val="20"/>
                <w:lang w:val="en-US"/>
              </w:rPr>
              <w:t>2016 CSC 53, [2016] 2 R.C.S. 555</w:t>
            </w:r>
          </w:p>
          <w:p w:rsidR="007000CA" w:rsidRPr="008D6A65" w:rsidRDefault="008D6A65" w:rsidP="00DE238B">
            <w:pPr>
              <w:jc w:val="both"/>
              <w:rPr>
                <w:rFonts w:cs="Times New Roman"/>
                <w:sz w:val="20"/>
                <w:szCs w:val="20"/>
              </w:rPr>
            </w:pPr>
            <w:r w:rsidRPr="008D6A65">
              <w:rPr>
                <w:rFonts w:cs="Times New Roman"/>
                <w:sz w:val="20"/>
                <w:szCs w:val="20"/>
              </w:rPr>
              <w:pict>
                <v:rect id="_x0000_i1086" style="width:129.6pt;height:1pt" o:hrpct="600" o:hralign="center" o:hrstd="t" o:hrnoshade="t" o:hr="t" fillcolor="black [3213]" stroked="f"/>
              </w:pict>
            </w:r>
          </w:p>
          <w:p w:rsidR="007000CA" w:rsidRPr="008D6A65" w:rsidRDefault="007000CA" w:rsidP="00DE238B">
            <w:pPr>
              <w:keepNext/>
              <w:keepLines/>
              <w:jc w:val="both"/>
              <w:rPr>
                <w:rFonts w:cs="Times New Roman"/>
                <w:bCs/>
                <w:sz w:val="20"/>
                <w:szCs w:val="20"/>
                <w:lang w:val="en-US"/>
              </w:rPr>
            </w:pPr>
          </w:p>
          <w:p w:rsidR="00F579C2" w:rsidRPr="008D6A65" w:rsidRDefault="00F579C2" w:rsidP="00DE238B">
            <w:pPr>
              <w:jc w:val="both"/>
              <w:rPr>
                <w:rFonts w:cs="Times New Roman"/>
                <w:b/>
                <w:bCs/>
                <w:sz w:val="20"/>
                <w:szCs w:val="20"/>
                <w:lang w:val="fr-CA"/>
              </w:rPr>
            </w:pPr>
            <w:r w:rsidRPr="008D6A65">
              <w:rPr>
                <w:rFonts w:cs="Times New Roman"/>
                <w:b/>
                <w:bCs/>
                <w:sz w:val="20"/>
                <w:szCs w:val="20"/>
                <w:lang w:val="fr-CA"/>
              </w:rPr>
              <w:t>Jugements publiés dans [2016] 3 R.C.S. Partie 2</w:t>
            </w:r>
          </w:p>
          <w:p w:rsidR="00F579C2" w:rsidRPr="008D6A65" w:rsidRDefault="00F579C2" w:rsidP="00DE238B">
            <w:pPr>
              <w:keepNext/>
              <w:keepLines/>
              <w:jc w:val="both"/>
              <w:rPr>
                <w:rFonts w:cs="Times New Roman"/>
                <w:bCs/>
                <w:sz w:val="20"/>
                <w:szCs w:val="20"/>
                <w:lang w:val="fr-CA"/>
              </w:rPr>
            </w:pPr>
          </w:p>
          <w:p w:rsidR="00F579C2" w:rsidRPr="008D6A65" w:rsidRDefault="00F579C2" w:rsidP="00DE238B">
            <w:pPr>
              <w:keepNext/>
              <w:keepLines/>
              <w:jc w:val="both"/>
              <w:rPr>
                <w:sz w:val="20"/>
                <w:szCs w:val="20"/>
                <w:lang w:val="en-US"/>
              </w:rPr>
            </w:pPr>
            <w:r w:rsidRPr="008D6A65">
              <w:rPr>
                <w:sz w:val="20"/>
                <w:szCs w:val="20"/>
                <w:lang w:val="en-US"/>
              </w:rPr>
              <w:t xml:space="preserve">Windsor (City) </w:t>
            </w:r>
            <w:r w:rsidRPr="008D6A65">
              <w:rPr>
                <w:i/>
                <w:sz w:val="20"/>
                <w:szCs w:val="20"/>
                <w:lang w:val="en-US"/>
              </w:rPr>
              <w:t>c.</w:t>
            </w:r>
            <w:r w:rsidRPr="008D6A65">
              <w:rPr>
                <w:sz w:val="20"/>
                <w:szCs w:val="20"/>
                <w:lang w:val="en-US"/>
              </w:rPr>
              <w:t xml:space="preserve"> Canadian Transit Co., </w:t>
            </w:r>
          </w:p>
          <w:p w:rsidR="00F579C2" w:rsidRPr="008D6A65" w:rsidRDefault="00F579C2" w:rsidP="00DE238B">
            <w:pPr>
              <w:keepNext/>
              <w:keepLines/>
              <w:jc w:val="both"/>
              <w:rPr>
                <w:sz w:val="20"/>
                <w:szCs w:val="20"/>
                <w:lang w:val="fr-CA"/>
              </w:rPr>
            </w:pPr>
            <w:r w:rsidRPr="008D6A65">
              <w:rPr>
                <w:sz w:val="20"/>
                <w:szCs w:val="20"/>
                <w:lang w:val="fr-CA"/>
              </w:rPr>
              <w:t>2016 CSC 54, [2016] 2 R.C.S. 617</w:t>
            </w:r>
          </w:p>
          <w:p w:rsidR="00F579C2" w:rsidRPr="008D6A65" w:rsidRDefault="00F579C2" w:rsidP="00DE238B">
            <w:pPr>
              <w:keepNext/>
              <w:keepLines/>
              <w:jc w:val="both"/>
              <w:rPr>
                <w:sz w:val="20"/>
                <w:szCs w:val="20"/>
                <w:lang w:val="fr-CA"/>
              </w:rPr>
            </w:pPr>
          </w:p>
          <w:p w:rsidR="00F579C2" w:rsidRPr="008D6A65" w:rsidRDefault="00F579C2" w:rsidP="00DE238B">
            <w:pPr>
              <w:keepNext/>
              <w:keepLines/>
              <w:jc w:val="both"/>
              <w:rPr>
                <w:sz w:val="20"/>
                <w:szCs w:val="20"/>
                <w:lang w:val="fr-CA"/>
              </w:rPr>
            </w:pPr>
            <w:r w:rsidRPr="008D6A65">
              <w:rPr>
                <w:sz w:val="20"/>
                <w:szCs w:val="20"/>
                <w:lang w:val="fr-CA"/>
              </w:rPr>
              <w:t xml:space="preserve">Groupe Jean </w:t>
            </w:r>
            <w:proofErr w:type="spellStart"/>
            <w:r w:rsidRPr="008D6A65">
              <w:rPr>
                <w:sz w:val="20"/>
                <w:szCs w:val="20"/>
                <w:lang w:val="fr-CA"/>
              </w:rPr>
              <w:t>Coutu</w:t>
            </w:r>
            <w:proofErr w:type="spellEnd"/>
            <w:r w:rsidRPr="008D6A65">
              <w:rPr>
                <w:sz w:val="20"/>
                <w:szCs w:val="20"/>
                <w:lang w:val="fr-CA"/>
              </w:rPr>
              <w:t xml:space="preserve"> (PJC) </w:t>
            </w:r>
            <w:proofErr w:type="spellStart"/>
            <w:r w:rsidRPr="008D6A65">
              <w:rPr>
                <w:sz w:val="20"/>
                <w:szCs w:val="20"/>
                <w:lang w:val="fr-CA"/>
              </w:rPr>
              <w:t>inc.</w:t>
            </w:r>
            <w:proofErr w:type="spellEnd"/>
            <w:r w:rsidRPr="008D6A65">
              <w:rPr>
                <w:sz w:val="20"/>
                <w:szCs w:val="20"/>
                <w:lang w:val="fr-CA"/>
              </w:rPr>
              <w:t xml:space="preserve"> </w:t>
            </w:r>
            <w:r w:rsidRPr="008D6A65">
              <w:rPr>
                <w:i/>
                <w:sz w:val="20"/>
                <w:szCs w:val="20"/>
                <w:lang w:val="fr-CA"/>
              </w:rPr>
              <w:t>c.</w:t>
            </w:r>
            <w:r w:rsidRPr="008D6A65">
              <w:rPr>
                <w:sz w:val="20"/>
                <w:szCs w:val="20"/>
                <w:lang w:val="fr-CA"/>
              </w:rPr>
              <w:t xml:space="preserve"> Canada (Procureur général), </w:t>
            </w:r>
          </w:p>
          <w:p w:rsidR="00F579C2" w:rsidRPr="008D6A65" w:rsidRDefault="00F579C2" w:rsidP="00DE238B">
            <w:pPr>
              <w:keepNext/>
              <w:keepLines/>
              <w:jc w:val="both"/>
              <w:rPr>
                <w:sz w:val="20"/>
                <w:szCs w:val="20"/>
                <w:lang w:val="fr-CA"/>
              </w:rPr>
            </w:pPr>
            <w:r w:rsidRPr="008D6A65">
              <w:rPr>
                <w:sz w:val="20"/>
                <w:szCs w:val="20"/>
                <w:lang w:val="fr-CA"/>
              </w:rPr>
              <w:t>2016 CSC 55, [2016] 2 R.C.S. 670</w:t>
            </w:r>
          </w:p>
          <w:p w:rsidR="00F579C2" w:rsidRPr="008D6A65" w:rsidRDefault="00F579C2" w:rsidP="005B3FF6">
            <w:pPr>
              <w:keepNext/>
              <w:keepLines/>
              <w:rPr>
                <w:sz w:val="20"/>
                <w:szCs w:val="20"/>
                <w:lang w:val="fr-CA"/>
              </w:rPr>
            </w:pPr>
          </w:p>
          <w:p w:rsidR="00F579C2" w:rsidRPr="008D6A65" w:rsidRDefault="00F579C2" w:rsidP="00DE238B">
            <w:pPr>
              <w:keepNext/>
              <w:keepLines/>
              <w:jc w:val="both"/>
              <w:rPr>
                <w:sz w:val="20"/>
                <w:szCs w:val="20"/>
                <w:lang w:val="fr-CA"/>
              </w:rPr>
            </w:pPr>
            <w:r w:rsidRPr="008D6A65">
              <w:rPr>
                <w:sz w:val="20"/>
                <w:szCs w:val="20"/>
                <w:lang w:val="fr-CA"/>
              </w:rPr>
              <w:t xml:space="preserve">Canada (Procureur général) </w:t>
            </w:r>
            <w:r w:rsidRPr="008D6A65">
              <w:rPr>
                <w:i/>
                <w:sz w:val="20"/>
                <w:szCs w:val="20"/>
                <w:lang w:val="fr-CA"/>
              </w:rPr>
              <w:t>c.</w:t>
            </w:r>
            <w:r w:rsidRPr="008D6A65">
              <w:rPr>
                <w:sz w:val="20"/>
                <w:szCs w:val="20"/>
                <w:lang w:val="fr-CA"/>
              </w:rPr>
              <w:t xml:space="preserve"> Hôtels Fairmont Inc., 2016 CSC 56, [2016] 2 R.C.S. 720</w:t>
            </w:r>
          </w:p>
          <w:p w:rsidR="00F579C2" w:rsidRPr="008D6A65" w:rsidRDefault="008D6A65" w:rsidP="005B3FF6">
            <w:pPr>
              <w:keepNext/>
              <w:keepLines/>
              <w:rPr>
                <w:rFonts w:cs="Times New Roman"/>
                <w:bCs/>
                <w:sz w:val="20"/>
                <w:szCs w:val="20"/>
                <w:lang w:val="fr-CA"/>
              </w:rPr>
            </w:pPr>
            <w:r w:rsidRPr="008D6A65">
              <w:rPr>
                <w:rFonts w:cs="Times New Roman"/>
                <w:sz w:val="20"/>
                <w:szCs w:val="20"/>
              </w:rPr>
              <w:pict>
                <v:rect id="_x0000_i1087" style="width:129.6pt;height:1pt" o:hrpct="600" o:hralign="center" o:hrstd="t" o:hrnoshade="t" o:hr="t" fillcolor="black [3213]" stroked="f"/>
              </w:pict>
            </w:r>
          </w:p>
        </w:tc>
      </w:tr>
    </w:tbl>
    <w:p w:rsidR="007000CA" w:rsidRPr="008D6A65" w:rsidRDefault="007000CA" w:rsidP="007000CA">
      <w:pPr>
        <w:rPr>
          <w:sz w:val="20"/>
          <w:szCs w:val="20"/>
          <w:lang w:val="fr-CA"/>
        </w:rPr>
      </w:pPr>
    </w:p>
    <w:p w:rsidR="005C6840" w:rsidRPr="008D6A65" w:rsidRDefault="005C6840" w:rsidP="005C6840">
      <w:pPr>
        <w:jc w:val="both"/>
        <w:rPr>
          <w:sz w:val="20"/>
          <w:szCs w:val="20"/>
          <w:lang w:val="fr-CA"/>
        </w:rPr>
      </w:pPr>
    </w:p>
    <w:p w:rsidR="0056248C" w:rsidRPr="008D6A65" w:rsidRDefault="0056248C" w:rsidP="005C6840">
      <w:pPr>
        <w:jc w:val="both"/>
        <w:rPr>
          <w:sz w:val="20"/>
          <w:szCs w:val="20"/>
          <w:lang w:val="fr-CA"/>
        </w:rPr>
      </w:pPr>
    </w:p>
    <w:p w:rsidR="0056248C" w:rsidRPr="008D6A65" w:rsidRDefault="0056248C" w:rsidP="005C6840">
      <w:pPr>
        <w:jc w:val="both"/>
        <w:rPr>
          <w:sz w:val="20"/>
          <w:szCs w:val="20"/>
          <w:lang w:val="fr-CA"/>
        </w:rPr>
      </w:pPr>
    </w:p>
    <w:p w:rsidR="00102926" w:rsidRPr="008D6A65" w:rsidRDefault="00102926" w:rsidP="00782AE4">
      <w:pPr>
        <w:jc w:val="both"/>
        <w:rPr>
          <w:sz w:val="20"/>
          <w:szCs w:val="20"/>
          <w:lang w:val="fr-CA"/>
        </w:rPr>
        <w:sectPr w:rsidR="00102926" w:rsidRPr="008D6A65" w:rsidSect="00782AE4">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576" w:footer="960" w:gutter="0"/>
          <w:cols w:space="720"/>
          <w:titlePg/>
          <w:docGrid w:linePitch="272"/>
        </w:sectPr>
      </w:pPr>
    </w:p>
    <w:bookmarkStart w:id="3" w:name="QuickMark"/>
    <w:bookmarkEnd w:id="3"/>
    <w:p w:rsidR="008902B1" w:rsidRPr="008D6A65" w:rsidRDefault="008902B1" w:rsidP="008902B1">
      <w:pPr>
        <w:widowControl w:val="0"/>
        <w:spacing w:line="180" w:lineRule="auto"/>
        <w:jc w:val="center"/>
        <w:rPr>
          <w:rFonts w:asciiTheme="minorHAnsi" w:hAnsiTheme="minorHAnsi" w:cstheme="minorHAnsi"/>
          <w:b/>
          <w:szCs w:val="24"/>
        </w:rPr>
      </w:pPr>
      <w:r w:rsidRPr="008D6A65">
        <w:rPr>
          <w:rFonts w:asciiTheme="minorHAnsi" w:hAnsiTheme="minorHAnsi" w:cstheme="minorHAnsi"/>
          <w:b/>
          <w:szCs w:val="24"/>
        </w:rPr>
        <w:lastRenderedPageBreak/>
        <w:fldChar w:fldCharType="begin"/>
      </w:r>
      <w:r w:rsidRPr="008D6A65">
        <w:rPr>
          <w:rFonts w:asciiTheme="minorHAnsi" w:hAnsiTheme="minorHAnsi" w:cstheme="minorHAnsi"/>
          <w:b/>
          <w:szCs w:val="24"/>
        </w:rPr>
        <w:instrText xml:space="preserve"> SEQ CHAPTER \h \r 1</w:instrText>
      </w:r>
      <w:r w:rsidRPr="008D6A65">
        <w:rPr>
          <w:rFonts w:asciiTheme="minorHAnsi" w:hAnsiTheme="minorHAnsi" w:cstheme="minorHAnsi"/>
          <w:b/>
          <w:szCs w:val="24"/>
        </w:rPr>
        <w:fldChar w:fldCharType="end"/>
      </w:r>
      <w:r w:rsidRPr="008D6A65">
        <w:rPr>
          <w:rFonts w:asciiTheme="minorHAnsi" w:hAnsiTheme="minorHAnsi" w:cstheme="minorHAnsi"/>
          <w:b/>
          <w:szCs w:val="24"/>
        </w:rPr>
        <w:t>SUPREME COURT OF CANADA SCHEDULE / CALENDRIER DE LA COUR SUPREME</w:t>
      </w:r>
    </w:p>
    <w:p w:rsidR="0013595D" w:rsidRPr="008D6A65" w:rsidRDefault="0013595D" w:rsidP="0013595D">
      <w:pPr>
        <w:widowControl w:val="0"/>
        <w:spacing w:line="180" w:lineRule="auto"/>
        <w:rPr>
          <w:rFonts w:asciiTheme="minorHAnsi" w:hAnsiTheme="minorHAnsi" w:cstheme="minorHAnsi"/>
          <w:szCs w:val="24"/>
        </w:rPr>
      </w:pPr>
    </w:p>
    <w:p w:rsidR="0013595D" w:rsidRPr="008D6A65" w:rsidRDefault="0013595D" w:rsidP="00C01FCB">
      <w:pPr>
        <w:widowControl w:val="0"/>
        <w:tabs>
          <w:tab w:val="center" w:pos="5400"/>
          <w:tab w:val="right" w:pos="10440"/>
        </w:tabs>
        <w:jc w:val="center"/>
        <w:rPr>
          <w:rFonts w:ascii="Arial" w:hAnsi="Arial"/>
          <w:sz w:val="36"/>
          <w:szCs w:val="36"/>
        </w:rPr>
      </w:pPr>
      <w:r w:rsidRPr="008D6A65">
        <w:rPr>
          <w:rFonts w:ascii="Arial" w:hAnsi="Arial"/>
          <w:i/>
          <w:sz w:val="36"/>
          <w:szCs w:val="36"/>
        </w:rPr>
        <w:t xml:space="preserve">- </w:t>
      </w:r>
      <w:r w:rsidRPr="008D6A65">
        <w:rPr>
          <w:rFonts w:ascii="Arial" w:hAnsi="Arial"/>
          <w:b/>
          <w:i/>
          <w:sz w:val="36"/>
          <w:szCs w:val="36"/>
        </w:rPr>
        <w:t>2016</w:t>
      </w:r>
      <w:r w:rsidRPr="008D6A65">
        <w:rPr>
          <w:rFonts w:ascii="Arial" w:hAnsi="Arial"/>
          <w:i/>
          <w:sz w:val="36"/>
          <w:szCs w:val="36"/>
        </w:rPr>
        <w:t xml:space="preserve"> </w:t>
      </w:r>
      <w:r w:rsidR="00C01FCB" w:rsidRPr="008D6A65">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8D6A65"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DECEMBER - DÉCEMBRE</w:t>
            </w:r>
          </w:p>
        </w:tc>
      </w:tr>
      <w:tr w:rsidR="0013595D" w:rsidRPr="008D6A65"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4"/>
                <w:szCs w:val="14"/>
                <w:lang w:val="fr-FR"/>
              </w:rPr>
            </w:pPr>
            <w:r w:rsidRPr="008D6A65">
              <w:rPr>
                <w:rFonts w:ascii="Arial" w:hAnsi="Arial" w:cs="Arial"/>
                <w:b/>
                <w:sz w:val="14"/>
                <w:szCs w:val="14"/>
                <w:lang w:val="fr-FR"/>
              </w:rPr>
              <w:t>S</w:t>
            </w:r>
          </w:p>
          <w:p w:rsidR="0013595D" w:rsidRPr="008D6A65" w:rsidRDefault="0013595D" w:rsidP="00E942C2">
            <w:pPr>
              <w:tabs>
                <w:tab w:val="center" w:pos="5220"/>
                <w:tab w:val="right" w:pos="10440"/>
              </w:tabs>
              <w:jc w:val="center"/>
              <w:rPr>
                <w:rFonts w:ascii="Arial" w:hAnsi="Arial" w:cs="Arial"/>
                <w:b/>
                <w:sz w:val="14"/>
                <w:szCs w:val="14"/>
                <w:lang w:val="fr-FR"/>
              </w:rPr>
            </w:pPr>
            <w:r w:rsidRPr="008D6A65">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M</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T</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W</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T</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F</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S</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S</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M</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T</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W</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T</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F</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S</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S</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M</w:t>
            </w:r>
          </w:p>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lang w:val="fr-FR"/>
              </w:rPr>
            </w:pPr>
            <w:r w:rsidRPr="008D6A65">
              <w:rPr>
                <w:rFonts w:ascii="Arial" w:hAnsi="Arial" w:cs="Arial"/>
                <w:b/>
                <w:sz w:val="13"/>
                <w:szCs w:val="13"/>
                <w:lang w:val="fr-FR"/>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W</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F</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tc>
      </w:tr>
      <w:tr w:rsidR="0013595D" w:rsidRPr="008D6A65"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w:t>
            </w:r>
          </w:p>
        </w:tc>
      </w:tr>
      <w:tr w:rsidR="0013595D" w:rsidRPr="008D6A65"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8D6A65" w:rsidRDefault="0013595D" w:rsidP="00E942C2">
            <w:pPr>
              <w:jc w:val="center"/>
              <w:rPr>
                <w:rFonts w:ascii="Arial" w:hAnsi="Arial" w:cs="Arial"/>
                <w:b/>
                <w:sz w:val="12"/>
                <w:szCs w:val="12"/>
              </w:rPr>
            </w:pPr>
          </w:p>
          <w:p w:rsidR="0013595D" w:rsidRPr="008D6A65" w:rsidRDefault="0013595D" w:rsidP="00E942C2">
            <w:pPr>
              <w:jc w:val="center"/>
              <w:rPr>
                <w:rFonts w:ascii="Arial" w:hAnsi="Arial" w:cs="Arial"/>
                <w:sz w:val="13"/>
                <w:szCs w:val="13"/>
              </w:rPr>
            </w:pPr>
            <w:r w:rsidRPr="008D6A65">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8D6A65" w:rsidRDefault="0013595D" w:rsidP="00E942C2">
            <w:pPr>
              <w:jc w:val="center"/>
              <w:rPr>
                <w:rFonts w:ascii="Arial" w:hAnsi="Arial" w:cs="Arial"/>
                <w:b/>
                <w:sz w:val="13"/>
                <w:szCs w:val="13"/>
              </w:rPr>
            </w:pPr>
            <w:r w:rsidRPr="008D6A65">
              <w:rPr>
                <w:rFonts w:ascii="Arial" w:hAnsi="Arial" w:cs="Arial"/>
                <w:b/>
                <w:sz w:val="13"/>
                <w:szCs w:val="13"/>
              </w:rPr>
              <w:t xml:space="preserve">H </w:t>
            </w:r>
          </w:p>
          <w:p w:rsidR="0013595D" w:rsidRPr="008D6A65" w:rsidRDefault="0013595D" w:rsidP="00E942C2">
            <w:pPr>
              <w:jc w:val="center"/>
              <w:rPr>
                <w:rFonts w:ascii="Arial" w:hAnsi="Arial" w:cs="Arial"/>
                <w:sz w:val="13"/>
                <w:szCs w:val="13"/>
              </w:rPr>
            </w:pPr>
            <w:r w:rsidRPr="008D6A65">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10</w:t>
            </w:r>
          </w:p>
        </w:tc>
      </w:tr>
      <w:tr w:rsidR="0013595D" w:rsidRPr="008D6A65"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b/>
                <w:sz w:val="13"/>
                <w:szCs w:val="13"/>
              </w:rPr>
              <w:t xml:space="preserve">H </w:t>
            </w:r>
          </w:p>
          <w:p w:rsidR="0013595D" w:rsidRPr="008D6A65" w:rsidRDefault="0013595D" w:rsidP="00E942C2">
            <w:pPr>
              <w:jc w:val="center"/>
              <w:rPr>
                <w:rFonts w:ascii="Arial" w:hAnsi="Arial" w:cs="Arial"/>
                <w:sz w:val="13"/>
                <w:szCs w:val="13"/>
              </w:rPr>
            </w:pPr>
            <w:r w:rsidRPr="008D6A65">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11</w:t>
            </w:r>
          </w:p>
        </w:tc>
        <w:tc>
          <w:tcPr>
            <w:tcW w:w="209" w:type="pct"/>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12</w:t>
            </w:r>
          </w:p>
        </w:tc>
        <w:tc>
          <w:tcPr>
            <w:tcW w:w="251" w:type="pct"/>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13</w:t>
            </w:r>
          </w:p>
        </w:tc>
        <w:tc>
          <w:tcPr>
            <w:tcW w:w="210" w:type="pct"/>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16</w:t>
            </w:r>
          </w:p>
        </w:tc>
        <w:tc>
          <w:tcPr>
            <w:tcW w:w="217" w:type="pct"/>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11</w:t>
            </w:r>
          </w:p>
        </w:tc>
        <w:tc>
          <w:tcPr>
            <w:tcW w:w="218" w:type="pct"/>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12</w:t>
            </w:r>
          </w:p>
        </w:tc>
        <w:tc>
          <w:tcPr>
            <w:tcW w:w="218" w:type="pct"/>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17</w:t>
            </w:r>
          </w:p>
        </w:tc>
      </w:tr>
      <w:tr w:rsidR="0013595D" w:rsidRPr="008D6A65"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17</w:t>
            </w:r>
          </w:p>
        </w:tc>
        <w:tc>
          <w:tcPr>
            <w:tcW w:w="267" w:type="pct"/>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18</w:t>
            </w:r>
          </w:p>
        </w:tc>
        <w:tc>
          <w:tcPr>
            <w:tcW w:w="209" w:type="pct"/>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20</w:t>
            </w:r>
          </w:p>
        </w:tc>
        <w:tc>
          <w:tcPr>
            <w:tcW w:w="210" w:type="pct"/>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24</w:t>
            </w:r>
          </w:p>
        </w:tc>
      </w:tr>
      <w:tr w:rsidR="0013595D" w:rsidRPr="008D6A65"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8D6A65" w:rsidRDefault="0013595D" w:rsidP="00E942C2">
            <w:pPr>
              <w:rPr>
                <w:rFonts w:ascii="Arial" w:hAnsi="Arial" w:cs="Arial"/>
                <w:sz w:val="13"/>
                <w:szCs w:val="13"/>
              </w:rPr>
            </w:pPr>
            <w:r w:rsidRPr="008D6A65">
              <w:rPr>
                <w:rFonts w:ascii="Arial" w:hAnsi="Arial" w:cs="Arial"/>
                <w:sz w:val="13"/>
                <w:szCs w:val="13"/>
              </w:rPr>
              <w:t>23</w:t>
            </w:r>
          </w:p>
          <w:p w:rsidR="0013595D" w:rsidRPr="008D6A65" w:rsidRDefault="0013595D" w:rsidP="00E942C2">
            <w:pPr>
              <w:jc w:val="center"/>
              <w:rPr>
                <w:rFonts w:ascii="Arial" w:hAnsi="Arial" w:cs="Arial"/>
                <w:sz w:val="13"/>
                <w:szCs w:val="13"/>
              </w:rPr>
            </w:pPr>
            <w:r w:rsidRPr="008D6A65">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8D6A65" w:rsidRDefault="0013595D" w:rsidP="00E942C2">
            <w:pPr>
              <w:rPr>
                <w:rFonts w:ascii="Arial" w:hAnsi="Arial" w:cs="Arial"/>
                <w:sz w:val="13"/>
                <w:szCs w:val="13"/>
              </w:rPr>
            </w:pPr>
            <w:r w:rsidRPr="008D6A65">
              <w:rPr>
                <w:rFonts w:ascii="Arial" w:hAnsi="Arial" w:cs="Arial"/>
                <w:sz w:val="13"/>
                <w:szCs w:val="13"/>
              </w:rPr>
              <w:t>24</w:t>
            </w:r>
          </w:p>
          <w:p w:rsidR="0013595D" w:rsidRPr="008D6A65" w:rsidRDefault="0013595D" w:rsidP="00E942C2">
            <w:pPr>
              <w:rPr>
                <w:rFonts w:ascii="Arial" w:hAnsi="Arial" w:cs="Arial"/>
                <w:sz w:val="13"/>
                <w:szCs w:val="13"/>
              </w:rPr>
            </w:pPr>
            <w:r w:rsidRPr="008D6A65">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b/>
                <w:sz w:val="13"/>
                <w:szCs w:val="13"/>
              </w:rPr>
            </w:pPr>
          </w:p>
          <w:p w:rsidR="0013595D" w:rsidRPr="008D6A65" w:rsidRDefault="0013595D" w:rsidP="00E942C2">
            <w:pPr>
              <w:jc w:val="center"/>
              <w:rPr>
                <w:rFonts w:ascii="Arial" w:hAnsi="Arial" w:cs="Arial"/>
                <w:sz w:val="13"/>
                <w:szCs w:val="13"/>
              </w:rPr>
            </w:pPr>
            <w:r w:rsidRPr="008D6A65">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b/>
                <w:sz w:val="13"/>
                <w:szCs w:val="13"/>
              </w:rPr>
            </w:pPr>
            <w:r w:rsidRPr="008D6A65">
              <w:rPr>
                <w:rFonts w:ascii="Arial" w:hAnsi="Arial" w:cs="Arial"/>
                <w:b/>
                <w:sz w:val="13"/>
                <w:szCs w:val="13"/>
              </w:rPr>
              <w:t>H</w:t>
            </w:r>
          </w:p>
          <w:p w:rsidR="0013595D" w:rsidRPr="008D6A65" w:rsidRDefault="0013595D" w:rsidP="00E942C2">
            <w:pPr>
              <w:jc w:val="center"/>
              <w:rPr>
                <w:rFonts w:ascii="Arial" w:hAnsi="Arial" w:cs="Arial"/>
                <w:sz w:val="13"/>
                <w:szCs w:val="13"/>
              </w:rPr>
            </w:pPr>
            <w:r w:rsidRPr="008D6A65">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b/>
                <w:sz w:val="13"/>
                <w:szCs w:val="13"/>
              </w:rPr>
            </w:pPr>
            <w:r w:rsidRPr="008D6A65">
              <w:rPr>
                <w:rFonts w:ascii="Arial" w:hAnsi="Arial" w:cs="Arial"/>
                <w:b/>
                <w:sz w:val="13"/>
                <w:szCs w:val="13"/>
              </w:rPr>
              <w:t>H</w:t>
            </w:r>
          </w:p>
          <w:p w:rsidR="0013595D" w:rsidRPr="008D6A65" w:rsidRDefault="0013595D" w:rsidP="00E942C2">
            <w:pPr>
              <w:jc w:val="center"/>
              <w:rPr>
                <w:rFonts w:ascii="Arial" w:hAnsi="Arial" w:cs="Arial"/>
                <w:sz w:val="13"/>
                <w:szCs w:val="13"/>
              </w:rPr>
            </w:pPr>
            <w:r w:rsidRPr="008D6A65">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31</w:t>
            </w:r>
          </w:p>
        </w:tc>
      </w:tr>
    </w:tbl>
    <w:p w:rsidR="0013595D" w:rsidRPr="008D6A65" w:rsidRDefault="0013595D" w:rsidP="0013595D">
      <w:pPr>
        <w:tabs>
          <w:tab w:val="center" w:pos="5220"/>
          <w:tab w:val="right" w:pos="10440"/>
        </w:tabs>
        <w:jc w:val="center"/>
        <w:rPr>
          <w:rFonts w:ascii="Arial" w:hAnsi="Arial" w:cs="Arial"/>
          <w:sz w:val="36"/>
          <w:szCs w:val="36"/>
        </w:rPr>
      </w:pPr>
      <w:r w:rsidRPr="008D6A65">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8D6A65"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MARCH - MARS</w:t>
            </w:r>
          </w:p>
        </w:tc>
      </w:tr>
      <w:tr w:rsidR="0013595D" w:rsidRPr="008D6A65"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L</w:t>
            </w:r>
          </w:p>
        </w:tc>
        <w:tc>
          <w:tcPr>
            <w:tcW w:w="217"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W</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F</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D</w:t>
            </w:r>
          </w:p>
        </w:tc>
        <w:tc>
          <w:tcPr>
            <w:tcW w:w="208"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L</w:t>
            </w:r>
          </w:p>
        </w:tc>
        <w:tc>
          <w:tcPr>
            <w:tcW w:w="249"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50"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W</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16"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J</w:t>
            </w:r>
          </w:p>
        </w:tc>
        <w:tc>
          <w:tcPr>
            <w:tcW w:w="217"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F</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D</w:t>
            </w:r>
          </w:p>
        </w:tc>
        <w:tc>
          <w:tcPr>
            <w:tcW w:w="223"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L</w:t>
            </w:r>
          </w:p>
        </w:tc>
        <w:tc>
          <w:tcPr>
            <w:tcW w:w="208"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08"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W</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08"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J</w:t>
            </w:r>
          </w:p>
        </w:tc>
        <w:tc>
          <w:tcPr>
            <w:tcW w:w="208"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F</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tc>
      </w:tr>
      <w:tr w:rsidR="0013595D" w:rsidRPr="008D6A65"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8D6A65" w:rsidRDefault="0013595D" w:rsidP="00E942C2">
            <w:pPr>
              <w:jc w:val="center"/>
              <w:rPr>
                <w:rFonts w:ascii="Arial" w:hAnsi="Arial" w:cs="Arial"/>
                <w:b/>
                <w:sz w:val="13"/>
                <w:szCs w:val="13"/>
              </w:rPr>
            </w:pPr>
          </w:p>
          <w:p w:rsidR="0013595D" w:rsidRPr="008D6A65" w:rsidRDefault="0013595D" w:rsidP="00E942C2">
            <w:pPr>
              <w:jc w:val="center"/>
              <w:rPr>
                <w:rFonts w:ascii="Arial" w:hAnsi="Arial" w:cs="Arial"/>
                <w:sz w:val="13"/>
                <w:szCs w:val="13"/>
              </w:rPr>
            </w:pPr>
            <w:r w:rsidRPr="008D6A65">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8D6A65" w:rsidRDefault="0013595D" w:rsidP="00E942C2">
            <w:pPr>
              <w:jc w:val="center"/>
              <w:rPr>
                <w:rFonts w:ascii="Arial" w:hAnsi="Arial" w:cs="Arial"/>
                <w:b/>
                <w:sz w:val="13"/>
                <w:szCs w:val="13"/>
              </w:rPr>
            </w:pPr>
            <w:r w:rsidRPr="008D6A65">
              <w:rPr>
                <w:rFonts w:ascii="Arial" w:hAnsi="Arial" w:cs="Arial"/>
                <w:b/>
                <w:sz w:val="13"/>
                <w:szCs w:val="13"/>
              </w:rPr>
              <w:t>H</w:t>
            </w:r>
          </w:p>
          <w:p w:rsidR="0013595D" w:rsidRPr="008D6A65" w:rsidRDefault="0013595D" w:rsidP="00E942C2">
            <w:pPr>
              <w:jc w:val="center"/>
              <w:rPr>
                <w:rFonts w:ascii="Arial" w:hAnsi="Arial" w:cs="Arial"/>
                <w:sz w:val="13"/>
                <w:szCs w:val="13"/>
              </w:rPr>
            </w:pPr>
            <w:r w:rsidRPr="008D6A65">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w:t>
            </w:r>
          </w:p>
        </w:tc>
        <w:tc>
          <w:tcPr>
            <w:tcW w:w="225" w:type="pct"/>
            <w:tcBorders>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23" w:type="pct"/>
            <w:tcMar>
              <w:bottom w:w="43" w:type="dxa"/>
            </w:tcMar>
            <w:vAlign w:val="bottom"/>
          </w:tcPr>
          <w:p w:rsidR="0013595D" w:rsidRPr="008D6A65" w:rsidRDefault="0013595D" w:rsidP="00E942C2">
            <w:pPr>
              <w:jc w:val="center"/>
              <w:rPr>
                <w:rFonts w:ascii="Arial" w:hAnsi="Arial" w:cs="Arial"/>
                <w:sz w:val="13"/>
                <w:szCs w:val="13"/>
              </w:rPr>
            </w:pPr>
          </w:p>
        </w:tc>
        <w:tc>
          <w:tcPr>
            <w:tcW w:w="208" w:type="pct"/>
            <w:tcMar>
              <w:bottom w:w="43" w:type="dxa"/>
            </w:tcMar>
            <w:vAlign w:val="bottom"/>
          </w:tcPr>
          <w:p w:rsidR="0013595D" w:rsidRPr="008D6A65" w:rsidRDefault="0013595D" w:rsidP="00E942C2">
            <w:pPr>
              <w:jc w:val="center"/>
              <w:rPr>
                <w:rFonts w:ascii="Arial" w:hAnsi="Arial" w:cs="Arial"/>
                <w:sz w:val="13"/>
                <w:szCs w:val="13"/>
              </w:rPr>
            </w:pPr>
          </w:p>
        </w:tc>
        <w:tc>
          <w:tcPr>
            <w:tcW w:w="208" w:type="pct"/>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w:t>
            </w:r>
          </w:p>
        </w:tc>
        <w:tc>
          <w:tcPr>
            <w:tcW w:w="208" w:type="pct"/>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w:t>
            </w:r>
          </w:p>
        </w:tc>
        <w:tc>
          <w:tcPr>
            <w:tcW w:w="208" w:type="pct"/>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w:t>
            </w:r>
          </w:p>
        </w:tc>
        <w:tc>
          <w:tcPr>
            <w:tcW w:w="218" w:type="pct"/>
            <w:tcBorders>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4</w:t>
            </w:r>
          </w:p>
        </w:tc>
      </w:tr>
      <w:tr w:rsidR="0013595D" w:rsidRPr="008D6A65"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13</w:t>
            </w:r>
          </w:p>
        </w:tc>
        <w:tc>
          <w:tcPr>
            <w:tcW w:w="247" w:type="pct"/>
            <w:tcBorders>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10</w:t>
            </w:r>
          </w:p>
        </w:tc>
        <w:tc>
          <w:tcPr>
            <w:tcW w:w="225" w:type="pct"/>
            <w:tcBorders>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5</w:t>
            </w:r>
          </w:p>
        </w:tc>
        <w:tc>
          <w:tcPr>
            <w:tcW w:w="223" w:type="pct"/>
            <w:tcBorders>
              <w:bottom w:val="single" w:sz="4"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10</w:t>
            </w:r>
          </w:p>
        </w:tc>
        <w:tc>
          <w:tcPr>
            <w:tcW w:w="218" w:type="pct"/>
            <w:tcBorders>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11</w:t>
            </w:r>
          </w:p>
        </w:tc>
      </w:tr>
      <w:tr w:rsidR="0013595D" w:rsidRPr="008D6A65"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17</w:t>
            </w:r>
          </w:p>
        </w:tc>
        <w:tc>
          <w:tcPr>
            <w:tcW w:w="225" w:type="pct"/>
            <w:tcBorders>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17</w:t>
            </w:r>
          </w:p>
        </w:tc>
        <w:tc>
          <w:tcPr>
            <w:tcW w:w="218" w:type="pct"/>
            <w:tcBorders>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18</w:t>
            </w:r>
          </w:p>
        </w:tc>
      </w:tr>
      <w:tr w:rsidR="0013595D" w:rsidRPr="008D6A65" w:rsidTr="00E942C2">
        <w:trPr>
          <w:trHeight w:val="288"/>
        </w:trPr>
        <w:tc>
          <w:tcPr>
            <w:tcW w:w="217" w:type="pct"/>
            <w:tcBorders>
              <w:lef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20</w:t>
            </w:r>
          </w:p>
        </w:tc>
        <w:tc>
          <w:tcPr>
            <w:tcW w:w="249"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21</w:t>
            </w:r>
          </w:p>
        </w:tc>
        <w:tc>
          <w:tcPr>
            <w:tcW w:w="250"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22</w:t>
            </w:r>
          </w:p>
        </w:tc>
        <w:tc>
          <w:tcPr>
            <w:tcW w:w="216"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23</w:t>
            </w:r>
          </w:p>
        </w:tc>
        <w:tc>
          <w:tcPr>
            <w:tcW w:w="217"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24</w:t>
            </w:r>
          </w:p>
        </w:tc>
        <w:tc>
          <w:tcPr>
            <w:tcW w:w="225" w:type="pct"/>
            <w:tcBorders>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25</w:t>
            </w:r>
          </w:p>
        </w:tc>
      </w:tr>
      <w:tr w:rsidR="0013595D" w:rsidRPr="008D6A65" w:rsidTr="00E942C2">
        <w:trPr>
          <w:trHeight w:val="288"/>
        </w:trPr>
        <w:tc>
          <w:tcPr>
            <w:tcW w:w="217" w:type="pct"/>
            <w:tcBorders>
              <w:left w:val="double" w:sz="6" w:space="0" w:color="auto"/>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29</w:t>
            </w:r>
          </w:p>
        </w:tc>
        <w:tc>
          <w:tcPr>
            <w:tcW w:w="217"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30</w:t>
            </w:r>
          </w:p>
        </w:tc>
        <w:tc>
          <w:tcPr>
            <w:tcW w:w="217"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31</w:t>
            </w:r>
          </w:p>
        </w:tc>
        <w:tc>
          <w:tcPr>
            <w:tcW w:w="233"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26</w:t>
            </w:r>
          </w:p>
        </w:tc>
        <w:tc>
          <w:tcPr>
            <w:tcW w:w="208"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27</w:t>
            </w:r>
          </w:p>
        </w:tc>
        <w:tc>
          <w:tcPr>
            <w:tcW w:w="249"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28</w:t>
            </w:r>
          </w:p>
        </w:tc>
        <w:tc>
          <w:tcPr>
            <w:tcW w:w="250" w:type="pct"/>
            <w:tcBorders>
              <w:bottom w:val="double" w:sz="6" w:space="0" w:color="auto"/>
            </w:tcBorders>
            <w:tcMar>
              <w:bottom w:w="43" w:type="dxa"/>
            </w:tcMar>
            <w:vAlign w:val="bottom"/>
          </w:tcPr>
          <w:p w:rsidR="0013595D" w:rsidRPr="008D6A65"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r>
      <w:tr w:rsidR="0013595D" w:rsidRPr="008D6A65"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JUNE – JUIN</w:t>
            </w:r>
          </w:p>
        </w:tc>
      </w:tr>
      <w:tr w:rsidR="0013595D" w:rsidRPr="008D6A65" w:rsidTr="00E942C2">
        <w:trPr>
          <w:trHeight w:val="270"/>
        </w:trPr>
        <w:tc>
          <w:tcPr>
            <w:tcW w:w="217" w:type="pct"/>
            <w:tcBorders>
              <w:top w:val="double" w:sz="6" w:space="0" w:color="auto"/>
              <w:lef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D</w:t>
            </w:r>
          </w:p>
        </w:tc>
        <w:tc>
          <w:tcPr>
            <w:tcW w:w="217"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L</w:t>
            </w:r>
          </w:p>
        </w:tc>
        <w:tc>
          <w:tcPr>
            <w:tcW w:w="217"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33"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W</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21"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F</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D</w:t>
            </w:r>
          </w:p>
        </w:tc>
        <w:tc>
          <w:tcPr>
            <w:tcW w:w="208"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L</w:t>
            </w:r>
          </w:p>
        </w:tc>
        <w:tc>
          <w:tcPr>
            <w:tcW w:w="249"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50"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W</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16"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J</w:t>
            </w:r>
          </w:p>
        </w:tc>
        <w:tc>
          <w:tcPr>
            <w:tcW w:w="217" w:type="pct"/>
            <w:tcBorders>
              <w:top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F</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W</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T</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F</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p w:rsidR="0013595D" w:rsidRPr="008D6A65" w:rsidRDefault="0013595D" w:rsidP="00E942C2">
            <w:pPr>
              <w:tabs>
                <w:tab w:val="center" w:pos="5220"/>
                <w:tab w:val="right" w:pos="10440"/>
              </w:tabs>
              <w:jc w:val="center"/>
              <w:rPr>
                <w:rFonts w:ascii="Arial" w:hAnsi="Arial" w:cs="Arial"/>
                <w:b/>
                <w:sz w:val="13"/>
                <w:szCs w:val="13"/>
              </w:rPr>
            </w:pPr>
            <w:r w:rsidRPr="008D6A65">
              <w:rPr>
                <w:rFonts w:ascii="Arial" w:hAnsi="Arial" w:cs="Arial"/>
                <w:b/>
                <w:sz w:val="13"/>
                <w:szCs w:val="13"/>
              </w:rPr>
              <w:t>S</w:t>
            </w:r>
          </w:p>
        </w:tc>
      </w:tr>
      <w:tr w:rsidR="0013595D" w:rsidRPr="008D6A65" w:rsidTr="00E942C2">
        <w:trPr>
          <w:trHeight w:val="288"/>
        </w:trPr>
        <w:tc>
          <w:tcPr>
            <w:tcW w:w="217" w:type="pct"/>
            <w:tcBorders>
              <w:lef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w:t>
            </w:r>
          </w:p>
        </w:tc>
      </w:tr>
      <w:tr w:rsidR="0013595D" w:rsidRPr="008D6A65"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10</w:t>
            </w:r>
          </w:p>
        </w:tc>
      </w:tr>
      <w:tr w:rsidR="0013595D" w:rsidRPr="008D6A65"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b/>
                <w:sz w:val="13"/>
                <w:szCs w:val="13"/>
              </w:rPr>
            </w:pPr>
            <w:r w:rsidRPr="008D6A65">
              <w:rPr>
                <w:rFonts w:ascii="Arial" w:hAnsi="Arial" w:cs="Arial"/>
                <w:b/>
                <w:sz w:val="13"/>
                <w:szCs w:val="13"/>
              </w:rPr>
              <w:t>H</w:t>
            </w:r>
          </w:p>
          <w:p w:rsidR="0013595D" w:rsidRPr="008D6A65" w:rsidRDefault="0013595D" w:rsidP="00E942C2">
            <w:pPr>
              <w:jc w:val="center"/>
              <w:rPr>
                <w:rFonts w:ascii="Arial" w:hAnsi="Arial" w:cs="Arial"/>
                <w:sz w:val="13"/>
                <w:szCs w:val="13"/>
              </w:rPr>
            </w:pPr>
            <w:r w:rsidRPr="008D6A65">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17</w:t>
            </w:r>
          </w:p>
        </w:tc>
      </w:tr>
      <w:tr w:rsidR="0013595D" w:rsidRPr="008D6A65"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b/>
                <w:sz w:val="13"/>
                <w:szCs w:val="13"/>
              </w:rPr>
            </w:pPr>
          </w:p>
          <w:p w:rsidR="0013595D" w:rsidRPr="008D6A65" w:rsidRDefault="0013595D" w:rsidP="00E942C2">
            <w:pPr>
              <w:jc w:val="center"/>
              <w:rPr>
                <w:rFonts w:ascii="Arial" w:hAnsi="Arial" w:cs="Arial"/>
                <w:sz w:val="13"/>
                <w:szCs w:val="13"/>
              </w:rPr>
            </w:pPr>
            <w:r w:rsidRPr="008D6A65">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b/>
                <w:sz w:val="13"/>
                <w:szCs w:val="13"/>
              </w:rPr>
            </w:pPr>
            <w:r w:rsidRPr="008D6A65">
              <w:rPr>
                <w:rFonts w:ascii="Arial" w:hAnsi="Arial" w:cs="Arial"/>
                <w:b/>
                <w:sz w:val="13"/>
                <w:szCs w:val="13"/>
              </w:rPr>
              <w:t>H</w:t>
            </w:r>
          </w:p>
          <w:p w:rsidR="0013595D" w:rsidRPr="008D6A65" w:rsidRDefault="0013595D" w:rsidP="00E942C2">
            <w:pPr>
              <w:jc w:val="center"/>
              <w:rPr>
                <w:rFonts w:ascii="Arial" w:hAnsi="Arial" w:cs="Arial"/>
                <w:sz w:val="13"/>
                <w:szCs w:val="13"/>
              </w:rPr>
            </w:pPr>
            <w:r w:rsidRPr="008D6A65">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D6A65" w:rsidRDefault="0013595D" w:rsidP="00E942C2">
            <w:pPr>
              <w:jc w:val="center"/>
              <w:rPr>
                <w:rFonts w:ascii="Arial" w:hAnsi="Arial" w:cs="Arial"/>
                <w:b/>
                <w:sz w:val="13"/>
                <w:szCs w:val="13"/>
              </w:rPr>
            </w:pPr>
            <w:r w:rsidRPr="008D6A65">
              <w:rPr>
                <w:rFonts w:ascii="Arial" w:hAnsi="Arial" w:cs="Arial"/>
                <w:b/>
                <w:sz w:val="13"/>
                <w:szCs w:val="13"/>
              </w:rPr>
              <w:t>H</w:t>
            </w:r>
          </w:p>
          <w:p w:rsidR="0013595D" w:rsidRPr="008D6A65" w:rsidRDefault="0013595D" w:rsidP="00E942C2">
            <w:pPr>
              <w:jc w:val="center"/>
              <w:rPr>
                <w:rFonts w:ascii="Arial" w:hAnsi="Arial" w:cs="Arial"/>
                <w:sz w:val="13"/>
                <w:szCs w:val="13"/>
              </w:rPr>
            </w:pPr>
            <w:r w:rsidRPr="008D6A65">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23</w:t>
            </w:r>
          </w:p>
        </w:tc>
        <w:tc>
          <w:tcPr>
            <w:tcW w:w="250"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24</w:t>
            </w:r>
          </w:p>
        </w:tc>
        <w:tc>
          <w:tcPr>
            <w:tcW w:w="216"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25</w:t>
            </w:r>
          </w:p>
        </w:tc>
        <w:tc>
          <w:tcPr>
            <w:tcW w:w="217"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19</w:t>
            </w:r>
          </w:p>
        </w:tc>
        <w:tc>
          <w:tcPr>
            <w:tcW w:w="208"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20</w:t>
            </w:r>
          </w:p>
        </w:tc>
        <w:tc>
          <w:tcPr>
            <w:tcW w:w="208"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21</w:t>
            </w:r>
          </w:p>
        </w:tc>
        <w:tc>
          <w:tcPr>
            <w:tcW w:w="208"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22</w:t>
            </w:r>
          </w:p>
        </w:tc>
        <w:tc>
          <w:tcPr>
            <w:tcW w:w="208" w:type="pct"/>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24</w:t>
            </w:r>
          </w:p>
        </w:tc>
      </w:tr>
      <w:tr w:rsidR="0013595D" w:rsidRPr="008D6A65"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8D6A65" w:rsidRDefault="0013595D" w:rsidP="00E942C2">
            <w:pPr>
              <w:rPr>
                <w:rFonts w:ascii="Arial" w:hAnsi="Arial" w:cs="Arial"/>
                <w:sz w:val="13"/>
                <w:szCs w:val="13"/>
              </w:rPr>
            </w:pPr>
            <w:r w:rsidRPr="008D6A65">
              <w:rPr>
                <w:rFonts w:ascii="Arial" w:hAnsi="Arial" w:cs="Arial"/>
                <w:sz w:val="13"/>
                <w:szCs w:val="13"/>
              </w:rPr>
              <w:t>23</w:t>
            </w:r>
          </w:p>
          <w:p w:rsidR="0013595D" w:rsidRPr="008D6A65" w:rsidRDefault="0013595D" w:rsidP="00E942C2">
            <w:pPr>
              <w:jc w:val="center"/>
              <w:rPr>
                <w:rFonts w:ascii="Arial" w:hAnsi="Arial" w:cs="Arial"/>
                <w:sz w:val="13"/>
                <w:szCs w:val="13"/>
              </w:rPr>
            </w:pPr>
            <w:r w:rsidRPr="008D6A65">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29</w:t>
            </w:r>
          </w:p>
        </w:tc>
        <w:tc>
          <w:tcPr>
            <w:tcW w:w="249"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30</w:t>
            </w:r>
          </w:p>
        </w:tc>
        <w:tc>
          <w:tcPr>
            <w:tcW w:w="250"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31</w:t>
            </w:r>
          </w:p>
        </w:tc>
        <w:tc>
          <w:tcPr>
            <w:tcW w:w="216"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8D6A6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25</w:t>
            </w:r>
          </w:p>
        </w:tc>
        <w:tc>
          <w:tcPr>
            <w:tcW w:w="223"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26</w:t>
            </w:r>
          </w:p>
        </w:tc>
        <w:tc>
          <w:tcPr>
            <w:tcW w:w="208"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27</w:t>
            </w:r>
          </w:p>
        </w:tc>
        <w:tc>
          <w:tcPr>
            <w:tcW w:w="208"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28</w:t>
            </w:r>
          </w:p>
        </w:tc>
        <w:tc>
          <w:tcPr>
            <w:tcW w:w="208"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29</w:t>
            </w:r>
          </w:p>
        </w:tc>
        <w:tc>
          <w:tcPr>
            <w:tcW w:w="208" w:type="pct"/>
            <w:tcBorders>
              <w:bottom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r w:rsidRPr="008D6A65">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8D6A65" w:rsidRDefault="0013595D" w:rsidP="00E942C2">
            <w:pPr>
              <w:jc w:val="center"/>
              <w:rPr>
                <w:rFonts w:ascii="Arial" w:hAnsi="Arial" w:cs="Arial"/>
                <w:sz w:val="13"/>
                <w:szCs w:val="13"/>
              </w:rPr>
            </w:pPr>
          </w:p>
        </w:tc>
      </w:tr>
    </w:tbl>
    <w:p w:rsidR="0013595D" w:rsidRPr="008D6A65" w:rsidRDefault="0013595D" w:rsidP="0013595D">
      <w:pPr>
        <w:widowControl w:val="0"/>
        <w:tabs>
          <w:tab w:val="center" w:pos="5400"/>
          <w:tab w:val="right" w:pos="10440"/>
        </w:tabs>
        <w:rPr>
          <w:rFonts w:ascii="Arial" w:hAnsi="Arial"/>
          <w:sz w:val="18"/>
        </w:rPr>
      </w:pPr>
    </w:p>
    <w:p w:rsidR="0013595D" w:rsidRPr="008D6A65"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8D6A65"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8D6A65" w:rsidRDefault="0013595D" w:rsidP="00E942C2">
            <w:pPr>
              <w:widowControl w:val="0"/>
              <w:rPr>
                <w:rFonts w:ascii="Arial" w:hAnsi="Arial"/>
                <w:sz w:val="16"/>
              </w:rPr>
            </w:pPr>
            <w:r w:rsidRPr="008D6A65">
              <w:rPr>
                <w:rFonts w:ascii="Arial" w:hAnsi="Arial"/>
                <w:sz w:val="16"/>
              </w:rPr>
              <w:t>Sittings of the Court:</w:t>
            </w:r>
          </w:p>
          <w:p w:rsidR="0013595D" w:rsidRPr="008D6A65" w:rsidRDefault="0013595D" w:rsidP="00E942C2">
            <w:pPr>
              <w:widowControl w:val="0"/>
              <w:rPr>
                <w:rFonts w:ascii="Arial" w:hAnsi="Arial"/>
                <w:sz w:val="16"/>
              </w:rPr>
            </w:pPr>
            <w:r w:rsidRPr="008D6A65">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8D6A65" w:rsidRDefault="0013595D" w:rsidP="00E942C2">
            <w:pPr>
              <w:widowControl w:val="0"/>
              <w:rPr>
                <w:rFonts w:ascii="Arial" w:hAnsi="Arial"/>
                <w:sz w:val="16"/>
              </w:rPr>
            </w:pPr>
          </w:p>
          <w:p w:rsidR="0013595D" w:rsidRPr="008D6A65"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8D6A6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8D6A65">
              <w:rPr>
                <w:rFonts w:ascii="Arial" w:hAnsi="Arial"/>
                <w:b/>
                <w:sz w:val="16"/>
                <w:lang w:val="fr-CA"/>
              </w:rPr>
              <w:t>18  sitting weeks / semaines séances de la cour</w:t>
            </w:r>
          </w:p>
          <w:p w:rsidR="0013595D" w:rsidRPr="008D6A6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8D6A65">
              <w:rPr>
                <w:rFonts w:ascii="Arial" w:hAnsi="Arial"/>
                <w:b/>
                <w:sz w:val="16"/>
                <w:lang w:val="fr-CA"/>
              </w:rPr>
              <w:t>86  sitting days / journées séances de la cour</w:t>
            </w:r>
          </w:p>
          <w:p w:rsidR="0013595D" w:rsidRPr="008D6A6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8D6A65">
              <w:rPr>
                <w:rFonts w:ascii="Arial" w:hAnsi="Arial"/>
                <w:b/>
                <w:sz w:val="16"/>
                <w:lang w:val="fr-CA"/>
              </w:rPr>
              <w:t>4</w:t>
            </w:r>
            <w:r w:rsidRPr="008D6A65">
              <w:rPr>
                <w:rFonts w:ascii="Arial" w:hAnsi="Arial"/>
                <w:b/>
                <w:sz w:val="16"/>
              </w:rPr>
              <w:t xml:space="preserve">    holidays during sitting days / jours fériés durant les sessions</w:t>
            </w:r>
          </w:p>
          <w:p w:rsidR="0013595D" w:rsidRPr="008D6A6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8D6A6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8D6A65">
              <w:rPr>
                <w:rFonts w:ascii="Arial" w:hAnsi="Arial"/>
                <w:sz w:val="16"/>
              </w:rPr>
              <w:t>Holidays:</w:t>
            </w:r>
          </w:p>
          <w:p w:rsidR="0013595D" w:rsidRPr="008D6A6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8D6A65">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8D6A65">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3"/>
      <w:footerReference w:type="default" r:id="rId10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6D" w:rsidRDefault="00FF256D" w:rsidP="00A87207">
      <w:r>
        <w:separator/>
      </w:r>
    </w:p>
  </w:endnote>
  <w:endnote w:type="continuationSeparator" w:id="0">
    <w:p w:rsidR="00FF256D" w:rsidRDefault="00FF256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A87207">
    <w:pPr>
      <w:pStyle w:val="Footer"/>
    </w:pPr>
    <w:r>
      <w:pict>
        <v:rect id="_x0000_i1038" style="width:480.95pt;height:1pt" o:hralign="center" o:hrstd="t" o:hrnoshade="t" o:hr="t" fillcolor="black [3213]" stroked="f"/>
      </w:pict>
    </w:r>
  </w:p>
  <w:p w:rsidR="00FF256D" w:rsidRPr="00B7374B" w:rsidRDefault="00FF256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D6A65">
      <w:rPr>
        <w:noProof/>
        <w:szCs w:val="24"/>
      </w:rPr>
      <w:t>540</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EB2B90">
    <w:pPr>
      <w:tabs>
        <w:tab w:val="center" w:pos="4680"/>
      </w:tabs>
    </w:pPr>
    <w:r>
      <w:pict>
        <v:rect id="_x0000_i1070" style="width:480.95pt;height:1pt" o:hralign="center" o:hrstd="t" o:hrnoshade="t" o:hr="t" fillcolor="black [3213]" stroked="f"/>
      </w:pict>
    </w:r>
  </w:p>
  <w:p w:rsidR="00FF256D" w:rsidRPr="0031432F" w:rsidRDefault="00FF256D" w:rsidP="00EB2B90">
    <w:pPr>
      <w:tabs>
        <w:tab w:val="center" w:pos="4680"/>
      </w:tabs>
    </w:pPr>
    <w:r>
      <w:tab/>
      <w:t xml:space="preserve">- </w:t>
    </w:r>
    <w:r>
      <w:fldChar w:fldCharType="begin"/>
    </w:r>
    <w:r>
      <w:instrText xml:space="preserve"> PAGE   \* MERGEFORMAT </w:instrText>
    </w:r>
    <w:r>
      <w:fldChar w:fldCharType="separate"/>
    </w:r>
    <w:r w:rsidR="008D6A65">
      <w:rPr>
        <w:noProof/>
      </w:rPr>
      <w:t>564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56D" w:rsidRDefault="00FF256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732DB7">
    <w:r>
      <w:pict>
        <v:rect id="_x0000_i1075" style="width:480.95pt;height:1pt" o:hralign="center" o:hrstd="t" o:hrnoshade="t" o:hr="t" fillcolor="black" stroked="f"/>
      </w:pict>
    </w:r>
  </w:p>
  <w:p w:rsidR="00FF256D" w:rsidRDefault="00FF256D">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pPr>
      <w:pStyle w:val="Footer"/>
    </w:pPr>
    <w:r>
      <w:pict>
        <v:rect id="_x0000_i1076" style="width:480.95pt;height:1pt" o:hralign="center" o:hrstd="t" o:hrnoshade="t" o:hr="t" fillcolor="black" stroked="f"/>
      </w:pict>
    </w:r>
  </w:p>
  <w:p w:rsidR="00FF256D" w:rsidRPr="00283C52" w:rsidRDefault="00FF256D">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56D" w:rsidRDefault="00FF256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732DB7">
    <w:r>
      <w:pict>
        <v:rect id="_x0000_i1078" style="width:480.95pt;height:1pt" o:hralign="center" o:hrstd="t" o:hrnoshade="t" o:hr="t" fillcolor="black" stroked="f"/>
      </w:pict>
    </w:r>
  </w:p>
  <w:p w:rsidR="00FF256D" w:rsidRDefault="00FF256D">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pPr>
      <w:pStyle w:val="Footer"/>
    </w:pPr>
    <w:r>
      <w:pict>
        <v:rect id="_x0000_i1079" style="width:480.95pt;height:1pt" o:hralign="center" o:hrstd="t" o:hrnoshade="t" o:hr="t" fillcolor="black [3213]" stroked="f"/>
      </w:pict>
    </w:r>
  </w:p>
  <w:p w:rsidR="00FF256D" w:rsidRPr="003C2C0F" w:rsidRDefault="00FF256D" w:rsidP="00697C62">
    <w:pPr>
      <w:tabs>
        <w:tab w:val="center" w:pos="4680"/>
      </w:tabs>
    </w:pPr>
    <w:r>
      <w:tab/>
      <w:t xml:space="preserve">- </w:t>
    </w:r>
    <w:r>
      <w:fldChar w:fldCharType="begin"/>
    </w:r>
    <w:r>
      <w:instrText xml:space="preserve"> PAGE   \* MERGEFORMAT </w:instrText>
    </w:r>
    <w:r>
      <w:fldChar w:fldCharType="separate"/>
    </w:r>
    <w:r w:rsidR="008D6A65">
      <w:rPr>
        <w:noProof/>
      </w:rPr>
      <w:t>571</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56D" w:rsidRDefault="00FF256D">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56D" w:rsidRDefault="008D6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2" style="width:480.95pt;height:1pt" o:hralign="center" o:hrstd="t" o:hrnoshade="t" o:hr="t" fillcolor="black [3213]" stroked="f"/>
      </w:pict>
    </w:r>
  </w:p>
  <w:p w:rsidR="00FF256D" w:rsidRDefault="00FF256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D6A65">
      <w:rPr>
        <w:noProof/>
        <w:szCs w:val="24"/>
      </w:rPr>
      <w:t>577</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782AE4">
    <w:pPr>
      <w:tabs>
        <w:tab w:val="center" w:pos="4680"/>
      </w:tabs>
    </w:pPr>
    <w:r>
      <w:pict>
        <v:rect id="_x0000_i1083" style="width:480.95pt;height:1pt" o:hralign="center" o:hrstd="t" o:hrnoshade="t" o:hr="t" fillcolor="black [3213]" stroked="f"/>
      </w:pict>
    </w:r>
  </w:p>
  <w:p w:rsidR="00FF256D" w:rsidRDefault="00FF256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D6A65">
      <w:rPr>
        <w:noProof/>
        <w:szCs w:val="24"/>
      </w:rPr>
      <w:t>572</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755F22">
    <w:pPr>
      <w:tabs>
        <w:tab w:val="left" w:pos="-1440"/>
        <w:tab w:val="left" w:pos="-720"/>
      </w:tabs>
    </w:pPr>
    <w:r>
      <w:pict>
        <v:rect id="_x0000_i1039" style="width:480.95pt;height:1pt" o:hralign="center" o:hrstd="t" o:hrnoshade="t" o:hr="t" fillcolor="black [3213]" stroked="f"/>
      </w:pict>
    </w:r>
  </w:p>
  <w:p w:rsidR="00FF256D" w:rsidRPr="00954D22" w:rsidRDefault="00FF256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D6A65">
      <w:rPr>
        <w:noProof/>
        <w:szCs w:val="24"/>
      </w:rPr>
      <w:t>539</w:t>
    </w:r>
    <w:r>
      <w:rPr>
        <w:szCs w:val="24"/>
      </w:rPr>
      <w:fldChar w:fldCharType="end"/>
    </w:r>
    <w:r w:rsidRPr="00954D22">
      <w:rPr>
        <w:szCs w:val="24"/>
      </w:rPr>
      <w:t xml:space="preserve"> -</w:t>
    </w:r>
  </w:p>
  <w:p w:rsidR="00FF256D" w:rsidRDefault="00FF256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56D" w:rsidRDefault="00FF256D">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56D" w:rsidRDefault="008D6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8" style="width:480.95pt;height:1pt" o:hralign="center" o:hrstd="t" o:hrnoshade="t" o:hr="t" fillcolor="black [3213]" stroked="f"/>
      </w:pict>
    </w:r>
  </w:p>
  <w:p w:rsidR="00FF256D" w:rsidRDefault="00FF256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573</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782AE4">
    <w:pPr>
      <w:tabs>
        <w:tab w:val="center" w:pos="4680"/>
      </w:tabs>
    </w:pPr>
    <w:r>
      <w:pict>
        <v:rect id="_x0000_i1089" style="width:480.95pt;height:1pt" o:hralign="center" o:hrstd="t" o:hrnoshade="t" o:hr="t" fillcolor="black [3213]" stroked="f"/>
      </w:pict>
    </w:r>
  </w:p>
  <w:p w:rsidR="00FF256D" w:rsidRDefault="00FF256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D6A65">
      <w:rPr>
        <w:noProof/>
        <w:szCs w:val="24"/>
      </w:rPr>
      <w:t>578</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Pr="00924065" w:rsidRDefault="00FF256D"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A87207">
    <w:pPr>
      <w:pStyle w:val="Footer"/>
    </w:pPr>
    <w:r>
      <w:pict>
        <v:rect id="_x0000_i1041" style="width:480.95pt;height:1pt" o:hralign="center" o:hrstd="t" o:hrnoshade="t" o:hr="t" fillcolor="black [3213]" stroked="f"/>
      </w:pict>
    </w:r>
  </w:p>
  <w:p w:rsidR="00FF256D" w:rsidRPr="00B7374B" w:rsidRDefault="00FF256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D6A65">
      <w:rPr>
        <w:noProof/>
        <w:szCs w:val="24"/>
      </w:rPr>
      <w:t>542</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FF256D" w:rsidRPr="00954D22" w:rsidRDefault="00FF256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D6A65">
      <w:rPr>
        <w:noProof/>
        <w:szCs w:val="24"/>
      </w:rPr>
      <w:t>541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56D" w:rsidRDefault="00FF256D">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FF256D" w:rsidRPr="0009648D" w:rsidRDefault="00FF256D" w:rsidP="00ED7E83">
    <w:pPr>
      <w:tabs>
        <w:tab w:val="center" w:pos="4680"/>
      </w:tabs>
    </w:pPr>
    <w:r>
      <w:tab/>
    </w:r>
    <w:r w:rsidRPr="0009648D">
      <w:t xml:space="preserve">- </w:t>
    </w:r>
    <w:r>
      <w:fldChar w:fldCharType="begin"/>
    </w:r>
    <w:r>
      <w:instrText xml:space="preserve"> PAGE   \* MERGEFORMAT </w:instrText>
    </w:r>
    <w:r>
      <w:fldChar w:fldCharType="separate"/>
    </w:r>
    <w:r w:rsidR="008D6A65">
      <w:rPr>
        <w:noProof/>
      </w:rPr>
      <w:t>557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pPr>
      <w:pStyle w:val="Footer"/>
      <w:rPr>
        <w:lang w:val="fr-CA"/>
      </w:rPr>
    </w:pPr>
    <w:r>
      <w:rPr>
        <w:lang w:val="fr-CA"/>
      </w:rPr>
      <w:pict>
        <v:rect id="_x0000_i1066" style="width:480.95pt;height:1pt" o:hralign="center" o:hrstd="t" o:hrnoshade="t" o:hr="t" fillcolor="black [3213]" stroked="f"/>
      </w:pict>
    </w:r>
  </w:p>
  <w:p w:rsidR="00FF256D" w:rsidRDefault="00FF256D" w:rsidP="00245129">
    <w:pPr>
      <w:tabs>
        <w:tab w:val="center" w:pos="4680"/>
      </w:tabs>
    </w:pPr>
    <w:r>
      <w:tab/>
    </w:r>
    <w:r w:rsidRPr="0009648D">
      <w:t xml:space="preserve">- </w:t>
    </w:r>
    <w:r>
      <w:fldChar w:fldCharType="begin"/>
    </w:r>
    <w:r>
      <w:instrText xml:space="preserve"> PAGE   \* MERGEFORMAT </w:instrText>
    </w:r>
    <w:r>
      <w:fldChar w:fldCharType="separate"/>
    </w:r>
    <w:r w:rsidR="008D6A65">
      <w:rPr>
        <w:noProof/>
      </w:rPr>
      <w:t>543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56D" w:rsidRDefault="00FF256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8D6A65" w:rsidP="00755F22">
    <w:pPr>
      <w:tabs>
        <w:tab w:val="left" w:pos="-1440"/>
        <w:tab w:val="left" w:pos="-720"/>
      </w:tabs>
    </w:pPr>
    <w:r>
      <w:pict>
        <v:rect id="_x0000_i1069" style="width:480.95pt;height:1pt" o:hralign="center" o:hrstd="t" o:hrnoshade="t" o:hr="t" fillcolor="black [3213]" stroked="f"/>
      </w:pict>
    </w:r>
  </w:p>
  <w:p w:rsidR="00FF256D" w:rsidRDefault="00FF256D" w:rsidP="00EB2B90">
    <w:pPr>
      <w:tabs>
        <w:tab w:val="center" w:pos="4680"/>
      </w:tabs>
    </w:pPr>
    <w:r>
      <w:tab/>
      <w:t xml:space="preserve">- </w:t>
    </w:r>
    <w:r>
      <w:fldChar w:fldCharType="begin"/>
    </w:r>
    <w:r>
      <w:instrText xml:space="preserve"> PAGE   \* MERGEFORMAT </w:instrText>
    </w:r>
    <w:r>
      <w:fldChar w:fldCharType="separate"/>
    </w:r>
    <w:r w:rsidR="008D6A65">
      <w:rPr>
        <w:noProof/>
      </w:rPr>
      <w:t>565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6D" w:rsidRDefault="00FF256D" w:rsidP="00A87207">
      <w:r>
        <w:separator/>
      </w:r>
    </w:p>
  </w:footnote>
  <w:footnote w:type="continuationSeparator" w:id="0">
    <w:p w:rsidR="00FF256D" w:rsidRDefault="00FF256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F256D" w:rsidRPr="0044776A" w:rsidTr="00245129">
      <w:tc>
        <w:tcPr>
          <w:tcW w:w="4290" w:type="dxa"/>
          <w:tcMar>
            <w:left w:w="0" w:type="dxa"/>
            <w:right w:w="0" w:type="dxa"/>
          </w:tcMar>
        </w:tcPr>
        <w:p w:rsidR="00FF256D" w:rsidRPr="0044776A" w:rsidRDefault="00FF256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F256D" w:rsidRPr="0044776A" w:rsidRDefault="00FF256D" w:rsidP="002E2327">
          <w:pPr>
            <w:keepNext/>
            <w:keepLines/>
            <w:tabs>
              <w:tab w:val="left" w:pos="-1440"/>
              <w:tab w:val="left" w:pos="-720"/>
            </w:tabs>
            <w:jc w:val="center"/>
            <w:rPr>
              <w:sz w:val="20"/>
              <w:szCs w:val="20"/>
            </w:rPr>
          </w:pPr>
        </w:p>
        <w:p w:rsidR="00FF256D" w:rsidRPr="0044776A" w:rsidRDefault="00FF256D" w:rsidP="002E2327">
          <w:pPr>
            <w:keepNext/>
            <w:keepLines/>
            <w:tabs>
              <w:tab w:val="left" w:pos="-1440"/>
              <w:tab w:val="left" w:pos="-720"/>
            </w:tabs>
            <w:jc w:val="center"/>
            <w:rPr>
              <w:sz w:val="20"/>
              <w:szCs w:val="20"/>
            </w:rPr>
          </w:pPr>
        </w:p>
        <w:p w:rsidR="00FF256D" w:rsidRPr="0044776A" w:rsidRDefault="00FF256D" w:rsidP="002E2327">
          <w:pPr>
            <w:keepNext/>
            <w:keepLines/>
            <w:tabs>
              <w:tab w:val="left" w:pos="-1440"/>
              <w:tab w:val="left" w:pos="-720"/>
            </w:tabs>
            <w:jc w:val="center"/>
            <w:rPr>
              <w:sz w:val="20"/>
              <w:szCs w:val="20"/>
            </w:rPr>
          </w:pPr>
        </w:p>
      </w:tc>
      <w:tc>
        <w:tcPr>
          <w:tcW w:w="4320" w:type="dxa"/>
          <w:tcMar>
            <w:left w:w="0" w:type="dxa"/>
            <w:right w:w="0" w:type="dxa"/>
          </w:tcMar>
        </w:tcPr>
        <w:p w:rsidR="00FF256D" w:rsidRPr="0044776A" w:rsidRDefault="00FF256D" w:rsidP="002E2327">
          <w:pPr>
            <w:keepLines/>
            <w:rPr>
              <w:sz w:val="20"/>
              <w:szCs w:val="20"/>
              <w:lang w:val="fr-CA"/>
            </w:rPr>
          </w:pPr>
          <w:r w:rsidRPr="0044776A">
            <w:rPr>
              <w:sz w:val="20"/>
              <w:szCs w:val="20"/>
              <w:lang w:val="fr-CA"/>
            </w:rPr>
            <w:t>DEMANDES D'AUTORISATION D'APPEL DÉPOSÉES</w:t>
          </w:r>
        </w:p>
      </w:tc>
    </w:tr>
  </w:tbl>
  <w:p w:rsidR="00FF256D" w:rsidRDefault="00FF25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256D" w:rsidRPr="00865FE5">
      <w:tc>
        <w:tcPr>
          <w:tcW w:w="420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56D" w:rsidRPr="00283C52" w:rsidRDefault="00FF25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F256D" w:rsidRPr="00283C52"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F256D" w:rsidRPr="00283C52"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56D" w:rsidRPr="00865FE5" w:rsidTr="00245129">
      <w:tc>
        <w:tcPr>
          <w:tcW w:w="4200" w:type="dxa"/>
          <w:tcMar>
            <w:left w:w="0" w:type="dxa"/>
            <w:right w:w="0" w:type="dxa"/>
          </w:tcMar>
        </w:tcPr>
        <w:p w:rsidR="00FF256D" w:rsidRPr="00732DB7" w:rsidRDefault="00FF256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F256D" w:rsidRPr="00732DB7" w:rsidRDefault="00FF256D" w:rsidP="00732DB7">
          <w:pPr>
            <w:keepNext/>
            <w:keepLines/>
            <w:tabs>
              <w:tab w:val="left" w:pos="-1440"/>
              <w:tab w:val="left" w:pos="-720"/>
            </w:tabs>
            <w:jc w:val="center"/>
            <w:rPr>
              <w:sz w:val="20"/>
              <w:szCs w:val="20"/>
            </w:rPr>
          </w:pPr>
        </w:p>
        <w:p w:rsidR="00FF256D" w:rsidRPr="00732DB7" w:rsidRDefault="00FF256D" w:rsidP="00732DB7">
          <w:pPr>
            <w:keepNext/>
            <w:keepLines/>
            <w:tabs>
              <w:tab w:val="left" w:pos="-1440"/>
              <w:tab w:val="left" w:pos="-720"/>
            </w:tabs>
            <w:jc w:val="center"/>
            <w:rPr>
              <w:sz w:val="20"/>
              <w:szCs w:val="20"/>
            </w:rPr>
          </w:pPr>
        </w:p>
        <w:p w:rsidR="00FF256D" w:rsidRPr="00732DB7" w:rsidRDefault="00FF256D" w:rsidP="00732DB7">
          <w:pPr>
            <w:keepNext/>
            <w:keepLines/>
            <w:tabs>
              <w:tab w:val="left" w:pos="-1440"/>
              <w:tab w:val="left" w:pos="-720"/>
            </w:tabs>
            <w:jc w:val="center"/>
            <w:rPr>
              <w:sz w:val="20"/>
              <w:szCs w:val="20"/>
            </w:rPr>
          </w:pPr>
        </w:p>
      </w:tc>
      <w:tc>
        <w:tcPr>
          <w:tcW w:w="4080" w:type="dxa"/>
          <w:tcMar>
            <w:left w:w="0" w:type="dxa"/>
            <w:right w:w="0" w:type="dxa"/>
          </w:tcMar>
        </w:tcPr>
        <w:p w:rsidR="00FF256D" w:rsidRPr="00732DB7" w:rsidRDefault="00FF256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F256D" w:rsidRPr="00283C52" w:rsidRDefault="00FF256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256D" w:rsidRPr="00865FE5">
      <w:tc>
        <w:tcPr>
          <w:tcW w:w="420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F256D" w:rsidRPr="003C2C0F" w:rsidRDefault="00FF25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F256D" w:rsidRPr="003C2C0F"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F256D" w:rsidRPr="003C2C0F"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56D" w:rsidRPr="00865FE5" w:rsidTr="00245129">
      <w:tc>
        <w:tcPr>
          <w:tcW w:w="4200" w:type="dxa"/>
          <w:tcMar>
            <w:left w:w="0" w:type="dxa"/>
            <w:right w:w="0" w:type="dxa"/>
          </w:tcMar>
        </w:tcPr>
        <w:p w:rsidR="00FF256D" w:rsidRPr="00FF6EEC" w:rsidRDefault="00FF256D" w:rsidP="00FF6EEC">
          <w:pPr>
            <w:rPr>
              <w:sz w:val="20"/>
              <w:szCs w:val="20"/>
            </w:rPr>
          </w:pPr>
          <w:r w:rsidRPr="00FF6EEC">
            <w:rPr>
              <w:sz w:val="20"/>
              <w:szCs w:val="20"/>
            </w:rPr>
            <w:t>PRONOUNCEMENTS OF APPEALS RESERVED</w:t>
          </w:r>
        </w:p>
      </w:tc>
      <w:tc>
        <w:tcPr>
          <w:tcW w:w="1200" w:type="dxa"/>
          <w:tcMar>
            <w:left w:w="0" w:type="dxa"/>
            <w:right w:w="0" w:type="dxa"/>
          </w:tcMar>
        </w:tcPr>
        <w:p w:rsidR="00FF256D" w:rsidRPr="00FF6EEC" w:rsidRDefault="00FF256D" w:rsidP="00FF6EEC">
          <w:pPr>
            <w:jc w:val="center"/>
            <w:rPr>
              <w:sz w:val="20"/>
              <w:szCs w:val="20"/>
            </w:rPr>
          </w:pPr>
        </w:p>
        <w:p w:rsidR="00FF256D" w:rsidRPr="00FF6EEC" w:rsidRDefault="00FF256D" w:rsidP="00FF6EEC">
          <w:pPr>
            <w:jc w:val="center"/>
            <w:rPr>
              <w:sz w:val="20"/>
              <w:szCs w:val="20"/>
            </w:rPr>
          </w:pPr>
        </w:p>
        <w:p w:rsidR="00FF256D" w:rsidRPr="00FF6EEC" w:rsidRDefault="00FF256D" w:rsidP="00FF6EEC">
          <w:pPr>
            <w:jc w:val="center"/>
            <w:rPr>
              <w:sz w:val="20"/>
              <w:szCs w:val="20"/>
            </w:rPr>
          </w:pPr>
        </w:p>
      </w:tc>
      <w:tc>
        <w:tcPr>
          <w:tcW w:w="4080" w:type="dxa"/>
          <w:tcMar>
            <w:left w:w="0" w:type="dxa"/>
            <w:right w:w="0" w:type="dxa"/>
          </w:tcMar>
        </w:tcPr>
        <w:p w:rsidR="00FF256D" w:rsidRPr="00FF6EEC" w:rsidRDefault="00FF256D" w:rsidP="00FF6EEC">
          <w:pPr>
            <w:rPr>
              <w:sz w:val="20"/>
              <w:szCs w:val="20"/>
              <w:lang w:val="fr-CA"/>
            </w:rPr>
          </w:pPr>
          <w:r w:rsidRPr="00FF6EEC">
            <w:rPr>
              <w:sz w:val="20"/>
              <w:szCs w:val="20"/>
              <w:lang w:val="fr-CA"/>
            </w:rPr>
            <w:t>JUGEMENTS RENDUS SUR LES APPELS EN DÉLIBÉRÉ</w:t>
          </w:r>
        </w:p>
      </w:tc>
    </w:tr>
  </w:tbl>
  <w:p w:rsidR="00FF256D" w:rsidRPr="003C2C0F" w:rsidRDefault="00FF256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F256D">
      <w:tc>
        <w:tcPr>
          <w:tcW w:w="423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F256D" w:rsidRDefault="00FF25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F256D" w:rsidRPr="00782AE4" w:rsidTr="00245129">
      <w:tc>
        <w:tcPr>
          <w:tcW w:w="4230" w:type="dxa"/>
          <w:tcMar>
            <w:left w:w="0" w:type="dxa"/>
            <w:right w:w="0" w:type="dxa"/>
          </w:tcMar>
        </w:tcPr>
        <w:p w:rsidR="00FF256D" w:rsidRPr="00782AE4" w:rsidRDefault="00FF256D" w:rsidP="00102926">
          <w:pPr>
            <w:keepNext/>
            <w:keepLines/>
            <w:tabs>
              <w:tab w:val="left" w:pos="-1440"/>
              <w:tab w:val="left" w:pos="-720"/>
            </w:tabs>
            <w:rPr>
              <w:sz w:val="20"/>
              <w:szCs w:val="20"/>
            </w:rPr>
          </w:pPr>
          <w:r w:rsidRPr="00782AE4">
            <w:rPr>
              <w:sz w:val="20"/>
              <w:szCs w:val="20"/>
            </w:rPr>
            <w:t xml:space="preserve">HEADNOTES OF RECENT </w:t>
          </w:r>
        </w:p>
        <w:p w:rsidR="00FF256D" w:rsidRPr="00782AE4"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F256D" w:rsidRDefault="00FF256D" w:rsidP="00102926">
          <w:pPr>
            <w:keepNext/>
            <w:keepLines/>
            <w:tabs>
              <w:tab w:val="left" w:pos="-1440"/>
              <w:tab w:val="left" w:pos="-720"/>
            </w:tabs>
            <w:jc w:val="center"/>
            <w:rPr>
              <w:sz w:val="20"/>
              <w:szCs w:val="20"/>
            </w:rPr>
          </w:pPr>
        </w:p>
        <w:p w:rsidR="00FF256D" w:rsidRDefault="00FF256D" w:rsidP="00102926">
          <w:pPr>
            <w:keepNext/>
            <w:keepLines/>
            <w:tabs>
              <w:tab w:val="left" w:pos="-1440"/>
              <w:tab w:val="left" w:pos="-720"/>
            </w:tabs>
            <w:jc w:val="center"/>
            <w:rPr>
              <w:sz w:val="20"/>
              <w:szCs w:val="20"/>
            </w:rPr>
          </w:pPr>
        </w:p>
        <w:p w:rsidR="00FF256D" w:rsidRPr="00782AE4" w:rsidRDefault="00FF256D" w:rsidP="00102926">
          <w:pPr>
            <w:keepNext/>
            <w:keepLines/>
            <w:tabs>
              <w:tab w:val="left" w:pos="-1440"/>
              <w:tab w:val="left" w:pos="-720"/>
            </w:tabs>
            <w:jc w:val="center"/>
            <w:rPr>
              <w:sz w:val="20"/>
              <w:szCs w:val="20"/>
            </w:rPr>
          </w:pPr>
        </w:p>
      </w:tc>
      <w:tc>
        <w:tcPr>
          <w:tcW w:w="4080" w:type="dxa"/>
          <w:tcMar>
            <w:left w:w="0" w:type="dxa"/>
            <w:right w:w="0" w:type="dxa"/>
          </w:tcMar>
        </w:tcPr>
        <w:p w:rsidR="00FF256D" w:rsidRPr="00102926"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F256D" w:rsidRPr="00782AE4" w:rsidRDefault="00FF256D" w:rsidP="00102926">
          <w:pPr>
            <w:keepLines/>
            <w:tabs>
              <w:tab w:val="left" w:pos="-1440"/>
              <w:tab w:val="left" w:pos="-720"/>
            </w:tabs>
            <w:rPr>
              <w:sz w:val="20"/>
              <w:szCs w:val="20"/>
            </w:rPr>
          </w:pPr>
          <w:r w:rsidRPr="00102926">
            <w:rPr>
              <w:sz w:val="20"/>
              <w:szCs w:val="20"/>
              <w:lang w:val="fr-CA"/>
            </w:rPr>
            <w:t>RÉCENTS</w:t>
          </w:r>
        </w:p>
      </w:tc>
    </w:tr>
  </w:tbl>
  <w:p w:rsidR="00FF256D" w:rsidRDefault="00FF256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F256D">
      <w:tc>
        <w:tcPr>
          <w:tcW w:w="423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F256D" w:rsidRDefault="00FF25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F256D" w:rsidRPr="00865FE5" w:rsidTr="00245129">
      <w:tc>
        <w:tcPr>
          <w:tcW w:w="4230" w:type="dxa"/>
          <w:tcMar>
            <w:left w:w="0" w:type="dxa"/>
            <w:right w:w="0" w:type="dxa"/>
          </w:tcMar>
        </w:tcPr>
        <w:p w:rsidR="00FF256D" w:rsidRPr="00782AE4"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D1712">
            <w:rPr>
              <w:sz w:val="20"/>
              <w:szCs w:val="20"/>
            </w:rPr>
            <w:t>SUPREME COURT REPORTS</w:t>
          </w:r>
        </w:p>
      </w:tc>
      <w:tc>
        <w:tcPr>
          <w:tcW w:w="1170" w:type="dxa"/>
          <w:tcMar>
            <w:left w:w="0" w:type="dxa"/>
            <w:right w:w="0" w:type="dxa"/>
          </w:tcMar>
        </w:tcPr>
        <w:p w:rsidR="00FF256D" w:rsidRDefault="00FF256D" w:rsidP="00102926">
          <w:pPr>
            <w:keepNext/>
            <w:keepLines/>
            <w:tabs>
              <w:tab w:val="left" w:pos="-1440"/>
              <w:tab w:val="left" w:pos="-720"/>
            </w:tabs>
            <w:jc w:val="center"/>
            <w:rPr>
              <w:sz w:val="20"/>
              <w:szCs w:val="20"/>
            </w:rPr>
          </w:pPr>
        </w:p>
        <w:p w:rsidR="00FF256D" w:rsidRDefault="00FF256D" w:rsidP="00102926">
          <w:pPr>
            <w:keepNext/>
            <w:keepLines/>
            <w:tabs>
              <w:tab w:val="left" w:pos="-1440"/>
              <w:tab w:val="left" w:pos="-720"/>
            </w:tabs>
            <w:jc w:val="center"/>
            <w:rPr>
              <w:sz w:val="20"/>
              <w:szCs w:val="20"/>
            </w:rPr>
          </w:pPr>
        </w:p>
        <w:p w:rsidR="00FF256D" w:rsidRPr="00782AE4" w:rsidRDefault="00FF256D" w:rsidP="00102926">
          <w:pPr>
            <w:keepNext/>
            <w:keepLines/>
            <w:tabs>
              <w:tab w:val="left" w:pos="-1440"/>
              <w:tab w:val="left" w:pos="-720"/>
            </w:tabs>
            <w:jc w:val="center"/>
            <w:rPr>
              <w:sz w:val="20"/>
              <w:szCs w:val="20"/>
            </w:rPr>
          </w:pPr>
        </w:p>
      </w:tc>
      <w:tc>
        <w:tcPr>
          <w:tcW w:w="4080" w:type="dxa"/>
          <w:tcMar>
            <w:left w:w="0" w:type="dxa"/>
            <w:right w:w="0" w:type="dxa"/>
          </w:tcMar>
        </w:tcPr>
        <w:p w:rsidR="00FF256D" w:rsidRPr="005D1712" w:rsidRDefault="00FF256D" w:rsidP="00102926">
          <w:pPr>
            <w:keepLines/>
            <w:tabs>
              <w:tab w:val="left" w:pos="-1440"/>
              <w:tab w:val="left" w:pos="-720"/>
            </w:tabs>
            <w:rPr>
              <w:sz w:val="20"/>
              <w:szCs w:val="20"/>
              <w:lang w:val="fr-CA"/>
            </w:rPr>
          </w:pPr>
          <w:r w:rsidRPr="005D1712">
            <w:rPr>
              <w:sz w:val="20"/>
              <w:szCs w:val="20"/>
              <w:lang w:val="fr-CA"/>
            </w:rPr>
            <w:t>RECUEIL DES ARRÊTS DE LA COUR SUPRÊME</w:t>
          </w:r>
        </w:p>
      </w:tc>
    </w:tr>
  </w:tbl>
  <w:p w:rsidR="00FF256D" w:rsidRPr="005D1712" w:rsidRDefault="00FF256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56D" w:rsidRPr="00865FE5" w:rsidTr="00245129">
      <w:tc>
        <w:tcPr>
          <w:tcW w:w="4200" w:type="dxa"/>
          <w:tcMar>
            <w:left w:w="0" w:type="dxa"/>
            <w:right w:w="0" w:type="dxa"/>
          </w:tcMar>
        </w:tcPr>
        <w:p w:rsidR="00FF256D" w:rsidRPr="0044776A" w:rsidRDefault="00FF256D" w:rsidP="0044776A">
          <w:pPr>
            <w:keepNext/>
            <w:keepLines/>
            <w:widowControl w:val="0"/>
            <w:rPr>
              <w:sz w:val="20"/>
              <w:szCs w:val="20"/>
            </w:rPr>
          </w:pPr>
          <w:r>
            <w:rPr>
              <w:sz w:val="20"/>
              <w:szCs w:val="20"/>
            </w:rPr>
            <w:t>APPLICATIONS FOR LEAVE</w:t>
          </w:r>
        </w:p>
        <w:p w:rsidR="00FF256D" w:rsidRPr="0044776A" w:rsidRDefault="00FF256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F256D" w:rsidRPr="0044776A" w:rsidRDefault="00FF256D" w:rsidP="0044776A">
          <w:pPr>
            <w:keepNext/>
            <w:keepLines/>
            <w:widowControl w:val="0"/>
            <w:jc w:val="center"/>
            <w:rPr>
              <w:sz w:val="20"/>
              <w:szCs w:val="20"/>
            </w:rPr>
          </w:pPr>
        </w:p>
        <w:p w:rsidR="00FF256D" w:rsidRPr="0044776A" w:rsidRDefault="00FF256D" w:rsidP="0044776A">
          <w:pPr>
            <w:keepNext/>
            <w:keepLines/>
            <w:widowControl w:val="0"/>
            <w:jc w:val="center"/>
            <w:rPr>
              <w:sz w:val="20"/>
              <w:szCs w:val="20"/>
            </w:rPr>
          </w:pPr>
        </w:p>
        <w:p w:rsidR="00FF256D" w:rsidRPr="0044776A" w:rsidRDefault="00FF256D" w:rsidP="0044776A">
          <w:pPr>
            <w:keepNext/>
            <w:keepLines/>
            <w:widowControl w:val="0"/>
            <w:jc w:val="center"/>
            <w:rPr>
              <w:sz w:val="20"/>
              <w:szCs w:val="20"/>
            </w:rPr>
          </w:pPr>
        </w:p>
      </w:tc>
      <w:tc>
        <w:tcPr>
          <w:tcW w:w="4080" w:type="dxa"/>
          <w:tcMar>
            <w:left w:w="0" w:type="dxa"/>
            <w:right w:w="0" w:type="dxa"/>
          </w:tcMar>
        </w:tcPr>
        <w:p w:rsidR="00FF256D" w:rsidRPr="0044776A" w:rsidRDefault="00FF256D" w:rsidP="0044776A">
          <w:pPr>
            <w:keepLines/>
            <w:widowControl w:val="0"/>
            <w:rPr>
              <w:sz w:val="20"/>
              <w:szCs w:val="20"/>
              <w:lang w:val="fr-CA"/>
            </w:rPr>
          </w:pPr>
          <w:r w:rsidRPr="0044776A">
            <w:rPr>
              <w:sz w:val="20"/>
              <w:szCs w:val="20"/>
              <w:lang w:val="fr-CA"/>
            </w:rPr>
            <w:t>DEMANDES SOUMISES À LA COUR DEPUIS LA DERNIÈRE PARUTION</w:t>
          </w:r>
        </w:p>
        <w:p w:rsidR="00FF256D" w:rsidRPr="0044776A" w:rsidRDefault="00FF256D" w:rsidP="0044776A">
          <w:pPr>
            <w:widowControl w:val="0"/>
            <w:rPr>
              <w:sz w:val="20"/>
              <w:szCs w:val="20"/>
              <w:lang w:val="fr-CA"/>
            </w:rPr>
          </w:pPr>
        </w:p>
      </w:tc>
    </w:tr>
  </w:tbl>
  <w:p w:rsidR="00FF256D" w:rsidRPr="002E2327" w:rsidRDefault="00FF256D">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256D" w:rsidRPr="00865FE5">
      <w:tc>
        <w:tcPr>
          <w:tcW w:w="420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F256D" w:rsidRDefault="00FF25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56D" w:rsidRPr="00FF6BA5" w:rsidRDefault="00FF25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F256D" w:rsidRPr="00FF6BA5"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F256D" w:rsidRPr="00FF6BA5"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F256D" w:rsidRPr="00FF6BA5"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56D" w:rsidRPr="00865FE5" w:rsidTr="00245129">
      <w:tc>
        <w:tcPr>
          <w:tcW w:w="4200" w:type="dxa"/>
          <w:tcMar>
            <w:left w:w="0" w:type="dxa"/>
            <w:right w:w="0" w:type="dxa"/>
          </w:tcMar>
        </w:tcPr>
        <w:p w:rsidR="00FF256D" w:rsidRPr="00755F22"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F256D" w:rsidRPr="00755F22"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F256D" w:rsidRPr="00755F22" w:rsidRDefault="00FF256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F256D" w:rsidRPr="00755F22" w:rsidRDefault="00FF256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F256D" w:rsidRPr="00755F22" w:rsidRDefault="00FF256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F256D" w:rsidRPr="00755F22" w:rsidRDefault="00FF25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F256D" w:rsidRPr="00FF6BA5" w:rsidRDefault="00FF256D"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D" w:rsidRDefault="00FF25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F256D">
      <w:tc>
        <w:tcPr>
          <w:tcW w:w="4230" w:type="dxa"/>
          <w:tcMar>
            <w:left w:w="0" w:type="dxa"/>
            <w:right w:w="0" w:type="dxa"/>
          </w:tcMar>
        </w:tcPr>
        <w:p w:rsidR="00FF256D" w:rsidRDefault="00FF25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F256D" w:rsidRDefault="00FF25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56D" w:rsidRDefault="00FF25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F256D">
      <w:trPr>
        <w:gridAfter w:val="2"/>
        <w:wAfter w:w="5250" w:type="dxa"/>
      </w:trPr>
      <w:tc>
        <w:tcPr>
          <w:tcW w:w="4230" w:type="dxa"/>
          <w:tcMar>
            <w:left w:w="0" w:type="dxa"/>
            <w:right w:w="0" w:type="dxa"/>
          </w:tcMar>
        </w:tcPr>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F256D" w:rsidRDefault="00FF2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F256D" w:rsidRPr="00755F22" w:rsidTr="00245129">
      <w:tc>
        <w:tcPr>
          <w:tcW w:w="4230" w:type="dxa"/>
          <w:tcMar>
            <w:left w:w="0" w:type="dxa"/>
            <w:right w:w="0" w:type="dxa"/>
          </w:tcMar>
        </w:tcPr>
        <w:p w:rsidR="00FF256D" w:rsidRPr="00755F22" w:rsidRDefault="00FF256D" w:rsidP="00831CA9">
          <w:pPr>
            <w:keepNext/>
            <w:keepLines/>
            <w:rPr>
              <w:sz w:val="20"/>
              <w:szCs w:val="20"/>
            </w:rPr>
          </w:pPr>
          <w:r w:rsidRPr="00755F22">
            <w:rPr>
              <w:sz w:val="20"/>
              <w:szCs w:val="20"/>
            </w:rPr>
            <w:t>MOTIONS</w:t>
          </w:r>
        </w:p>
      </w:tc>
      <w:tc>
        <w:tcPr>
          <w:tcW w:w="1170" w:type="dxa"/>
          <w:tcMar>
            <w:left w:w="0" w:type="dxa"/>
            <w:right w:w="0" w:type="dxa"/>
          </w:tcMar>
        </w:tcPr>
        <w:p w:rsidR="00FF256D" w:rsidRPr="00755F22" w:rsidRDefault="00FF256D" w:rsidP="00831CA9">
          <w:pPr>
            <w:keepLines/>
            <w:jc w:val="center"/>
            <w:rPr>
              <w:sz w:val="20"/>
              <w:szCs w:val="20"/>
            </w:rPr>
          </w:pPr>
        </w:p>
        <w:p w:rsidR="00FF256D" w:rsidRPr="00755F22" w:rsidRDefault="00FF256D" w:rsidP="00831CA9">
          <w:pPr>
            <w:keepLines/>
            <w:tabs>
              <w:tab w:val="left" w:pos="-1440"/>
              <w:tab w:val="left" w:pos="-720"/>
            </w:tabs>
            <w:jc w:val="center"/>
            <w:rPr>
              <w:sz w:val="20"/>
              <w:szCs w:val="20"/>
            </w:rPr>
          </w:pPr>
        </w:p>
      </w:tc>
      <w:tc>
        <w:tcPr>
          <w:tcW w:w="4080" w:type="dxa"/>
          <w:tcMar>
            <w:left w:w="0" w:type="dxa"/>
            <w:right w:w="0" w:type="dxa"/>
          </w:tcMar>
        </w:tcPr>
        <w:p w:rsidR="00FF256D" w:rsidRPr="00BA6468" w:rsidRDefault="00FF256D" w:rsidP="00BA6468">
          <w:pPr>
            <w:keepLines/>
            <w:rPr>
              <w:sz w:val="20"/>
              <w:szCs w:val="20"/>
              <w:lang w:val="fr-CA"/>
            </w:rPr>
          </w:pPr>
          <w:r w:rsidRPr="00BA6468">
            <w:rPr>
              <w:sz w:val="20"/>
              <w:szCs w:val="20"/>
              <w:lang w:val="fr-CA"/>
            </w:rPr>
            <w:t>REQUÊTES</w:t>
          </w:r>
        </w:p>
      </w:tc>
    </w:tr>
  </w:tbl>
  <w:p w:rsidR="00FF256D" w:rsidRDefault="00FF256D"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E1414"/>
    <w:multiLevelType w:val="hybridMultilevel"/>
    <w:tmpl w:val="BD420CEE"/>
    <w:lvl w:ilvl="0" w:tplc="C92E9D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3"/>
  </w:num>
  <w:num w:numId="10">
    <w:abstractNumId w:val="5"/>
  </w:num>
  <w:num w:numId="11">
    <w:abstractNumId w:val="14"/>
  </w:num>
  <w:num w:numId="12">
    <w:abstractNumId w:val="10"/>
  </w:num>
  <w:num w:numId="13">
    <w:abstractNumId w:val="4"/>
  </w:num>
  <w:num w:numId="14">
    <w:abstractNumId w:val="1"/>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15"/>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49"/>
    <w:rsid w:val="00002704"/>
    <w:rsid w:val="0001287A"/>
    <w:rsid w:val="00020DC3"/>
    <w:rsid w:val="0003223B"/>
    <w:rsid w:val="000327B2"/>
    <w:rsid w:val="0004528B"/>
    <w:rsid w:val="00064FBA"/>
    <w:rsid w:val="00091FA6"/>
    <w:rsid w:val="00096BD9"/>
    <w:rsid w:val="000B3C9A"/>
    <w:rsid w:val="000B40A2"/>
    <w:rsid w:val="000B4624"/>
    <w:rsid w:val="000B60A4"/>
    <w:rsid w:val="000C0ACD"/>
    <w:rsid w:val="000C0D2A"/>
    <w:rsid w:val="000C5CE8"/>
    <w:rsid w:val="000D1CF0"/>
    <w:rsid w:val="000E27A5"/>
    <w:rsid w:val="000E2959"/>
    <w:rsid w:val="000F0B60"/>
    <w:rsid w:val="00102926"/>
    <w:rsid w:val="0010587F"/>
    <w:rsid w:val="00111C6B"/>
    <w:rsid w:val="0012102B"/>
    <w:rsid w:val="00121041"/>
    <w:rsid w:val="0013369E"/>
    <w:rsid w:val="0013595D"/>
    <w:rsid w:val="00145931"/>
    <w:rsid w:val="001531D1"/>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15BAF"/>
    <w:rsid w:val="00331B52"/>
    <w:rsid w:val="0033572B"/>
    <w:rsid w:val="003359D3"/>
    <w:rsid w:val="00355967"/>
    <w:rsid w:val="00382C47"/>
    <w:rsid w:val="00384384"/>
    <w:rsid w:val="003866AE"/>
    <w:rsid w:val="003A7BB2"/>
    <w:rsid w:val="003B3977"/>
    <w:rsid w:val="003E1D4C"/>
    <w:rsid w:val="003F1C07"/>
    <w:rsid w:val="004137A0"/>
    <w:rsid w:val="00422D9A"/>
    <w:rsid w:val="00432989"/>
    <w:rsid w:val="00440E24"/>
    <w:rsid w:val="0044776A"/>
    <w:rsid w:val="00460AFC"/>
    <w:rsid w:val="0047471F"/>
    <w:rsid w:val="004B195E"/>
    <w:rsid w:val="004B66B4"/>
    <w:rsid w:val="004B7F60"/>
    <w:rsid w:val="004C1AAC"/>
    <w:rsid w:val="004C61B0"/>
    <w:rsid w:val="004E1E0A"/>
    <w:rsid w:val="004F090E"/>
    <w:rsid w:val="004F4ACF"/>
    <w:rsid w:val="00501F3C"/>
    <w:rsid w:val="0052229C"/>
    <w:rsid w:val="00527CC7"/>
    <w:rsid w:val="0056248C"/>
    <w:rsid w:val="00571CA4"/>
    <w:rsid w:val="00582136"/>
    <w:rsid w:val="005B17F2"/>
    <w:rsid w:val="005B3FF6"/>
    <w:rsid w:val="005C6840"/>
    <w:rsid w:val="005D0F36"/>
    <w:rsid w:val="005D1712"/>
    <w:rsid w:val="005F1ED8"/>
    <w:rsid w:val="005F263E"/>
    <w:rsid w:val="005F30AE"/>
    <w:rsid w:val="00600252"/>
    <w:rsid w:val="00612A40"/>
    <w:rsid w:val="00626B07"/>
    <w:rsid w:val="0062714A"/>
    <w:rsid w:val="00640621"/>
    <w:rsid w:val="00675479"/>
    <w:rsid w:val="00676D44"/>
    <w:rsid w:val="00680709"/>
    <w:rsid w:val="00681F61"/>
    <w:rsid w:val="00691C59"/>
    <w:rsid w:val="00696BF9"/>
    <w:rsid w:val="00697C62"/>
    <w:rsid w:val="006A329B"/>
    <w:rsid w:val="006A6B16"/>
    <w:rsid w:val="006A7EB8"/>
    <w:rsid w:val="006B6926"/>
    <w:rsid w:val="006C3F47"/>
    <w:rsid w:val="006C5F7A"/>
    <w:rsid w:val="006C7D16"/>
    <w:rsid w:val="006D274B"/>
    <w:rsid w:val="006E06AF"/>
    <w:rsid w:val="006F350F"/>
    <w:rsid w:val="007000CA"/>
    <w:rsid w:val="00713368"/>
    <w:rsid w:val="00732DB7"/>
    <w:rsid w:val="0074238B"/>
    <w:rsid w:val="00743E62"/>
    <w:rsid w:val="00745C94"/>
    <w:rsid w:val="00745EF7"/>
    <w:rsid w:val="00755F22"/>
    <w:rsid w:val="00762008"/>
    <w:rsid w:val="00766E4A"/>
    <w:rsid w:val="007820CE"/>
    <w:rsid w:val="00782AE4"/>
    <w:rsid w:val="0079724F"/>
    <w:rsid w:val="007A3EAE"/>
    <w:rsid w:val="007C04FC"/>
    <w:rsid w:val="007C3DB0"/>
    <w:rsid w:val="007C47C2"/>
    <w:rsid w:val="007D3E0F"/>
    <w:rsid w:val="007E4282"/>
    <w:rsid w:val="007F387B"/>
    <w:rsid w:val="00802863"/>
    <w:rsid w:val="008112A9"/>
    <w:rsid w:val="00813093"/>
    <w:rsid w:val="0081473A"/>
    <w:rsid w:val="00815B3C"/>
    <w:rsid w:val="0081610A"/>
    <w:rsid w:val="0082783A"/>
    <w:rsid w:val="00831CA9"/>
    <w:rsid w:val="00850E1F"/>
    <w:rsid w:val="0085476B"/>
    <w:rsid w:val="0086340B"/>
    <w:rsid w:val="00865FE5"/>
    <w:rsid w:val="008902B1"/>
    <w:rsid w:val="00890FEB"/>
    <w:rsid w:val="00895E7E"/>
    <w:rsid w:val="008A5C1A"/>
    <w:rsid w:val="008D292F"/>
    <w:rsid w:val="008D6A65"/>
    <w:rsid w:val="008E03DC"/>
    <w:rsid w:val="00902E51"/>
    <w:rsid w:val="00924065"/>
    <w:rsid w:val="00930D68"/>
    <w:rsid w:val="00932756"/>
    <w:rsid w:val="00932DB4"/>
    <w:rsid w:val="00941A4B"/>
    <w:rsid w:val="00945639"/>
    <w:rsid w:val="00946242"/>
    <w:rsid w:val="0095096B"/>
    <w:rsid w:val="00970CD3"/>
    <w:rsid w:val="009723FA"/>
    <w:rsid w:val="00973099"/>
    <w:rsid w:val="00984546"/>
    <w:rsid w:val="00996510"/>
    <w:rsid w:val="009B7E37"/>
    <w:rsid w:val="009D1F15"/>
    <w:rsid w:val="009D4119"/>
    <w:rsid w:val="009D555E"/>
    <w:rsid w:val="009E767F"/>
    <w:rsid w:val="009F3024"/>
    <w:rsid w:val="009F39BA"/>
    <w:rsid w:val="00A0355E"/>
    <w:rsid w:val="00A04D48"/>
    <w:rsid w:val="00A375D1"/>
    <w:rsid w:val="00A51D10"/>
    <w:rsid w:val="00A52A83"/>
    <w:rsid w:val="00A6552C"/>
    <w:rsid w:val="00A87207"/>
    <w:rsid w:val="00A935AA"/>
    <w:rsid w:val="00A956D3"/>
    <w:rsid w:val="00AA1E49"/>
    <w:rsid w:val="00AB2201"/>
    <w:rsid w:val="00AD1D34"/>
    <w:rsid w:val="00AD3259"/>
    <w:rsid w:val="00AF1715"/>
    <w:rsid w:val="00AF3904"/>
    <w:rsid w:val="00B010C0"/>
    <w:rsid w:val="00B4740D"/>
    <w:rsid w:val="00B61629"/>
    <w:rsid w:val="00B7374B"/>
    <w:rsid w:val="00B90DC0"/>
    <w:rsid w:val="00BA116A"/>
    <w:rsid w:val="00BA54C9"/>
    <w:rsid w:val="00BA5582"/>
    <w:rsid w:val="00BA6468"/>
    <w:rsid w:val="00BB1D44"/>
    <w:rsid w:val="00BD06DA"/>
    <w:rsid w:val="00BD4217"/>
    <w:rsid w:val="00BE2038"/>
    <w:rsid w:val="00BF25F3"/>
    <w:rsid w:val="00C01FCB"/>
    <w:rsid w:val="00C15F88"/>
    <w:rsid w:val="00C1693C"/>
    <w:rsid w:val="00C1697B"/>
    <w:rsid w:val="00C21644"/>
    <w:rsid w:val="00C21CB5"/>
    <w:rsid w:val="00C46376"/>
    <w:rsid w:val="00C50A5C"/>
    <w:rsid w:val="00C50FDF"/>
    <w:rsid w:val="00C63381"/>
    <w:rsid w:val="00C65F15"/>
    <w:rsid w:val="00C661B7"/>
    <w:rsid w:val="00C702D1"/>
    <w:rsid w:val="00C73D06"/>
    <w:rsid w:val="00C73E1B"/>
    <w:rsid w:val="00C7556C"/>
    <w:rsid w:val="00C759B4"/>
    <w:rsid w:val="00C77713"/>
    <w:rsid w:val="00C8077C"/>
    <w:rsid w:val="00C85BB7"/>
    <w:rsid w:val="00C901E1"/>
    <w:rsid w:val="00CA2DEA"/>
    <w:rsid w:val="00CB3520"/>
    <w:rsid w:val="00CB43D5"/>
    <w:rsid w:val="00CB7EC4"/>
    <w:rsid w:val="00CC4D84"/>
    <w:rsid w:val="00CE198A"/>
    <w:rsid w:val="00CE76C2"/>
    <w:rsid w:val="00CF08C8"/>
    <w:rsid w:val="00D004FC"/>
    <w:rsid w:val="00D051DD"/>
    <w:rsid w:val="00D270B6"/>
    <w:rsid w:val="00D64901"/>
    <w:rsid w:val="00D76BDF"/>
    <w:rsid w:val="00D77665"/>
    <w:rsid w:val="00D818B6"/>
    <w:rsid w:val="00D862C1"/>
    <w:rsid w:val="00D93B50"/>
    <w:rsid w:val="00D94028"/>
    <w:rsid w:val="00D94670"/>
    <w:rsid w:val="00DA46F6"/>
    <w:rsid w:val="00DA756F"/>
    <w:rsid w:val="00DD0B49"/>
    <w:rsid w:val="00DE0502"/>
    <w:rsid w:val="00DE238B"/>
    <w:rsid w:val="00DE349D"/>
    <w:rsid w:val="00E06DFA"/>
    <w:rsid w:val="00E20A0A"/>
    <w:rsid w:val="00E240C2"/>
    <w:rsid w:val="00E356C7"/>
    <w:rsid w:val="00E414CA"/>
    <w:rsid w:val="00E41A5A"/>
    <w:rsid w:val="00E45FE4"/>
    <w:rsid w:val="00E64FA7"/>
    <w:rsid w:val="00E75CFD"/>
    <w:rsid w:val="00E770CB"/>
    <w:rsid w:val="00E8544A"/>
    <w:rsid w:val="00E903A1"/>
    <w:rsid w:val="00E93C17"/>
    <w:rsid w:val="00E940EB"/>
    <w:rsid w:val="00E942C2"/>
    <w:rsid w:val="00E9703F"/>
    <w:rsid w:val="00EB2B90"/>
    <w:rsid w:val="00ED7E83"/>
    <w:rsid w:val="00EE091F"/>
    <w:rsid w:val="00EF4B63"/>
    <w:rsid w:val="00F0068D"/>
    <w:rsid w:val="00F0576D"/>
    <w:rsid w:val="00F1451A"/>
    <w:rsid w:val="00F14E6D"/>
    <w:rsid w:val="00F15EA8"/>
    <w:rsid w:val="00F16C8D"/>
    <w:rsid w:val="00F26C61"/>
    <w:rsid w:val="00F33CCE"/>
    <w:rsid w:val="00F40249"/>
    <w:rsid w:val="00F526C8"/>
    <w:rsid w:val="00F579C2"/>
    <w:rsid w:val="00F761A3"/>
    <w:rsid w:val="00F9272D"/>
    <w:rsid w:val="00F9518C"/>
    <w:rsid w:val="00FA316E"/>
    <w:rsid w:val="00FA3373"/>
    <w:rsid w:val="00FA59EF"/>
    <w:rsid w:val="00FB19A2"/>
    <w:rsid w:val="00FB4A2E"/>
    <w:rsid w:val="00FF256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BE2038"/>
    <w:rPr>
      <w:color w:val="800080"/>
      <w:u w:val="single"/>
    </w:rPr>
  </w:style>
  <w:style w:type="paragraph" w:customStyle="1" w:styleId="SCCBanSummary">
    <w:name w:val="SCC.BanSummary"/>
    <w:basedOn w:val="Normal"/>
    <w:next w:val="Normal"/>
    <w:link w:val="SCCBanSummaryChar"/>
    <w:rsid w:val="00BE2038"/>
    <w:pPr>
      <w:jc w:val="both"/>
    </w:pPr>
    <w:rPr>
      <w:rFonts w:eastAsia="Calibri" w:cs="Times New Roman"/>
      <w:smallCaps/>
    </w:rPr>
  </w:style>
  <w:style w:type="character" w:customStyle="1" w:styleId="SCCBanSummaryChar">
    <w:name w:val="SCC.BanSummary Char"/>
    <w:basedOn w:val="DefaultParagraphFont"/>
    <w:link w:val="SCCBanSummary"/>
    <w:rsid w:val="00BE2038"/>
    <w:rPr>
      <w:rFonts w:eastAsia="Calibri" w:cs="Times New Roman"/>
      <w:smallCaps/>
      <w:lang w:val="en-CA"/>
    </w:rPr>
  </w:style>
  <w:style w:type="paragraph" w:styleId="NoSpacing">
    <w:name w:val="No Spacing"/>
    <w:uiPriority w:val="1"/>
    <w:qFormat/>
    <w:rsid w:val="00BE2038"/>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BE2038"/>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BE2038"/>
    <w:rPr>
      <w:rFonts w:eastAsia="Calibri" w:cs="Times New Roman"/>
      <w:szCs w:val="24"/>
      <w:lang w:val="en-CA"/>
    </w:rPr>
  </w:style>
  <w:style w:type="paragraph" w:styleId="DocumentMap">
    <w:name w:val="Document Map"/>
    <w:basedOn w:val="Normal"/>
    <w:link w:val="DocumentMapChar"/>
    <w:uiPriority w:val="99"/>
    <w:semiHidden/>
    <w:unhideWhenUsed/>
    <w:rsid w:val="00BE2038"/>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BE2038"/>
    <w:rPr>
      <w:rFonts w:ascii="Tahoma" w:eastAsia="Times New Roman" w:hAnsi="Tahoma" w:cs="Tahoma"/>
      <w:sz w:val="16"/>
      <w:szCs w:val="16"/>
    </w:rPr>
  </w:style>
  <w:style w:type="paragraph" w:customStyle="1" w:styleId="Style268435469">
    <w:name w:val="Style268435469"/>
    <w:rsid w:val="00BE2038"/>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BE2038"/>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E2038"/>
    <w:rPr>
      <w:rFonts w:ascii="Tahoma" w:eastAsia="Times New Roman" w:hAnsi="Tahoma" w:cs="Tahoma"/>
      <w:sz w:val="16"/>
      <w:szCs w:val="16"/>
    </w:rPr>
  </w:style>
  <w:style w:type="paragraph" w:styleId="PlainText">
    <w:name w:val="Plain Text"/>
    <w:basedOn w:val="Normal"/>
    <w:link w:val="PlainTextChar"/>
    <w:uiPriority w:val="99"/>
    <w:semiHidden/>
    <w:unhideWhenUsed/>
    <w:rsid w:val="00BE2038"/>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BE203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E2038"/>
    <w:rPr>
      <w:sz w:val="16"/>
      <w:szCs w:val="16"/>
    </w:rPr>
  </w:style>
  <w:style w:type="paragraph" w:styleId="CommentText">
    <w:name w:val="annotation text"/>
    <w:basedOn w:val="Normal"/>
    <w:link w:val="CommentTextChar"/>
    <w:uiPriority w:val="99"/>
    <w:semiHidden/>
    <w:unhideWhenUsed/>
    <w:rsid w:val="00BE2038"/>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BE203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2038"/>
    <w:rPr>
      <w:b/>
      <w:bCs/>
    </w:rPr>
  </w:style>
  <w:style w:type="character" w:customStyle="1" w:styleId="CommentSubjectChar">
    <w:name w:val="Comment Subject Char"/>
    <w:basedOn w:val="CommentTextChar"/>
    <w:link w:val="CommentSubject"/>
    <w:uiPriority w:val="99"/>
    <w:semiHidden/>
    <w:rsid w:val="00BE2038"/>
    <w:rPr>
      <w:rFonts w:eastAsia="Times New Roman" w:cs="Times New Roman"/>
      <w:b/>
      <w:bCs/>
      <w:sz w:val="20"/>
      <w:szCs w:val="20"/>
    </w:rPr>
  </w:style>
  <w:style w:type="paragraph" w:styleId="BodyText">
    <w:name w:val="Body Text"/>
    <w:basedOn w:val="Normal"/>
    <w:link w:val="BodyTextChar"/>
    <w:uiPriority w:val="1"/>
    <w:qFormat/>
    <w:rsid w:val="00F1451A"/>
    <w:pPr>
      <w:widowControl w:val="0"/>
      <w:ind w:left="120"/>
    </w:pPr>
    <w:rPr>
      <w:rFonts w:eastAsia="Times New Roman"/>
      <w:szCs w:val="24"/>
      <w:lang w:val="en-US"/>
    </w:rPr>
  </w:style>
  <w:style w:type="character" w:customStyle="1" w:styleId="BodyTextChar">
    <w:name w:val="Body Text Char"/>
    <w:basedOn w:val="DefaultParagraphFont"/>
    <w:link w:val="BodyText"/>
    <w:uiPriority w:val="1"/>
    <w:rsid w:val="00F1451A"/>
    <w:rPr>
      <w:rFonts w:eastAsia="Times New Roman"/>
      <w:szCs w:val="24"/>
    </w:rPr>
  </w:style>
  <w:style w:type="character" w:customStyle="1" w:styleId="normal0020tablechar">
    <w:name w:val="normal_0020table__char"/>
    <w:basedOn w:val="DefaultParagraphFont"/>
    <w:rsid w:val="00F1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408893851">
      <w:bodyDiv w:val="1"/>
      <w:marLeft w:val="0"/>
      <w:marRight w:val="0"/>
      <w:marTop w:val="0"/>
      <w:marBottom w:val="0"/>
      <w:divBdr>
        <w:top w:val="none" w:sz="0" w:space="0" w:color="auto"/>
        <w:left w:val="none" w:sz="0" w:space="0" w:color="auto"/>
        <w:bottom w:val="none" w:sz="0" w:space="0" w:color="auto"/>
        <w:right w:val="none" w:sz="0" w:space="0" w:color="auto"/>
      </w:divBdr>
    </w:div>
    <w:div w:id="11784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qc/qccs/doc/2016/2016qccs2035/2016qccs2035.html?autocompleteStr=orsini%20cana&amp;autocompletePos=1" TargetMode="External"/><Relationship Id="rId21" Type="http://schemas.openxmlformats.org/officeDocument/2006/relationships/hyperlink" Target="http://www.canlii.org/en/ns/nsca/doc/2016/2016nsca67/2016nsca67.html?resultIndex=1" TargetMode="External"/><Relationship Id="rId42" Type="http://schemas.openxmlformats.org/officeDocument/2006/relationships/hyperlink" Target="http://canlii.ca/t/gkrb1" TargetMode="External"/><Relationship Id="rId47" Type="http://schemas.openxmlformats.org/officeDocument/2006/relationships/hyperlink" Target="http://canlii.ca/t/gsm41" TargetMode="External"/><Relationship Id="rId63" Type="http://schemas.openxmlformats.org/officeDocument/2006/relationships/footer" Target="footer7.xml"/><Relationship Id="rId68" Type="http://schemas.openxmlformats.org/officeDocument/2006/relationships/header" Target="header10.xml"/><Relationship Id="rId84" Type="http://schemas.openxmlformats.org/officeDocument/2006/relationships/header" Target="header14.xml"/><Relationship Id="rId89"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www.scc-csc.ca/case-dossier/info/sum-som-eng.aspx?cas=37041" TargetMode="External"/><Relationship Id="rId92"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canlii.org/en/qc/qcca/doc/2016/2016qcca1579/2016qcca1579.html" TargetMode="External"/><Relationship Id="rId11" Type="http://schemas.openxmlformats.org/officeDocument/2006/relationships/footer" Target="footer1.xml"/><Relationship Id="rId24" Type="http://schemas.openxmlformats.org/officeDocument/2006/relationships/hyperlink" Target="http://www.canlii.org/en/mb/mbqb/doc/2014/2014mbqb227/2014mbqb227.html?autocompleteStr=2014%20MBQB%20227&amp;autocompletePos=1" TargetMode="External"/><Relationship Id="rId32" Type="http://schemas.openxmlformats.org/officeDocument/2006/relationships/hyperlink" Target="https://www.canlii.org/en/ca/fct/doc/2015/2015fc398/2015fc398.html?autocompleteStr=2015%20FC%20398&amp;autocompletePos=1" TargetMode="External"/><Relationship Id="rId37" Type="http://schemas.openxmlformats.org/officeDocument/2006/relationships/hyperlink" Target="http://www.canlii.org/en/nb/nbca/doc/2016/2016nbca39/2016nbca39.html?resultIndex=1" TargetMode="External"/><Relationship Id="rId40" Type="http://schemas.openxmlformats.org/officeDocument/2006/relationships/hyperlink" Target="http://canlii.ca/t/gscmn" TargetMode="External"/><Relationship Id="rId45" Type="http://schemas.openxmlformats.org/officeDocument/2006/relationships/hyperlink" Target="http://canlii.ca/t/gv8zm" TargetMode="External"/><Relationship Id="rId53" Type="http://schemas.openxmlformats.org/officeDocument/2006/relationships/hyperlink" Target="http://www.canlii.org/en/ca/fca/doc/2016/2016fca236/2016fca236.html?autocompleteStr=2016%20FCA%20236&amp;autocompletePos=1" TargetMode="External"/><Relationship Id="rId58" Type="http://schemas.openxmlformats.org/officeDocument/2006/relationships/header" Target="header5.xml"/><Relationship Id="rId66" Type="http://schemas.openxmlformats.org/officeDocument/2006/relationships/footer" Target="footer8.xml"/><Relationship Id="rId74" Type="http://schemas.openxmlformats.org/officeDocument/2006/relationships/hyperlink" Target="http://www.canlii.org/fr/qc/legis/lois/rlrq-c-a-3.001/derniere/rlrq-c-a-3.001.html" TargetMode="External"/><Relationship Id="rId79" Type="http://schemas.openxmlformats.org/officeDocument/2006/relationships/header" Target="header12.xml"/><Relationship Id="rId87" Type="http://schemas.openxmlformats.org/officeDocument/2006/relationships/footer" Target="footer15.xml"/><Relationship Id="rId102"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footer" Target="footer6.xml"/><Relationship Id="rId82" Type="http://schemas.openxmlformats.org/officeDocument/2006/relationships/header" Target="header13.xml"/><Relationship Id="rId90" Type="http://schemas.openxmlformats.org/officeDocument/2006/relationships/hyperlink" Target="http://www.scc-csc.ca/case-dossier/info/sum-som-eng.aspx?cas=36583" TargetMode="External"/><Relationship Id="rId95" Type="http://schemas.openxmlformats.org/officeDocument/2006/relationships/header" Target="header19.xml"/><Relationship Id="rId19" Type="http://schemas.openxmlformats.org/officeDocument/2006/relationships/hyperlink" Target="http://www.canlii.org/en/ns/nsca/doc/2016/2016nsca67/2016nsca67.html?resultIndex=1" TargetMode="External"/><Relationship Id="rId14" Type="http://schemas.openxmlformats.org/officeDocument/2006/relationships/header" Target="header3.xml"/><Relationship Id="rId22" Type="http://schemas.openxmlformats.org/officeDocument/2006/relationships/hyperlink" Target="http://www.canlii.org/en/mb/mbqb/doc/2014/2014mbqb227/2014mbqb227.html?autocompleteStr=2014%20MBQB%20227&amp;autocompletePos=1" TargetMode="External"/><Relationship Id="rId27" Type="http://schemas.openxmlformats.org/officeDocument/2006/relationships/hyperlink" Target="http://www.canlii.org/en/qc/qcca/doc/2016/2016qcca1579/2016qcca1579.html" TargetMode="External"/><Relationship Id="rId30" Type="http://schemas.openxmlformats.org/officeDocument/2006/relationships/hyperlink" Target="https://www.canlii.org/en/ca/fct/doc/2015/2015fc398/2015fc398.html?autocompleteStr=2015%20FC%20398&amp;autocompletePos=1" TargetMode="External"/><Relationship Id="rId35" Type="http://schemas.openxmlformats.org/officeDocument/2006/relationships/hyperlink" Target="http://www.canlii.org/en/nb/nbca/doc/2016/2016nbca39/2016nbca39.html?resultIndex=1" TargetMode="External"/><Relationship Id="rId43" Type="http://schemas.openxmlformats.org/officeDocument/2006/relationships/hyperlink" Target="http://canlii.ca/t/gv8zm" TargetMode="External"/><Relationship Id="rId48" Type="http://schemas.openxmlformats.org/officeDocument/2006/relationships/hyperlink" Target="http://canlii.ca/t/gvkbw" TargetMode="External"/><Relationship Id="rId56" Type="http://schemas.openxmlformats.org/officeDocument/2006/relationships/hyperlink" Target="http://canlii.ca/t/gs4rg" TargetMode="External"/><Relationship Id="rId64" Type="http://schemas.openxmlformats.org/officeDocument/2006/relationships/header" Target="header8.xml"/><Relationship Id="rId69" Type="http://schemas.openxmlformats.org/officeDocument/2006/relationships/footer" Target="footer10.xml"/><Relationship Id="rId77" Type="http://schemas.openxmlformats.org/officeDocument/2006/relationships/hyperlink" Target="http://www.canlii.org/fr/qc/legis/lois/rlrq-c-a-3.001/derniere/rlrq-c-a-3.001.html" TargetMode="External"/><Relationship Id="rId100" Type="http://schemas.openxmlformats.org/officeDocument/2006/relationships/footer" Target="footer21.xml"/><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canlii.ca/t/gvkbw" TargetMode="External"/><Relationship Id="rId72" Type="http://schemas.openxmlformats.org/officeDocument/2006/relationships/hyperlink" Target="http://www.scc-csc.ca/case-dossier/info/sum-som-fra.aspx?cas=36919" TargetMode="External"/><Relationship Id="rId80" Type="http://schemas.openxmlformats.org/officeDocument/2006/relationships/footer" Target="footer11.xml"/><Relationship Id="rId85" Type="http://schemas.openxmlformats.org/officeDocument/2006/relationships/header" Target="header15.xml"/><Relationship Id="rId93" Type="http://schemas.openxmlformats.org/officeDocument/2006/relationships/footer" Target="footer17.xml"/><Relationship Id="rId98"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en/mb/mbca/doc/2016/2016mbca114/2016mbca114.html?autocompleteStr=2016%20MBCA%20114&amp;autocompletePos=1" TargetMode="External"/><Relationship Id="rId33" Type="http://schemas.openxmlformats.org/officeDocument/2006/relationships/hyperlink" Target="https://www.canlii.org/en/ca/fca/doc/2016/2016fca200/2016fca200.html?autocompleteStr=2016%20FCA%20200&amp;autocompletePos=1" TargetMode="External"/><Relationship Id="rId38" Type="http://schemas.openxmlformats.org/officeDocument/2006/relationships/hyperlink" Target="http://www.canlii.org/en/bc/bcca/doc/2016/2016bcca416/2016bcca416.html?autocompleteStr=2016%20BCCA%20416&amp;autocompletePos=1" TargetMode="External"/><Relationship Id="rId46" Type="http://schemas.openxmlformats.org/officeDocument/2006/relationships/hyperlink" Target="http://www.canlii.org/en/on/onsc/doc/2015/2015canlii7692/2015canlii7692.html" TargetMode="External"/><Relationship Id="rId59" Type="http://schemas.openxmlformats.org/officeDocument/2006/relationships/header" Target="header6.xml"/><Relationship Id="rId67" Type="http://schemas.openxmlformats.org/officeDocument/2006/relationships/footer" Target="footer9.xml"/><Relationship Id="rId103" Type="http://schemas.openxmlformats.org/officeDocument/2006/relationships/header" Target="header23.xml"/><Relationship Id="rId20" Type="http://schemas.openxmlformats.org/officeDocument/2006/relationships/hyperlink" Target="http://www.canlii.org/en/ns/nssc/doc/2014/2014nssc371/2014nssc371.html?autocompleteStr=2014%20nssc%20371&amp;autocompletePos=1" TargetMode="External"/><Relationship Id="rId41" Type="http://schemas.openxmlformats.org/officeDocument/2006/relationships/hyperlink" Target="http://canlii.ca/t/gscmn" TargetMode="External"/><Relationship Id="rId54" Type="http://schemas.openxmlformats.org/officeDocument/2006/relationships/hyperlink" Target="http://www.canlii.org/fr/ca/cci/doc/2014/2014cci254/2014cci254.html" TargetMode="External"/><Relationship Id="rId62" Type="http://schemas.openxmlformats.org/officeDocument/2006/relationships/header" Target="header7.xml"/><Relationship Id="rId70" Type="http://schemas.openxmlformats.org/officeDocument/2006/relationships/hyperlink" Target="http://www.scc-csc.ca/case-dossier/info/sum-som-fra.aspx?cas=37034" TargetMode="External"/><Relationship Id="rId75" Type="http://schemas.openxmlformats.org/officeDocument/2006/relationships/hyperlink" Target="http://www.canlii.org/fr/qc/legis/lois/rlrq-c-c-12/derniere/rlrq-c-c-12.html" TargetMode="External"/><Relationship Id="rId83" Type="http://schemas.openxmlformats.org/officeDocument/2006/relationships/footer" Target="footer13.xml"/><Relationship Id="rId88" Type="http://schemas.openxmlformats.org/officeDocument/2006/relationships/header" Target="header16.xml"/><Relationship Id="rId91" Type="http://schemas.openxmlformats.org/officeDocument/2006/relationships/header" Target="header17.xml"/><Relationship Id="rId96"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canlii.org/en/mb/mbca/doc/2016/2016mbca114/2016mbca114.html?autocompleteStr=2016%20MBCA%20114&amp;autocompletePos=1" TargetMode="External"/><Relationship Id="rId28" Type="http://schemas.openxmlformats.org/officeDocument/2006/relationships/hyperlink" Target="http://www.canlii.org/en/qc/qccs/doc/2016/2016qccs2035/2016qccs2035.html?autocompleteStr=orsini%20cana&amp;autocompletePos=1" TargetMode="External"/><Relationship Id="rId36" Type="http://schemas.openxmlformats.org/officeDocument/2006/relationships/hyperlink" Target="http://canlii.ca/t/glzrz" TargetMode="External"/><Relationship Id="rId49" Type="http://schemas.openxmlformats.org/officeDocument/2006/relationships/hyperlink" Target="http://www.canlii.org/en/on/onsc/doc/2015/2015canlii7692/2015canlii7692.html" TargetMode="External"/><Relationship Id="rId57" Type="http://schemas.openxmlformats.org/officeDocument/2006/relationships/hyperlink" Target="http://canlii.ca/t/gs4rg" TargetMode="Externa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canlii.org/en/ca/fca/doc/2016/2016fca200/2016fca200.html?autocompleteStr=2016%20FCA%20200&amp;autocompletePos=1" TargetMode="External"/><Relationship Id="rId44" Type="http://schemas.openxmlformats.org/officeDocument/2006/relationships/hyperlink" Target="http://canlii.ca/t/gkrb1" TargetMode="External"/><Relationship Id="rId52" Type="http://schemas.openxmlformats.org/officeDocument/2006/relationships/hyperlink" Target="http://www.canlii.org/en/ca/tcc/doc/2014/2014tcc254/2014tcc254.html?autocompleteStr=2014%20TCC%20254&amp;autocompletePos=1" TargetMode="External"/><Relationship Id="rId60" Type="http://schemas.openxmlformats.org/officeDocument/2006/relationships/footer" Target="footer5.xml"/><Relationship Id="rId65" Type="http://schemas.openxmlformats.org/officeDocument/2006/relationships/header" Target="header9.xml"/><Relationship Id="rId73" Type="http://schemas.openxmlformats.org/officeDocument/2006/relationships/hyperlink" Target="http://www.scc-csc.ca/case-dossier/info/sum-som-fra.aspx?cas=36605" TargetMode="External"/><Relationship Id="rId78" Type="http://schemas.openxmlformats.org/officeDocument/2006/relationships/header" Target="header11.xml"/><Relationship Id="rId81" Type="http://schemas.openxmlformats.org/officeDocument/2006/relationships/footer" Target="footer12.xml"/><Relationship Id="rId86" Type="http://schemas.openxmlformats.org/officeDocument/2006/relationships/footer" Target="footer14.xml"/><Relationship Id="rId94" Type="http://schemas.openxmlformats.org/officeDocument/2006/relationships/footer" Target="footer18.xml"/><Relationship Id="rId99" Type="http://schemas.openxmlformats.org/officeDocument/2006/relationships/footer" Target="footer20.xml"/><Relationship Id="rId10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ns/nssc/doc/2014/2014nssc371/2014nssc371.html?autocompleteStr=2014%20nssc%20371&amp;autocompletePos=1" TargetMode="External"/><Relationship Id="rId39" Type="http://schemas.openxmlformats.org/officeDocument/2006/relationships/hyperlink" Target="http://www.canlii.org/en/bc/bcca/doc/2016/2016bcca416/2016bcca416.html?autocompleteStr=2016%20BCCA%20416&amp;autocompletePos=1" TargetMode="External"/><Relationship Id="rId34" Type="http://schemas.openxmlformats.org/officeDocument/2006/relationships/hyperlink" Target="http://canlii.ca/t/glzrz" TargetMode="External"/><Relationship Id="rId50" Type="http://schemas.openxmlformats.org/officeDocument/2006/relationships/hyperlink" Target="http://canlii.ca/t/gsm41" TargetMode="External"/><Relationship Id="rId55" Type="http://schemas.openxmlformats.org/officeDocument/2006/relationships/hyperlink" Target="http://www.canlii.org/en/ca/fca/doc/2016/2016fca236/2016fca236.html?autocompleteStr=2016%20FCA%20236&amp;autocompletePos=1" TargetMode="External"/><Relationship Id="rId76" Type="http://schemas.openxmlformats.org/officeDocument/2006/relationships/hyperlink" Target="http://www.canlii.org/fr/qc/legis/lois/rlrq-c-a-3.001/derniere/rlrq-c-a-3.001.html" TargetMode="External"/><Relationship Id="rId97" Type="http://schemas.openxmlformats.org/officeDocument/2006/relationships/header" Target="header20.xml"/><Relationship Id="rId104"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59BD-937D-470D-996D-210DA693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18616</Words>
  <Characters>106115</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2017-03-27T13:39:00Z</dcterms:created>
  <dcterms:modified xsi:type="dcterms:W3CDTF">2017-03-31T19:39:00Z</dcterms:modified>
</cp:coreProperties>
</file>