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W w:w="0" w:type="auto"/>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C42D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C42D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C42D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C42D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C42D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C42D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C42D3"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A3DD5" w:rsidP="00F0068D">
      <w:pPr>
        <w:pBdr>
          <w:bottom w:val="single" w:sz="6" w:space="1" w:color="auto"/>
        </w:pBdr>
        <w:tabs>
          <w:tab w:val="center" w:pos="4680"/>
          <w:tab w:val="right" w:pos="9360"/>
        </w:tabs>
        <w:rPr>
          <w:lang w:val="fr-CA"/>
        </w:rPr>
      </w:pPr>
      <w:r>
        <w:rPr>
          <w:lang w:val="fr-CA"/>
        </w:rPr>
        <w:t>April 21</w:t>
      </w:r>
      <w:r w:rsidR="00440E24" w:rsidRPr="00675479">
        <w:rPr>
          <w:lang w:val="fr-CA"/>
        </w:rPr>
        <w:t>, 201</w:t>
      </w:r>
      <w:r w:rsidR="00E8544A">
        <w:rPr>
          <w:lang w:val="fr-CA"/>
        </w:rPr>
        <w:t>7</w:t>
      </w:r>
      <w:r w:rsidR="00F0068D" w:rsidRPr="00675479">
        <w:rPr>
          <w:lang w:val="fr-CA"/>
        </w:rPr>
        <w:tab/>
      </w:r>
      <w:r w:rsidR="00B43ADD">
        <w:rPr>
          <w:lang w:val="fr-CA"/>
        </w:rPr>
        <w:t>686</w:t>
      </w:r>
      <w:r w:rsidR="00F0068D" w:rsidRPr="00675479">
        <w:rPr>
          <w:lang w:val="fr-CA"/>
        </w:rPr>
        <w:t xml:space="preserve"> - </w:t>
      </w:r>
      <w:r w:rsidR="00747CAC">
        <w:rPr>
          <w:lang w:val="fr-CA"/>
        </w:rPr>
        <w:t>724</w:t>
      </w:r>
      <w:r w:rsidR="00440E24" w:rsidRPr="00675479">
        <w:rPr>
          <w:lang w:val="fr-CA"/>
        </w:rPr>
        <w:tab/>
      </w:r>
      <w:r w:rsidR="00440E24" w:rsidRPr="002E2327">
        <w:rPr>
          <w:lang w:val="fr-CA"/>
        </w:rPr>
        <w:t>Le</w:t>
      </w:r>
      <w:r w:rsidR="00C73D06">
        <w:rPr>
          <w:lang w:val="fr-CA"/>
        </w:rPr>
        <w:t xml:space="preserve"> </w:t>
      </w:r>
      <w:r>
        <w:rPr>
          <w:lang w:val="fr-CA"/>
        </w:rPr>
        <w:t>21 avril</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3A3DD5" w:rsidRDefault="00440E24" w:rsidP="00440E24">
      <w:pPr>
        <w:pBdr>
          <w:bottom w:val="single" w:sz="6" w:space="1" w:color="auto"/>
        </w:pBdr>
        <w:tabs>
          <w:tab w:val="right" w:pos="9360"/>
        </w:tabs>
        <w:rPr>
          <w:sz w:val="18"/>
          <w:szCs w:val="18"/>
          <w:lang w:val="en-US"/>
        </w:rPr>
      </w:pPr>
      <w:r w:rsidRPr="003A3DD5">
        <w:rPr>
          <w:sz w:val="18"/>
          <w:szCs w:val="18"/>
          <w:lang w:val="en-US"/>
        </w:rPr>
        <w:t>© Supreme Court of Canada (</w:t>
      </w:r>
      <w:r w:rsidR="0030050B" w:rsidRPr="003A3DD5">
        <w:rPr>
          <w:sz w:val="18"/>
          <w:szCs w:val="18"/>
          <w:lang w:val="en-US"/>
        </w:rPr>
        <w:t>201</w:t>
      </w:r>
      <w:r w:rsidR="00E8544A" w:rsidRPr="003A3DD5">
        <w:rPr>
          <w:sz w:val="18"/>
          <w:szCs w:val="18"/>
          <w:lang w:val="en-US"/>
        </w:rPr>
        <w:t>7</w:t>
      </w:r>
      <w:r w:rsidRPr="003A3DD5">
        <w:rPr>
          <w:sz w:val="18"/>
          <w:szCs w:val="18"/>
          <w:lang w:val="en-US"/>
        </w:rPr>
        <w:t>)</w:t>
      </w:r>
      <w:r w:rsidRPr="003A3DD5">
        <w:rPr>
          <w:sz w:val="18"/>
          <w:szCs w:val="18"/>
          <w:lang w:val="en-US"/>
        </w:rPr>
        <w:tab/>
        <w:t xml:space="preserve">© </w:t>
      </w:r>
      <w:proofErr w:type="spellStart"/>
      <w:r w:rsidRPr="003A3DD5">
        <w:rPr>
          <w:sz w:val="18"/>
          <w:szCs w:val="18"/>
          <w:lang w:val="en-US"/>
        </w:rPr>
        <w:t>Cour</w:t>
      </w:r>
      <w:proofErr w:type="spellEnd"/>
      <w:r w:rsidRPr="003A3DD5">
        <w:rPr>
          <w:sz w:val="18"/>
          <w:szCs w:val="18"/>
          <w:lang w:val="en-US"/>
        </w:rPr>
        <w:t xml:space="preserve"> </w:t>
      </w:r>
      <w:proofErr w:type="spellStart"/>
      <w:r w:rsidRPr="003A3DD5">
        <w:rPr>
          <w:sz w:val="18"/>
          <w:szCs w:val="18"/>
          <w:lang w:val="en-US"/>
        </w:rPr>
        <w:t>suprême</w:t>
      </w:r>
      <w:proofErr w:type="spellEnd"/>
      <w:r w:rsidRPr="003A3DD5">
        <w:rPr>
          <w:sz w:val="18"/>
          <w:szCs w:val="18"/>
          <w:lang w:val="en-US"/>
        </w:rPr>
        <w:t xml:space="preserve"> du Canada (</w:t>
      </w:r>
      <w:r w:rsidR="0030050B" w:rsidRPr="003A3DD5">
        <w:rPr>
          <w:sz w:val="18"/>
          <w:szCs w:val="18"/>
          <w:lang w:val="en-US"/>
        </w:rPr>
        <w:t>201</w:t>
      </w:r>
      <w:r w:rsidR="00E8544A" w:rsidRPr="003A3DD5">
        <w:rPr>
          <w:sz w:val="18"/>
          <w:szCs w:val="18"/>
          <w:lang w:val="en-US"/>
        </w:rPr>
        <w:t>7</w:t>
      </w:r>
      <w:r w:rsidRPr="003A3DD5">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W w:w="0" w:type="auto"/>
        <w:tblLook w:val="04A0" w:firstRow="1" w:lastRow="0" w:firstColumn="1" w:lastColumn="0" w:noHBand="0" w:noVBand="1"/>
      </w:tblPr>
      <w:tblGrid>
        <w:gridCol w:w="3708"/>
        <w:gridCol w:w="1980"/>
        <w:gridCol w:w="3888"/>
      </w:tblGrid>
      <w:tr w:rsidR="0095096B" w:rsidRPr="008C42D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367675" w:rsidRPr="002E2327" w:rsidRDefault="00367675" w:rsidP="00367675">
            <w:pPr>
              <w:tabs>
                <w:tab w:val="right" w:pos="9360"/>
              </w:tabs>
              <w:rPr>
                <w:rFonts w:cs="Times New Roman"/>
                <w:sz w:val="20"/>
                <w:szCs w:val="20"/>
              </w:rPr>
            </w:pPr>
            <w:r w:rsidRPr="002E2327">
              <w:rPr>
                <w:rFonts w:cs="Times New Roman"/>
                <w:sz w:val="20"/>
                <w:szCs w:val="20"/>
              </w:rPr>
              <w:t xml:space="preserve">Oral hearing on applications for </w:t>
            </w:r>
          </w:p>
          <w:p w:rsidR="00367675" w:rsidRPr="002E2327" w:rsidRDefault="00367675" w:rsidP="00367675">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E675DF">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747CAC">
              <w:rPr>
                <w:rFonts w:cs="Times New Roman"/>
                <w:sz w:val="20"/>
                <w:szCs w:val="20"/>
              </w:rPr>
              <w:t>686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687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 xml:space="preserve">688 </w:t>
            </w:r>
            <w:r w:rsidR="0095096B" w:rsidRPr="002E2327">
              <w:rPr>
                <w:rFonts w:cs="Times New Roman"/>
                <w:sz w:val="20"/>
                <w:szCs w:val="20"/>
              </w:rPr>
              <w:t>-</w:t>
            </w:r>
            <w:r>
              <w:rPr>
                <w:rFonts w:cs="Times New Roman"/>
                <w:sz w:val="20"/>
                <w:szCs w:val="20"/>
              </w:rPr>
              <w:t xml:space="preserve"> 715</w:t>
            </w:r>
          </w:p>
          <w:p w:rsidR="0095096B" w:rsidRDefault="0095096B" w:rsidP="0095096B">
            <w:pPr>
              <w:jc w:val="center"/>
              <w:rPr>
                <w:rFonts w:cs="Times New Roman"/>
                <w:sz w:val="20"/>
                <w:szCs w:val="20"/>
              </w:rPr>
            </w:pPr>
          </w:p>
          <w:p w:rsidR="00747CAC" w:rsidRPr="002E2327" w:rsidRDefault="00747CAC"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 xml:space="preserve">716 </w:t>
            </w:r>
            <w:r w:rsidR="0095096B" w:rsidRPr="002E2327">
              <w:rPr>
                <w:rFonts w:cs="Times New Roman"/>
                <w:sz w:val="20"/>
                <w:szCs w:val="20"/>
              </w:rPr>
              <w:t>-</w:t>
            </w:r>
            <w:r>
              <w:rPr>
                <w:rFonts w:cs="Times New Roman"/>
                <w:sz w:val="20"/>
                <w:szCs w:val="20"/>
              </w:rPr>
              <w:t xml:space="preserve"> 719</w:t>
            </w:r>
          </w:p>
          <w:p w:rsidR="0095096B" w:rsidRPr="002E2327" w:rsidRDefault="0095096B"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720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721</w:t>
            </w:r>
          </w:p>
          <w:p w:rsidR="0095096B" w:rsidRDefault="0095096B" w:rsidP="0095096B">
            <w:pPr>
              <w:jc w:val="center"/>
              <w:rPr>
                <w:rFonts w:cs="Times New Roman"/>
                <w:sz w:val="20"/>
                <w:szCs w:val="20"/>
              </w:rPr>
            </w:pPr>
          </w:p>
          <w:p w:rsidR="00747CAC" w:rsidRPr="002E2327" w:rsidRDefault="00747CAC" w:rsidP="0095096B">
            <w:pPr>
              <w:jc w:val="center"/>
              <w:rPr>
                <w:rFonts w:cs="Times New Roman"/>
                <w:sz w:val="20"/>
                <w:szCs w:val="20"/>
              </w:rPr>
            </w:pPr>
          </w:p>
          <w:p w:rsidR="0095096B" w:rsidRPr="002E2327" w:rsidRDefault="00747CAC" w:rsidP="0095096B">
            <w:pPr>
              <w:jc w:val="center"/>
              <w:rPr>
                <w:rFonts w:cs="Times New Roman"/>
                <w:sz w:val="20"/>
                <w:szCs w:val="20"/>
              </w:rPr>
            </w:pPr>
            <w:r>
              <w:rPr>
                <w:rFonts w:cs="Times New Roman"/>
                <w:sz w:val="20"/>
                <w:szCs w:val="20"/>
              </w:rPr>
              <w:t xml:space="preserve">722 </w:t>
            </w:r>
            <w:r w:rsidR="0095096B" w:rsidRPr="002E2327">
              <w:rPr>
                <w:rFonts w:cs="Times New Roman"/>
                <w:sz w:val="20"/>
                <w:szCs w:val="20"/>
              </w:rPr>
              <w:t>-</w:t>
            </w:r>
            <w:r>
              <w:rPr>
                <w:rFonts w:cs="Times New Roman"/>
                <w:sz w:val="20"/>
                <w:szCs w:val="20"/>
              </w:rPr>
              <w:t xml:space="preserve"> 724</w:t>
            </w:r>
          </w:p>
          <w:p w:rsidR="00A87207" w:rsidRPr="002E2327" w:rsidRDefault="00A87207" w:rsidP="00747CAC">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367675" w:rsidRPr="002E2327" w:rsidRDefault="00367675" w:rsidP="00367675">
            <w:pPr>
              <w:rPr>
                <w:rFonts w:cs="Times New Roman"/>
                <w:sz w:val="20"/>
                <w:szCs w:val="20"/>
                <w:lang w:val="fr-CA"/>
              </w:rPr>
            </w:pPr>
            <w:r w:rsidRPr="002E2327">
              <w:rPr>
                <w:rFonts w:cs="Times New Roman"/>
                <w:sz w:val="20"/>
                <w:szCs w:val="20"/>
                <w:lang w:val="fr-CA"/>
              </w:rPr>
              <w:t>Audience sur les demandes d</w:t>
            </w:r>
            <w:r>
              <w:rPr>
                <w:rFonts w:cs="Times New Roman"/>
                <w:sz w:val="20"/>
                <w:szCs w:val="20"/>
                <w:lang w:val="fr-CA"/>
              </w:rPr>
              <w:t>’</w:t>
            </w:r>
            <w:r w:rsidRPr="002E2327">
              <w:rPr>
                <w:rFonts w:cs="Times New Roman"/>
                <w:sz w:val="20"/>
                <w:szCs w:val="20"/>
                <w:lang w:val="fr-CA"/>
              </w:rPr>
              <w:t>autorisation</w:t>
            </w:r>
          </w:p>
          <w:p w:rsidR="00367675" w:rsidRPr="002E2327" w:rsidRDefault="00367675"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E675DF">
            <w:pPr>
              <w:tabs>
                <w:tab w:val="right" w:pos="9360"/>
              </w:tabs>
              <w:rPr>
                <w:rFonts w:cs="Times New Roman"/>
                <w:sz w:val="20"/>
                <w:szCs w:val="20"/>
                <w:lang w:val="fr-CA"/>
              </w:rPr>
            </w:pPr>
          </w:p>
        </w:tc>
      </w:tr>
    </w:tbl>
    <w:p w:rsidR="0095096B" w:rsidRPr="00602E9F" w:rsidRDefault="0095096B" w:rsidP="0095096B">
      <w:pPr>
        <w:tabs>
          <w:tab w:val="right" w:pos="9360"/>
        </w:tabs>
        <w:rPr>
          <w:lang w:val="fr-CA"/>
        </w:rPr>
      </w:pPr>
    </w:p>
    <w:tbl>
      <w:tblPr>
        <w:tblW w:w="0" w:type="auto"/>
        <w:tblLook w:val="04A0" w:firstRow="1" w:lastRow="0" w:firstColumn="1" w:lastColumn="0" w:noHBand="0" w:noVBand="1"/>
      </w:tblPr>
      <w:tblGrid>
        <w:gridCol w:w="9576"/>
      </w:tblGrid>
      <w:tr w:rsidR="0079724F" w:rsidRPr="008C42D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W w:w="9821" w:type="dxa"/>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186091" w:rsidRPr="00BC48B8" w:rsidRDefault="00BC48B8" w:rsidP="005F1ED8">
            <w:pPr>
              <w:rPr>
                <w:b/>
                <w:sz w:val="20"/>
                <w:szCs w:val="20"/>
                <w:lang w:val="en-US"/>
              </w:rPr>
            </w:pPr>
            <w:proofErr w:type="spellStart"/>
            <w:r w:rsidRPr="00BC48B8">
              <w:rPr>
                <w:b/>
                <w:sz w:val="20"/>
                <w:szCs w:val="20"/>
                <w:lang w:val="en-US"/>
              </w:rPr>
              <w:t>Godfred</w:t>
            </w:r>
            <w:proofErr w:type="spellEnd"/>
            <w:r w:rsidRPr="00BC48B8">
              <w:rPr>
                <w:b/>
                <w:sz w:val="20"/>
                <w:szCs w:val="20"/>
                <w:lang w:val="en-US"/>
              </w:rPr>
              <w:t xml:space="preserve"> </w:t>
            </w:r>
            <w:proofErr w:type="spellStart"/>
            <w:r w:rsidRPr="00BC48B8">
              <w:rPr>
                <w:b/>
                <w:sz w:val="20"/>
                <w:szCs w:val="20"/>
                <w:lang w:val="en-US"/>
              </w:rPr>
              <w:t>Kwaku</w:t>
            </w:r>
            <w:proofErr w:type="spellEnd"/>
            <w:r w:rsidRPr="00BC48B8">
              <w:rPr>
                <w:b/>
                <w:sz w:val="20"/>
                <w:szCs w:val="20"/>
                <w:lang w:val="en-US"/>
              </w:rPr>
              <w:t xml:space="preserve"> </w:t>
            </w:r>
            <w:proofErr w:type="spellStart"/>
            <w:r w:rsidRPr="00BC48B8">
              <w:rPr>
                <w:b/>
                <w:sz w:val="20"/>
                <w:szCs w:val="20"/>
                <w:lang w:val="en-US"/>
              </w:rPr>
              <w:t>Hiamey</w:t>
            </w:r>
            <w:proofErr w:type="spellEnd"/>
          </w:p>
          <w:p w:rsidR="00BC48B8" w:rsidRPr="00BC48B8" w:rsidRDefault="00BC48B8" w:rsidP="005F1ED8">
            <w:pPr>
              <w:rPr>
                <w:sz w:val="20"/>
                <w:szCs w:val="20"/>
                <w:lang w:val="en-US"/>
              </w:rPr>
            </w:pPr>
            <w:r w:rsidRPr="00BC48B8">
              <w:rPr>
                <w:b/>
                <w:sz w:val="20"/>
                <w:szCs w:val="20"/>
                <w:lang w:val="en-US"/>
              </w:rPr>
              <w:tab/>
            </w:r>
            <w:proofErr w:type="spellStart"/>
            <w:r w:rsidRPr="00BC48B8">
              <w:rPr>
                <w:sz w:val="20"/>
                <w:szCs w:val="20"/>
                <w:lang w:val="en-US"/>
              </w:rPr>
              <w:t>Godfred</w:t>
            </w:r>
            <w:proofErr w:type="spellEnd"/>
            <w:r w:rsidRPr="00BC48B8">
              <w:rPr>
                <w:sz w:val="20"/>
                <w:szCs w:val="20"/>
                <w:lang w:val="en-US"/>
              </w:rPr>
              <w:t xml:space="preserve"> </w:t>
            </w:r>
            <w:proofErr w:type="spellStart"/>
            <w:r w:rsidRPr="00BC48B8">
              <w:rPr>
                <w:sz w:val="20"/>
                <w:szCs w:val="20"/>
                <w:lang w:val="en-US"/>
              </w:rPr>
              <w:t>Kwaku</w:t>
            </w:r>
            <w:proofErr w:type="spellEnd"/>
            <w:r w:rsidRPr="00BC48B8">
              <w:rPr>
                <w:sz w:val="20"/>
                <w:szCs w:val="20"/>
                <w:lang w:val="en-US"/>
              </w:rPr>
              <w:t xml:space="preserve"> </w:t>
            </w:r>
            <w:proofErr w:type="spellStart"/>
            <w:r w:rsidRPr="00BC48B8">
              <w:rPr>
                <w:sz w:val="20"/>
                <w:szCs w:val="20"/>
                <w:lang w:val="en-US"/>
              </w:rPr>
              <w:t>Hiamey</w:t>
            </w:r>
            <w:proofErr w:type="spellEnd"/>
          </w:p>
          <w:p w:rsidR="00BC48B8" w:rsidRPr="00BC48B8" w:rsidRDefault="00BC48B8" w:rsidP="005F1ED8">
            <w:pPr>
              <w:rPr>
                <w:sz w:val="20"/>
                <w:szCs w:val="20"/>
                <w:lang w:val="en-US"/>
              </w:rPr>
            </w:pPr>
          </w:p>
          <w:p w:rsidR="00BC48B8" w:rsidRDefault="00BC48B8" w:rsidP="005F1ED8">
            <w:pPr>
              <w:rPr>
                <w:sz w:val="20"/>
                <w:szCs w:val="20"/>
                <w:lang w:val="fr-CA"/>
              </w:rPr>
            </w:pPr>
            <w:r w:rsidRPr="00BC48B8">
              <w:rPr>
                <w:sz w:val="20"/>
                <w:szCs w:val="20"/>
                <w:lang w:val="en-US"/>
              </w:rPr>
              <w:tab/>
            </w:r>
            <w:r>
              <w:rPr>
                <w:sz w:val="20"/>
                <w:szCs w:val="20"/>
                <w:lang w:val="fr-CA"/>
              </w:rPr>
              <w:t>c. (37519)</w:t>
            </w:r>
          </w:p>
          <w:p w:rsidR="00BC48B8" w:rsidRDefault="00BC48B8" w:rsidP="005F1ED8">
            <w:pPr>
              <w:rPr>
                <w:sz w:val="20"/>
                <w:szCs w:val="20"/>
                <w:lang w:val="fr-CA"/>
              </w:rPr>
            </w:pPr>
          </w:p>
          <w:p w:rsidR="00BC48B8" w:rsidRDefault="00BC48B8" w:rsidP="005F1ED8">
            <w:pPr>
              <w:rPr>
                <w:b/>
                <w:sz w:val="20"/>
                <w:szCs w:val="20"/>
                <w:lang w:val="fr-CA"/>
              </w:rPr>
            </w:pPr>
            <w:r>
              <w:rPr>
                <w:b/>
                <w:sz w:val="20"/>
                <w:szCs w:val="20"/>
                <w:lang w:val="fr-CA"/>
              </w:rPr>
              <w:t>Conseil Scolaire de District Catholique Centre Sud et autres (Ont.)</w:t>
            </w:r>
          </w:p>
          <w:p w:rsidR="00BC48B8" w:rsidRPr="00BC48B8" w:rsidRDefault="00BC48B8" w:rsidP="005F1ED8">
            <w:pPr>
              <w:rPr>
                <w:sz w:val="20"/>
                <w:szCs w:val="20"/>
                <w:lang w:val="fr-CA"/>
              </w:rPr>
            </w:pPr>
            <w:r>
              <w:rPr>
                <w:sz w:val="20"/>
                <w:szCs w:val="20"/>
                <w:lang w:val="fr-CA"/>
              </w:rPr>
              <w:tab/>
              <w:t>Christian Paquette</w:t>
            </w:r>
          </w:p>
          <w:p w:rsidR="00186091" w:rsidRDefault="00BC48B8" w:rsidP="005F1ED8">
            <w:pPr>
              <w:rPr>
                <w:sz w:val="20"/>
                <w:szCs w:val="20"/>
                <w:lang w:val="fr-CA"/>
              </w:rPr>
            </w:pPr>
            <w:r>
              <w:rPr>
                <w:sz w:val="20"/>
                <w:szCs w:val="20"/>
                <w:lang w:val="fr-CA"/>
              </w:rPr>
              <w:tab/>
            </w:r>
            <w:proofErr w:type="spellStart"/>
            <w:r>
              <w:rPr>
                <w:sz w:val="20"/>
                <w:szCs w:val="20"/>
                <w:lang w:val="fr-CA"/>
              </w:rPr>
              <w:t>Fasken</w:t>
            </w:r>
            <w:proofErr w:type="spellEnd"/>
            <w:r>
              <w:rPr>
                <w:sz w:val="20"/>
                <w:szCs w:val="20"/>
                <w:lang w:val="fr-CA"/>
              </w:rPr>
              <w:t xml:space="preserve"> Martineau </w:t>
            </w:r>
            <w:proofErr w:type="spellStart"/>
            <w:r>
              <w:rPr>
                <w:sz w:val="20"/>
                <w:szCs w:val="20"/>
                <w:lang w:val="fr-CA"/>
              </w:rPr>
              <w:t>DuMoulin</w:t>
            </w:r>
            <w:proofErr w:type="spellEnd"/>
            <w:r>
              <w:rPr>
                <w:sz w:val="20"/>
                <w:szCs w:val="20"/>
                <w:lang w:val="fr-CA"/>
              </w:rPr>
              <w:t xml:space="preserve"> LLP</w:t>
            </w:r>
          </w:p>
          <w:p w:rsidR="00186091" w:rsidRDefault="00186091" w:rsidP="005F1ED8">
            <w:pPr>
              <w:rPr>
                <w:sz w:val="20"/>
                <w:szCs w:val="20"/>
                <w:lang w:val="fr-CA"/>
              </w:rPr>
            </w:pPr>
          </w:p>
          <w:p w:rsidR="00186091" w:rsidRDefault="00BC48B8" w:rsidP="005F1ED8">
            <w:pPr>
              <w:rPr>
                <w:sz w:val="20"/>
                <w:szCs w:val="20"/>
                <w:lang w:val="fr-CA"/>
              </w:rPr>
            </w:pPr>
            <w:r>
              <w:rPr>
                <w:sz w:val="20"/>
                <w:szCs w:val="20"/>
                <w:lang w:val="fr-CA"/>
              </w:rPr>
              <w:t>DATE DE PRODUCTION : 09.01.2017</w:t>
            </w:r>
          </w:p>
          <w:p w:rsidR="00C21644" w:rsidRDefault="00217BD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BC48B8" w:rsidRPr="00A935AA" w:rsidRDefault="00BC48B8"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202798" w:rsidRDefault="00BC48B8" w:rsidP="00186091">
            <w:pPr>
              <w:rPr>
                <w:b/>
                <w:sz w:val="20"/>
                <w:szCs w:val="20"/>
                <w:lang w:val="en-US"/>
              </w:rPr>
            </w:pPr>
            <w:r w:rsidRPr="00202798">
              <w:rPr>
                <w:b/>
                <w:sz w:val="20"/>
                <w:szCs w:val="20"/>
                <w:lang w:val="en-US"/>
              </w:rPr>
              <w:t xml:space="preserve">Jim </w:t>
            </w:r>
            <w:proofErr w:type="spellStart"/>
            <w:r w:rsidRPr="00202798">
              <w:rPr>
                <w:b/>
                <w:sz w:val="20"/>
                <w:szCs w:val="20"/>
                <w:lang w:val="en-US"/>
              </w:rPr>
              <w:t>Lysons</w:t>
            </w:r>
            <w:proofErr w:type="spellEnd"/>
          </w:p>
          <w:p w:rsidR="00BC48B8" w:rsidRPr="00202798" w:rsidRDefault="00BC48B8" w:rsidP="00186091">
            <w:pPr>
              <w:rPr>
                <w:sz w:val="20"/>
                <w:szCs w:val="20"/>
                <w:lang w:val="en-US"/>
              </w:rPr>
            </w:pPr>
            <w:r w:rsidRPr="00202798">
              <w:rPr>
                <w:b/>
                <w:sz w:val="20"/>
                <w:szCs w:val="20"/>
                <w:lang w:val="en-US"/>
              </w:rPr>
              <w:tab/>
            </w:r>
            <w:r w:rsidRPr="00202798">
              <w:rPr>
                <w:sz w:val="20"/>
                <w:szCs w:val="20"/>
                <w:lang w:val="en-US"/>
              </w:rPr>
              <w:t xml:space="preserve">Jim </w:t>
            </w:r>
            <w:proofErr w:type="spellStart"/>
            <w:r w:rsidRPr="00202798">
              <w:rPr>
                <w:sz w:val="20"/>
                <w:szCs w:val="20"/>
                <w:lang w:val="en-US"/>
              </w:rPr>
              <w:t>Lysons</w:t>
            </w:r>
            <w:proofErr w:type="spellEnd"/>
          </w:p>
          <w:p w:rsidR="00BC48B8" w:rsidRPr="00202798" w:rsidRDefault="00BC48B8" w:rsidP="00186091">
            <w:pPr>
              <w:rPr>
                <w:sz w:val="20"/>
                <w:szCs w:val="20"/>
                <w:lang w:val="en-US"/>
              </w:rPr>
            </w:pPr>
          </w:p>
          <w:p w:rsidR="00BC48B8" w:rsidRPr="00202798" w:rsidRDefault="00BC48B8" w:rsidP="00186091">
            <w:pPr>
              <w:rPr>
                <w:sz w:val="20"/>
                <w:szCs w:val="20"/>
                <w:lang w:val="en-US"/>
              </w:rPr>
            </w:pPr>
            <w:r w:rsidRPr="00202798">
              <w:rPr>
                <w:sz w:val="20"/>
                <w:szCs w:val="20"/>
                <w:lang w:val="en-US"/>
              </w:rPr>
              <w:tab/>
              <w:t>v. (37520)</w:t>
            </w:r>
          </w:p>
          <w:p w:rsidR="00BC48B8" w:rsidRPr="00202798" w:rsidRDefault="00BC48B8" w:rsidP="00186091">
            <w:pPr>
              <w:rPr>
                <w:sz w:val="20"/>
                <w:szCs w:val="20"/>
                <w:lang w:val="en-US"/>
              </w:rPr>
            </w:pPr>
          </w:p>
          <w:p w:rsidR="00BC48B8" w:rsidRDefault="00BC48B8" w:rsidP="00186091">
            <w:pPr>
              <w:rPr>
                <w:b/>
                <w:sz w:val="20"/>
                <w:szCs w:val="20"/>
                <w:lang w:val="en-US"/>
              </w:rPr>
            </w:pPr>
            <w:r w:rsidRPr="00BC48B8">
              <w:rPr>
                <w:b/>
                <w:sz w:val="20"/>
                <w:szCs w:val="20"/>
                <w:lang w:val="en-US"/>
              </w:rPr>
              <w:t xml:space="preserve">Alberta Land Surveyors’ Association (Alta.) </w:t>
            </w:r>
          </w:p>
          <w:p w:rsidR="00BC48B8" w:rsidRDefault="00BC48B8" w:rsidP="00186091">
            <w:pPr>
              <w:rPr>
                <w:sz w:val="20"/>
                <w:szCs w:val="20"/>
                <w:lang w:val="en-US"/>
              </w:rPr>
            </w:pPr>
            <w:r>
              <w:rPr>
                <w:b/>
                <w:sz w:val="20"/>
                <w:szCs w:val="20"/>
                <w:lang w:val="en-US"/>
              </w:rPr>
              <w:tab/>
            </w:r>
            <w:r>
              <w:rPr>
                <w:sz w:val="20"/>
                <w:szCs w:val="20"/>
                <w:lang w:val="en-US"/>
              </w:rPr>
              <w:t>David N. Jardine</w:t>
            </w:r>
          </w:p>
          <w:p w:rsidR="00BC48B8" w:rsidRDefault="00BC48B8" w:rsidP="00186091">
            <w:pPr>
              <w:rPr>
                <w:sz w:val="20"/>
                <w:szCs w:val="20"/>
                <w:lang w:val="en-US"/>
              </w:rPr>
            </w:pPr>
            <w:r>
              <w:rPr>
                <w:sz w:val="20"/>
                <w:szCs w:val="20"/>
                <w:lang w:val="en-US"/>
              </w:rPr>
              <w:tab/>
            </w:r>
            <w:r w:rsidR="00E6640C">
              <w:rPr>
                <w:sz w:val="20"/>
                <w:szCs w:val="20"/>
                <w:lang w:val="en-US"/>
              </w:rPr>
              <w:t xml:space="preserve">Shores </w:t>
            </w:r>
            <w:r>
              <w:rPr>
                <w:sz w:val="20"/>
                <w:szCs w:val="20"/>
                <w:lang w:val="en-US"/>
              </w:rPr>
              <w:t xml:space="preserve">Jardine </w:t>
            </w:r>
          </w:p>
          <w:p w:rsidR="00BC48B8" w:rsidRDefault="00BC48B8" w:rsidP="00186091">
            <w:pPr>
              <w:rPr>
                <w:sz w:val="20"/>
                <w:szCs w:val="20"/>
                <w:lang w:val="en-US"/>
              </w:rPr>
            </w:pPr>
          </w:p>
          <w:p w:rsidR="00BC48B8" w:rsidRDefault="00BC48B8" w:rsidP="00186091">
            <w:pPr>
              <w:rPr>
                <w:sz w:val="20"/>
                <w:szCs w:val="20"/>
                <w:lang w:val="en-US"/>
              </w:rPr>
            </w:pPr>
            <w:r>
              <w:rPr>
                <w:sz w:val="20"/>
                <w:szCs w:val="20"/>
                <w:lang w:val="en-US"/>
              </w:rPr>
              <w:t>FILING DATE: 10.03.2017</w:t>
            </w:r>
          </w:p>
          <w:p w:rsidR="00BC48B8" w:rsidRPr="00BC48B8" w:rsidRDefault="00217BD7" w:rsidP="00186091">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8A3E04" w:rsidTr="003B3977">
        <w:tc>
          <w:tcPr>
            <w:tcW w:w="4320" w:type="dxa"/>
            <w:shd w:val="clear" w:color="auto" w:fill="auto"/>
          </w:tcPr>
          <w:p w:rsidR="00C21644" w:rsidRDefault="00BC48B8" w:rsidP="003B3977">
            <w:pPr>
              <w:rPr>
                <w:b/>
                <w:sz w:val="20"/>
                <w:szCs w:val="20"/>
              </w:rPr>
            </w:pPr>
            <w:r>
              <w:rPr>
                <w:b/>
                <w:sz w:val="20"/>
                <w:szCs w:val="20"/>
              </w:rPr>
              <w:t>Sidney Chen</w:t>
            </w:r>
          </w:p>
          <w:p w:rsidR="00BC48B8" w:rsidRDefault="00BC48B8" w:rsidP="003B3977">
            <w:pPr>
              <w:rPr>
                <w:sz w:val="20"/>
                <w:szCs w:val="20"/>
              </w:rPr>
            </w:pPr>
            <w:r>
              <w:rPr>
                <w:b/>
                <w:sz w:val="20"/>
                <w:szCs w:val="20"/>
              </w:rPr>
              <w:tab/>
            </w:r>
            <w:r>
              <w:rPr>
                <w:sz w:val="20"/>
                <w:szCs w:val="20"/>
              </w:rPr>
              <w:t>Sidney Chen</w:t>
            </w:r>
          </w:p>
          <w:p w:rsidR="00BC48B8" w:rsidRDefault="00BC48B8" w:rsidP="003B3977">
            <w:pPr>
              <w:rPr>
                <w:sz w:val="20"/>
                <w:szCs w:val="20"/>
              </w:rPr>
            </w:pPr>
          </w:p>
          <w:p w:rsidR="00BC48B8" w:rsidRDefault="00BC48B8" w:rsidP="003B3977">
            <w:pPr>
              <w:rPr>
                <w:sz w:val="20"/>
                <w:szCs w:val="20"/>
              </w:rPr>
            </w:pPr>
            <w:r>
              <w:rPr>
                <w:sz w:val="20"/>
                <w:szCs w:val="20"/>
              </w:rPr>
              <w:tab/>
              <w:t>v. (37522)</w:t>
            </w:r>
          </w:p>
          <w:p w:rsidR="00BC48B8" w:rsidRDefault="00BC48B8" w:rsidP="003B3977">
            <w:pPr>
              <w:rPr>
                <w:sz w:val="20"/>
                <w:szCs w:val="20"/>
              </w:rPr>
            </w:pPr>
          </w:p>
          <w:p w:rsidR="00BC48B8" w:rsidRDefault="00BC48B8" w:rsidP="003B3977">
            <w:pPr>
              <w:rPr>
                <w:b/>
                <w:sz w:val="20"/>
                <w:szCs w:val="20"/>
              </w:rPr>
            </w:pPr>
            <w:r>
              <w:rPr>
                <w:b/>
                <w:sz w:val="20"/>
                <w:szCs w:val="20"/>
              </w:rPr>
              <w:t>Canadian Imperial Bank of Commerce (Ont.)</w:t>
            </w:r>
          </w:p>
          <w:p w:rsidR="00BC48B8" w:rsidRDefault="00BC48B8" w:rsidP="003B3977">
            <w:pPr>
              <w:rPr>
                <w:sz w:val="20"/>
                <w:szCs w:val="20"/>
              </w:rPr>
            </w:pPr>
            <w:r>
              <w:rPr>
                <w:sz w:val="20"/>
                <w:szCs w:val="20"/>
              </w:rPr>
              <w:tab/>
              <w:t xml:space="preserve">Jeff C. Hopkins </w:t>
            </w:r>
          </w:p>
          <w:p w:rsidR="00BC48B8" w:rsidRDefault="00BC48B8" w:rsidP="003B3977">
            <w:pPr>
              <w:rPr>
                <w:sz w:val="20"/>
                <w:szCs w:val="20"/>
              </w:rPr>
            </w:pPr>
            <w:r>
              <w:rPr>
                <w:sz w:val="20"/>
                <w:szCs w:val="20"/>
              </w:rPr>
              <w:tab/>
            </w:r>
            <w:proofErr w:type="spellStart"/>
            <w:r>
              <w:rPr>
                <w:sz w:val="20"/>
                <w:szCs w:val="20"/>
              </w:rPr>
              <w:t>Grosman</w:t>
            </w:r>
            <w:proofErr w:type="spellEnd"/>
            <w:r>
              <w:rPr>
                <w:sz w:val="20"/>
                <w:szCs w:val="20"/>
              </w:rPr>
              <w:t xml:space="preserve">, </w:t>
            </w:r>
            <w:proofErr w:type="spellStart"/>
            <w:r>
              <w:rPr>
                <w:sz w:val="20"/>
                <w:szCs w:val="20"/>
              </w:rPr>
              <w:t>Grosman</w:t>
            </w:r>
            <w:proofErr w:type="spellEnd"/>
            <w:r>
              <w:rPr>
                <w:sz w:val="20"/>
                <w:szCs w:val="20"/>
              </w:rPr>
              <w:t xml:space="preserve"> &amp; Gale</w:t>
            </w:r>
          </w:p>
          <w:p w:rsidR="00BC48B8" w:rsidRDefault="00BC48B8" w:rsidP="003B3977">
            <w:pPr>
              <w:rPr>
                <w:sz w:val="20"/>
                <w:szCs w:val="20"/>
              </w:rPr>
            </w:pPr>
          </w:p>
          <w:p w:rsidR="00BC48B8" w:rsidRDefault="00BC48B8" w:rsidP="003B3977">
            <w:pPr>
              <w:rPr>
                <w:sz w:val="20"/>
                <w:szCs w:val="20"/>
              </w:rPr>
            </w:pPr>
            <w:r>
              <w:rPr>
                <w:sz w:val="20"/>
                <w:szCs w:val="20"/>
              </w:rPr>
              <w:t>FILING DATE: 29.03.2017</w:t>
            </w:r>
          </w:p>
          <w:p w:rsidR="00BC48B8" w:rsidRDefault="00217BD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BC48B8" w:rsidRPr="00BC48B8" w:rsidRDefault="00BC48B8"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D42469" w:rsidRDefault="00D42469" w:rsidP="00186091">
            <w:pPr>
              <w:rPr>
                <w:b/>
                <w:sz w:val="20"/>
                <w:szCs w:val="20"/>
              </w:rPr>
            </w:pPr>
            <w:r>
              <w:rPr>
                <w:b/>
                <w:sz w:val="20"/>
                <w:szCs w:val="20"/>
              </w:rPr>
              <w:t xml:space="preserve">Yana </w:t>
            </w:r>
            <w:proofErr w:type="spellStart"/>
            <w:r>
              <w:rPr>
                <w:b/>
                <w:sz w:val="20"/>
                <w:szCs w:val="20"/>
              </w:rPr>
              <w:t>Badamshin</w:t>
            </w:r>
            <w:proofErr w:type="spellEnd"/>
          </w:p>
          <w:p w:rsidR="00D42469" w:rsidRDefault="00D42469" w:rsidP="00186091">
            <w:pPr>
              <w:rPr>
                <w:sz w:val="20"/>
                <w:szCs w:val="20"/>
              </w:rPr>
            </w:pPr>
            <w:r>
              <w:rPr>
                <w:b/>
                <w:sz w:val="20"/>
                <w:szCs w:val="20"/>
              </w:rPr>
              <w:tab/>
            </w:r>
            <w:r>
              <w:rPr>
                <w:sz w:val="20"/>
                <w:szCs w:val="20"/>
              </w:rPr>
              <w:t xml:space="preserve">Jeff </w:t>
            </w:r>
            <w:proofErr w:type="spellStart"/>
            <w:r>
              <w:rPr>
                <w:sz w:val="20"/>
                <w:szCs w:val="20"/>
              </w:rPr>
              <w:t>Oreinstein</w:t>
            </w:r>
            <w:proofErr w:type="spellEnd"/>
          </w:p>
          <w:p w:rsidR="00D42469" w:rsidRDefault="00D42469" w:rsidP="00186091">
            <w:pPr>
              <w:rPr>
                <w:sz w:val="20"/>
                <w:szCs w:val="20"/>
              </w:rPr>
            </w:pPr>
            <w:r>
              <w:rPr>
                <w:sz w:val="20"/>
                <w:szCs w:val="20"/>
              </w:rPr>
              <w:tab/>
              <w:t xml:space="preserve">Consumer Law Group Inc. </w:t>
            </w:r>
          </w:p>
          <w:p w:rsidR="008A3E04" w:rsidRDefault="008A3E04" w:rsidP="00186091">
            <w:pPr>
              <w:rPr>
                <w:sz w:val="20"/>
                <w:szCs w:val="20"/>
              </w:rPr>
            </w:pPr>
          </w:p>
          <w:p w:rsidR="008A3E04" w:rsidRPr="00202798" w:rsidRDefault="008A3E04" w:rsidP="00186091">
            <w:pPr>
              <w:rPr>
                <w:sz w:val="20"/>
                <w:szCs w:val="20"/>
                <w:lang w:val="fr-CA"/>
              </w:rPr>
            </w:pPr>
            <w:r>
              <w:rPr>
                <w:sz w:val="20"/>
                <w:szCs w:val="20"/>
              </w:rPr>
              <w:tab/>
            </w:r>
            <w:r w:rsidRPr="00202798">
              <w:rPr>
                <w:sz w:val="20"/>
                <w:szCs w:val="20"/>
                <w:lang w:val="fr-CA"/>
              </w:rPr>
              <w:t>v. (37521)</w:t>
            </w:r>
          </w:p>
          <w:p w:rsidR="008A3E04" w:rsidRPr="00202798" w:rsidRDefault="008A3E04" w:rsidP="00186091">
            <w:pPr>
              <w:rPr>
                <w:sz w:val="20"/>
                <w:szCs w:val="20"/>
                <w:lang w:val="fr-CA"/>
              </w:rPr>
            </w:pPr>
          </w:p>
          <w:p w:rsidR="008A3E04" w:rsidRPr="008A3E04" w:rsidRDefault="008A3E04" w:rsidP="00186091">
            <w:pPr>
              <w:rPr>
                <w:b/>
                <w:sz w:val="20"/>
                <w:szCs w:val="20"/>
                <w:lang w:val="fr-CA"/>
              </w:rPr>
            </w:pPr>
            <w:r w:rsidRPr="008A3E04">
              <w:rPr>
                <w:b/>
                <w:sz w:val="20"/>
                <w:szCs w:val="20"/>
                <w:lang w:val="fr-CA"/>
              </w:rPr>
              <w:t>Option Consommateurs et a</w:t>
            </w:r>
            <w:r w:rsidR="00E6640C">
              <w:rPr>
                <w:b/>
                <w:sz w:val="20"/>
                <w:szCs w:val="20"/>
                <w:lang w:val="fr-CA"/>
              </w:rPr>
              <w:t>l</w:t>
            </w:r>
            <w:r w:rsidRPr="008A3E04">
              <w:rPr>
                <w:b/>
                <w:sz w:val="20"/>
                <w:szCs w:val="20"/>
                <w:lang w:val="fr-CA"/>
              </w:rPr>
              <w:t xml:space="preserve"> (Q</w:t>
            </w:r>
            <w:r w:rsidR="00E6640C">
              <w:rPr>
                <w:b/>
                <w:sz w:val="20"/>
                <w:szCs w:val="20"/>
                <w:lang w:val="fr-CA"/>
              </w:rPr>
              <w:t>ue.</w:t>
            </w:r>
            <w:r w:rsidRPr="008A3E04">
              <w:rPr>
                <w:b/>
                <w:sz w:val="20"/>
                <w:szCs w:val="20"/>
                <w:lang w:val="fr-CA"/>
              </w:rPr>
              <w:t>)</w:t>
            </w:r>
          </w:p>
          <w:p w:rsidR="008A3E04" w:rsidRDefault="008A3E04" w:rsidP="00186091">
            <w:pPr>
              <w:rPr>
                <w:sz w:val="20"/>
                <w:szCs w:val="20"/>
                <w:lang w:val="fr-CA"/>
              </w:rPr>
            </w:pPr>
            <w:r w:rsidRPr="008A3E04">
              <w:rPr>
                <w:sz w:val="20"/>
                <w:szCs w:val="20"/>
                <w:lang w:val="fr-CA"/>
              </w:rPr>
              <w:tab/>
            </w:r>
            <w:r>
              <w:rPr>
                <w:sz w:val="20"/>
                <w:szCs w:val="20"/>
                <w:lang w:val="fr-CA"/>
              </w:rPr>
              <w:t>M</w:t>
            </w:r>
            <w:r w:rsidR="00E6640C">
              <w:rPr>
                <w:sz w:val="20"/>
                <w:szCs w:val="20"/>
                <w:lang w:val="fr-CA"/>
              </w:rPr>
              <w:t>ax</w:t>
            </w:r>
            <w:r>
              <w:rPr>
                <w:sz w:val="20"/>
                <w:szCs w:val="20"/>
                <w:lang w:val="fr-CA"/>
              </w:rPr>
              <w:t xml:space="preserve">ime </w:t>
            </w:r>
            <w:proofErr w:type="spellStart"/>
            <w:r>
              <w:rPr>
                <w:sz w:val="20"/>
                <w:szCs w:val="20"/>
                <w:lang w:val="fr-CA"/>
              </w:rPr>
              <w:t>Nasr</w:t>
            </w:r>
            <w:proofErr w:type="spellEnd"/>
          </w:p>
          <w:p w:rsidR="008A3E04" w:rsidRDefault="008A3E04" w:rsidP="00186091">
            <w:pPr>
              <w:rPr>
                <w:sz w:val="20"/>
                <w:szCs w:val="20"/>
                <w:lang w:val="fr-CA"/>
              </w:rPr>
            </w:pPr>
            <w:r>
              <w:rPr>
                <w:sz w:val="20"/>
                <w:szCs w:val="20"/>
                <w:lang w:val="fr-CA"/>
              </w:rPr>
              <w:tab/>
              <w:t xml:space="preserve">Belleau Lapointe, </w:t>
            </w:r>
            <w:proofErr w:type="spellStart"/>
            <w:r>
              <w:rPr>
                <w:sz w:val="20"/>
                <w:szCs w:val="20"/>
                <w:lang w:val="fr-CA"/>
              </w:rPr>
              <w:t>s.e.n.c.r.l</w:t>
            </w:r>
            <w:proofErr w:type="spellEnd"/>
            <w:r>
              <w:rPr>
                <w:sz w:val="20"/>
                <w:szCs w:val="20"/>
                <w:lang w:val="fr-CA"/>
              </w:rPr>
              <w:t>.</w:t>
            </w:r>
          </w:p>
          <w:p w:rsidR="008A3E04" w:rsidRDefault="008A3E04" w:rsidP="00186091">
            <w:pPr>
              <w:rPr>
                <w:sz w:val="20"/>
                <w:szCs w:val="20"/>
                <w:lang w:val="fr-CA"/>
              </w:rPr>
            </w:pPr>
          </w:p>
          <w:p w:rsidR="008A3E04" w:rsidRDefault="008A3E04" w:rsidP="00186091">
            <w:pPr>
              <w:rPr>
                <w:sz w:val="20"/>
                <w:szCs w:val="20"/>
                <w:lang w:val="fr-CA"/>
              </w:rPr>
            </w:pPr>
            <w:r>
              <w:rPr>
                <w:sz w:val="20"/>
                <w:szCs w:val="20"/>
                <w:lang w:val="fr-CA"/>
              </w:rPr>
              <w:t>FILING DATE : 28.03.2017</w:t>
            </w:r>
          </w:p>
          <w:p w:rsidR="008A3E04" w:rsidRDefault="00217BD7" w:rsidP="00186091">
            <w:pPr>
              <w:rPr>
                <w:sz w:val="20"/>
                <w:szCs w:val="20"/>
                <w:lang w:val="fr-CA"/>
              </w:rPr>
            </w:pPr>
            <w:r>
              <w:rPr>
                <w:sz w:val="20"/>
                <w:szCs w:val="20"/>
                <w:lang w:val="fr-CA"/>
              </w:rPr>
              <w:pict>
                <v:rect id="_x0000_i1028" style="width:108pt;height:1pt" o:hrpct="0" o:hralign="center" o:hrstd="t" o:hrnoshade="t" o:hr="t" fillcolor="black [3213]" stroked="f"/>
              </w:pict>
            </w:r>
          </w:p>
          <w:p w:rsidR="008A3E04" w:rsidRPr="008A3E04" w:rsidRDefault="008A3E04" w:rsidP="00186091">
            <w:pPr>
              <w:rPr>
                <w:sz w:val="20"/>
                <w:szCs w:val="20"/>
                <w:lang w:val="fr-CA"/>
              </w:rPr>
            </w:pPr>
          </w:p>
        </w:tc>
      </w:tr>
      <w:tr w:rsidR="00C21644" w:rsidRPr="008A3E04" w:rsidTr="003B3977">
        <w:tc>
          <w:tcPr>
            <w:tcW w:w="4320" w:type="dxa"/>
            <w:shd w:val="clear" w:color="auto" w:fill="auto"/>
          </w:tcPr>
          <w:p w:rsidR="00C21644" w:rsidRPr="008A3E04" w:rsidRDefault="00C21644" w:rsidP="005F1ED8">
            <w:pPr>
              <w:rPr>
                <w:sz w:val="20"/>
                <w:szCs w:val="20"/>
                <w:lang w:val="fr-CA"/>
              </w:rPr>
            </w:pPr>
          </w:p>
        </w:tc>
        <w:tc>
          <w:tcPr>
            <w:tcW w:w="1181" w:type="dxa"/>
            <w:shd w:val="clear" w:color="auto" w:fill="auto"/>
          </w:tcPr>
          <w:p w:rsidR="00C21644" w:rsidRPr="008A3E04" w:rsidRDefault="00C21644" w:rsidP="00242AEE">
            <w:pPr>
              <w:jc w:val="center"/>
              <w:rPr>
                <w:sz w:val="20"/>
                <w:szCs w:val="20"/>
                <w:lang w:val="fr-CA"/>
              </w:rPr>
            </w:pPr>
          </w:p>
        </w:tc>
        <w:tc>
          <w:tcPr>
            <w:tcW w:w="4320" w:type="dxa"/>
            <w:shd w:val="clear" w:color="auto" w:fill="auto"/>
          </w:tcPr>
          <w:p w:rsidR="00C21644" w:rsidRPr="008A3E04" w:rsidRDefault="00C21644" w:rsidP="005F1ED8">
            <w:pPr>
              <w:rPr>
                <w:sz w:val="20"/>
                <w:szCs w:val="20"/>
                <w:lang w:val="fr-CA"/>
              </w:rPr>
            </w:pPr>
          </w:p>
        </w:tc>
      </w:tr>
      <w:tr w:rsidR="008A3E04" w:rsidRPr="008A3E04" w:rsidTr="003B3977">
        <w:tc>
          <w:tcPr>
            <w:tcW w:w="4320" w:type="dxa"/>
            <w:shd w:val="clear" w:color="auto" w:fill="auto"/>
          </w:tcPr>
          <w:p w:rsidR="008A3E04" w:rsidRPr="008A3E04" w:rsidRDefault="008A3E04" w:rsidP="005F1ED8">
            <w:pPr>
              <w:rPr>
                <w:sz w:val="20"/>
                <w:szCs w:val="20"/>
                <w:lang w:val="fr-CA"/>
              </w:rPr>
            </w:pPr>
          </w:p>
        </w:tc>
        <w:tc>
          <w:tcPr>
            <w:tcW w:w="1181" w:type="dxa"/>
            <w:shd w:val="clear" w:color="auto" w:fill="auto"/>
          </w:tcPr>
          <w:p w:rsidR="008A3E04" w:rsidRPr="008A3E04" w:rsidRDefault="008A3E04" w:rsidP="00242AEE">
            <w:pPr>
              <w:jc w:val="center"/>
              <w:rPr>
                <w:sz w:val="20"/>
                <w:szCs w:val="20"/>
                <w:lang w:val="fr-CA"/>
              </w:rPr>
            </w:pPr>
          </w:p>
        </w:tc>
        <w:tc>
          <w:tcPr>
            <w:tcW w:w="4320" w:type="dxa"/>
            <w:shd w:val="clear" w:color="auto" w:fill="auto"/>
          </w:tcPr>
          <w:p w:rsidR="008A3E04" w:rsidRPr="008A3E04" w:rsidRDefault="008A3E04" w:rsidP="005F1ED8">
            <w:pPr>
              <w:rPr>
                <w:sz w:val="20"/>
                <w:szCs w:val="20"/>
                <w:lang w:val="fr-CA"/>
              </w:rPr>
            </w:pPr>
          </w:p>
        </w:tc>
      </w:tr>
      <w:tr w:rsidR="008A3E04" w:rsidRPr="008A3E04" w:rsidTr="003B3977">
        <w:tc>
          <w:tcPr>
            <w:tcW w:w="4320" w:type="dxa"/>
            <w:shd w:val="clear" w:color="auto" w:fill="auto"/>
          </w:tcPr>
          <w:p w:rsidR="008A3E04" w:rsidRPr="008A3E04" w:rsidRDefault="008A3E04" w:rsidP="005F1ED8">
            <w:pPr>
              <w:rPr>
                <w:sz w:val="20"/>
                <w:szCs w:val="20"/>
                <w:lang w:val="fr-CA"/>
              </w:rPr>
            </w:pPr>
          </w:p>
        </w:tc>
        <w:tc>
          <w:tcPr>
            <w:tcW w:w="1181" w:type="dxa"/>
            <w:shd w:val="clear" w:color="auto" w:fill="auto"/>
          </w:tcPr>
          <w:p w:rsidR="008A3E04" w:rsidRPr="008A3E04" w:rsidRDefault="008A3E04" w:rsidP="00242AEE">
            <w:pPr>
              <w:jc w:val="center"/>
              <w:rPr>
                <w:sz w:val="20"/>
                <w:szCs w:val="20"/>
                <w:lang w:val="fr-CA"/>
              </w:rPr>
            </w:pPr>
          </w:p>
        </w:tc>
        <w:tc>
          <w:tcPr>
            <w:tcW w:w="4320" w:type="dxa"/>
            <w:shd w:val="clear" w:color="auto" w:fill="auto"/>
          </w:tcPr>
          <w:p w:rsidR="008A3E04" w:rsidRPr="008A3E04" w:rsidRDefault="008A3E04" w:rsidP="005F1ED8">
            <w:pPr>
              <w:rPr>
                <w:sz w:val="20"/>
                <w:szCs w:val="20"/>
                <w:lang w:val="fr-CA"/>
              </w:rPr>
            </w:pPr>
          </w:p>
        </w:tc>
      </w:tr>
      <w:tr w:rsidR="008A3E04" w:rsidRPr="008A3E04" w:rsidTr="003B3977">
        <w:tc>
          <w:tcPr>
            <w:tcW w:w="4320" w:type="dxa"/>
            <w:shd w:val="clear" w:color="auto" w:fill="auto"/>
          </w:tcPr>
          <w:p w:rsidR="008A3E04" w:rsidRPr="008A3E04" w:rsidRDefault="008A3E04" w:rsidP="005F1ED8">
            <w:pPr>
              <w:rPr>
                <w:sz w:val="20"/>
                <w:szCs w:val="20"/>
                <w:lang w:val="fr-CA"/>
              </w:rPr>
            </w:pPr>
          </w:p>
        </w:tc>
        <w:tc>
          <w:tcPr>
            <w:tcW w:w="1181" w:type="dxa"/>
            <w:shd w:val="clear" w:color="auto" w:fill="auto"/>
          </w:tcPr>
          <w:p w:rsidR="008A3E04" w:rsidRPr="008A3E04" w:rsidRDefault="008A3E04" w:rsidP="00242AEE">
            <w:pPr>
              <w:jc w:val="center"/>
              <w:rPr>
                <w:sz w:val="20"/>
                <w:szCs w:val="20"/>
                <w:lang w:val="fr-CA"/>
              </w:rPr>
            </w:pPr>
          </w:p>
        </w:tc>
        <w:tc>
          <w:tcPr>
            <w:tcW w:w="4320" w:type="dxa"/>
            <w:shd w:val="clear" w:color="auto" w:fill="auto"/>
          </w:tcPr>
          <w:p w:rsidR="008A3E04" w:rsidRPr="008A3E04" w:rsidRDefault="008A3E04" w:rsidP="005F1ED8">
            <w:pPr>
              <w:rPr>
                <w:sz w:val="20"/>
                <w:szCs w:val="20"/>
                <w:lang w:val="fr-CA"/>
              </w:rPr>
            </w:pPr>
          </w:p>
        </w:tc>
      </w:tr>
    </w:tbl>
    <w:p w:rsidR="00242AEE" w:rsidRPr="008A3E04" w:rsidRDefault="00242AEE" w:rsidP="0095096B">
      <w:pPr>
        <w:tabs>
          <w:tab w:val="right" w:pos="9360"/>
        </w:tabs>
        <w:rPr>
          <w:sz w:val="20"/>
          <w:szCs w:val="20"/>
          <w:lang w:val="fr-CA"/>
        </w:rPr>
      </w:pPr>
    </w:p>
    <w:p w:rsidR="00C01FCB" w:rsidRPr="008A3E04" w:rsidRDefault="00C01FCB" w:rsidP="0095096B">
      <w:pPr>
        <w:tabs>
          <w:tab w:val="right" w:pos="9360"/>
        </w:tabs>
        <w:rPr>
          <w:sz w:val="20"/>
          <w:szCs w:val="20"/>
          <w:lang w:val="fr-CA"/>
        </w:rPr>
      </w:pPr>
    </w:p>
    <w:p w:rsidR="00C01FCB" w:rsidRPr="008A3E04" w:rsidRDefault="00C01FCB" w:rsidP="0095096B">
      <w:pPr>
        <w:tabs>
          <w:tab w:val="right" w:pos="9360"/>
        </w:tabs>
        <w:rPr>
          <w:sz w:val="20"/>
          <w:szCs w:val="20"/>
          <w:lang w:val="fr-CA"/>
        </w:rPr>
      </w:pPr>
    </w:p>
    <w:p w:rsidR="00242AEE" w:rsidRPr="008A3E04" w:rsidRDefault="00242AEE" w:rsidP="0095096B">
      <w:pPr>
        <w:tabs>
          <w:tab w:val="right" w:pos="9360"/>
        </w:tabs>
        <w:rPr>
          <w:sz w:val="20"/>
          <w:szCs w:val="20"/>
          <w:lang w:val="fr-CA"/>
        </w:rPr>
        <w:sectPr w:rsidR="00242AEE" w:rsidRPr="008A3E04" w:rsidSect="00B43ADD">
          <w:headerReference w:type="default" r:id="rId16"/>
          <w:footerReference w:type="default" r:id="rId17"/>
          <w:headerReference w:type="first" r:id="rId18"/>
          <w:footerReference w:type="first" r:id="rId19"/>
          <w:pgSz w:w="12240" w:h="15840"/>
          <w:pgMar w:top="720" w:right="965" w:bottom="1080" w:left="1656" w:header="706" w:footer="706" w:gutter="0"/>
          <w:pgNumType w:start="68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C42D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202798">
              <w:rPr>
                <w:b/>
                <w:szCs w:val="24"/>
                <w:lang w:val="fr-CA"/>
              </w:rPr>
              <w:t>DEMANDES SOUMISES À LA COUR DEPU</w:t>
            </w:r>
            <w:r w:rsidRPr="001D0D5F">
              <w:rPr>
                <w:b/>
                <w:szCs w:val="24"/>
                <w:lang w:val="fr-CA"/>
              </w:rPr>
              <w:t>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6640C" w:rsidP="00CB3520">
      <w:pPr>
        <w:widowControl w:val="0"/>
        <w:rPr>
          <w:b/>
          <w:sz w:val="20"/>
          <w:szCs w:val="20"/>
        </w:rPr>
      </w:pPr>
      <w:r>
        <w:rPr>
          <w:b/>
          <w:sz w:val="20"/>
          <w:szCs w:val="20"/>
        </w:rPr>
        <w:t>APRIL 18</w:t>
      </w:r>
      <w:r w:rsidR="00CB3520" w:rsidRPr="00C50A5C">
        <w:rPr>
          <w:b/>
          <w:sz w:val="20"/>
          <w:szCs w:val="20"/>
        </w:rPr>
        <w:t xml:space="preserve"> 201</w:t>
      </w:r>
      <w:r w:rsidR="00E8544A">
        <w:rPr>
          <w:b/>
          <w:sz w:val="20"/>
          <w:szCs w:val="20"/>
        </w:rPr>
        <w:t>7</w:t>
      </w:r>
      <w:r w:rsidR="00CB3520" w:rsidRPr="00C50A5C">
        <w:rPr>
          <w:b/>
          <w:sz w:val="20"/>
          <w:szCs w:val="20"/>
        </w:rPr>
        <w:t xml:space="preserve"> / LE </w:t>
      </w:r>
      <w:r>
        <w:rPr>
          <w:b/>
          <w:sz w:val="20"/>
          <w:szCs w:val="20"/>
        </w:rPr>
        <w:t>18 AVRIL</w:t>
      </w:r>
      <w:r w:rsidR="00CB3520" w:rsidRPr="00C50A5C">
        <w:rPr>
          <w:b/>
          <w:sz w:val="20"/>
          <w:szCs w:val="20"/>
        </w:rPr>
        <w:t xml:space="preserve"> 201</w:t>
      </w:r>
      <w:r w:rsidR="00E8544A">
        <w:rPr>
          <w:b/>
          <w:sz w:val="20"/>
          <w:szCs w:val="20"/>
        </w:rPr>
        <w:t>7</w:t>
      </w:r>
    </w:p>
    <w:p w:rsidR="00C661B7" w:rsidRDefault="00C661B7" w:rsidP="00281FA4">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81FA4" w:rsidRPr="008C42D3" w:rsidTr="00836FB8">
        <w:trPr>
          <w:cantSplit/>
        </w:trPr>
        <w:tc>
          <w:tcPr>
            <w:tcW w:w="508" w:type="dxa"/>
          </w:tcPr>
          <w:p w:rsidR="00281FA4" w:rsidRPr="00694DC5" w:rsidRDefault="00281FA4" w:rsidP="00836FB8">
            <w:pPr>
              <w:rPr>
                <w:rFonts w:cs="Times New Roman"/>
                <w:sz w:val="20"/>
                <w:szCs w:val="20"/>
                <w:lang w:val="fr-CA"/>
              </w:rPr>
            </w:pPr>
          </w:p>
        </w:tc>
        <w:tc>
          <w:tcPr>
            <w:tcW w:w="810" w:type="dxa"/>
          </w:tcPr>
          <w:p w:rsidR="00281FA4" w:rsidRPr="00694DC5" w:rsidRDefault="00281FA4" w:rsidP="00836FB8">
            <w:pPr>
              <w:rPr>
                <w:rFonts w:cs="Times New Roman"/>
                <w:sz w:val="20"/>
                <w:szCs w:val="20"/>
                <w:lang w:val="fr-CA"/>
              </w:rPr>
            </w:pPr>
          </w:p>
        </w:tc>
        <w:tc>
          <w:tcPr>
            <w:tcW w:w="8258" w:type="dxa"/>
            <w:gridSpan w:val="3"/>
          </w:tcPr>
          <w:p w:rsidR="00281FA4" w:rsidRDefault="00281FA4" w:rsidP="00281FA4">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Wagner and </w:t>
            </w:r>
            <w:proofErr w:type="spellStart"/>
            <w:r>
              <w:rPr>
                <w:b/>
                <w:bCs/>
                <w:sz w:val="20"/>
                <w:szCs w:val="20"/>
              </w:rPr>
              <w:t>Gascon</w:t>
            </w:r>
            <w:proofErr w:type="spellEnd"/>
            <w:r>
              <w:rPr>
                <w:b/>
                <w:bCs/>
                <w:sz w:val="20"/>
                <w:szCs w:val="20"/>
              </w:rPr>
              <w:t xml:space="preserve"> JJ.</w:t>
            </w:r>
          </w:p>
          <w:p w:rsidR="00281FA4" w:rsidRDefault="00281FA4" w:rsidP="00281FA4">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Wagner et Gascon</w:t>
            </w:r>
          </w:p>
          <w:p w:rsidR="00281FA4" w:rsidRPr="00281FA4" w:rsidRDefault="00281FA4" w:rsidP="00836FB8">
            <w:pPr>
              <w:rPr>
                <w:rFonts w:cs="Times New Roman"/>
                <w:sz w:val="20"/>
                <w:szCs w:val="20"/>
                <w:lang w:val="fr-CA"/>
              </w:rPr>
            </w:pP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1.</w:t>
            </w:r>
          </w:p>
        </w:tc>
        <w:tc>
          <w:tcPr>
            <w:tcW w:w="810" w:type="dxa"/>
          </w:tcPr>
          <w:p w:rsidR="00281FA4" w:rsidRPr="00694DC5" w:rsidRDefault="00281FA4" w:rsidP="00836FB8">
            <w:pPr>
              <w:rPr>
                <w:rFonts w:cs="Times New Roman"/>
                <w:sz w:val="20"/>
                <w:szCs w:val="20"/>
              </w:rPr>
            </w:pPr>
            <w:r w:rsidRPr="00694DC5">
              <w:rPr>
                <w:rFonts w:cs="Times New Roman"/>
                <w:sz w:val="20"/>
                <w:szCs w:val="20"/>
              </w:rPr>
              <w:t>37472</w:t>
            </w:r>
          </w:p>
        </w:tc>
        <w:tc>
          <w:tcPr>
            <w:tcW w:w="4050" w:type="dxa"/>
          </w:tcPr>
          <w:p w:rsidR="00281FA4" w:rsidRPr="00694DC5" w:rsidRDefault="00281FA4" w:rsidP="00836FB8">
            <w:pPr>
              <w:pStyle w:val="SCCAppellantInfoAppellantInfo"/>
              <w:rPr>
                <w:sz w:val="20"/>
                <w:szCs w:val="20"/>
              </w:rPr>
            </w:pPr>
            <w:r w:rsidRPr="00694DC5">
              <w:rPr>
                <w:sz w:val="20"/>
                <w:szCs w:val="20"/>
              </w:rPr>
              <w:t>Alexander S. Clark</w:t>
            </w:r>
          </w:p>
          <w:p w:rsidR="00281FA4" w:rsidRPr="00694DC5" w:rsidRDefault="00281FA4" w:rsidP="00836FB8">
            <w:pPr>
              <w:pStyle w:val="SCCAppellantInfoAppellantInfo"/>
              <w:rPr>
                <w:sz w:val="20"/>
                <w:szCs w:val="20"/>
              </w:rPr>
            </w:pPr>
            <w:r w:rsidRPr="00694DC5">
              <w:rPr>
                <w:sz w:val="20"/>
                <w:szCs w:val="20"/>
              </w:rPr>
              <w:t>(Alta.) (Civil) (By Leave)</w:t>
            </w:r>
          </w:p>
        </w:tc>
        <w:tc>
          <w:tcPr>
            <w:tcW w:w="360" w:type="dxa"/>
          </w:tcPr>
          <w:p w:rsidR="00281FA4" w:rsidRPr="00694DC5" w:rsidRDefault="00281FA4" w:rsidP="00836FB8">
            <w:pPr>
              <w:rPr>
                <w:rFonts w:cs="Times New Roman"/>
                <w:sz w:val="20"/>
                <w:szCs w:val="20"/>
              </w:rPr>
            </w:pPr>
            <w:r w:rsidRPr="00694DC5">
              <w:rPr>
                <w:rFonts w:cs="Times New Roman"/>
                <w:sz w:val="20"/>
                <w:szCs w:val="20"/>
              </w:rPr>
              <w:t>v.</w:t>
            </w:r>
          </w:p>
        </w:tc>
        <w:tc>
          <w:tcPr>
            <w:tcW w:w="3848" w:type="dxa"/>
          </w:tcPr>
          <w:p w:rsidR="00281FA4" w:rsidRPr="00694DC5" w:rsidRDefault="00281FA4" w:rsidP="00836FB8">
            <w:pPr>
              <w:pStyle w:val="SCCAppellantInfoAppellantInfo"/>
              <w:rPr>
                <w:sz w:val="20"/>
                <w:szCs w:val="20"/>
              </w:rPr>
            </w:pPr>
            <w:r w:rsidRPr="00694DC5">
              <w:rPr>
                <w:sz w:val="20"/>
                <w:szCs w:val="20"/>
              </w:rPr>
              <w:t xml:space="preserve">Maurizio </w:t>
            </w:r>
            <w:proofErr w:type="spellStart"/>
            <w:r w:rsidRPr="00694DC5">
              <w:rPr>
                <w:sz w:val="20"/>
                <w:szCs w:val="20"/>
              </w:rPr>
              <w:t>Pezzente</w:t>
            </w:r>
            <w:proofErr w:type="spellEnd"/>
            <w:r w:rsidRPr="00694DC5">
              <w:rPr>
                <w:sz w:val="20"/>
                <w:szCs w:val="20"/>
              </w:rPr>
              <w:t>, et al.</w:t>
            </w: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2.</w:t>
            </w:r>
          </w:p>
        </w:tc>
        <w:tc>
          <w:tcPr>
            <w:tcW w:w="810" w:type="dxa"/>
          </w:tcPr>
          <w:p w:rsidR="00281FA4" w:rsidRPr="00694DC5" w:rsidRDefault="00281FA4" w:rsidP="00836FB8">
            <w:pPr>
              <w:rPr>
                <w:rFonts w:cs="Times New Roman"/>
                <w:sz w:val="20"/>
                <w:szCs w:val="20"/>
              </w:rPr>
            </w:pPr>
            <w:r w:rsidRPr="00694DC5">
              <w:rPr>
                <w:rFonts w:cs="Times New Roman"/>
                <w:sz w:val="20"/>
                <w:szCs w:val="20"/>
              </w:rPr>
              <w:t>37436</w:t>
            </w:r>
          </w:p>
        </w:tc>
        <w:tc>
          <w:tcPr>
            <w:tcW w:w="4050" w:type="dxa"/>
          </w:tcPr>
          <w:p w:rsidR="00281FA4" w:rsidRPr="00694DC5" w:rsidRDefault="00281FA4" w:rsidP="00836FB8">
            <w:pPr>
              <w:pStyle w:val="SCCAppellantInfoAppellantInfo"/>
              <w:rPr>
                <w:sz w:val="20"/>
                <w:szCs w:val="20"/>
              </w:rPr>
            </w:pPr>
            <w:r w:rsidRPr="00694DC5">
              <w:rPr>
                <w:sz w:val="20"/>
                <w:szCs w:val="20"/>
              </w:rPr>
              <w:t xml:space="preserve">Schwartz </w:t>
            </w:r>
            <w:proofErr w:type="spellStart"/>
            <w:r w:rsidRPr="00694DC5">
              <w:rPr>
                <w:sz w:val="20"/>
                <w:szCs w:val="20"/>
              </w:rPr>
              <w:t>Levitsky</w:t>
            </w:r>
            <w:proofErr w:type="spellEnd"/>
            <w:r w:rsidRPr="00694DC5">
              <w:rPr>
                <w:sz w:val="20"/>
                <w:szCs w:val="20"/>
              </w:rPr>
              <w:t xml:space="preserve"> Feldman LLP</w:t>
            </w:r>
          </w:p>
          <w:p w:rsidR="00281FA4" w:rsidRPr="00694DC5" w:rsidRDefault="00281FA4" w:rsidP="00836FB8">
            <w:pPr>
              <w:pStyle w:val="SCCAppellantInfoAppellantInfo"/>
              <w:rPr>
                <w:sz w:val="20"/>
                <w:szCs w:val="20"/>
              </w:rPr>
            </w:pPr>
            <w:r w:rsidRPr="00694DC5">
              <w:rPr>
                <w:sz w:val="20"/>
                <w:szCs w:val="20"/>
              </w:rPr>
              <w:t>(Ont.) (Civil) (By Leave)</w:t>
            </w:r>
          </w:p>
        </w:tc>
        <w:tc>
          <w:tcPr>
            <w:tcW w:w="360" w:type="dxa"/>
          </w:tcPr>
          <w:p w:rsidR="00281FA4" w:rsidRPr="00694DC5" w:rsidRDefault="00281FA4" w:rsidP="00836FB8">
            <w:pPr>
              <w:rPr>
                <w:rFonts w:cs="Times New Roman"/>
                <w:sz w:val="20"/>
                <w:szCs w:val="20"/>
              </w:rPr>
            </w:pPr>
            <w:r w:rsidRPr="00694DC5">
              <w:rPr>
                <w:rFonts w:cs="Times New Roman"/>
                <w:sz w:val="20"/>
                <w:szCs w:val="20"/>
              </w:rPr>
              <w:t>v.</w:t>
            </w:r>
          </w:p>
        </w:tc>
        <w:tc>
          <w:tcPr>
            <w:tcW w:w="3848" w:type="dxa"/>
          </w:tcPr>
          <w:p w:rsidR="00281FA4" w:rsidRPr="00694DC5" w:rsidRDefault="00281FA4" w:rsidP="00836FB8">
            <w:pPr>
              <w:pStyle w:val="SCCAppellantInfoAppellantInfo"/>
              <w:rPr>
                <w:sz w:val="20"/>
                <w:szCs w:val="20"/>
              </w:rPr>
            </w:pPr>
            <w:r w:rsidRPr="00694DC5">
              <w:rPr>
                <w:sz w:val="20"/>
                <w:szCs w:val="20"/>
              </w:rPr>
              <w:t>Excalibur Special Opportunities LP</w:t>
            </w: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3.</w:t>
            </w:r>
          </w:p>
        </w:tc>
        <w:tc>
          <w:tcPr>
            <w:tcW w:w="810" w:type="dxa"/>
          </w:tcPr>
          <w:p w:rsidR="00281FA4" w:rsidRPr="00694DC5" w:rsidRDefault="00281FA4" w:rsidP="00836FB8">
            <w:pPr>
              <w:rPr>
                <w:rFonts w:cs="Times New Roman"/>
                <w:sz w:val="20"/>
                <w:szCs w:val="20"/>
              </w:rPr>
            </w:pPr>
            <w:r w:rsidRPr="00694DC5">
              <w:rPr>
                <w:rFonts w:cs="Times New Roman"/>
                <w:sz w:val="20"/>
                <w:szCs w:val="20"/>
              </w:rPr>
              <w:t>37433</w:t>
            </w:r>
          </w:p>
        </w:tc>
        <w:tc>
          <w:tcPr>
            <w:tcW w:w="4050" w:type="dxa"/>
          </w:tcPr>
          <w:p w:rsidR="00281FA4" w:rsidRPr="00694DC5" w:rsidRDefault="00281FA4" w:rsidP="00836FB8">
            <w:pPr>
              <w:pStyle w:val="SCCAppellantInfoAppellantInfo"/>
              <w:rPr>
                <w:sz w:val="20"/>
                <w:szCs w:val="20"/>
                <w:lang w:val="fr-CA"/>
              </w:rPr>
            </w:pPr>
            <w:r w:rsidRPr="00694DC5">
              <w:rPr>
                <w:sz w:val="20"/>
                <w:szCs w:val="20"/>
                <w:lang w:val="fr-CA"/>
              </w:rPr>
              <w:t>Ville de Montréal</w:t>
            </w:r>
          </w:p>
          <w:p w:rsidR="00281FA4" w:rsidRPr="00694DC5" w:rsidRDefault="00281FA4" w:rsidP="00836FB8">
            <w:pPr>
              <w:pStyle w:val="SCCAppellantInfoAppellantInfo"/>
              <w:rPr>
                <w:sz w:val="20"/>
                <w:szCs w:val="20"/>
                <w:lang w:val="fr-CA"/>
              </w:rPr>
            </w:pPr>
            <w:r w:rsidRPr="00694DC5">
              <w:rPr>
                <w:sz w:val="20"/>
                <w:szCs w:val="20"/>
                <w:lang w:val="fr-CA"/>
              </w:rPr>
              <w:t>(</w:t>
            </w:r>
            <w:proofErr w:type="spellStart"/>
            <w:r w:rsidRPr="00694DC5">
              <w:rPr>
                <w:sz w:val="20"/>
                <w:szCs w:val="20"/>
                <w:lang w:val="fr-CA"/>
              </w:rPr>
              <w:t>Qc</w:t>
            </w:r>
            <w:proofErr w:type="spellEnd"/>
            <w:r w:rsidRPr="00694DC5">
              <w:rPr>
                <w:sz w:val="20"/>
                <w:szCs w:val="20"/>
                <w:lang w:val="fr-CA"/>
              </w:rPr>
              <w:t>) (Civile) (Autorisation)</w:t>
            </w:r>
          </w:p>
          <w:p w:rsidR="00281FA4" w:rsidRPr="00694DC5" w:rsidRDefault="00281FA4" w:rsidP="00836FB8">
            <w:pPr>
              <w:rPr>
                <w:rFonts w:cs="Times New Roman"/>
                <w:sz w:val="20"/>
                <w:szCs w:val="20"/>
                <w:lang w:val="fr-CA"/>
              </w:rPr>
            </w:pPr>
          </w:p>
        </w:tc>
        <w:tc>
          <w:tcPr>
            <w:tcW w:w="360" w:type="dxa"/>
          </w:tcPr>
          <w:p w:rsidR="00281FA4" w:rsidRPr="00694DC5" w:rsidRDefault="00281FA4" w:rsidP="00836FB8">
            <w:pPr>
              <w:rPr>
                <w:rFonts w:cs="Times New Roman"/>
                <w:sz w:val="20"/>
                <w:szCs w:val="20"/>
              </w:rPr>
            </w:pPr>
            <w:r w:rsidRPr="00694DC5">
              <w:rPr>
                <w:rFonts w:cs="Times New Roman"/>
                <w:sz w:val="20"/>
                <w:szCs w:val="20"/>
              </w:rPr>
              <w:t>c.</w:t>
            </w:r>
          </w:p>
        </w:tc>
        <w:tc>
          <w:tcPr>
            <w:tcW w:w="3848" w:type="dxa"/>
          </w:tcPr>
          <w:p w:rsidR="00281FA4" w:rsidRPr="00694DC5" w:rsidRDefault="00281FA4" w:rsidP="00836FB8">
            <w:pPr>
              <w:pStyle w:val="SCCAppellantInfoAppellantInfo"/>
              <w:rPr>
                <w:sz w:val="20"/>
                <w:szCs w:val="20"/>
              </w:rPr>
            </w:pPr>
            <w:r w:rsidRPr="00694DC5">
              <w:rPr>
                <w:sz w:val="20"/>
                <w:szCs w:val="20"/>
              </w:rPr>
              <w:t>Hydro-Québec</w:t>
            </w:r>
          </w:p>
        </w:tc>
      </w:tr>
      <w:tr w:rsidR="00281FA4" w:rsidRPr="008C42D3" w:rsidTr="00836FB8">
        <w:trPr>
          <w:cantSplit/>
        </w:trPr>
        <w:tc>
          <w:tcPr>
            <w:tcW w:w="508" w:type="dxa"/>
          </w:tcPr>
          <w:p w:rsidR="00281FA4" w:rsidRPr="00694DC5" w:rsidRDefault="00281FA4" w:rsidP="00836FB8">
            <w:pPr>
              <w:rPr>
                <w:rFonts w:cs="Times New Roman"/>
                <w:sz w:val="20"/>
                <w:szCs w:val="20"/>
              </w:rPr>
            </w:pPr>
          </w:p>
        </w:tc>
        <w:tc>
          <w:tcPr>
            <w:tcW w:w="810" w:type="dxa"/>
          </w:tcPr>
          <w:p w:rsidR="00281FA4" w:rsidRPr="00694DC5" w:rsidRDefault="00281FA4" w:rsidP="00836FB8">
            <w:pPr>
              <w:rPr>
                <w:rFonts w:cs="Times New Roman"/>
                <w:sz w:val="20"/>
                <w:szCs w:val="20"/>
              </w:rPr>
            </w:pPr>
          </w:p>
        </w:tc>
        <w:tc>
          <w:tcPr>
            <w:tcW w:w="8258" w:type="dxa"/>
            <w:gridSpan w:val="3"/>
          </w:tcPr>
          <w:p w:rsidR="00281FA4" w:rsidRDefault="00281FA4" w:rsidP="00281FA4">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Brown JJ.</w:t>
            </w:r>
          </w:p>
          <w:p w:rsidR="00281FA4" w:rsidRDefault="00281FA4" w:rsidP="00281FA4">
            <w:pPr>
              <w:jc w:val="center"/>
              <w:rPr>
                <w:b/>
                <w:bCs/>
                <w:sz w:val="20"/>
                <w:szCs w:val="20"/>
                <w:lang w:val="fr-CA"/>
              </w:rPr>
            </w:pPr>
            <w:r>
              <w:rPr>
                <w:b/>
                <w:bCs/>
                <w:sz w:val="20"/>
                <w:szCs w:val="20"/>
                <w:lang w:val="fr-CA"/>
              </w:rPr>
              <w:t xml:space="preserve">Les juges Abella, </w:t>
            </w:r>
            <w:proofErr w:type="spellStart"/>
            <w:r>
              <w:rPr>
                <w:b/>
                <w:bCs/>
                <w:sz w:val="20"/>
                <w:szCs w:val="20"/>
                <w:lang w:val="fr-CA"/>
              </w:rPr>
              <w:t>Karakatsanis</w:t>
            </w:r>
            <w:proofErr w:type="spellEnd"/>
            <w:r>
              <w:rPr>
                <w:b/>
                <w:bCs/>
                <w:sz w:val="20"/>
                <w:szCs w:val="20"/>
                <w:lang w:val="fr-CA"/>
              </w:rPr>
              <w:t xml:space="preserve"> et Brown</w:t>
            </w:r>
          </w:p>
          <w:p w:rsidR="00281FA4" w:rsidRPr="00281FA4" w:rsidRDefault="00281FA4" w:rsidP="00836FB8">
            <w:pPr>
              <w:rPr>
                <w:rFonts w:cs="Times New Roman"/>
                <w:sz w:val="20"/>
                <w:szCs w:val="20"/>
                <w:lang w:val="fr-CA"/>
              </w:rPr>
            </w:pP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4.</w:t>
            </w:r>
          </w:p>
        </w:tc>
        <w:tc>
          <w:tcPr>
            <w:tcW w:w="810" w:type="dxa"/>
          </w:tcPr>
          <w:p w:rsidR="00281FA4" w:rsidRPr="00694DC5" w:rsidRDefault="00281FA4" w:rsidP="00836FB8">
            <w:pPr>
              <w:rPr>
                <w:rFonts w:cs="Times New Roman"/>
                <w:sz w:val="20"/>
                <w:szCs w:val="20"/>
              </w:rPr>
            </w:pPr>
            <w:r w:rsidRPr="00694DC5">
              <w:rPr>
                <w:rFonts w:cs="Times New Roman"/>
                <w:sz w:val="20"/>
                <w:szCs w:val="20"/>
              </w:rPr>
              <w:t>37391</w:t>
            </w:r>
          </w:p>
        </w:tc>
        <w:tc>
          <w:tcPr>
            <w:tcW w:w="4050" w:type="dxa"/>
          </w:tcPr>
          <w:p w:rsidR="00281FA4" w:rsidRPr="00694DC5" w:rsidRDefault="00281FA4" w:rsidP="00836FB8">
            <w:pPr>
              <w:pStyle w:val="SCCAppellantInfoAppellantInfo"/>
              <w:rPr>
                <w:sz w:val="20"/>
                <w:szCs w:val="20"/>
              </w:rPr>
            </w:pPr>
            <w:r w:rsidRPr="00694DC5">
              <w:rPr>
                <w:sz w:val="20"/>
                <w:szCs w:val="20"/>
              </w:rPr>
              <w:t xml:space="preserve">The Natural and Sovran-on-the-land, flesh, blood and bone, North America Signatory </w:t>
            </w:r>
            <w:proofErr w:type="spellStart"/>
            <w:r w:rsidRPr="00694DC5">
              <w:rPr>
                <w:sz w:val="20"/>
                <w:szCs w:val="20"/>
              </w:rPr>
              <w:t>Aeriokwa</w:t>
            </w:r>
            <w:proofErr w:type="spellEnd"/>
            <w:r w:rsidRPr="00694DC5">
              <w:rPr>
                <w:sz w:val="20"/>
                <w:szCs w:val="20"/>
              </w:rPr>
              <w:t xml:space="preserve"> </w:t>
            </w:r>
            <w:proofErr w:type="spellStart"/>
            <w:r w:rsidRPr="00694DC5">
              <w:rPr>
                <w:sz w:val="20"/>
                <w:szCs w:val="20"/>
              </w:rPr>
              <w:t>tence</w:t>
            </w:r>
            <w:proofErr w:type="spellEnd"/>
            <w:r w:rsidRPr="00694DC5">
              <w:rPr>
                <w:sz w:val="20"/>
                <w:szCs w:val="20"/>
              </w:rPr>
              <w:t xml:space="preserve"> </w:t>
            </w:r>
            <w:proofErr w:type="spellStart"/>
            <w:r w:rsidRPr="00694DC5">
              <w:rPr>
                <w:sz w:val="20"/>
                <w:szCs w:val="20"/>
              </w:rPr>
              <w:t>Kanienkehaika</w:t>
            </w:r>
            <w:proofErr w:type="spellEnd"/>
            <w:r w:rsidRPr="00694DC5">
              <w:rPr>
                <w:sz w:val="20"/>
                <w:szCs w:val="20"/>
              </w:rPr>
              <w:t xml:space="preserve"> Indian man : Gregory-John : Bloom, as created by the Creator (God)</w:t>
            </w:r>
          </w:p>
          <w:p w:rsidR="00281FA4" w:rsidRPr="00694DC5" w:rsidRDefault="00281FA4" w:rsidP="00836FB8">
            <w:pPr>
              <w:pStyle w:val="SCCAppellantInfoAppellantInfo"/>
              <w:rPr>
                <w:sz w:val="20"/>
                <w:szCs w:val="20"/>
              </w:rPr>
            </w:pPr>
            <w:r w:rsidRPr="00694DC5">
              <w:rPr>
                <w:sz w:val="20"/>
                <w:szCs w:val="20"/>
              </w:rPr>
              <w:t>(FC) (Civil) (By Leave)</w:t>
            </w:r>
          </w:p>
        </w:tc>
        <w:tc>
          <w:tcPr>
            <w:tcW w:w="360" w:type="dxa"/>
          </w:tcPr>
          <w:p w:rsidR="00281FA4" w:rsidRPr="00694DC5" w:rsidRDefault="00281FA4" w:rsidP="00836FB8">
            <w:pPr>
              <w:rPr>
                <w:rFonts w:cs="Times New Roman"/>
                <w:sz w:val="20"/>
                <w:szCs w:val="20"/>
              </w:rPr>
            </w:pPr>
            <w:r w:rsidRPr="00694DC5">
              <w:rPr>
                <w:rFonts w:cs="Times New Roman"/>
                <w:sz w:val="20"/>
                <w:szCs w:val="20"/>
              </w:rPr>
              <w:t>v.</w:t>
            </w:r>
          </w:p>
        </w:tc>
        <w:tc>
          <w:tcPr>
            <w:tcW w:w="3848" w:type="dxa"/>
          </w:tcPr>
          <w:p w:rsidR="00281FA4" w:rsidRPr="00694DC5" w:rsidRDefault="00281FA4" w:rsidP="00836FB8">
            <w:pPr>
              <w:pStyle w:val="SCCAppellantInfoAppellantInfo"/>
              <w:rPr>
                <w:sz w:val="20"/>
                <w:szCs w:val="20"/>
              </w:rPr>
            </w:pPr>
            <w:r w:rsidRPr="00694DC5">
              <w:rPr>
                <w:sz w:val="20"/>
                <w:szCs w:val="20"/>
              </w:rPr>
              <w:t>Her Majesty the Queen not in Right of Canada</w:t>
            </w: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5.</w:t>
            </w:r>
          </w:p>
        </w:tc>
        <w:tc>
          <w:tcPr>
            <w:tcW w:w="810" w:type="dxa"/>
          </w:tcPr>
          <w:p w:rsidR="00281FA4" w:rsidRPr="00694DC5" w:rsidRDefault="00281FA4" w:rsidP="00836FB8">
            <w:pPr>
              <w:rPr>
                <w:rFonts w:cs="Times New Roman"/>
                <w:sz w:val="20"/>
                <w:szCs w:val="20"/>
              </w:rPr>
            </w:pPr>
            <w:r w:rsidRPr="00694DC5">
              <w:rPr>
                <w:rFonts w:cs="Times New Roman"/>
                <w:sz w:val="20"/>
                <w:szCs w:val="20"/>
              </w:rPr>
              <w:t>37438</w:t>
            </w:r>
          </w:p>
        </w:tc>
        <w:tc>
          <w:tcPr>
            <w:tcW w:w="4050" w:type="dxa"/>
          </w:tcPr>
          <w:p w:rsidR="00281FA4" w:rsidRPr="00694DC5" w:rsidRDefault="00281FA4" w:rsidP="00836FB8">
            <w:pPr>
              <w:pStyle w:val="SCCAppellantInfoAppellantInfo"/>
              <w:rPr>
                <w:sz w:val="20"/>
                <w:szCs w:val="20"/>
              </w:rPr>
            </w:pPr>
            <w:r w:rsidRPr="00694DC5">
              <w:rPr>
                <w:sz w:val="20"/>
                <w:szCs w:val="20"/>
              </w:rPr>
              <w:t>Lanny K. McDonald</w:t>
            </w:r>
          </w:p>
          <w:p w:rsidR="00281FA4" w:rsidRPr="00694DC5" w:rsidRDefault="00281FA4" w:rsidP="00836FB8">
            <w:pPr>
              <w:pStyle w:val="SCCAppellantInfoAppellantInfo"/>
              <w:rPr>
                <w:sz w:val="20"/>
                <w:szCs w:val="20"/>
              </w:rPr>
            </w:pPr>
            <w:r w:rsidRPr="00694DC5">
              <w:rPr>
                <w:sz w:val="20"/>
                <w:szCs w:val="20"/>
              </w:rPr>
              <w:t>(Alta.) (Civil) (By Leave)</w:t>
            </w:r>
          </w:p>
          <w:p w:rsidR="00281FA4" w:rsidRPr="00694DC5" w:rsidRDefault="00281FA4" w:rsidP="00836FB8">
            <w:pPr>
              <w:rPr>
                <w:rFonts w:cs="Times New Roman"/>
                <w:sz w:val="20"/>
                <w:szCs w:val="20"/>
              </w:rPr>
            </w:pPr>
          </w:p>
          <w:p w:rsidR="00281FA4" w:rsidRPr="00694DC5" w:rsidRDefault="00281FA4" w:rsidP="00836FB8">
            <w:pPr>
              <w:rPr>
                <w:rFonts w:cs="Times New Roman"/>
                <w:sz w:val="20"/>
                <w:szCs w:val="20"/>
              </w:rPr>
            </w:pPr>
          </w:p>
        </w:tc>
        <w:tc>
          <w:tcPr>
            <w:tcW w:w="360" w:type="dxa"/>
          </w:tcPr>
          <w:p w:rsidR="00281FA4" w:rsidRPr="00694DC5" w:rsidRDefault="00281FA4" w:rsidP="00836FB8">
            <w:pPr>
              <w:rPr>
                <w:rFonts w:cs="Times New Roman"/>
                <w:sz w:val="20"/>
                <w:szCs w:val="20"/>
              </w:rPr>
            </w:pPr>
            <w:r w:rsidRPr="00694DC5">
              <w:rPr>
                <w:rFonts w:cs="Times New Roman"/>
                <w:sz w:val="20"/>
                <w:szCs w:val="20"/>
              </w:rPr>
              <w:t>v.</w:t>
            </w:r>
          </w:p>
        </w:tc>
        <w:tc>
          <w:tcPr>
            <w:tcW w:w="3848" w:type="dxa"/>
          </w:tcPr>
          <w:p w:rsidR="00281FA4" w:rsidRPr="00694DC5" w:rsidRDefault="00281FA4" w:rsidP="00836FB8">
            <w:pPr>
              <w:pStyle w:val="SCCAppellantInfoAppellantInfo"/>
              <w:rPr>
                <w:sz w:val="20"/>
                <w:szCs w:val="20"/>
              </w:rPr>
            </w:pPr>
            <w:r w:rsidRPr="00694DC5">
              <w:rPr>
                <w:sz w:val="20"/>
                <w:szCs w:val="20"/>
              </w:rPr>
              <w:t>Brookfield Asset Management Inc., et al.</w:t>
            </w:r>
          </w:p>
        </w:tc>
      </w:tr>
      <w:tr w:rsidR="00281FA4" w:rsidRPr="008C42D3" w:rsidTr="00836FB8">
        <w:trPr>
          <w:cantSplit/>
        </w:trPr>
        <w:tc>
          <w:tcPr>
            <w:tcW w:w="508" w:type="dxa"/>
          </w:tcPr>
          <w:p w:rsidR="00281FA4" w:rsidRPr="00694DC5" w:rsidRDefault="00281FA4" w:rsidP="00836FB8">
            <w:pPr>
              <w:rPr>
                <w:rFonts w:cs="Times New Roman"/>
                <w:sz w:val="20"/>
                <w:szCs w:val="20"/>
              </w:rPr>
            </w:pPr>
          </w:p>
        </w:tc>
        <w:tc>
          <w:tcPr>
            <w:tcW w:w="810" w:type="dxa"/>
          </w:tcPr>
          <w:p w:rsidR="00281FA4" w:rsidRPr="00694DC5" w:rsidRDefault="00281FA4" w:rsidP="00836FB8">
            <w:pPr>
              <w:rPr>
                <w:rFonts w:cs="Times New Roman"/>
                <w:sz w:val="20"/>
                <w:szCs w:val="20"/>
              </w:rPr>
            </w:pPr>
          </w:p>
        </w:tc>
        <w:tc>
          <w:tcPr>
            <w:tcW w:w="8258" w:type="dxa"/>
            <w:gridSpan w:val="3"/>
          </w:tcPr>
          <w:p w:rsidR="00281FA4" w:rsidRDefault="00281FA4" w:rsidP="00281FA4">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Côté</w:t>
            </w:r>
            <w:proofErr w:type="spellEnd"/>
            <w:r>
              <w:rPr>
                <w:b/>
                <w:bCs/>
                <w:sz w:val="20"/>
                <w:szCs w:val="20"/>
              </w:rPr>
              <w:t xml:space="preserve"> and Rowe JJ.</w:t>
            </w:r>
          </w:p>
          <w:p w:rsidR="00281FA4" w:rsidRPr="00281FA4" w:rsidRDefault="00281FA4" w:rsidP="00281FA4">
            <w:pPr>
              <w:jc w:val="center"/>
              <w:rPr>
                <w:rFonts w:cs="Times New Roman"/>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Côté et Rowe</w:t>
            </w: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6.</w:t>
            </w:r>
          </w:p>
        </w:tc>
        <w:tc>
          <w:tcPr>
            <w:tcW w:w="810" w:type="dxa"/>
          </w:tcPr>
          <w:p w:rsidR="00281FA4" w:rsidRPr="00694DC5" w:rsidRDefault="00281FA4" w:rsidP="00836FB8">
            <w:pPr>
              <w:rPr>
                <w:rFonts w:cs="Times New Roman"/>
                <w:sz w:val="20"/>
                <w:szCs w:val="20"/>
              </w:rPr>
            </w:pPr>
            <w:r w:rsidRPr="00694DC5">
              <w:rPr>
                <w:rFonts w:cs="Times New Roman"/>
                <w:sz w:val="20"/>
                <w:szCs w:val="20"/>
              </w:rPr>
              <w:t>37415</w:t>
            </w:r>
          </w:p>
        </w:tc>
        <w:tc>
          <w:tcPr>
            <w:tcW w:w="4050" w:type="dxa"/>
          </w:tcPr>
          <w:p w:rsidR="00281FA4" w:rsidRPr="00694DC5" w:rsidRDefault="00281FA4" w:rsidP="00836FB8">
            <w:pPr>
              <w:pStyle w:val="SCCAppellantInfoAppellantInfo"/>
              <w:rPr>
                <w:sz w:val="20"/>
                <w:szCs w:val="20"/>
                <w:lang w:val="fr-CA"/>
              </w:rPr>
            </w:pPr>
            <w:r w:rsidRPr="00694DC5">
              <w:rPr>
                <w:sz w:val="20"/>
                <w:szCs w:val="20"/>
                <w:lang w:val="fr-CA"/>
              </w:rPr>
              <w:t>Marie Chantal Jean</w:t>
            </w:r>
          </w:p>
          <w:p w:rsidR="00281FA4" w:rsidRPr="00694DC5" w:rsidRDefault="00281FA4" w:rsidP="00836FB8">
            <w:pPr>
              <w:pStyle w:val="SCCAppellantInfoAppellantInfo"/>
              <w:rPr>
                <w:sz w:val="20"/>
                <w:szCs w:val="20"/>
                <w:lang w:val="fr-CA"/>
              </w:rPr>
            </w:pPr>
            <w:r w:rsidRPr="00694DC5">
              <w:rPr>
                <w:sz w:val="20"/>
                <w:szCs w:val="20"/>
                <w:lang w:val="fr-CA"/>
              </w:rPr>
              <w:t>(</w:t>
            </w:r>
            <w:proofErr w:type="spellStart"/>
            <w:r w:rsidRPr="00694DC5">
              <w:rPr>
                <w:sz w:val="20"/>
                <w:szCs w:val="20"/>
                <w:lang w:val="fr-CA"/>
              </w:rPr>
              <w:t>Qc</w:t>
            </w:r>
            <w:proofErr w:type="spellEnd"/>
            <w:r w:rsidRPr="00694DC5">
              <w:rPr>
                <w:sz w:val="20"/>
                <w:szCs w:val="20"/>
                <w:lang w:val="fr-CA"/>
              </w:rPr>
              <w:t>) (Criminelle) (Autorisation)</w:t>
            </w:r>
          </w:p>
        </w:tc>
        <w:tc>
          <w:tcPr>
            <w:tcW w:w="360" w:type="dxa"/>
          </w:tcPr>
          <w:p w:rsidR="00281FA4" w:rsidRPr="00694DC5" w:rsidRDefault="00281FA4" w:rsidP="00836FB8">
            <w:pPr>
              <w:rPr>
                <w:rFonts w:cs="Times New Roman"/>
                <w:sz w:val="20"/>
                <w:szCs w:val="20"/>
              </w:rPr>
            </w:pPr>
            <w:r w:rsidRPr="00694DC5">
              <w:rPr>
                <w:rFonts w:cs="Times New Roman"/>
                <w:sz w:val="20"/>
                <w:szCs w:val="20"/>
              </w:rPr>
              <w:t>c.</w:t>
            </w:r>
          </w:p>
        </w:tc>
        <w:tc>
          <w:tcPr>
            <w:tcW w:w="3848" w:type="dxa"/>
          </w:tcPr>
          <w:p w:rsidR="00281FA4" w:rsidRPr="00694DC5" w:rsidRDefault="00281FA4" w:rsidP="00836FB8">
            <w:pPr>
              <w:pStyle w:val="SCCAppellantInfoAppellantInfo"/>
              <w:rPr>
                <w:sz w:val="20"/>
                <w:szCs w:val="20"/>
              </w:rPr>
            </w:pPr>
            <w:proofErr w:type="spellStart"/>
            <w:r w:rsidRPr="00694DC5">
              <w:rPr>
                <w:sz w:val="20"/>
                <w:szCs w:val="20"/>
              </w:rPr>
              <w:t>Procureure</w:t>
            </w:r>
            <w:proofErr w:type="spellEnd"/>
            <w:r w:rsidRPr="00694DC5">
              <w:rPr>
                <w:sz w:val="20"/>
                <w:szCs w:val="20"/>
              </w:rPr>
              <w:t xml:space="preserve"> </w:t>
            </w:r>
            <w:proofErr w:type="spellStart"/>
            <w:r w:rsidRPr="00694DC5">
              <w:rPr>
                <w:sz w:val="20"/>
                <w:szCs w:val="20"/>
              </w:rPr>
              <w:t>générale</w:t>
            </w:r>
            <w:proofErr w:type="spellEnd"/>
            <w:r w:rsidRPr="00694DC5">
              <w:rPr>
                <w:sz w:val="20"/>
                <w:szCs w:val="20"/>
              </w:rPr>
              <w:t xml:space="preserve"> du Québec</w:t>
            </w:r>
          </w:p>
        </w:tc>
      </w:tr>
      <w:tr w:rsidR="00281FA4" w:rsidRPr="00694DC5" w:rsidTr="00836FB8">
        <w:trPr>
          <w:cantSplit/>
        </w:trPr>
        <w:tc>
          <w:tcPr>
            <w:tcW w:w="508" w:type="dxa"/>
          </w:tcPr>
          <w:p w:rsidR="00281FA4" w:rsidRPr="00694DC5" w:rsidRDefault="00281FA4" w:rsidP="00836FB8">
            <w:pPr>
              <w:rPr>
                <w:rFonts w:cs="Times New Roman"/>
                <w:sz w:val="20"/>
                <w:szCs w:val="20"/>
              </w:rPr>
            </w:pPr>
            <w:r w:rsidRPr="00694DC5">
              <w:rPr>
                <w:rFonts w:cs="Times New Roman"/>
                <w:sz w:val="20"/>
                <w:szCs w:val="20"/>
              </w:rPr>
              <w:t>7.</w:t>
            </w:r>
          </w:p>
        </w:tc>
        <w:tc>
          <w:tcPr>
            <w:tcW w:w="810" w:type="dxa"/>
          </w:tcPr>
          <w:p w:rsidR="00281FA4" w:rsidRPr="00694DC5" w:rsidRDefault="00281FA4" w:rsidP="00836FB8">
            <w:pPr>
              <w:rPr>
                <w:rFonts w:cs="Times New Roman"/>
                <w:sz w:val="20"/>
                <w:szCs w:val="20"/>
              </w:rPr>
            </w:pPr>
            <w:r w:rsidRPr="00694DC5">
              <w:rPr>
                <w:rFonts w:cs="Times New Roman"/>
                <w:sz w:val="20"/>
                <w:szCs w:val="20"/>
              </w:rPr>
              <w:t>37450</w:t>
            </w:r>
          </w:p>
        </w:tc>
        <w:tc>
          <w:tcPr>
            <w:tcW w:w="4050" w:type="dxa"/>
          </w:tcPr>
          <w:p w:rsidR="00281FA4" w:rsidRPr="00694DC5" w:rsidRDefault="00281FA4" w:rsidP="00836FB8">
            <w:pPr>
              <w:pStyle w:val="SCCAppellantInfoAppellantInfo"/>
              <w:rPr>
                <w:sz w:val="20"/>
                <w:szCs w:val="20"/>
              </w:rPr>
            </w:pPr>
            <w:r w:rsidRPr="00694DC5">
              <w:rPr>
                <w:sz w:val="20"/>
                <w:szCs w:val="20"/>
              </w:rPr>
              <w:t xml:space="preserve">Grand Palladium Vallarta Resort &amp; Spa, formerly known as Palladium Vallarta Resort &amp; Spa, </w:t>
            </w:r>
            <w:proofErr w:type="spellStart"/>
            <w:r w:rsidRPr="00694DC5">
              <w:rPr>
                <w:sz w:val="20"/>
                <w:szCs w:val="20"/>
              </w:rPr>
              <w:t>Desarrollos</w:t>
            </w:r>
            <w:proofErr w:type="spellEnd"/>
            <w:r w:rsidRPr="00694DC5">
              <w:rPr>
                <w:sz w:val="20"/>
                <w:szCs w:val="20"/>
              </w:rPr>
              <w:t xml:space="preserve"> Dine S.A. de C.V. dba Hotel Palladium Vallarta</w:t>
            </w:r>
          </w:p>
          <w:p w:rsidR="00281FA4" w:rsidRPr="00694DC5" w:rsidRDefault="00281FA4" w:rsidP="00836FB8">
            <w:pPr>
              <w:pStyle w:val="SCCAppellantInfoAppellantInfo"/>
              <w:rPr>
                <w:sz w:val="20"/>
                <w:szCs w:val="20"/>
              </w:rPr>
            </w:pPr>
            <w:r w:rsidRPr="00694DC5">
              <w:rPr>
                <w:sz w:val="20"/>
                <w:szCs w:val="20"/>
              </w:rPr>
              <w:t>(Alta.) (Civil) (By Leave)</w:t>
            </w:r>
          </w:p>
        </w:tc>
        <w:tc>
          <w:tcPr>
            <w:tcW w:w="360" w:type="dxa"/>
          </w:tcPr>
          <w:p w:rsidR="00281FA4" w:rsidRPr="00694DC5" w:rsidRDefault="00281FA4" w:rsidP="00836FB8">
            <w:pPr>
              <w:rPr>
                <w:rFonts w:cs="Times New Roman"/>
                <w:sz w:val="20"/>
                <w:szCs w:val="20"/>
              </w:rPr>
            </w:pPr>
            <w:r w:rsidRPr="00694DC5">
              <w:rPr>
                <w:rFonts w:cs="Times New Roman"/>
                <w:sz w:val="20"/>
                <w:szCs w:val="20"/>
              </w:rPr>
              <w:t>v.</w:t>
            </w:r>
          </w:p>
        </w:tc>
        <w:tc>
          <w:tcPr>
            <w:tcW w:w="3848" w:type="dxa"/>
          </w:tcPr>
          <w:p w:rsidR="00281FA4" w:rsidRPr="00694DC5" w:rsidRDefault="00281FA4" w:rsidP="00836FB8">
            <w:pPr>
              <w:pStyle w:val="SCCAppellantInfoAppellantInfo"/>
              <w:rPr>
                <w:sz w:val="20"/>
                <w:szCs w:val="20"/>
              </w:rPr>
            </w:pPr>
            <w:r w:rsidRPr="00694DC5">
              <w:rPr>
                <w:sz w:val="20"/>
                <w:szCs w:val="20"/>
              </w:rPr>
              <w:t xml:space="preserve">Kerry </w:t>
            </w:r>
            <w:proofErr w:type="spellStart"/>
            <w:r w:rsidRPr="00694DC5">
              <w:rPr>
                <w:sz w:val="20"/>
                <w:szCs w:val="20"/>
              </w:rPr>
              <w:t>Toews</w:t>
            </w:r>
            <w:proofErr w:type="spellEnd"/>
            <w:r w:rsidRPr="00694DC5">
              <w:rPr>
                <w:sz w:val="20"/>
                <w:szCs w:val="20"/>
              </w:rPr>
              <w:t>, et al.</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217BD7"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C42D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721752" w:rsidP="000E2959">
      <w:pPr>
        <w:rPr>
          <w:b/>
          <w:sz w:val="20"/>
          <w:szCs w:val="20"/>
        </w:rPr>
      </w:pPr>
      <w:r>
        <w:rPr>
          <w:b/>
          <w:sz w:val="20"/>
          <w:szCs w:val="20"/>
        </w:rPr>
        <w:t>APRIL 20</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20 AVRIL</w:t>
      </w:r>
      <w:r w:rsidR="000E2959" w:rsidRPr="00C50A5C">
        <w:rPr>
          <w:b/>
          <w:sz w:val="20"/>
          <w:szCs w:val="20"/>
        </w:rPr>
        <w:t xml:space="preserve"> </w:t>
      </w:r>
      <w:r w:rsidR="0030050B">
        <w:rPr>
          <w:b/>
          <w:sz w:val="20"/>
          <w:szCs w:val="20"/>
        </w:rPr>
        <w:t>201</w:t>
      </w:r>
      <w:r w:rsidR="00E8544A">
        <w:rPr>
          <w:b/>
          <w:sz w:val="20"/>
          <w:szCs w:val="20"/>
        </w:rPr>
        <w:t>7</w:t>
      </w:r>
    </w:p>
    <w:p w:rsidR="002F58DF" w:rsidRPr="00C50A5C" w:rsidRDefault="002F58DF" w:rsidP="000E2959">
      <w:pPr>
        <w:rPr>
          <w:b/>
          <w:sz w:val="20"/>
          <w:szCs w:val="20"/>
        </w:rPr>
      </w:pPr>
    </w:p>
    <w:tbl>
      <w:tblPr>
        <w:tblW w:w="4937" w:type="pct"/>
        <w:tblLayout w:type="fixed"/>
        <w:tblCellMar>
          <w:left w:w="0" w:type="dxa"/>
          <w:bottom w:w="99" w:type="dxa"/>
          <w:right w:w="0" w:type="dxa"/>
        </w:tblCellMar>
        <w:tblLook w:val="04A0" w:firstRow="1" w:lastRow="0" w:firstColumn="1" w:lastColumn="0" w:noHBand="0" w:noVBand="1"/>
      </w:tblPr>
      <w:tblGrid>
        <w:gridCol w:w="1033"/>
        <w:gridCol w:w="3520"/>
        <w:gridCol w:w="515"/>
        <w:gridCol w:w="4430"/>
      </w:tblGrid>
      <w:tr w:rsidR="002F58DF" w:rsidRPr="002F58DF" w:rsidTr="00E85698">
        <w:tc>
          <w:tcPr>
            <w:tcW w:w="544" w:type="pct"/>
          </w:tcPr>
          <w:p w:rsidR="002F58DF" w:rsidRPr="002F58DF" w:rsidRDefault="002F58DF" w:rsidP="00226A33">
            <w:pPr>
              <w:jc w:val="both"/>
              <w:rPr>
                <w:sz w:val="20"/>
                <w:szCs w:val="20"/>
              </w:rPr>
            </w:pPr>
            <w:r w:rsidRPr="002F58DF">
              <w:rPr>
                <w:rStyle w:val="SCCFileNumberChar"/>
                <w:sz w:val="20"/>
                <w:szCs w:val="20"/>
              </w:rPr>
              <w:t>37315</w:t>
            </w:r>
          </w:p>
        </w:tc>
        <w:tc>
          <w:tcPr>
            <w:tcW w:w="4456" w:type="pct"/>
            <w:gridSpan w:val="3"/>
          </w:tcPr>
          <w:p w:rsidR="002F58DF" w:rsidRPr="002F58DF" w:rsidRDefault="002F58DF" w:rsidP="00226A33">
            <w:pPr>
              <w:pStyle w:val="SCCLsocParty"/>
              <w:jc w:val="both"/>
              <w:rPr>
                <w:sz w:val="20"/>
                <w:szCs w:val="20"/>
                <w:lang w:val="en-US"/>
              </w:rPr>
            </w:pPr>
            <w:r w:rsidRPr="002F58DF">
              <w:rPr>
                <w:b/>
                <w:sz w:val="20"/>
                <w:szCs w:val="20"/>
                <w:lang w:val="en-US"/>
              </w:rPr>
              <w:t>Cameron Tyler Lewis McKay v. Her Majesty the Queen - and - Attorney General of British Columbia</w:t>
            </w:r>
            <w:r>
              <w:rPr>
                <w:sz w:val="20"/>
                <w:szCs w:val="20"/>
                <w:lang w:val="en-US"/>
              </w:rPr>
              <w:t xml:space="preserve"> (B.C.) (Crim.) (By Leave)</w:t>
            </w:r>
          </w:p>
        </w:tc>
      </w:tr>
      <w:tr w:rsidR="002F58DF" w:rsidRPr="002F58DF" w:rsidTr="00E85698">
        <w:tc>
          <w:tcPr>
            <w:tcW w:w="544" w:type="pct"/>
          </w:tcPr>
          <w:p w:rsidR="002F58DF" w:rsidRPr="002F58DF" w:rsidRDefault="002F58DF" w:rsidP="00226A33">
            <w:pPr>
              <w:jc w:val="both"/>
              <w:rPr>
                <w:rStyle w:val="SCCFileNumberChar"/>
                <w:sz w:val="20"/>
                <w:szCs w:val="20"/>
              </w:rPr>
            </w:pPr>
            <w:r w:rsidRPr="002F58DF">
              <w:rPr>
                <w:rStyle w:val="SCCFileNumberChar"/>
                <w:sz w:val="20"/>
                <w:szCs w:val="20"/>
              </w:rPr>
              <w:t>Coram:</w:t>
            </w:r>
          </w:p>
        </w:tc>
        <w:tc>
          <w:tcPr>
            <w:tcW w:w="4456" w:type="pct"/>
            <w:gridSpan w:val="3"/>
          </w:tcPr>
          <w:p w:rsidR="002F58DF" w:rsidRDefault="002F58DF" w:rsidP="00226A33">
            <w:pPr>
              <w:rPr>
                <w:sz w:val="20"/>
                <w:szCs w:val="20"/>
              </w:rPr>
            </w:pPr>
            <w:proofErr w:type="spellStart"/>
            <w:r w:rsidRPr="004F548D">
              <w:rPr>
                <w:sz w:val="20"/>
                <w:szCs w:val="20"/>
              </w:rPr>
              <w:t>McLachlin</w:t>
            </w:r>
            <w:proofErr w:type="spellEnd"/>
            <w:r w:rsidRPr="004F548D">
              <w:rPr>
                <w:sz w:val="20"/>
                <w:szCs w:val="20"/>
              </w:rPr>
              <w:t xml:space="preserve"> C.J. and </w:t>
            </w:r>
            <w:proofErr w:type="spellStart"/>
            <w:r w:rsidRPr="004F548D">
              <w:rPr>
                <w:sz w:val="20"/>
                <w:szCs w:val="20"/>
              </w:rPr>
              <w:t>Abella</w:t>
            </w:r>
            <w:proofErr w:type="spellEnd"/>
            <w:r w:rsidRPr="004F548D">
              <w:rPr>
                <w:sz w:val="20"/>
                <w:szCs w:val="20"/>
              </w:rPr>
              <w:t xml:space="preserve">, </w:t>
            </w:r>
            <w:proofErr w:type="spellStart"/>
            <w:r w:rsidRPr="004F548D">
              <w:rPr>
                <w:sz w:val="20"/>
                <w:szCs w:val="20"/>
              </w:rPr>
              <w:t>Moldaver</w:t>
            </w:r>
            <w:proofErr w:type="spellEnd"/>
            <w:r w:rsidRPr="004F548D">
              <w:rPr>
                <w:sz w:val="20"/>
                <w:szCs w:val="20"/>
              </w:rPr>
              <w:t xml:space="preserve">, </w:t>
            </w:r>
            <w:proofErr w:type="spellStart"/>
            <w:r w:rsidRPr="004F548D">
              <w:rPr>
                <w:sz w:val="20"/>
                <w:szCs w:val="20"/>
              </w:rPr>
              <w:t>Karakatsanis</w:t>
            </w:r>
            <w:proofErr w:type="spellEnd"/>
            <w:r w:rsidRPr="004F548D">
              <w:rPr>
                <w:sz w:val="20"/>
                <w:szCs w:val="20"/>
              </w:rPr>
              <w:t xml:space="preserve">, Wagner, </w:t>
            </w:r>
            <w:proofErr w:type="spellStart"/>
            <w:r w:rsidRPr="004F548D">
              <w:rPr>
                <w:sz w:val="20"/>
                <w:szCs w:val="20"/>
              </w:rPr>
              <w:t>Gascon</w:t>
            </w:r>
            <w:proofErr w:type="spellEnd"/>
            <w:r w:rsidRPr="004F548D">
              <w:rPr>
                <w:sz w:val="20"/>
                <w:szCs w:val="20"/>
              </w:rPr>
              <w:t xml:space="preserve">, </w:t>
            </w:r>
            <w:proofErr w:type="spellStart"/>
            <w:r w:rsidRPr="004F548D">
              <w:rPr>
                <w:sz w:val="20"/>
                <w:szCs w:val="20"/>
              </w:rPr>
              <w:t>Côté</w:t>
            </w:r>
            <w:proofErr w:type="spellEnd"/>
            <w:r w:rsidRPr="004F548D">
              <w:rPr>
                <w:sz w:val="20"/>
                <w:szCs w:val="20"/>
              </w:rPr>
              <w:t>, Brown and Rowe JJ.</w:t>
            </w:r>
          </w:p>
          <w:p w:rsidR="002F58DF" w:rsidRPr="002F58DF" w:rsidRDefault="002F58DF" w:rsidP="00226A33">
            <w:pPr>
              <w:rPr>
                <w:sz w:val="20"/>
                <w:szCs w:val="20"/>
                <w:lang w:val="en-US"/>
              </w:rPr>
            </w:pPr>
          </w:p>
        </w:tc>
      </w:tr>
      <w:tr w:rsidR="002F58DF" w:rsidRPr="002F58DF" w:rsidTr="00E85698">
        <w:tc>
          <w:tcPr>
            <w:tcW w:w="5000" w:type="pct"/>
            <w:gridSpan w:val="4"/>
          </w:tcPr>
          <w:p w:rsidR="00A80B75" w:rsidRPr="000025B6" w:rsidRDefault="00A80B75" w:rsidP="00A80B75">
            <w:pPr>
              <w:jc w:val="both"/>
              <w:rPr>
                <w:sz w:val="20"/>
                <w:szCs w:val="20"/>
              </w:rPr>
            </w:pPr>
            <w:r w:rsidRPr="000025B6">
              <w:rPr>
                <w:sz w:val="20"/>
                <w:szCs w:val="20"/>
              </w:rPr>
              <w:t>After hearing the parties on the leave application on April 18, 2017, the application for leave to appeal from the judgment of the Court of Appeal for British Columbia (Vancouver), Number CA43232, 2016 BCCA 391, dated September 30, 2016, is dismissed.</w:t>
            </w:r>
          </w:p>
          <w:p w:rsidR="00E85698" w:rsidRPr="00E85698" w:rsidRDefault="00E85698" w:rsidP="00226A33">
            <w:pPr>
              <w:rPr>
                <w:sz w:val="20"/>
                <w:szCs w:val="20"/>
              </w:rPr>
            </w:pPr>
          </w:p>
        </w:tc>
      </w:tr>
      <w:tr w:rsidR="002F58DF" w:rsidRPr="002F58DF" w:rsidTr="00E85698">
        <w:tc>
          <w:tcPr>
            <w:tcW w:w="5000" w:type="pct"/>
            <w:gridSpan w:val="4"/>
          </w:tcPr>
          <w:p w:rsidR="002F58DF" w:rsidRDefault="00E85698" w:rsidP="00226A33">
            <w:pPr>
              <w:jc w:val="both"/>
              <w:rPr>
                <w:sz w:val="20"/>
                <w:szCs w:val="20"/>
              </w:rPr>
            </w:pPr>
            <w:r w:rsidRPr="00B50753">
              <w:rPr>
                <w:sz w:val="20"/>
                <w:szCs w:val="20"/>
              </w:rPr>
              <w:t>Criminal law – Evidence – Admissibility – Disclosure – Applicant’s application for disclosure order allowed in part by trial judge, edited to protect informer privilege, and application for a judicial stay of proceedings granted – Appeal allowed by Court of Appeal – Whether the Court of Appeal erred – Whether the Court of Appeal erred in concluding that Source Handler Notes and Source Debriefing Reports (relating to intelligence received from confidential informant and relied upon in an application for judicial authorization to search, which ultimately was granted and used to procure evidence later sought to be tendered against an accused) only became “first party disclosure” where the affiant on the given application for judicial authorization actually physically viewed the Source Handler Notes and Source Debriefing Reports in issue, and as a corollary that in all other circumstances those materials were instead third party records not subject to disclosure unless the accused could establish “likely relevance”.</w:t>
            </w:r>
          </w:p>
          <w:p w:rsidR="00E85698" w:rsidRPr="002F58DF" w:rsidRDefault="00E85698" w:rsidP="00226A33">
            <w:pPr>
              <w:jc w:val="both"/>
              <w:rPr>
                <w:sz w:val="20"/>
                <w:szCs w:val="20"/>
                <w:lang w:val="en-US"/>
              </w:rPr>
            </w:pPr>
          </w:p>
        </w:tc>
      </w:tr>
      <w:tr w:rsidR="002F58DF" w:rsidRPr="002F58DF" w:rsidTr="00E85698">
        <w:tc>
          <w:tcPr>
            <w:tcW w:w="5000" w:type="pct"/>
            <w:gridSpan w:val="4"/>
          </w:tcPr>
          <w:p w:rsidR="00E85698" w:rsidRPr="00B50753" w:rsidRDefault="00E85698" w:rsidP="00E85698">
            <w:pPr>
              <w:jc w:val="both"/>
              <w:rPr>
                <w:sz w:val="20"/>
                <w:szCs w:val="20"/>
              </w:rPr>
            </w:pPr>
            <w:r w:rsidRPr="00B50753">
              <w:rPr>
                <w:sz w:val="20"/>
                <w:szCs w:val="20"/>
              </w:rPr>
              <w:t xml:space="preserve">The applicant was charged with possession of cocaine for the purpose of trafficking. The charge arose from the seizure from his townhouse of approximately one kilogram of cocaine and drug trafficking paraphernalia during a search conducted by officers acting under a search warrant issued by a judicial justice, pursuant to the </w:t>
            </w:r>
            <w:r w:rsidRPr="00B50753">
              <w:rPr>
                <w:i/>
                <w:sz w:val="20"/>
                <w:szCs w:val="20"/>
              </w:rPr>
              <w:t>Controlled Drugs and Substances Act</w:t>
            </w:r>
            <w:r w:rsidRPr="00B50753">
              <w:rPr>
                <w:sz w:val="20"/>
                <w:szCs w:val="20"/>
              </w:rPr>
              <w:t xml:space="preserve">, S.C. 1996, c. 19. Months before trial, the applicant’s counsel informed the judge the only issue at trial would be the admissibility of the seized evidence, in particular whether it had been obtained in breach of s. 8 and should be excluded pursuant to s. 24(2) of the </w:t>
            </w:r>
            <w:r w:rsidRPr="00B50753">
              <w:rPr>
                <w:i/>
                <w:iCs/>
                <w:sz w:val="20"/>
                <w:szCs w:val="20"/>
              </w:rPr>
              <w:t>Charter of Rights and Freedoms</w:t>
            </w:r>
            <w:r w:rsidRPr="00B50753">
              <w:rPr>
                <w:sz w:val="20"/>
                <w:szCs w:val="20"/>
              </w:rPr>
              <w:t>. The applicant intended to challenge the sufficiency of the grounds to support the warrant and would seek to cross-examine the officer who swore the information to obtain the search warrant. Several weeks before the anticipated trial, the applicant applied for disclosure of materials relating to information provided to the police by informers. The trial judge granted the applicant’s application in part. The trial judge required the Crown to disclose documents containing the intelligence from the informers, edited, if necessary, to protect informer privilege. The Crown declined to comply with the disclosure order and the judge granted the applicant’s application for a judicial stay of proceedings. The Crown appealed the disclosure order and the consequential stay. The appeal was allowed. The disclosure order and resultant judicial stay of proceedings were set aside, and a new trial was ordered by the Court of Appeal.</w:t>
            </w:r>
          </w:p>
          <w:p w:rsidR="002F58DF" w:rsidRPr="00E85698" w:rsidRDefault="002F58DF" w:rsidP="00226A33">
            <w:pPr>
              <w:jc w:val="both"/>
              <w:rPr>
                <w:sz w:val="20"/>
                <w:szCs w:val="20"/>
              </w:rPr>
            </w:pPr>
          </w:p>
        </w:tc>
      </w:tr>
      <w:tr w:rsidR="002F58DF" w:rsidRPr="002F58DF" w:rsidTr="00E85698">
        <w:tblPrEx>
          <w:tblCellMar>
            <w:bottom w:w="0" w:type="dxa"/>
          </w:tblCellMar>
        </w:tblPrEx>
        <w:tc>
          <w:tcPr>
            <w:tcW w:w="2397" w:type="pct"/>
            <w:gridSpan w:val="2"/>
          </w:tcPr>
          <w:p w:rsidR="00E85698" w:rsidRPr="00B50753" w:rsidRDefault="00E85698" w:rsidP="00E85698">
            <w:pPr>
              <w:rPr>
                <w:sz w:val="20"/>
                <w:szCs w:val="20"/>
              </w:rPr>
            </w:pPr>
            <w:r w:rsidRPr="00B50753">
              <w:rPr>
                <w:sz w:val="20"/>
                <w:szCs w:val="20"/>
              </w:rPr>
              <w:t>August 27, 2015</w:t>
            </w:r>
          </w:p>
          <w:p w:rsidR="00E85698" w:rsidRPr="00B50753" w:rsidRDefault="00E85698" w:rsidP="00E85698">
            <w:pPr>
              <w:rPr>
                <w:sz w:val="20"/>
                <w:szCs w:val="20"/>
              </w:rPr>
            </w:pPr>
            <w:r w:rsidRPr="00B50753">
              <w:rPr>
                <w:sz w:val="20"/>
                <w:szCs w:val="20"/>
              </w:rPr>
              <w:t>Supreme Court of British Columbia</w:t>
            </w:r>
          </w:p>
          <w:p w:rsidR="00E85698" w:rsidRPr="00B50753" w:rsidRDefault="00E85698" w:rsidP="00E85698">
            <w:pPr>
              <w:rPr>
                <w:sz w:val="20"/>
                <w:szCs w:val="20"/>
              </w:rPr>
            </w:pPr>
            <w:r w:rsidRPr="00B50753">
              <w:rPr>
                <w:sz w:val="20"/>
                <w:szCs w:val="20"/>
              </w:rPr>
              <w:t>(</w:t>
            </w:r>
            <w:proofErr w:type="spellStart"/>
            <w:r w:rsidRPr="00B50753">
              <w:rPr>
                <w:sz w:val="20"/>
                <w:szCs w:val="20"/>
              </w:rPr>
              <w:t>MacKenzie</w:t>
            </w:r>
            <w:proofErr w:type="spellEnd"/>
            <w:r w:rsidRPr="00B50753">
              <w:rPr>
                <w:sz w:val="20"/>
                <w:szCs w:val="20"/>
              </w:rPr>
              <w:t xml:space="preserve"> J.)</w:t>
            </w:r>
          </w:p>
          <w:p w:rsidR="00E85698" w:rsidRPr="00B50753" w:rsidRDefault="00E85698" w:rsidP="00E85698">
            <w:pPr>
              <w:rPr>
                <w:sz w:val="20"/>
                <w:szCs w:val="20"/>
              </w:rPr>
            </w:pPr>
            <w:r w:rsidRPr="00B50753">
              <w:rPr>
                <w:sz w:val="20"/>
                <w:szCs w:val="20"/>
              </w:rPr>
              <w:t>2015 BCSC 1510</w:t>
            </w:r>
          </w:p>
          <w:p w:rsidR="002F58DF" w:rsidRPr="002F58DF" w:rsidRDefault="002F58DF" w:rsidP="00226A33">
            <w:pPr>
              <w:jc w:val="both"/>
              <w:rPr>
                <w:sz w:val="20"/>
                <w:szCs w:val="20"/>
              </w:rPr>
            </w:pPr>
          </w:p>
        </w:tc>
        <w:tc>
          <w:tcPr>
            <w:tcW w:w="271" w:type="pct"/>
          </w:tcPr>
          <w:p w:rsidR="002F58DF" w:rsidRPr="002F58DF" w:rsidRDefault="002F58DF" w:rsidP="00226A33">
            <w:pPr>
              <w:jc w:val="both"/>
              <w:rPr>
                <w:sz w:val="20"/>
                <w:szCs w:val="20"/>
              </w:rPr>
            </w:pPr>
          </w:p>
        </w:tc>
        <w:tc>
          <w:tcPr>
            <w:tcW w:w="2332" w:type="pct"/>
          </w:tcPr>
          <w:p w:rsidR="002F58DF" w:rsidRPr="002F58DF" w:rsidRDefault="00E85698" w:rsidP="00226A33">
            <w:pPr>
              <w:jc w:val="both"/>
              <w:rPr>
                <w:sz w:val="20"/>
                <w:szCs w:val="20"/>
              </w:rPr>
            </w:pPr>
            <w:r w:rsidRPr="00B50753">
              <w:rPr>
                <w:sz w:val="20"/>
                <w:szCs w:val="20"/>
              </w:rPr>
              <w:t>Applicant’s application for disclosure order allowed in part, application for judicial stay of proceedings granted</w:t>
            </w:r>
          </w:p>
        </w:tc>
      </w:tr>
      <w:tr w:rsidR="002F58DF" w:rsidRPr="002F58DF" w:rsidTr="00E85698">
        <w:tblPrEx>
          <w:tblCellMar>
            <w:bottom w:w="0" w:type="dxa"/>
          </w:tblCellMar>
        </w:tblPrEx>
        <w:tc>
          <w:tcPr>
            <w:tcW w:w="2397" w:type="pct"/>
            <w:gridSpan w:val="2"/>
          </w:tcPr>
          <w:p w:rsidR="00E85698" w:rsidRPr="00B50753" w:rsidRDefault="00E85698" w:rsidP="00E85698">
            <w:pPr>
              <w:rPr>
                <w:sz w:val="20"/>
                <w:szCs w:val="20"/>
              </w:rPr>
            </w:pPr>
            <w:r w:rsidRPr="00B50753">
              <w:rPr>
                <w:sz w:val="20"/>
                <w:szCs w:val="20"/>
              </w:rPr>
              <w:t>September 30, 2016</w:t>
            </w:r>
          </w:p>
          <w:p w:rsidR="00E85698" w:rsidRPr="00B50753" w:rsidRDefault="00E85698" w:rsidP="00E85698">
            <w:pPr>
              <w:rPr>
                <w:sz w:val="20"/>
                <w:szCs w:val="20"/>
              </w:rPr>
            </w:pPr>
            <w:r w:rsidRPr="00B50753">
              <w:rPr>
                <w:sz w:val="20"/>
                <w:szCs w:val="20"/>
              </w:rPr>
              <w:t xml:space="preserve">Court of Appeal for British Columbia </w:t>
            </w:r>
          </w:p>
          <w:p w:rsidR="00E85698" w:rsidRPr="00B50753" w:rsidRDefault="00E85698" w:rsidP="00E85698">
            <w:pPr>
              <w:rPr>
                <w:sz w:val="20"/>
                <w:szCs w:val="20"/>
              </w:rPr>
            </w:pPr>
            <w:r w:rsidRPr="00B50753">
              <w:rPr>
                <w:sz w:val="20"/>
                <w:szCs w:val="20"/>
              </w:rPr>
              <w:t>(Vancouver)</w:t>
            </w:r>
          </w:p>
          <w:p w:rsidR="00E85698" w:rsidRPr="00B50753" w:rsidRDefault="00E85698" w:rsidP="00E85698">
            <w:pPr>
              <w:rPr>
                <w:sz w:val="20"/>
                <w:szCs w:val="20"/>
              </w:rPr>
            </w:pPr>
            <w:r w:rsidRPr="00B50753">
              <w:rPr>
                <w:sz w:val="20"/>
                <w:szCs w:val="20"/>
              </w:rPr>
              <w:t>(</w:t>
            </w:r>
            <w:proofErr w:type="spellStart"/>
            <w:r w:rsidRPr="00B50753">
              <w:rPr>
                <w:sz w:val="20"/>
                <w:szCs w:val="20"/>
              </w:rPr>
              <w:t>Goepel</w:t>
            </w:r>
            <w:proofErr w:type="spellEnd"/>
            <w:r w:rsidRPr="00B50753">
              <w:rPr>
                <w:sz w:val="20"/>
                <w:szCs w:val="20"/>
              </w:rPr>
              <w:t xml:space="preserve">, </w:t>
            </w:r>
            <w:proofErr w:type="spellStart"/>
            <w:r w:rsidRPr="00B50753">
              <w:rPr>
                <w:sz w:val="20"/>
                <w:szCs w:val="20"/>
              </w:rPr>
              <w:t>Fenlon</w:t>
            </w:r>
            <w:proofErr w:type="spellEnd"/>
            <w:r w:rsidRPr="00B50753">
              <w:rPr>
                <w:sz w:val="20"/>
                <w:szCs w:val="20"/>
              </w:rPr>
              <w:t xml:space="preserve">, </w:t>
            </w:r>
            <w:proofErr w:type="spellStart"/>
            <w:r w:rsidRPr="00B50753">
              <w:rPr>
                <w:sz w:val="20"/>
                <w:szCs w:val="20"/>
              </w:rPr>
              <w:t>Willcock</w:t>
            </w:r>
            <w:proofErr w:type="spellEnd"/>
            <w:r w:rsidRPr="00B50753">
              <w:rPr>
                <w:sz w:val="20"/>
                <w:szCs w:val="20"/>
              </w:rPr>
              <w:t xml:space="preserve"> JJ.A.)</w:t>
            </w:r>
          </w:p>
          <w:p w:rsidR="00E85698" w:rsidRPr="00B50753" w:rsidRDefault="00E85698" w:rsidP="00E85698">
            <w:pPr>
              <w:rPr>
                <w:sz w:val="20"/>
                <w:szCs w:val="20"/>
              </w:rPr>
            </w:pPr>
            <w:r w:rsidRPr="00B50753">
              <w:rPr>
                <w:sz w:val="20"/>
                <w:szCs w:val="20"/>
              </w:rPr>
              <w:t>2016 BCCA 391; CA43232</w:t>
            </w:r>
          </w:p>
          <w:p w:rsidR="00E85698" w:rsidRPr="00B50753" w:rsidRDefault="00217BD7" w:rsidP="00E85698">
            <w:pPr>
              <w:rPr>
                <w:sz w:val="20"/>
                <w:szCs w:val="20"/>
              </w:rPr>
            </w:pPr>
            <w:hyperlink r:id="rId24" w:history="1">
              <w:r w:rsidR="00E85698" w:rsidRPr="00B50753">
                <w:rPr>
                  <w:rStyle w:val="Hyperlink"/>
                  <w:rFonts w:eastAsiaTheme="majorEastAsia"/>
                  <w:color w:val="0000FF"/>
                  <w:sz w:val="20"/>
                  <w:szCs w:val="20"/>
                </w:rPr>
                <w:t>http://canlii.ca/t/gtwxt</w:t>
              </w:r>
            </w:hyperlink>
          </w:p>
          <w:p w:rsidR="002F58DF" w:rsidRPr="002F58DF" w:rsidRDefault="002F58DF" w:rsidP="00226A33">
            <w:pPr>
              <w:jc w:val="both"/>
              <w:rPr>
                <w:sz w:val="20"/>
                <w:szCs w:val="20"/>
              </w:rPr>
            </w:pPr>
          </w:p>
        </w:tc>
        <w:tc>
          <w:tcPr>
            <w:tcW w:w="271" w:type="pct"/>
          </w:tcPr>
          <w:p w:rsidR="002F58DF" w:rsidRPr="002F58DF" w:rsidRDefault="002F58DF" w:rsidP="00226A33">
            <w:pPr>
              <w:jc w:val="both"/>
              <w:rPr>
                <w:sz w:val="20"/>
                <w:szCs w:val="20"/>
              </w:rPr>
            </w:pPr>
          </w:p>
        </w:tc>
        <w:tc>
          <w:tcPr>
            <w:tcW w:w="2332" w:type="pct"/>
          </w:tcPr>
          <w:p w:rsidR="00E85698" w:rsidRPr="00B50753" w:rsidRDefault="00E85698" w:rsidP="00E85698">
            <w:pPr>
              <w:rPr>
                <w:sz w:val="20"/>
                <w:szCs w:val="20"/>
              </w:rPr>
            </w:pPr>
            <w:r w:rsidRPr="00B50753">
              <w:rPr>
                <w:sz w:val="20"/>
                <w:szCs w:val="20"/>
              </w:rPr>
              <w:t>Appeal allowed: disclosure order and resultant judicial stay of proceedings were set aside, a new trial was ordered</w:t>
            </w:r>
          </w:p>
          <w:p w:rsidR="002F58DF" w:rsidRPr="00E85698" w:rsidRDefault="002F58DF" w:rsidP="00226A33">
            <w:pPr>
              <w:jc w:val="both"/>
              <w:rPr>
                <w:sz w:val="20"/>
                <w:szCs w:val="20"/>
              </w:rPr>
            </w:pPr>
          </w:p>
        </w:tc>
      </w:tr>
      <w:tr w:rsidR="002F58DF" w:rsidRPr="002F58DF" w:rsidTr="00E85698">
        <w:tblPrEx>
          <w:tblCellMar>
            <w:bottom w:w="0" w:type="dxa"/>
          </w:tblCellMar>
        </w:tblPrEx>
        <w:tc>
          <w:tcPr>
            <w:tcW w:w="2397" w:type="pct"/>
            <w:gridSpan w:val="2"/>
          </w:tcPr>
          <w:p w:rsidR="00E85698" w:rsidRPr="00B50753" w:rsidRDefault="00E85698" w:rsidP="00E85698">
            <w:pPr>
              <w:rPr>
                <w:sz w:val="20"/>
                <w:szCs w:val="20"/>
              </w:rPr>
            </w:pPr>
            <w:r w:rsidRPr="00B50753">
              <w:rPr>
                <w:sz w:val="20"/>
                <w:szCs w:val="20"/>
              </w:rPr>
              <w:t>November 28, 2016</w:t>
            </w:r>
          </w:p>
          <w:p w:rsidR="002F58DF" w:rsidRPr="002F58DF" w:rsidRDefault="00E85698" w:rsidP="00E85698">
            <w:pPr>
              <w:jc w:val="both"/>
              <w:rPr>
                <w:sz w:val="20"/>
                <w:szCs w:val="20"/>
              </w:rPr>
            </w:pPr>
            <w:r w:rsidRPr="00B50753">
              <w:rPr>
                <w:sz w:val="20"/>
                <w:szCs w:val="20"/>
              </w:rPr>
              <w:t>Supreme Court of Canada</w:t>
            </w:r>
          </w:p>
        </w:tc>
        <w:tc>
          <w:tcPr>
            <w:tcW w:w="271" w:type="pct"/>
          </w:tcPr>
          <w:p w:rsidR="002F58DF" w:rsidRPr="002F58DF" w:rsidRDefault="002F58DF" w:rsidP="00226A33">
            <w:pPr>
              <w:jc w:val="both"/>
              <w:rPr>
                <w:sz w:val="20"/>
                <w:szCs w:val="20"/>
              </w:rPr>
            </w:pPr>
          </w:p>
        </w:tc>
        <w:tc>
          <w:tcPr>
            <w:tcW w:w="2332" w:type="pct"/>
          </w:tcPr>
          <w:p w:rsidR="00E85698" w:rsidRPr="00B50753" w:rsidRDefault="00E85698" w:rsidP="00E85698">
            <w:pPr>
              <w:rPr>
                <w:sz w:val="20"/>
                <w:szCs w:val="20"/>
              </w:rPr>
            </w:pPr>
            <w:r w:rsidRPr="00B50753">
              <w:rPr>
                <w:sz w:val="20"/>
                <w:szCs w:val="20"/>
              </w:rPr>
              <w:t>Application for leave to appeal filed</w:t>
            </w:r>
          </w:p>
          <w:p w:rsidR="002F58DF" w:rsidRPr="00E85698" w:rsidRDefault="002F58DF" w:rsidP="00E85698">
            <w:pPr>
              <w:jc w:val="both"/>
              <w:rPr>
                <w:sz w:val="20"/>
                <w:szCs w:val="20"/>
              </w:rPr>
            </w:pPr>
          </w:p>
        </w:tc>
      </w:tr>
    </w:tbl>
    <w:p w:rsidR="00E8544A" w:rsidRDefault="00217BD7" w:rsidP="00E8544A">
      <w:pPr>
        <w:rPr>
          <w:sz w:val="20"/>
          <w:szCs w:val="20"/>
        </w:rPr>
      </w:pPr>
      <w:r>
        <w:rPr>
          <w:rFonts w:eastAsia="Times New Roman" w:cs="Times New Roman"/>
          <w:sz w:val="20"/>
          <w:szCs w:val="20"/>
          <w:lang w:val="fr-CA" w:eastAsia="en-CA"/>
        </w:rPr>
        <w:pict>
          <v:rect id="_x0000_i1034" style="width:2in;height:1pt" o:hrpct="0" o:hralign="center" o:hrstd="t" o:hrnoshade="t" o:hr="t" fillcolor="black [3213]" stroked="f"/>
        </w:pict>
      </w:r>
    </w:p>
    <w:p w:rsidR="002F58DF" w:rsidRDefault="002F58DF" w:rsidP="00E8544A">
      <w:pPr>
        <w:rPr>
          <w:sz w:val="20"/>
          <w:szCs w:val="20"/>
        </w:rPr>
      </w:pPr>
    </w:p>
    <w:p w:rsidR="002F58DF" w:rsidRDefault="002F58DF" w:rsidP="00E8544A">
      <w:pPr>
        <w:rPr>
          <w:sz w:val="20"/>
          <w:szCs w:val="20"/>
        </w:rPr>
      </w:pPr>
    </w:p>
    <w:tbl>
      <w:tblPr>
        <w:tblW w:w="4937" w:type="pct"/>
        <w:tblLayout w:type="fixed"/>
        <w:tblCellMar>
          <w:left w:w="0" w:type="dxa"/>
          <w:bottom w:w="99" w:type="dxa"/>
          <w:right w:w="0" w:type="dxa"/>
        </w:tblCellMar>
        <w:tblLook w:val="04A0" w:firstRow="1" w:lastRow="0" w:firstColumn="1" w:lastColumn="0" w:noHBand="0" w:noVBand="1"/>
      </w:tblPr>
      <w:tblGrid>
        <w:gridCol w:w="1033"/>
        <w:gridCol w:w="3520"/>
        <w:gridCol w:w="515"/>
        <w:gridCol w:w="4430"/>
      </w:tblGrid>
      <w:tr w:rsidR="002F58DF" w:rsidRPr="002F58DF" w:rsidTr="00E85698">
        <w:tc>
          <w:tcPr>
            <w:tcW w:w="544" w:type="pct"/>
          </w:tcPr>
          <w:p w:rsidR="002F58DF" w:rsidRPr="002F58DF" w:rsidRDefault="002F58DF" w:rsidP="00226A33">
            <w:pPr>
              <w:jc w:val="both"/>
              <w:rPr>
                <w:sz w:val="20"/>
                <w:szCs w:val="20"/>
              </w:rPr>
            </w:pPr>
            <w:r w:rsidRPr="002F58DF">
              <w:rPr>
                <w:rStyle w:val="SCCFileNumberChar"/>
                <w:sz w:val="20"/>
                <w:szCs w:val="20"/>
              </w:rPr>
              <w:t>37315</w:t>
            </w:r>
          </w:p>
        </w:tc>
        <w:tc>
          <w:tcPr>
            <w:tcW w:w="4456" w:type="pct"/>
            <w:gridSpan w:val="3"/>
          </w:tcPr>
          <w:p w:rsidR="002F58DF" w:rsidRPr="00E85698" w:rsidRDefault="00E85698" w:rsidP="00E85698">
            <w:pPr>
              <w:pStyle w:val="SCCLsocParty"/>
              <w:jc w:val="both"/>
              <w:rPr>
                <w:sz w:val="20"/>
                <w:szCs w:val="20"/>
              </w:rPr>
            </w:pPr>
            <w:r w:rsidRPr="00E85698">
              <w:rPr>
                <w:b/>
                <w:sz w:val="20"/>
                <w:szCs w:val="20"/>
              </w:rPr>
              <w:t xml:space="preserve">Cameron Tyler Lewis McKay c. </w:t>
            </w:r>
            <w:r w:rsidRPr="00E85698">
              <w:rPr>
                <w:b/>
                <w:sz w:val="20"/>
                <w:szCs w:val="20"/>
                <w:lang w:val="fr-FR"/>
              </w:rPr>
              <w:t>Sa Majesté la Reine - et - Procureur général de la Colombie-Britannique</w:t>
            </w:r>
            <w:r>
              <w:rPr>
                <w:sz w:val="20"/>
                <w:szCs w:val="20"/>
                <w:lang w:val="fr-FR"/>
              </w:rPr>
              <w:t xml:space="preserve"> (C.-B.) (</w:t>
            </w:r>
            <w:proofErr w:type="spellStart"/>
            <w:r>
              <w:rPr>
                <w:sz w:val="20"/>
                <w:szCs w:val="20"/>
                <w:lang w:val="fr-FR"/>
              </w:rPr>
              <w:t>Crim</w:t>
            </w:r>
            <w:proofErr w:type="spellEnd"/>
            <w:r>
              <w:rPr>
                <w:sz w:val="20"/>
                <w:szCs w:val="20"/>
                <w:lang w:val="fr-FR"/>
              </w:rPr>
              <w:t>.) (Autorisation)</w:t>
            </w:r>
          </w:p>
        </w:tc>
      </w:tr>
      <w:tr w:rsidR="002F58DF" w:rsidRPr="008C42D3" w:rsidTr="00E85698">
        <w:tc>
          <w:tcPr>
            <w:tcW w:w="544" w:type="pct"/>
          </w:tcPr>
          <w:p w:rsidR="002F58DF" w:rsidRPr="00E85698" w:rsidRDefault="002F58DF" w:rsidP="00226A33">
            <w:pPr>
              <w:jc w:val="both"/>
              <w:rPr>
                <w:rStyle w:val="SCCFileNumberChar"/>
                <w:sz w:val="20"/>
                <w:szCs w:val="20"/>
                <w:lang w:val="fr-CA"/>
              </w:rPr>
            </w:pPr>
            <w:r w:rsidRPr="00E85698">
              <w:rPr>
                <w:rStyle w:val="SCCFileNumberChar"/>
                <w:sz w:val="20"/>
                <w:szCs w:val="20"/>
                <w:lang w:val="fr-CA"/>
              </w:rPr>
              <w:t>Coram:</w:t>
            </w:r>
          </w:p>
        </w:tc>
        <w:tc>
          <w:tcPr>
            <w:tcW w:w="4456" w:type="pct"/>
            <w:gridSpan w:val="3"/>
          </w:tcPr>
          <w:p w:rsidR="002F58DF" w:rsidRDefault="00E85698" w:rsidP="00226A33">
            <w:pPr>
              <w:rPr>
                <w:sz w:val="20"/>
                <w:szCs w:val="20"/>
                <w:lang w:val="fr-FR"/>
              </w:rPr>
            </w:pPr>
            <w:r w:rsidRPr="004F548D">
              <w:rPr>
                <w:sz w:val="20"/>
                <w:szCs w:val="20"/>
                <w:lang w:val="fr-FR"/>
              </w:rPr>
              <w:t xml:space="preserve">La juge en chef </w:t>
            </w:r>
            <w:proofErr w:type="spellStart"/>
            <w:r w:rsidRPr="004F548D">
              <w:rPr>
                <w:sz w:val="20"/>
                <w:szCs w:val="20"/>
                <w:lang w:val="fr-FR"/>
              </w:rPr>
              <w:t>McLachlin</w:t>
            </w:r>
            <w:proofErr w:type="spellEnd"/>
            <w:r w:rsidRPr="004F548D">
              <w:rPr>
                <w:sz w:val="20"/>
                <w:szCs w:val="20"/>
                <w:lang w:val="fr-FR"/>
              </w:rPr>
              <w:t xml:space="preserve"> et les juges Abella, </w:t>
            </w:r>
            <w:proofErr w:type="spellStart"/>
            <w:r w:rsidRPr="004F548D">
              <w:rPr>
                <w:sz w:val="20"/>
                <w:szCs w:val="20"/>
                <w:lang w:val="fr-FR"/>
              </w:rPr>
              <w:t>Moldaver</w:t>
            </w:r>
            <w:proofErr w:type="spellEnd"/>
            <w:r w:rsidRPr="004F548D">
              <w:rPr>
                <w:sz w:val="20"/>
                <w:szCs w:val="20"/>
                <w:lang w:val="fr-FR"/>
              </w:rPr>
              <w:t xml:space="preserve">, </w:t>
            </w:r>
            <w:proofErr w:type="spellStart"/>
            <w:r w:rsidRPr="004F548D">
              <w:rPr>
                <w:sz w:val="20"/>
                <w:szCs w:val="20"/>
                <w:lang w:val="fr-FR"/>
              </w:rPr>
              <w:t>Karakatsanis</w:t>
            </w:r>
            <w:proofErr w:type="spellEnd"/>
            <w:r w:rsidRPr="004F548D">
              <w:rPr>
                <w:sz w:val="20"/>
                <w:szCs w:val="20"/>
                <w:lang w:val="fr-FR"/>
              </w:rPr>
              <w:t>, Wagner, Gascon, Côté, Brown et Rowe</w:t>
            </w:r>
          </w:p>
          <w:p w:rsidR="00E85698" w:rsidRPr="002F58DF" w:rsidRDefault="00E85698" w:rsidP="00226A33">
            <w:pPr>
              <w:rPr>
                <w:sz w:val="20"/>
                <w:szCs w:val="20"/>
                <w:lang w:val="fr-FR"/>
              </w:rPr>
            </w:pPr>
          </w:p>
        </w:tc>
      </w:tr>
      <w:tr w:rsidR="002F58DF" w:rsidRPr="008C42D3" w:rsidTr="00E85698">
        <w:tc>
          <w:tcPr>
            <w:tcW w:w="5000" w:type="pct"/>
            <w:gridSpan w:val="4"/>
          </w:tcPr>
          <w:p w:rsidR="00A80B75" w:rsidRPr="000025B6" w:rsidRDefault="00A80B75" w:rsidP="00A80B75">
            <w:pPr>
              <w:jc w:val="both"/>
              <w:rPr>
                <w:sz w:val="20"/>
                <w:szCs w:val="20"/>
                <w:lang w:val="fr-CA"/>
              </w:rPr>
            </w:pPr>
            <w:r w:rsidRPr="000025B6">
              <w:rPr>
                <w:sz w:val="20"/>
                <w:szCs w:val="20"/>
                <w:lang w:val="fr-CA"/>
              </w:rPr>
              <w:t xml:space="preserve">Après audition des parties sur la demande d’autorisation d’appel le 18 avril 2017, la demande d’autorisation d’appel de l’arrêt de la </w:t>
            </w:r>
            <w:r w:rsidRPr="000025B6">
              <w:rPr>
                <w:sz w:val="20"/>
                <w:szCs w:val="20"/>
                <w:lang w:val="fr-FR"/>
              </w:rPr>
              <w:t>Cour d’appel de la Colombie-Britannique (Vancouver)</w:t>
            </w:r>
            <w:r w:rsidRPr="000025B6">
              <w:rPr>
                <w:sz w:val="20"/>
                <w:szCs w:val="20"/>
                <w:lang w:val="fr-CA"/>
              </w:rPr>
              <w:t xml:space="preserve">, numéro </w:t>
            </w:r>
            <w:r w:rsidRPr="000025B6">
              <w:rPr>
                <w:sz w:val="20"/>
                <w:szCs w:val="20"/>
                <w:lang w:val="fr-FR"/>
              </w:rPr>
              <w:t>CA43232, 2016 BCCA 391</w:t>
            </w:r>
            <w:r w:rsidRPr="000025B6">
              <w:rPr>
                <w:sz w:val="20"/>
                <w:szCs w:val="20"/>
                <w:lang w:val="fr-CA"/>
              </w:rPr>
              <w:t xml:space="preserve">, daté du </w:t>
            </w:r>
            <w:r w:rsidRPr="000025B6">
              <w:rPr>
                <w:sz w:val="20"/>
                <w:szCs w:val="20"/>
                <w:lang w:val="fr-FR"/>
              </w:rPr>
              <w:t>30 septembre 2016</w:t>
            </w:r>
            <w:r w:rsidRPr="000025B6">
              <w:rPr>
                <w:sz w:val="20"/>
                <w:szCs w:val="20"/>
                <w:lang w:val="fr-CA"/>
              </w:rPr>
              <w:t>, est rejetée.</w:t>
            </w:r>
          </w:p>
          <w:p w:rsidR="002F58DF" w:rsidRPr="002F58DF" w:rsidRDefault="002F58DF" w:rsidP="00226A33">
            <w:pPr>
              <w:rPr>
                <w:sz w:val="20"/>
                <w:szCs w:val="20"/>
                <w:lang w:val="fr-CA"/>
              </w:rPr>
            </w:pPr>
          </w:p>
        </w:tc>
      </w:tr>
      <w:tr w:rsidR="002F58DF" w:rsidRPr="008C42D3" w:rsidTr="00E85698">
        <w:tc>
          <w:tcPr>
            <w:tcW w:w="5000" w:type="pct"/>
            <w:gridSpan w:val="4"/>
          </w:tcPr>
          <w:p w:rsidR="002F58DF" w:rsidRDefault="00E85698" w:rsidP="00226A33">
            <w:pPr>
              <w:jc w:val="both"/>
              <w:rPr>
                <w:sz w:val="20"/>
                <w:szCs w:val="20"/>
                <w:lang w:val="fr-CA"/>
              </w:rPr>
            </w:pPr>
            <w:r w:rsidRPr="00F71071">
              <w:rPr>
                <w:sz w:val="20"/>
                <w:szCs w:val="20"/>
                <w:lang w:val="fr-CA"/>
              </w:rPr>
              <w:t xml:space="preserve">Droit criminel – Preuve – Admissibilité – Communication de la preuve – La demande de communication de la preuve présentée par le demandeur a été accueillie en partie par le juge du procès, caviardée pour protéger le privilège de l’indicateur, et la demande d’arrêt des procédures a été accueillie – La Cour d’appel a accueilli l’appel – La Cour d’appel a-t-elle commis une erreur? – La Cour d’appel a-t-elle eu tort de conclure que les notes de l’agent traitant et les rapports de </w:t>
            </w:r>
            <w:proofErr w:type="spellStart"/>
            <w:r w:rsidRPr="00F71071">
              <w:rPr>
                <w:sz w:val="20"/>
                <w:szCs w:val="20"/>
                <w:lang w:val="fr-CA"/>
              </w:rPr>
              <w:t>débreffage</w:t>
            </w:r>
            <w:proofErr w:type="spellEnd"/>
            <w:r w:rsidRPr="00F71071">
              <w:rPr>
                <w:sz w:val="20"/>
                <w:szCs w:val="20"/>
                <w:lang w:val="fr-CA"/>
              </w:rPr>
              <w:t xml:space="preserve"> de la source (relatifs aux renseignements reçus de l’indicateur dont l’identité est confidentielle et présentés au soutien d’une demande d’autorisation judiciaire d’effectuer une perquisition qui a en définitive été accueillie et a permis d’obtenir des éléments de preuve qu’on a voulu par la suite présenter contre un accusé) ne sont devenus une « communication par la partie principale » que lorsque l’auteur de l’affidavit au soutien de la demande d’autorisation judiciaire en cause a lui-même vu les notes de l’agent traitant et les rapports de </w:t>
            </w:r>
            <w:proofErr w:type="spellStart"/>
            <w:r w:rsidRPr="00F71071">
              <w:rPr>
                <w:sz w:val="20"/>
                <w:szCs w:val="20"/>
                <w:lang w:val="fr-CA"/>
              </w:rPr>
              <w:t>débreffage</w:t>
            </w:r>
            <w:proofErr w:type="spellEnd"/>
            <w:r w:rsidRPr="00F71071">
              <w:rPr>
                <w:sz w:val="20"/>
                <w:szCs w:val="20"/>
                <w:lang w:val="fr-CA"/>
              </w:rPr>
              <w:t xml:space="preserve"> de la source en cause, et que, corollairement, dans toutes les autres situations ces documents constituaient plutôt des documents de tiers non assujettis à la communication, à moins que l’accusé ne soit en mesure de démontrer leur « pertinence vraisemblable ».</w:t>
            </w:r>
          </w:p>
          <w:p w:rsidR="00E85698" w:rsidRPr="002F58DF" w:rsidRDefault="00E85698" w:rsidP="00226A33">
            <w:pPr>
              <w:jc w:val="both"/>
              <w:rPr>
                <w:sz w:val="20"/>
                <w:szCs w:val="20"/>
                <w:lang w:val="fr-CA"/>
              </w:rPr>
            </w:pPr>
          </w:p>
        </w:tc>
      </w:tr>
      <w:tr w:rsidR="002F58DF" w:rsidRPr="008C42D3" w:rsidTr="00E85698">
        <w:tc>
          <w:tcPr>
            <w:tcW w:w="5000" w:type="pct"/>
            <w:gridSpan w:val="4"/>
          </w:tcPr>
          <w:p w:rsidR="00E85698" w:rsidRPr="00F71071" w:rsidRDefault="00E85698" w:rsidP="00E85698">
            <w:pPr>
              <w:jc w:val="both"/>
              <w:rPr>
                <w:sz w:val="20"/>
                <w:szCs w:val="20"/>
                <w:lang w:val="fr-CA"/>
              </w:rPr>
            </w:pPr>
            <w:r w:rsidRPr="00F71071">
              <w:rPr>
                <w:sz w:val="20"/>
                <w:szCs w:val="20"/>
                <w:lang w:val="fr-CA"/>
              </w:rPr>
              <w:t xml:space="preserve">Le demandeur a été accusé de possession de cocaïne en vue d’en faire le trafic. L’accusation a été portée après qu’environ 1 kilogramme de cocaïne et d’accessoires utilisés pour le trafic de drogues ont été saisis de la maison en rangée du demandeur au cours d’une perquisition effectuée par des agents agissant en exécution d’un mandat de perquisition délivré par un juge de paix en application de la </w:t>
            </w:r>
            <w:r w:rsidRPr="00F71071">
              <w:rPr>
                <w:i/>
                <w:sz w:val="20"/>
                <w:szCs w:val="20"/>
                <w:lang w:val="fr-CA"/>
              </w:rPr>
              <w:t>Loi réglementant certaines drogues et autres substances</w:t>
            </w:r>
            <w:r w:rsidRPr="00F71071">
              <w:rPr>
                <w:sz w:val="20"/>
                <w:szCs w:val="20"/>
                <w:lang w:val="fr-CA"/>
              </w:rPr>
              <w:t xml:space="preserve">, L.C. 1996, ch. 19. Plusieurs mois avant le procès, l’avocat du demandeur a informé le juge que la seule question en cause au procès serait l’admissibilité des éléments de preuve saisis, en particulier la question de savoir s’ils avaient été obtenus en violation de l’art. 8 et s’ils devaient être exclus en application du par. 24(2) de la </w:t>
            </w:r>
            <w:r w:rsidRPr="00F71071">
              <w:rPr>
                <w:i/>
                <w:iCs/>
                <w:sz w:val="20"/>
                <w:szCs w:val="20"/>
                <w:lang w:val="fr-CA"/>
              </w:rPr>
              <w:t>Charte des droits et libertés</w:t>
            </w:r>
            <w:r w:rsidRPr="00F71071">
              <w:rPr>
                <w:sz w:val="20"/>
                <w:szCs w:val="20"/>
                <w:lang w:val="fr-CA"/>
              </w:rPr>
              <w:t>. Le demandeur entendait contester la suffisance des motifs invoqués au soutien du mandat et il allait demander de contre-interroger l’agent qui avait fait la dénonciation sous serment pour obtenir le mandat de perquisition. Plusieurs semaines avant le procès prévu, le demandeur a sollicité la communication de documents relatifs à la dénonciation fournis aux policiers par des indicateurs. Le juge du procès a accueilli en partie la demande du demandeur. Le juge du procès a obligé le ministère public de communiquer les documents renfermant des renseignements obtenus des indicateurs, caviardés au besoin pour protéger le privilège de l’indicateur. Le ministère public a refusé de se conformer à l’ordonnance de communication de la preuve et le juge a accueilli la demande du demandeur en arrêt des procédures. Le ministère public a interjeté appel de l’ordonnance de communication de la preuve et de l’arrêt des procédures ordonné en conséquence. L’appel a été accueilli. La Cour d’appel a annulé l’ordonnance de communication de la preuve et l’arrêt des procédures ordonné en conséquence et elle a ordonné la tenue d’un nouveau procès.</w:t>
            </w:r>
          </w:p>
          <w:p w:rsidR="002F58DF" w:rsidRPr="002F58DF" w:rsidRDefault="002F58DF" w:rsidP="00226A33">
            <w:pPr>
              <w:jc w:val="both"/>
              <w:rPr>
                <w:sz w:val="20"/>
                <w:szCs w:val="20"/>
                <w:lang w:val="fr-CA"/>
              </w:rPr>
            </w:pPr>
          </w:p>
        </w:tc>
      </w:tr>
      <w:tr w:rsidR="002F58DF" w:rsidRPr="008C42D3" w:rsidTr="00E85698">
        <w:tblPrEx>
          <w:tblCellMar>
            <w:bottom w:w="0" w:type="dxa"/>
          </w:tblCellMar>
        </w:tblPrEx>
        <w:tc>
          <w:tcPr>
            <w:tcW w:w="2397" w:type="pct"/>
            <w:gridSpan w:val="2"/>
          </w:tcPr>
          <w:p w:rsidR="00E85698" w:rsidRPr="00F71071" w:rsidRDefault="00E85698" w:rsidP="00E85698">
            <w:pPr>
              <w:rPr>
                <w:sz w:val="20"/>
                <w:szCs w:val="20"/>
                <w:lang w:val="fr-CA"/>
              </w:rPr>
            </w:pPr>
            <w:r w:rsidRPr="00F71071">
              <w:rPr>
                <w:sz w:val="20"/>
                <w:szCs w:val="20"/>
                <w:lang w:val="fr-CA"/>
              </w:rPr>
              <w:t>27 août 2015</w:t>
            </w:r>
          </w:p>
          <w:p w:rsidR="00E85698" w:rsidRPr="00F71071" w:rsidRDefault="00E85698" w:rsidP="00E85698">
            <w:pPr>
              <w:rPr>
                <w:sz w:val="20"/>
                <w:szCs w:val="20"/>
                <w:lang w:val="fr-CA"/>
              </w:rPr>
            </w:pPr>
            <w:r w:rsidRPr="00F71071">
              <w:rPr>
                <w:sz w:val="20"/>
                <w:szCs w:val="20"/>
                <w:lang w:val="fr-CA"/>
              </w:rPr>
              <w:t>Cour suprême de la Colombie-Britannique</w:t>
            </w:r>
          </w:p>
          <w:p w:rsidR="00E85698" w:rsidRPr="00F71071" w:rsidRDefault="00E85698" w:rsidP="00E85698">
            <w:pPr>
              <w:rPr>
                <w:sz w:val="20"/>
                <w:szCs w:val="20"/>
                <w:lang w:val="fr-CA"/>
              </w:rPr>
            </w:pPr>
            <w:r w:rsidRPr="00F71071">
              <w:rPr>
                <w:sz w:val="20"/>
                <w:szCs w:val="20"/>
                <w:lang w:val="fr-CA"/>
              </w:rPr>
              <w:t xml:space="preserve">(Juge </w:t>
            </w:r>
            <w:proofErr w:type="spellStart"/>
            <w:r w:rsidRPr="00F71071">
              <w:rPr>
                <w:sz w:val="20"/>
                <w:szCs w:val="20"/>
                <w:lang w:val="fr-CA"/>
              </w:rPr>
              <w:t>MacKenzie</w:t>
            </w:r>
            <w:proofErr w:type="spellEnd"/>
            <w:r w:rsidRPr="00F71071">
              <w:rPr>
                <w:sz w:val="20"/>
                <w:szCs w:val="20"/>
                <w:lang w:val="fr-CA"/>
              </w:rPr>
              <w:t>)</w:t>
            </w:r>
          </w:p>
          <w:p w:rsidR="00E85698" w:rsidRPr="00F71071" w:rsidRDefault="00E85698" w:rsidP="00E85698">
            <w:pPr>
              <w:rPr>
                <w:sz w:val="20"/>
                <w:szCs w:val="20"/>
                <w:lang w:val="fr-CA"/>
              </w:rPr>
            </w:pPr>
            <w:r w:rsidRPr="00F71071">
              <w:rPr>
                <w:sz w:val="20"/>
                <w:szCs w:val="20"/>
                <w:lang w:val="fr-CA"/>
              </w:rPr>
              <w:t>2015 BCSC 1510</w:t>
            </w:r>
          </w:p>
          <w:p w:rsidR="002F58DF" w:rsidRPr="00E85698" w:rsidRDefault="002F58DF" w:rsidP="00226A33">
            <w:pPr>
              <w:jc w:val="both"/>
              <w:rPr>
                <w:sz w:val="20"/>
                <w:szCs w:val="20"/>
                <w:lang w:val="fr-CA"/>
              </w:rPr>
            </w:pPr>
          </w:p>
        </w:tc>
        <w:tc>
          <w:tcPr>
            <w:tcW w:w="271" w:type="pct"/>
          </w:tcPr>
          <w:p w:rsidR="002F58DF" w:rsidRPr="00E85698" w:rsidRDefault="002F58DF" w:rsidP="00226A33">
            <w:pPr>
              <w:jc w:val="both"/>
              <w:rPr>
                <w:sz w:val="20"/>
                <w:szCs w:val="20"/>
                <w:lang w:val="fr-CA"/>
              </w:rPr>
            </w:pPr>
          </w:p>
        </w:tc>
        <w:tc>
          <w:tcPr>
            <w:tcW w:w="2332" w:type="pct"/>
          </w:tcPr>
          <w:p w:rsidR="00E85698" w:rsidRPr="00F71071" w:rsidRDefault="00E85698" w:rsidP="00E85698">
            <w:pPr>
              <w:jc w:val="both"/>
              <w:rPr>
                <w:sz w:val="20"/>
                <w:szCs w:val="20"/>
                <w:lang w:val="fr-CA"/>
              </w:rPr>
            </w:pPr>
            <w:r w:rsidRPr="00F71071">
              <w:rPr>
                <w:sz w:val="20"/>
                <w:szCs w:val="20"/>
                <w:lang w:val="fr-CA"/>
              </w:rPr>
              <w:t xml:space="preserve">Jugement accueillant en partie la demande du demandeur de communication de la preuve et accueillant sa demande d’arrêt des procédures </w:t>
            </w:r>
          </w:p>
          <w:p w:rsidR="002F58DF" w:rsidRPr="00E85698" w:rsidRDefault="002F58DF" w:rsidP="00226A33">
            <w:pPr>
              <w:jc w:val="both"/>
              <w:rPr>
                <w:sz w:val="20"/>
                <w:szCs w:val="20"/>
                <w:lang w:val="fr-CA"/>
              </w:rPr>
            </w:pPr>
          </w:p>
        </w:tc>
      </w:tr>
      <w:tr w:rsidR="002F58DF" w:rsidRPr="008C42D3" w:rsidTr="00E85698">
        <w:tblPrEx>
          <w:tblCellMar>
            <w:bottom w:w="0" w:type="dxa"/>
          </w:tblCellMar>
        </w:tblPrEx>
        <w:tc>
          <w:tcPr>
            <w:tcW w:w="2397" w:type="pct"/>
            <w:gridSpan w:val="2"/>
          </w:tcPr>
          <w:p w:rsidR="00E85698" w:rsidRPr="00F71071" w:rsidRDefault="00E85698" w:rsidP="00E85698">
            <w:pPr>
              <w:rPr>
                <w:sz w:val="20"/>
                <w:szCs w:val="20"/>
                <w:lang w:val="fr-CA"/>
              </w:rPr>
            </w:pPr>
            <w:r w:rsidRPr="00F71071">
              <w:rPr>
                <w:sz w:val="20"/>
                <w:szCs w:val="20"/>
                <w:lang w:val="fr-CA"/>
              </w:rPr>
              <w:t>30 septembre 2016</w:t>
            </w:r>
          </w:p>
          <w:p w:rsidR="00E85698" w:rsidRPr="00F71071" w:rsidRDefault="00E85698" w:rsidP="00E85698">
            <w:pPr>
              <w:rPr>
                <w:sz w:val="20"/>
                <w:szCs w:val="20"/>
                <w:lang w:val="fr-CA"/>
              </w:rPr>
            </w:pPr>
            <w:r w:rsidRPr="00F71071">
              <w:rPr>
                <w:sz w:val="20"/>
                <w:szCs w:val="20"/>
                <w:lang w:val="fr-CA"/>
              </w:rPr>
              <w:t>Cour d’appel de la Colombie-Britannique</w:t>
            </w:r>
          </w:p>
          <w:p w:rsidR="00E85698" w:rsidRPr="00F71071" w:rsidRDefault="00E85698" w:rsidP="00E85698">
            <w:pPr>
              <w:rPr>
                <w:sz w:val="20"/>
                <w:szCs w:val="20"/>
                <w:lang w:val="fr-CA"/>
              </w:rPr>
            </w:pPr>
            <w:r w:rsidRPr="00F71071">
              <w:rPr>
                <w:sz w:val="20"/>
                <w:szCs w:val="20"/>
                <w:lang w:val="fr-CA"/>
              </w:rPr>
              <w:t>(Vancouver)</w:t>
            </w:r>
          </w:p>
          <w:p w:rsidR="00E85698" w:rsidRPr="00F71071" w:rsidRDefault="00E85698" w:rsidP="00E85698">
            <w:pPr>
              <w:rPr>
                <w:sz w:val="20"/>
                <w:szCs w:val="20"/>
                <w:lang w:val="fr-CA"/>
              </w:rPr>
            </w:pPr>
            <w:r w:rsidRPr="00F71071">
              <w:rPr>
                <w:sz w:val="20"/>
                <w:szCs w:val="20"/>
                <w:lang w:val="fr-CA"/>
              </w:rPr>
              <w:t xml:space="preserve">(Juges </w:t>
            </w:r>
            <w:proofErr w:type="spellStart"/>
            <w:r w:rsidRPr="00F71071">
              <w:rPr>
                <w:sz w:val="20"/>
                <w:szCs w:val="20"/>
                <w:lang w:val="fr-CA"/>
              </w:rPr>
              <w:t>Goepel</w:t>
            </w:r>
            <w:proofErr w:type="spellEnd"/>
            <w:r w:rsidRPr="00F71071">
              <w:rPr>
                <w:sz w:val="20"/>
                <w:szCs w:val="20"/>
                <w:lang w:val="fr-CA"/>
              </w:rPr>
              <w:t xml:space="preserve">, </w:t>
            </w:r>
            <w:proofErr w:type="spellStart"/>
            <w:r w:rsidRPr="00F71071">
              <w:rPr>
                <w:sz w:val="20"/>
                <w:szCs w:val="20"/>
                <w:lang w:val="fr-CA"/>
              </w:rPr>
              <w:t>Fenlon</w:t>
            </w:r>
            <w:proofErr w:type="spellEnd"/>
            <w:r w:rsidRPr="00F71071">
              <w:rPr>
                <w:sz w:val="20"/>
                <w:szCs w:val="20"/>
                <w:lang w:val="fr-CA"/>
              </w:rPr>
              <w:t xml:space="preserve"> et </w:t>
            </w:r>
            <w:proofErr w:type="spellStart"/>
            <w:r w:rsidRPr="00F71071">
              <w:rPr>
                <w:sz w:val="20"/>
                <w:szCs w:val="20"/>
                <w:lang w:val="fr-CA"/>
              </w:rPr>
              <w:t>Willcock</w:t>
            </w:r>
            <w:proofErr w:type="spellEnd"/>
            <w:r w:rsidRPr="00F71071">
              <w:rPr>
                <w:sz w:val="20"/>
                <w:szCs w:val="20"/>
                <w:lang w:val="fr-CA"/>
              </w:rPr>
              <w:t>)</w:t>
            </w:r>
          </w:p>
          <w:p w:rsidR="00E85698" w:rsidRPr="00F71071" w:rsidRDefault="00E85698" w:rsidP="00E85698">
            <w:pPr>
              <w:rPr>
                <w:sz w:val="20"/>
                <w:szCs w:val="20"/>
                <w:lang w:val="en-US"/>
              </w:rPr>
            </w:pPr>
            <w:r w:rsidRPr="00F71071">
              <w:rPr>
                <w:sz w:val="20"/>
                <w:szCs w:val="20"/>
                <w:lang w:val="en-US"/>
              </w:rPr>
              <w:t>2016 BCCA 391; CA43232</w:t>
            </w:r>
          </w:p>
          <w:p w:rsidR="00E85698" w:rsidRPr="00F71071" w:rsidRDefault="00217BD7" w:rsidP="00E85698">
            <w:pPr>
              <w:rPr>
                <w:sz w:val="20"/>
                <w:szCs w:val="20"/>
                <w:lang w:val="en-US"/>
              </w:rPr>
            </w:pPr>
            <w:hyperlink r:id="rId25" w:history="1">
              <w:r w:rsidR="00E85698" w:rsidRPr="00F71071">
                <w:rPr>
                  <w:rStyle w:val="Hyperlink"/>
                  <w:rFonts w:eastAsiaTheme="majorEastAsia"/>
                  <w:color w:val="0000FF"/>
                  <w:sz w:val="20"/>
                  <w:szCs w:val="20"/>
                  <w:lang w:val="en-US"/>
                </w:rPr>
                <w:t>http://canlii.ca/t/gtwxt</w:t>
              </w:r>
            </w:hyperlink>
          </w:p>
          <w:p w:rsidR="002F58DF" w:rsidRPr="00E85698" w:rsidRDefault="002F58DF" w:rsidP="00226A33">
            <w:pPr>
              <w:jc w:val="both"/>
              <w:rPr>
                <w:sz w:val="20"/>
                <w:szCs w:val="20"/>
                <w:lang w:val="en-US"/>
              </w:rPr>
            </w:pPr>
          </w:p>
        </w:tc>
        <w:tc>
          <w:tcPr>
            <w:tcW w:w="271" w:type="pct"/>
          </w:tcPr>
          <w:p w:rsidR="002F58DF" w:rsidRPr="00E85698" w:rsidRDefault="002F58DF" w:rsidP="00226A33">
            <w:pPr>
              <w:jc w:val="both"/>
              <w:rPr>
                <w:sz w:val="20"/>
                <w:szCs w:val="20"/>
                <w:lang w:val="en-US"/>
              </w:rPr>
            </w:pPr>
          </w:p>
        </w:tc>
        <w:tc>
          <w:tcPr>
            <w:tcW w:w="2332" w:type="pct"/>
          </w:tcPr>
          <w:p w:rsidR="00E85698" w:rsidRPr="00F71071" w:rsidRDefault="00E85698" w:rsidP="00E85698">
            <w:pPr>
              <w:jc w:val="both"/>
              <w:rPr>
                <w:sz w:val="20"/>
                <w:szCs w:val="20"/>
                <w:lang w:val="fr-CA"/>
              </w:rPr>
            </w:pPr>
            <w:r w:rsidRPr="00F71071">
              <w:rPr>
                <w:sz w:val="20"/>
                <w:szCs w:val="20"/>
                <w:lang w:val="fr-CA"/>
              </w:rPr>
              <w:t xml:space="preserve">Arrêt accueillant l’appel, annulant l’ordonnance de communication de la preuve et l’arrêt des procédures qui en a résulté et ordonnant la tenue d’un nouveau procès </w:t>
            </w:r>
          </w:p>
          <w:p w:rsidR="002F58DF" w:rsidRPr="00E85698" w:rsidRDefault="002F58DF" w:rsidP="00226A33">
            <w:pPr>
              <w:jc w:val="both"/>
              <w:rPr>
                <w:sz w:val="20"/>
                <w:szCs w:val="20"/>
                <w:lang w:val="fr-CA"/>
              </w:rPr>
            </w:pPr>
          </w:p>
        </w:tc>
      </w:tr>
      <w:tr w:rsidR="002F58DF" w:rsidRPr="008C42D3" w:rsidTr="00E85698">
        <w:tblPrEx>
          <w:tblCellMar>
            <w:bottom w:w="0" w:type="dxa"/>
          </w:tblCellMar>
        </w:tblPrEx>
        <w:tc>
          <w:tcPr>
            <w:tcW w:w="2397" w:type="pct"/>
            <w:gridSpan w:val="2"/>
          </w:tcPr>
          <w:p w:rsidR="00E85698" w:rsidRPr="00F71071" w:rsidRDefault="00E85698" w:rsidP="00E85698">
            <w:pPr>
              <w:rPr>
                <w:sz w:val="20"/>
                <w:szCs w:val="20"/>
                <w:lang w:val="fr-CA"/>
              </w:rPr>
            </w:pPr>
            <w:r w:rsidRPr="00F71071">
              <w:rPr>
                <w:sz w:val="20"/>
                <w:szCs w:val="20"/>
                <w:lang w:val="fr-CA"/>
              </w:rPr>
              <w:lastRenderedPageBreak/>
              <w:t>28 novembre 2016</w:t>
            </w:r>
          </w:p>
          <w:p w:rsidR="002F58DF" w:rsidRPr="00E85698" w:rsidRDefault="00E85698" w:rsidP="00E85698">
            <w:pPr>
              <w:jc w:val="both"/>
              <w:rPr>
                <w:sz w:val="20"/>
                <w:szCs w:val="20"/>
                <w:lang w:val="fr-CA"/>
              </w:rPr>
            </w:pPr>
            <w:r w:rsidRPr="00F71071">
              <w:rPr>
                <w:sz w:val="20"/>
                <w:szCs w:val="20"/>
                <w:lang w:val="fr-CA"/>
              </w:rPr>
              <w:t>Cour suprême du Canada</w:t>
            </w:r>
          </w:p>
        </w:tc>
        <w:tc>
          <w:tcPr>
            <w:tcW w:w="271" w:type="pct"/>
          </w:tcPr>
          <w:p w:rsidR="002F58DF" w:rsidRPr="00E85698" w:rsidRDefault="002F58DF" w:rsidP="00226A33">
            <w:pPr>
              <w:jc w:val="both"/>
              <w:rPr>
                <w:sz w:val="20"/>
                <w:szCs w:val="20"/>
                <w:lang w:val="fr-CA"/>
              </w:rPr>
            </w:pPr>
          </w:p>
        </w:tc>
        <w:tc>
          <w:tcPr>
            <w:tcW w:w="2332" w:type="pct"/>
          </w:tcPr>
          <w:p w:rsidR="00E85698" w:rsidRPr="00F71071" w:rsidRDefault="00E85698" w:rsidP="00E85698">
            <w:pPr>
              <w:rPr>
                <w:sz w:val="20"/>
                <w:szCs w:val="20"/>
                <w:lang w:val="fr-CA"/>
              </w:rPr>
            </w:pPr>
            <w:r w:rsidRPr="00F71071">
              <w:rPr>
                <w:sz w:val="20"/>
                <w:szCs w:val="20"/>
                <w:lang w:val="fr-CA"/>
              </w:rPr>
              <w:t>Dépôt de la demande d’autorisation d’appel</w:t>
            </w:r>
          </w:p>
          <w:p w:rsidR="002F58DF" w:rsidRPr="00E85698" w:rsidRDefault="002F58DF" w:rsidP="00226A33">
            <w:pPr>
              <w:jc w:val="both"/>
              <w:rPr>
                <w:sz w:val="20"/>
                <w:szCs w:val="20"/>
                <w:lang w:val="fr-CA"/>
              </w:rPr>
            </w:pPr>
          </w:p>
        </w:tc>
      </w:tr>
    </w:tbl>
    <w:p w:rsidR="002F58DF" w:rsidRPr="00E85698" w:rsidRDefault="00217BD7" w:rsidP="00E8544A">
      <w:pPr>
        <w:rPr>
          <w:sz w:val="20"/>
          <w:szCs w:val="20"/>
          <w:lang w:val="fr-CA"/>
        </w:rPr>
      </w:pPr>
      <w:r>
        <w:rPr>
          <w:rFonts w:eastAsia="Times New Roman" w:cs="Times New Roman"/>
          <w:sz w:val="20"/>
          <w:szCs w:val="20"/>
          <w:lang w:val="fr-CA" w:eastAsia="en-CA"/>
        </w:rPr>
        <w:pict>
          <v:rect id="_x0000_i1035" style="width:2in;height:1pt" o:hrpct="0" o:hralign="center" o:hrstd="t" o:hrnoshade="t" o:hr="t" fillcolor="black [3213]" stroked="f"/>
        </w:pict>
      </w:r>
    </w:p>
    <w:p w:rsidR="002F58DF" w:rsidRPr="00E85698" w:rsidRDefault="002F58DF">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37432</w:t>
            </w:r>
          </w:p>
        </w:tc>
        <w:tc>
          <w:tcPr>
            <w:tcW w:w="4457" w:type="pct"/>
            <w:gridSpan w:val="3"/>
          </w:tcPr>
          <w:p w:rsidR="00FE040B" w:rsidRPr="00FE040B" w:rsidRDefault="00FE040B" w:rsidP="00FE040B">
            <w:pPr>
              <w:pStyle w:val="SCCLsocParty"/>
              <w:jc w:val="both"/>
              <w:rPr>
                <w:sz w:val="20"/>
                <w:lang w:val="en-US"/>
              </w:rPr>
            </w:pPr>
            <w:r w:rsidRPr="00A50F10">
              <w:rPr>
                <w:b/>
                <w:sz w:val="20"/>
                <w:szCs w:val="20"/>
                <w:lang w:val="en-US"/>
              </w:rPr>
              <w:t xml:space="preserve">Graham Mathew </w:t>
            </w:r>
            <w:proofErr w:type="spellStart"/>
            <w:r w:rsidRPr="00A50F10">
              <w:rPr>
                <w:b/>
                <w:sz w:val="20"/>
                <w:szCs w:val="20"/>
                <w:lang w:val="en-US"/>
              </w:rPr>
              <w:t>Ible</w:t>
            </w:r>
            <w:proofErr w:type="spellEnd"/>
            <w:r w:rsidRPr="00A50F10">
              <w:rPr>
                <w:b/>
                <w:sz w:val="20"/>
                <w:szCs w:val="20"/>
                <w:lang w:val="en-US"/>
              </w:rPr>
              <w:t xml:space="preserve"> v. Her Majesty the Queen</w:t>
            </w:r>
            <w:r>
              <w:rPr>
                <w:b/>
                <w:sz w:val="20"/>
                <w:szCs w:val="20"/>
                <w:lang w:val="en-US"/>
              </w:rPr>
              <w:t xml:space="preserve"> </w:t>
            </w:r>
            <w:r w:rsidRPr="00FE040B">
              <w:rPr>
                <w:sz w:val="20"/>
                <w:lang w:val="en-US"/>
              </w:rPr>
              <w:t>(Alta.) (Criminal) (By Leave)</w:t>
            </w:r>
          </w:p>
          <w:p w:rsidR="00FE040B" w:rsidRPr="00FE040B" w:rsidRDefault="00FE040B" w:rsidP="00FE040B">
            <w:pPr>
              <w:rPr>
                <w:lang w:val="en-US"/>
              </w:rPr>
            </w:pPr>
          </w:p>
        </w:tc>
      </w:tr>
      <w:tr w:rsidR="00FE040B" w:rsidRPr="004203A0" w:rsidTr="00FE040B">
        <w:tc>
          <w:tcPr>
            <w:tcW w:w="543" w:type="pct"/>
          </w:tcPr>
          <w:p w:rsidR="00FE040B" w:rsidRPr="004203A0" w:rsidRDefault="00FE040B" w:rsidP="00FE040B">
            <w:pPr>
              <w:jc w:val="both"/>
              <w:rPr>
                <w:rStyle w:val="SCCFileNumberChar"/>
                <w:sz w:val="20"/>
                <w:szCs w:val="20"/>
              </w:rPr>
            </w:pPr>
            <w:r>
              <w:rPr>
                <w:rStyle w:val="SCCFileNumberChar"/>
                <w:sz w:val="20"/>
                <w:szCs w:val="20"/>
              </w:rPr>
              <w:t>Coram:</w:t>
            </w:r>
          </w:p>
        </w:tc>
        <w:tc>
          <w:tcPr>
            <w:tcW w:w="4457" w:type="pct"/>
            <w:gridSpan w:val="3"/>
          </w:tcPr>
          <w:p w:rsidR="00FE040B" w:rsidRDefault="00836FB8" w:rsidP="00FE040B">
            <w:pPr>
              <w:pStyle w:val="SCCLsocParty"/>
              <w:jc w:val="both"/>
              <w:rPr>
                <w:rFonts w:eastAsiaTheme="minorEastAsia"/>
                <w:sz w:val="20"/>
                <w:szCs w:val="20"/>
                <w:lang w:val="en-US"/>
              </w:rPr>
            </w:pPr>
            <w:proofErr w:type="spellStart"/>
            <w:r w:rsidRPr="00836FB8">
              <w:rPr>
                <w:rFonts w:eastAsiaTheme="minorEastAsia"/>
                <w:sz w:val="20"/>
                <w:szCs w:val="20"/>
                <w:lang w:val="en-US"/>
              </w:rPr>
              <w:t>McLachlin</w:t>
            </w:r>
            <w:proofErr w:type="spellEnd"/>
            <w:r w:rsidRPr="00836FB8">
              <w:rPr>
                <w:rFonts w:eastAsiaTheme="minorEastAsia"/>
                <w:sz w:val="20"/>
                <w:szCs w:val="20"/>
                <w:lang w:val="en-US"/>
              </w:rPr>
              <w:t xml:space="preserve"> C.J. and </w:t>
            </w:r>
            <w:proofErr w:type="spellStart"/>
            <w:r w:rsidRPr="00836FB8">
              <w:rPr>
                <w:rFonts w:eastAsiaTheme="minorEastAsia"/>
                <w:sz w:val="20"/>
                <w:szCs w:val="20"/>
                <w:lang w:val="en-US"/>
              </w:rPr>
              <w:t>Abella</w:t>
            </w:r>
            <w:proofErr w:type="spellEnd"/>
            <w:r w:rsidRPr="00836FB8">
              <w:rPr>
                <w:rFonts w:eastAsiaTheme="minorEastAsia"/>
                <w:sz w:val="20"/>
                <w:szCs w:val="20"/>
                <w:lang w:val="en-US"/>
              </w:rPr>
              <w:t xml:space="preserve">, </w:t>
            </w:r>
            <w:proofErr w:type="spellStart"/>
            <w:r w:rsidRPr="00836FB8">
              <w:rPr>
                <w:rFonts w:eastAsiaTheme="minorEastAsia"/>
                <w:sz w:val="20"/>
                <w:szCs w:val="20"/>
                <w:lang w:val="en-US"/>
              </w:rPr>
              <w:t>Moldaver</w:t>
            </w:r>
            <w:proofErr w:type="spellEnd"/>
            <w:r w:rsidRPr="00836FB8">
              <w:rPr>
                <w:rFonts w:eastAsiaTheme="minorEastAsia"/>
                <w:sz w:val="20"/>
                <w:szCs w:val="20"/>
                <w:lang w:val="en-US"/>
              </w:rPr>
              <w:t xml:space="preserve">, </w:t>
            </w:r>
            <w:proofErr w:type="spellStart"/>
            <w:r w:rsidRPr="00836FB8">
              <w:rPr>
                <w:rFonts w:eastAsiaTheme="minorEastAsia"/>
                <w:sz w:val="20"/>
                <w:szCs w:val="20"/>
                <w:lang w:val="en-US"/>
              </w:rPr>
              <w:t>Karakatsanis</w:t>
            </w:r>
            <w:proofErr w:type="spellEnd"/>
            <w:r w:rsidRPr="00836FB8">
              <w:rPr>
                <w:rFonts w:eastAsiaTheme="minorEastAsia"/>
                <w:sz w:val="20"/>
                <w:szCs w:val="20"/>
                <w:lang w:val="en-US"/>
              </w:rPr>
              <w:t xml:space="preserve">, Wagner, </w:t>
            </w:r>
            <w:proofErr w:type="spellStart"/>
            <w:r w:rsidRPr="00836FB8">
              <w:rPr>
                <w:rFonts w:eastAsiaTheme="minorEastAsia"/>
                <w:sz w:val="20"/>
                <w:szCs w:val="20"/>
                <w:lang w:val="en-US"/>
              </w:rPr>
              <w:t>Gascon</w:t>
            </w:r>
            <w:proofErr w:type="spellEnd"/>
            <w:r w:rsidRPr="00836FB8">
              <w:rPr>
                <w:rFonts w:eastAsiaTheme="minorEastAsia"/>
                <w:sz w:val="20"/>
                <w:szCs w:val="20"/>
                <w:lang w:val="en-US"/>
              </w:rPr>
              <w:t xml:space="preserve">, </w:t>
            </w:r>
            <w:proofErr w:type="spellStart"/>
            <w:r w:rsidRPr="00836FB8">
              <w:rPr>
                <w:rFonts w:eastAsiaTheme="minorEastAsia"/>
                <w:sz w:val="20"/>
                <w:szCs w:val="20"/>
                <w:lang w:val="en-US"/>
              </w:rPr>
              <w:t>Côté</w:t>
            </w:r>
            <w:proofErr w:type="spellEnd"/>
            <w:r w:rsidRPr="00836FB8">
              <w:rPr>
                <w:rFonts w:eastAsiaTheme="minorEastAsia"/>
                <w:sz w:val="20"/>
                <w:szCs w:val="20"/>
                <w:lang w:val="en-US"/>
              </w:rPr>
              <w:t>, Brown and Rowe JJ.</w:t>
            </w:r>
          </w:p>
          <w:p w:rsidR="00836FB8" w:rsidRPr="00836FB8" w:rsidRDefault="00836FB8" w:rsidP="00836FB8">
            <w:pPr>
              <w:rPr>
                <w:lang w:val="en-US"/>
              </w:rPr>
            </w:pPr>
          </w:p>
        </w:tc>
      </w:tr>
      <w:tr w:rsidR="00FE040B" w:rsidRPr="004203A0" w:rsidTr="00FE040B">
        <w:tc>
          <w:tcPr>
            <w:tcW w:w="5000" w:type="pct"/>
            <w:gridSpan w:val="4"/>
          </w:tcPr>
          <w:p w:rsidR="00836FB8" w:rsidRPr="00836FB8" w:rsidRDefault="00836FB8" w:rsidP="00836FB8">
            <w:pPr>
              <w:pStyle w:val="SCCLsocParty"/>
              <w:jc w:val="both"/>
              <w:rPr>
                <w:sz w:val="20"/>
                <w:szCs w:val="20"/>
                <w:lang w:val="en-US"/>
              </w:rPr>
            </w:pPr>
            <w:r w:rsidRPr="00836FB8">
              <w:rPr>
                <w:sz w:val="20"/>
                <w:szCs w:val="20"/>
                <w:lang w:val="en-US"/>
              </w:rPr>
              <w:t>The motion for an extension of time to serve and file the application for leave to appeal is granted.  The motion for an extension of time to serve and file the reply is granted.  The application for leave to appeal from the judgment of the</w:t>
            </w:r>
            <w:bookmarkStart w:id="1" w:name="BM_1_"/>
            <w:bookmarkEnd w:id="1"/>
            <w:r w:rsidRPr="00836FB8">
              <w:rPr>
                <w:sz w:val="20"/>
                <w:szCs w:val="20"/>
                <w:lang w:val="en-US"/>
              </w:rPr>
              <w:t xml:space="preserve"> Court of Appeal of Alberta (Edmonton), Number 1503-0089-A, 2015 ABCA 363, dated November 20, 2015, is dismissed.</w:t>
            </w:r>
          </w:p>
        </w:tc>
      </w:tr>
      <w:tr w:rsidR="00FE040B" w:rsidRPr="004203A0" w:rsidTr="00FE040B">
        <w:tc>
          <w:tcPr>
            <w:tcW w:w="5000" w:type="pct"/>
            <w:gridSpan w:val="4"/>
          </w:tcPr>
          <w:p w:rsidR="00FE040B" w:rsidRPr="004203A0" w:rsidRDefault="00FE040B" w:rsidP="00FE040B">
            <w:pPr>
              <w:jc w:val="both"/>
              <w:rPr>
                <w:sz w:val="20"/>
              </w:rPr>
            </w:pPr>
            <w:r w:rsidRPr="004203A0">
              <w:rPr>
                <w:sz w:val="20"/>
              </w:rPr>
              <w:t>Criminal law – Sentencing – Considerations – Offences – Elements of offence – Whether willful blindness affects moral culpability – Whether the Court of Appeal erred in law by varying the sentence imposed by the sentencing judge on the basis that parity of sentence of co-accused was not considered – Whether the Court of Appeal erred by determining that willful blindness must be the same as actual knowledge for the purpose of determining moral culpability.</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The applicant was apprehended driving a truck registered in his name containing 10 kg of cocaine valued at $500,000. The truck was equipped with a secret compartment that could only be opened through a sophisticated electronic switching system. There was evidence that this was the applicant’s fourth trip from Vancouver to Edmonton in this vehicle and, that after a certain number of trips, he would be permitted to keep the truck. The applicant was convicted of possession of cocaine for the purpose of trafficking and was sentenced to a term of 5 ½ years of imprisonment. The Court of Appeal allowed the sentence appeal and imposed a term of 8 years of imprisonment.</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March 6, 2015</w:t>
            </w:r>
          </w:p>
          <w:p w:rsidR="00FE040B" w:rsidRPr="004203A0" w:rsidRDefault="00FE040B" w:rsidP="00FE040B">
            <w:pPr>
              <w:jc w:val="both"/>
              <w:rPr>
                <w:sz w:val="20"/>
              </w:rPr>
            </w:pPr>
            <w:r w:rsidRPr="004203A0">
              <w:rPr>
                <w:sz w:val="20"/>
              </w:rPr>
              <w:t>Court of Queen’s Bench of Alberta</w:t>
            </w:r>
          </w:p>
          <w:p w:rsidR="00FE040B" w:rsidRPr="004203A0" w:rsidRDefault="00FE040B" w:rsidP="00FE040B">
            <w:pPr>
              <w:jc w:val="both"/>
              <w:rPr>
                <w:sz w:val="20"/>
              </w:rPr>
            </w:pPr>
            <w:r w:rsidRPr="004203A0">
              <w:rPr>
                <w:sz w:val="20"/>
              </w:rPr>
              <w:t>(</w:t>
            </w:r>
            <w:proofErr w:type="spellStart"/>
            <w:r w:rsidRPr="004203A0">
              <w:rPr>
                <w:sz w:val="20"/>
              </w:rPr>
              <w:t>Graesser</w:t>
            </w:r>
            <w:proofErr w:type="spellEnd"/>
            <w:r w:rsidRPr="004203A0">
              <w:rPr>
                <w:sz w:val="20"/>
              </w:rPr>
              <w:t xml:space="preserve"> J.)</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Sentence imposed: 5 ½ </w:t>
            </w:r>
            <w:proofErr w:type="spellStart"/>
            <w:r w:rsidRPr="004203A0">
              <w:rPr>
                <w:sz w:val="20"/>
              </w:rPr>
              <w:t>years</w:t>
            </w:r>
            <w:proofErr w:type="spellEnd"/>
            <w:r w:rsidRPr="004203A0">
              <w:rPr>
                <w:sz w:val="20"/>
              </w:rPr>
              <w:t xml:space="preserve"> imprisonment</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20, 2015</w:t>
            </w:r>
          </w:p>
          <w:p w:rsidR="00FE040B" w:rsidRPr="004203A0" w:rsidRDefault="00FE040B" w:rsidP="00FE040B">
            <w:pPr>
              <w:jc w:val="both"/>
              <w:rPr>
                <w:sz w:val="20"/>
              </w:rPr>
            </w:pPr>
            <w:r w:rsidRPr="004203A0">
              <w:rPr>
                <w:sz w:val="20"/>
              </w:rPr>
              <w:t>Court of Appeal of Alberta (Edmonton)</w:t>
            </w:r>
          </w:p>
          <w:p w:rsidR="00FE040B" w:rsidRPr="004203A0" w:rsidRDefault="00FE040B" w:rsidP="00FE040B">
            <w:pPr>
              <w:jc w:val="both"/>
              <w:rPr>
                <w:sz w:val="20"/>
              </w:rPr>
            </w:pPr>
            <w:r w:rsidRPr="004203A0">
              <w:rPr>
                <w:sz w:val="20"/>
              </w:rPr>
              <w:t>(</w:t>
            </w:r>
            <w:proofErr w:type="spellStart"/>
            <w:r w:rsidRPr="004203A0">
              <w:rPr>
                <w:sz w:val="20"/>
              </w:rPr>
              <w:t>Slatter</w:t>
            </w:r>
            <w:proofErr w:type="gramStart"/>
            <w:r w:rsidRPr="004203A0">
              <w:rPr>
                <w:sz w:val="20"/>
              </w:rPr>
              <w:t>,Wakeling</w:t>
            </w:r>
            <w:proofErr w:type="spellEnd"/>
            <w:proofErr w:type="gramEnd"/>
            <w:r w:rsidRPr="004203A0">
              <w:rPr>
                <w:sz w:val="20"/>
              </w:rPr>
              <w:t>, Schutz JJ.A.)</w:t>
            </w:r>
          </w:p>
          <w:p w:rsidR="00FE040B" w:rsidRPr="004203A0" w:rsidRDefault="00FE040B" w:rsidP="00FE040B">
            <w:pPr>
              <w:jc w:val="both"/>
              <w:rPr>
                <w:sz w:val="20"/>
              </w:rPr>
            </w:pPr>
            <w:r w:rsidRPr="004203A0">
              <w:rPr>
                <w:sz w:val="20"/>
              </w:rPr>
              <w:t>2015 ABCA 363; 1503-0089-A</w:t>
            </w:r>
          </w:p>
          <w:p w:rsidR="00FE040B" w:rsidRPr="004203A0" w:rsidRDefault="00217BD7" w:rsidP="00FE040B">
            <w:pPr>
              <w:jc w:val="both"/>
              <w:rPr>
                <w:sz w:val="20"/>
              </w:rPr>
            </w:pPr>
            <w:hyperlink r:id="rId26" w:history="1">
              <w:r w:rsidR="00FE040B" w:rsidRPr="004203A0">
                <w:rPr>
                  <w:rStyle w:val="Hyperlink"/>
                  <w:rFonts w:eastAsiaTheme="majorEastAsia"/>
                  <w:sz w:val="20"/>
                </w:rPr>
                <w:t>http://canlii.ca/t/gm5fx</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Sentence appeal allowed; 8 years imprisonment imposed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February 2, 2017</w:t>
            </w:r>
          </w:p>
          <w:p w:rsidR="00FE040B" w:rsidRPr="004203A0" w:rsidRDefault="00FE040B" w:rsidP="00FE040B">
            <w:pPr>
              <w:jc w:val="both"/>
              <w:rPr>
                <w:sz w:val="20"/>
              </w:rPr>
            </w:pPr>
            <w:r w:rsidRPr="004203A0">
              <w:rPr>
                <w:sz w:val="20"/>
              </w:rPr>
              <w:t>Supreme Court of Canada</w:t>
            </w:r>
          </w:p>
          <w:p w:rsidR="00FE040B" w:rsidRPr="004203A0" w:rsidRDefault="00FE040B" w:rsidP="00FE040B">
            <w:pPr>
              <w:jc w:val="both"/>
              <w:rPr>
                <w:sz w:val="20"/>
              </w:rPr>
            </w:pP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for an extension of time to serve and file the application for leave to appeal and application for leave to appeal filed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March 15,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for an extension of time to serve and file the reply filed</w:t>
            </w:r>
          </w:p>
        </w:tc>
      </w:tr>
    </w:tbl>
    <w:p w:rsidR="00FE040B" w:rsidRDefault="00217BD7" w:rsidP="00FE040B">
      <w:pPr>
        <w:jc w:val="both"/>
        <w:rPr>
          <w:sz w:val="20"/>
        </w:rPr>
      </w:pPr>
      <w:r>
        <w:rPr>
          <w:rFonts w:eastAsia="Times New Roman" w:cs="Times New Roman"/>
          <w:sz w:val="20"/>
          <w:szCs w:val="20"/>
          <w:lang w:val="fr-CA" w:eastAsia="en-CA"/>
        </w:rPr>
        <w:pict>
          <v:rect id="_x0000_i1036" style="width:2in;height:1pt" o:hrpct="0" o:hralign="center" o:hrstd="t" o:hrnoshade="t" o:hr="t" fillcolor="black [3213]" stroked="f"/>
        </w:pict>
      </w:r>
    </w:p>
    <w:p w:rsidR="00FE040B" w:rsidRPr="004203A0" w:rsidRDefault="00FE040B" w:rsidP="00FE040B">
      <w:pPr>
        <w:jc w:val="both"/>
        <w:rPr>
          <w:sz w:val="20"/>
        </w:rPr>
      </w:pPr>
    </w:p>
    <w:p w:rsidR="00836FB8" w:rsidRDefault="00836F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lastRenderedPageBreak/>
              <w:t>37432</w:t>
            </w:r>
          </w:p>
        </w:tc>
        <w:tc>
          <w:tcPr>
            <w:tcW w:w="4457" w:type="pct"/>
            <w:gridSpan w:val="3"/>
          </w:tcPr>
          <w:p w:rsidR="00FE040B" w:rsidRDefault="00FE040B" w:rsidP="00FE040B">
            <w:pPr>
              <w:pStyle w:val="SCCLsocParty"/>
              <w:jc w:val="both"/>
              <w:rPr>
                <w:sz w:val="20"/>
              </w:rPr>
            </w:pPr>
            <w:r w:rsidRPr="00A50F10">
              <w:rPr>
                <w:b/>
                <w:sz w:val="20"/>
                <w:szCs w:val="20"/>
              </w:rPr>
              <w:t xml:space="preserve">Graham </w:t>
            </w:r>
            <w:proofErr w:type="spellStart"/>
            <w:r w:rsidRPr="00A50F10">
              <w:rPr>
                <w:b/>
                <w:sz w:val="20"/>
                <w:szCs w:val="20"/>
              </w:rPr>
              <w:t>Mathew</w:t>
            </w:r>
            <w:proofErr w:type="spellEnd"/>
            <w:r w:rsidRPr="00A50F10">
              <w:rPr>
                <w:b/>
                <w:sz w:val="20"/>
                <w:szCs w:val="20"/>
              </w:rPr>
              <w:t xml:space="preserve"> </w:t>
            </w:r>
            <w:proofErr w:type="spellStart"/>
            <w:r w:rsidRPr="00A50F10">
              <w:rPr>
                <w:b/>
                <w:sz w:val="20"/>
                <w:szCs w:val="20"/>
              </w:rPr>
              <w:t>Ible</w:t>
            </w:r>
            <w:proofErr w:type="spellEnd"/>
            <w:r w:rsidRPr="00A50F10">
              <w:rPr>
                <w:b/>
                <w:sz w:val="20"/>
                <w:szCs w:val="20"/>
              </w:rPr>
              <w:t xml:space="preserve"> c. Sa Majesté la Reine</w:t>
            </w:r>
            <w:r>
              <w:rPr>
                <w:b/>
                <w:sz w:val="20"/>
                <w:szCs w:val="20"/>
              </w:rPr>
              <w:t xml:space="preserve"> </w:t>
            </w:r>
            <w:r w:rsidRPr="004203A0">
              <w:rPr>
                <w:sz w:val="20"/>
              </w:rPr>
              <w:t>(</w:t>
            </w:r>
            <w:proofErr w:type="spellStart"/>
            <w:r w:rsidRPr="004203A0">
              <w:rPr>
                <w:sz w:val="20"/>
              </w:rPr>
              <w:t>Alb</w:t>
            </w:r>
            <w:proofErr w:type="spellEnd"/>
            <w:r w:rsidRPr="004203A0">
              <w:rPr>
                <w:sz w:val="20"/>
              </w:rPr>
              <w:t>.) (Criminelle) (Sur autorisation)</w:t>
            </w:r>
          </w:p>
          <w:p w:rsidR="00FE040B" w:rsidRPr="00FE040B" w:rsidRDefault="00FE040B" w:rsidP="00FE040B">
            <w:pPr>
              <w:rPr>
                <w:lang w:val="fr-CA"/>
              </w:rPr>
            </w:pPr>
          </w:p>
        </w:tc>
      </w:tr>
      <w:tr w:rsidR="00FE040B" w:rsidRPr="008C42D3" w:rsidTr="00FE040B">
        <w:tc>
          <w:tcPr>
            <w:tcW w:w="543" w:type="pct"/>
          </w:tcPr>
          <w:p w:rsidR="00FE040B" w:rsidRPr="004203A0" w:rsidRDefault="00FE040B"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FE040B" w:rsidRDefault="00836FB8" w:rsidP="00FE040B">
            <w:pPr>
              <w:pStyle w:val="SCCLsocParty"/>
              <w:jc w:val="both"/>
              <w:rPr>
                <w:sz w:val="20"/>
                <w:szCs w:val="20"/>
                <w:lang w:val="fr-FR"/>
              </w:rPr>
            </w:pPr>
            <w:r w:rsidRPr="00B91D51">
              <w:rPr>
                <w:sz w:val="20"/>
                <w:szCs w:val="20"/>
                <w:lang w:val="fr-FR"/>
              </w:rPr>
              <w:t xml:space="preserve">La juge en chef </w:t>
            </w:r>
            <w:proofErr w:type="spellStart"/>
            <w:r w:rsidRPr="00B91D51">
              <w:rPr>
                <w:sz w:val="20"/>
                <w:szCs w:val="20"/>
                <w:lang w:val="fr-FR"/>
              </w:rPr>
              <w:t>McLachlin</w:t>
            </w:r>
            <w:proofErr w:type="spellEnd"/>
            <w:r w:rsidRPr="00B91D51">
              <w:rPr>
                <w:sz w:val="20"/>
                <w:szCs w:val="20"/>
                <w:lang w:val="fr-FR"/>
              </w:rPr>
              <w:t xml:space="preserve"> et les juges Abella, </w:t>
            </w:r>
            <w:proofErr w:type="spellStart"/>
            <w:r w:rsidRPr="00B91D51">
              <w:rPr>
                <w:sz w:val="20"/>
                <w:szCs w:val="20"/>
                <w:lang w:val="fr-FR"/>
              </w:rPr>
              <w:t>Moldaver</w:t>
            </w:r>
            <w:proofErr w:type="spellEnd"/>
            <w:r w:rsidRPr="00B91D51">
              <w:rPr>
                <w:sz w:val="20"/>
                <w:szCs w:val="20"/>
                <w:lang w:val="fr-FR"/>
              </w:rPr>
              <w:t xml:space="preserve">, </w:t>
            </w:r>
            <w:proofErr w:type="spellStart"/>
            <w:r w:rsidRPr="00B91D51">
              <w:rPr>
                <w:sz w:val="20"/>
                <w:szCs w:val="20"/>
                <w:lang w:val="fr-FR"/>
              </w:rPr>
              <w:t>Karakatsanis</w:t>
            </w:r>
            <w:proofErr w:type="spellEnd"/>
            <w:r w:rsidRPr="00B91D51">
              <w:rPr>
                <w:sz w:val="20"/>
                <w:szCs w:val="20"/>
                <w:lang w:val="fr-FR"/>
              </w:rPr>
              <w:t>, Wagner, Gascon, Côté, Brown et Rowe</w:t>
            </w:r>
          </w:p>
          <w:p w:rsidR="00836FB8" w:rsidRPr="00836FB8" w:rsidRDefault="00836FB8" w:rsidP="00836FB8">
            <w:pPr>
              <w:rPr>
                <w:lang w:val="fr-FR"/>
              </w:rPr>
            </w:pPr>
          </w:p>
        </w:tc>
      </w:tr>
      <w:tr w:rsidR="00FE040B" w:rsidRPr="008C42D3" w:rsidTr="00FE040B">
        <w:tc>
          <w:tcPr>
            <w:tcW w:w="5000" w:type="pct"/>
            <w:gridSpan w:val="4"/>
          </w:tcPr>
          <w:p w:rsidR="00FE040B" w:rsidRPr="00FE040B" w:rsidRDefault="00836FB8" w:rsidP="00836FB8">
            <w:pPr>
              <w:pStyle w:val="SCCLsocParty"/>
              <w:jc w:val="both"/>
              <w:rPr>
                <w:sz w:val="20"/>
                <w:szCs w:val="20"/>
              </w:rPr>
            </w:pPr>
            <w:r w:rsidRPr="00B91D51">
              <w:rPr>
                <w:sz w:val="20"/>
                <w:szCs w:val="20"/>
              </w:rPr>
              <w:t xml:space="preserve">La requête en prorogation du délai de signification et de dépôt de la demande d’autorisation d’appel est accueillie. La requête en prorogation du délai de signification et de dépôt de la réplique est accueillie. La demande d’autorisation d’appel de l’arrêt de la </w:t>
            </w:r>
            <w:r w:rsidRPr="00B91D51">
              <w:rPr>
                <w:sz w:val="20"/>
                <w:szCs w:val="20"/>
                <w:lang w:val="fr-FR"/>
              </w:rPr>
              <w:t>Cour d’appel de l’Alberta (Edmonton)</w:t>
            </w:r>
            <w:r w:rsidRPr="00B91D51">
              <w:rPr>
                <w:sz w:val="20"/>
                <w:szCs w:val="20"/>
              </w:rPr>
              <w:t xml:space="preserve">, numéro </w:t>
            </w:r>
            <w:r w:rsidRPr="00B91D51">
              <w:rPr>
                <w:sz w:val="20"/>
                <w:szCs w:val="20"/>
                <w:lang w:val="fr-FR"/>
              </w:rPr>
              <w:t>1503-0089-A, 2015 ABCA 363</w:t>
            </w:r>
            <w:r w:rsidRPr="00B91D51">
              <w:rPr>
                <w:sz w:val="20"/>
                <w:szCs w:val="20"/>
              </w:rPr>
              <w:t xml:space="preserve">, daté du </w:t>
            </w:r>
            <w:r w:rsidRPr="00B91D51">
              <w:rPr>
                <w:sz w:val="20"/>
                <w:szCs w:val="20"/>
                <w:lang w:val="fr-FR"/>
              </w:rPr>
              <w:t>20 novembre 2015</w:t>
            </w:r>
            <w:r w:rsidRPr="00B91D51">
              <w:rPr>
                <w:sz w:val="20"/>
                <w:szCs w:val="20"/>
              </w:rPr>
              <w:t>, est rejetée.</w:t>
            </w: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Droit criminel – Détermination de la peine – </w:t>
            </w:r>
            <w:r w:rsidRPr="004203A0">
              <w:rPr>
                <w:iCs/>
                <w:sz w:val="20"/>
                <w:lang w:val="fr-CA"/>
              </w:rPr>
              <w:t>Facteurs devant être pris en considération</w:t>
            </w:r>
            <w:r w:rsidRPr="004203A0">
              <w:rPr>
                <w:sz w:val="20"/>
                <w:lang w:val="fr-CA"/>
              </w:rPr>
              <w:t xml:space="preserve"> – Infractions – Éléments de l’infraction – L’aveuglement volontaire </w:t>
            </w:r>
            <w:proofErr w:type="spellStart"/>
            <w:r w:rsidRPr="004203A0">
              <w:rPr>
                <w:sz w:val="20"/>
                <w:lang w:val="fr-CA"/>
              </w:rPr>
              <w:t>a-t-il</w:t>
            </w:r>
            <w:proofErr w:type="spellEnd"/>
            <w:r w:rsidRPr="004203A0">
              <w:rPr>
                <w:sz w:val="20"/>
                <w:lang w:val="fr-CA"/>
              </w:rPr>
              <w:t xml:space="preserve"> une incidence sur la culpabilité morale? – La Cour d’appel a-t-elle commis une erreur de droit en modifiant les peines infligées en première instance au motif que l’harmonisation avec la peine du coaccusé n’avait pas été prise en compte? – La Cour d’appel a-t-elle eu tort de conclure que l’aveuglement volontaire doit être la même que la connaissance réelle aux fins de déterminer la culpabilité morale?</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Le demandeur a été arrêté alors qu’il conduisait un camion immatriculé à son nom renfermant 10 kg de cocaïne d’une valeur de 500 000 $. Le camion était muni d’un compartiment secret qui ne pouvait être ouvert que par un système de commutation électronique complexe. Selon la preuve, c’était la quatrième fois que le demandeur voyageait de Vancouver à Edmonton dans ce véhicule et, après un certain nombre de voyages, on lui aurait permis de garder le camion. Le demandeur a été déclaré coupable de possession de cocaïne en vue d’en faire le trafic et a été condamné à une peine d’emprisonnement de cinq ans et </w:t>
            </w:r>
            <w:proofErr w:type="gramStart"/>
            <w:r w:rsidRPr="004203A0">
              <w:rPr>
                <w:sz w:val="20"/>
                <w:lang w:val="fr-CA"/>
              </w:rPr>
              <w:t>demi</w:t>
            </w:r>
            <w:proofErr w:type="gramEnd"/>
            <w:r w:rsidRPr="004203A0">
              <w:rPr>
                <w:sz w:val="20"/>
                <w:lang w:val="fr-CA"/>
              </w:rPr>
              <w:t>. La Cour d’appel a accueilli l’appel de la peine et infligé une peine d’emprisonnement de huit ans.</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6 mars 2015</w:t>
            </w:r>
          </w:p>
          <w:p w:rsidR="00FE040B" w:rsidRPr="004203A0" w:rsidRDefault="00FE040B" w:rsidP="00FE040B">
            <w:pPr>
              <w:jc w:val="both"/>
              <w:rPr>
                <w:sz w:val="20"/>
                <w:lang w:val="fr-CA"/>
              </w:rPr>
            </w:pPr>
            <w:r w:rsidRPr="004203A0">
              <w:rPr>
                <w:sz w:val="20"/>
                <w:lang w:val="fr-CA"/>
              </w:rPr>
              <w:t xml:space="preserve">Cour de Banc de la Reine de l’Alberta </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Graesser</w:t>
            </w:r>
            <w:proofErr w:type="spellEnd"/>
            <w:r w:rsidRPr="004203A0">
              <w:rPr>
                <w:sz w:val="20"/>
                <w:lang w:val="fr-CA"/>
              </w:rPr>
              <w:t>)</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Peine d’emprisonnement de cinq ans et demi </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20 novembre 2015</w:t>
            </w:r>
          </w:p>
          <w:p w:rsidR="00FE040B" w:rsidRPr="004203A0" w:rsidRDefault="00FE040B" w:rsidP="00FE040B">
            <w:pPr>
              <w:jc w:val="both"/>
              <w:rPr>
                <w:sz w:val="20"/>
                <w:lang w:val="fr-CA"/>
              </w:rPr>
            </w:pPr>
            <w:r w:rsidRPr="004203A0">
              <w:rPr>
                <w:sz w:val="20"/>
                <w:lang w:val="fr-CA"/>
              </w:rPr>
              <w:t>Cour d’appel de l’Alberta (Edmonton)</w:t>
            </w:r>
          </w:p>
          <w:p w:rsidR="00FE040B" w:rsidRPr="004203A0" w:rsidRDefault="00FE040B" w:rsidP="00FE040B">
            <w:pPr>
              <w:jc w:val="both"/>
              <w:rPr>
                <w:sz w:val="20"/>
                <w:lang w:val="fr-CA"/>
              </w:rPr>
            </w:pPr>
            <w:r w:rsidRPr="004203A0">
              <w:rPr>
                <w:sz w:val="20"/>
                <w:lang w:val="fr-CA"/>
              </w:rPr>
              <w:t xml:space="preserve">(Juges </w:t>
            </w:r>
            <w:proofErr w:type="spellStart"/>
            <w:r w:rsidRPr="004203A0">
              <w:rPr>
                <w:sz w:val="20"/>
                <w:lang w:val="fr-CA"/>
              </w:rPr>
              <w:t>Slatter</w:t>
            </w:r>
            <w:proofErr w:type="spellEnd"/>
            <w:r w:rsidRPr="004203A0">
              <w:rPr>
                <w:sz w:val="20"/>
                <w:lang w:val="fr-CA"/>
              </w:rPr>
              <w:t xml:space="preserve">, </w:t>
            </w:r>
            <w:proofErr w:type="spellStart"/>
            <w:r w:rsidRPr="004203A0">
              <w:rPr>
                <w:sz w:val="20"/>
                <w:lang w:val="fr-CA"/>
              </w:rPr>
              <w:t>Wakeling</w:t>
            </w:r>
            <w:proofErr w:type="spellEnd"/>
            <w:r w:rsidRPr="004203A0">
              <w:rPr>
                <w:sz w:val="20"/>
                <w:lang w:val="fr-CA"/>
              </w:rPr>
              <w:t xml:space="preserve"> et Schutz)</w:t>
            </w:r>
          </w:p>
          <w:p w:rsidR="00FE040B" w:rsidRPr="004203A0" w:rsidRDefault="00FE040B" w:rsidP="00FE040B">
            <w:pPr>
              <w:jc w:val="both"/>
              <w:rPr>
                <w:sz w:val="20"/>
                <w:lang w:val="fr-CA"/>
              </w:rPr>
            </w:pPr>
            <w:r w:rsidRPr="004203A0">
              <w:rPr>
                <w:sz w:val="20"/>
                <w:lang w:val="fr-CA"/>
              </w:rPr>
              <w:t>2015 ABCA 363; 1503-0089-A</w:t>
            </w:r>
          </w:p>
          <w:p w:rsidR="00FE040B" w:rsidRPr="004203A0" w:rsidRDefault="00217BD7" w:rsidP="00FE040B">
            <w:pPr>
              <w:jc w:val="both"/>
              <w:rPr>
                <w:sz w:val="20"/>
                <w:lang w:val="fr-CA"/>
              </w:rPr>
            </w:pPr>
            <w:hyperlink r:id="rId27" w:history="1">
              <w:r w:rsidR="00FE040B" w:rsidRPr="004203A0">
                <w:rPr>
                  <w:rStyle w:val="Hyperlink"/>
                  <w:rFonts w:eastAsiaTheme="majorEastAsia"/>
                  <w:sz w:val="20"/>
                  <w:lang w:val="fr-CA"/>
                </w:rPr>
                <w:t>http://canlii.ca/t/gm5fx</w:t>
              </w:r>
            </w:hyperlink>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Arrêt accueillant l’appel de la peine et infligeant une peine d’emprisonnement de huit ans </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2 février 2017</w:t>
            </w:r>
          </w:p>
          <w:p w:rsidR="00FE040B" w:rsidRPr="004203A0" w:rsidRDefault="00FE040B" w:rsidP="00FE040B">
            <w:pPr>
              <w:jc w:val="both"/>
              <w:rPr>
                <w:sz w:val="20"/>
                <w:lang w:val="fr-CA"/>
              </w:rPr>
            </w:pPr>
            <w:r w:rsidRPr="004203A0">
              <w:rPr>
                <w:sz w:val="20"/>
                <w:lang w:val="fr-CA"/>
              </w:rPr>
              <w:t>Cour suprême du Canada</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Dépôt de la requête en prorogation du délai de signification et de dépôt de la demande d’autorisation d’appel et de la demande d’autorisation d’appel </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15 mars 2017</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requête en prorogation du délai de signification et de dépôt de la réplique</w:t>
            </w: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p w:rsidR="00836FB8" w:rsidRDefault="00836F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37457</w:t>
            </w:r>
          </w:p>
        </w:tc>
        <w:tc>
          <w:tcPr>
            <w:tcW w:w="4457" w:type="pct"/>
            <w:gridSpan w:val="3"/>
          </w:tcPr>
          <w:p w:rsidR="00FE040B" w:rsidRDefault="00FE040B" w:rsidP="00FE040B">
            <w:pPr>
              <w:pStyle w:val="SCCLsocParty"/>
              <w:jc w:val="both"/>
              <w:rPr>
                <w:sz w:val="20"/>
              </w:rPr>
            </w:pPr>
            <w:r w:rsidRPr="00A50F10">
              <w:rPr>
                <w:b/>
                <w:sz w:val="20"/>
                <w:szCs w:val="20"/>
                <w:lang w:val="en-US"/>
              </w:rPr>
              <w:t>Francis Dean Ellis v. Denman Island Local Trust Committee</w:t>
            </w:r>
            <w:r>
              <w:rPr>
                <w:b/>
                <w:sz w:val="20"/>
                <w:szCs w:val="20"/>
                <w:lang w:val="en-US"/>
              </w:rPr>
              <w:t xml:space="preserve"> </w:t>
            </w:r>
            <w:r w:rsidRPr="00FE040B">
              <w:rPr>
                <w:sz w:val="20"/>
                <w:lang w:val="en-US"/>
              </w:rPr>
              <w:t xml:space="preserve">(B.C.) </w:t>
            </w:r>
            <w:r w:rsidRPr="004203A0">
              <w:rPr>
                <w:sz w:val="20"/>
              </w:rPr>
              <w:t xml:space="preserve">(Civil) (By </w:t>
            </w:r>
            <w:proofErr w:type="spellStart"/>
            <w:r w:rsidRPr="004203A0">
              <w:rPr>
                <w:sz w:val="20"/>
              </w:rPr>
              <w:t>Leave</w:t>
            </w:r>
            <w:proofErr w:type="spellEnd"/>
            <w:r w:rsidRPr="004203A0">
              <w:rPr>
                <w:sz w:val="20"/>
              </w:rPr>
              <w:t>)</w:t>
            </w:r>
          </w:p>
          <w:p w:rsidR="00FE040B" w:rsidRPr="00FE040B" w:rsidRDefault="00FE040B" w:rsidP="00FE040B">
            <w:pPr>
              <w:rPr>
                <w:lang w:val="fr-CA"/>
              </w:rPr>
            </w:pPr>
          </w:p>
        </w:tc>
      </w:tr>
      <w:tr w:rsidR="00FE040B" w:rsidRPr="004203A0" w:rsidTr="00FE040B">
        <w:tc>
          <w:tcPr>
            <w:tcW w:w="543" w:type="pct"/>
          </w:tcPr>
          <w:p w:rsidR="00FE040B" w:rsidRPr="004203A0" w:rsidRDefault="00FE040B" w:rsidP="00FE040B">
            <w:pPr>
              <w:jc w:val="both"/>
              <w:rPr>
                <w:rStyle w:val="SCCFileNumberChar"/>
                <w:sz w:val="20"/>
                <w:szCs w:val="20"/>
              </w:rPr>
            </w:pPr>
            <w:r>
              <w:rPr>
                <w:rStyle w:val="SCCFileNumberChar"/>
                <w:sz w:val="20"/>
                <w:szCs w:val="20"/>
              </w:rPr>
              <w:t>Coram:</w:t>
            </w:r>
          </w:p>
        </w:tc>
        <w:tc>
          <w:tcPr>
            <w:tcW w:w="4457" w:type="pct"/>
            <w:gridSpan w:val="3"/>
          </w:tcPr>
          <w:p w:rsidR="00FE040B" w:rsidRDefault="00ED7341" w:rsidP="00FE040B">
            <w:pPr>
              <w:pStyle w:val="SCCLsocParty"/>
              <w:jc w:val="both"/>
              <w:rPr>
                <w:rFonts w:eastAsiaTheme="minorEastAsia"/>
                <w:sz w:val="20"/>
                <w:szCs w:val="20"/>
                <w:lang w:val="en-US"/>
              </w:rPr>
            </w:pPr>
            <w:proofErr w:type="spellStart"/>
            <w:r w:rsidRPr="00ED7341">
              <w:rPr>
                <w:rFonts w:eastAsiaTheme="minorEastAsia"/>
                <w:sz w:val="20"/>
                <w:szCs w:val="20"/>
                <w:lang w:val="en-US"/>
              </w:rPr>
              <w:t>McLachlin</w:t>
            </w:r>
            <w:proofErr w:type="spellEnd"/>
            <w:r w:rsidRPr="00ED7341">
              <w:rPr>
                <w:rFonts w:eastAsiaTheme="minorEastAsia"/>
                <w:sz w:val="20"/>
                <w:szCs w:val="20"/>
                <w:lang w:val="en-US"/>
              </w:rPr>
              <w:t xml:space="preserve"> C.J. and </w:t>
            </w:r>
            <w:proofErr w:type="spellStart"/>
            <w:r w:rsidRPr="00ED7341">
              <w:rPr>
                <w:rFonts w:eastAsiaTheme="minorEastAsia"/>
                <w:sz w:val="20"/>
                <w:szCs w:val="20"/>
                <w:lang w:val="en-US"/>
              </w:rPr>
              <w:t>Abella</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Moldaver</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Karakatsanis</w:t>
            </w:r>
            <w:proofErr w:type="spellEnd"/>
            <w:r w:rsidRPr="00ED7341">
              <w:rPr>
                <w:rFonts w:eastAsiaTheme="minorEastAsia"/>
                <w:sz w:val="20"/>
                <w:szCs w:val="20"/>
                <w:lang w:val="en-US"/>
              </w:rPr>
              <w:t xml:space="preserve">, Wagner, </w:t>
            </w:r>
            <w:proofErr w:type="spellStart"/>
            <w:r w:rsidRPr="00ED7341">
              <w:rPr>
                <w:rFonts w:eastAsiaTheme="minorEastAsia"/>
                <w:sz w:val="20"/>
                <w:szCs w:val="20"/>
                <w:lang w:val="en-US"/>
              </w:rPr>
              <w:t>Gascon</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Côté</w:t>
            </w:r>
            <w:proofErr w:type="spellEnd"/>
            <w:r w:rsidRPr="00ED7341">
              <w:rPr>
                <w:rFonts w:eastAsiaTheme="minorEastAsia"/>
                <w:sz w:val="20"/>
                <w:szCs w:val="20"/>
                <w:lang w:val="en-US"/>
              </w:rPr>
              <w:t>, Brown and Rowe JJ.</w:t>
            </w:r>
          </w:p>
          <w:p w:rsidR="00ED7341" w:rsidRPr="00ED7341" w:rsidRDefault="00ED7341" w:rsidP="00ED7341">
            <w:pPr>
              <w:rPr>
                <w:lang w:val="en-US"/>
              </w:rPr>
            </w:pPr>
          </w:p>
        </w:tc>
      </w:tr>
      <w:tr w:rsidR="00FE040B" w:rsidRPr="004203A0" w:rsidTr="00FE040B">
        <w:tc>
          <w:tcPr>
            <w:tcW w:w="5000" w:type="pct"/>
            <w:gridSpan w:val="4"/>
          </w:tcPr>
          <w:p w:rsidR="00FE040B" w:rsidRDefault="00ED7341" w:rsidP="00FE040B">
            <w:pPr>
              <w:pStyle w:val="SCCLsocParty"/>
              <w:jc w:val="both"/>
              <w:rPr>
                <w:sz w:val="20"/>
                <w:szCs w:val="20"/>
                <w:lang w:val="en-US"/>
              </w:rPr>
            </w:pPr>
            <w:r w:rsidRPr="00ED7341">
              <w:rPr>
                <w:sz w:val="20"/>
                <w:szCs w:val="20"/>
                <w:lang w:val="en-US"/>
              </w:rPr>
              <w:t>The application for leave to appeal from the judgment of the Court of Appeal for British Columbia (Vancouver), Number CA43177, 2016 BCCA 466, dated November 17, 2016, is dismissed with costs.</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Administrative law — Judicial review — Permits and licences — Municipal law — By-laws — Applicant clearing trees on property without development permit — Applicant unsuccessfully challenging permit requirement — Applicant’s development permit applications deemed incomplete — Courts below dismissing judicial review petition seeking to challenge refusals of permit applications and to compel approval of permit application — Whether local governments have the right to effectively bar farmers from growing food or using their lands for agricultural best practices, to regulate farmland contrary to an Official Community Plan and provincial legislation, to use Development Permit legislation to regulate lands outside of designated Development Permit areas, and to withhold or fabricate Justification documents for a Bylaw designation under the legislation — </w:t>
            </w:r>
            <w:r w:rsidRPr="004203A0">
              <w:rPr>
                <w:i/>
                <w:sz w:val="20"/>
              </w:rPr>
              <w:t>Local Government Act</w:t>
            </w:r>
            <w:r w:rsidRPr="004203A0">
              <w:rPr>
                <w:sz w:val="20"/>
              </w:rPr>
              <w:t>, R.S.B.C. 1996, c. 323.</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In 2002, after the applicant Mr. Ellis purchased the property in question on Denman Island in British Columbia, he began clearing trees for farming purposes, on a section of his property that fell within a designated area in which all land alterations required a permit. Mr. Ellis did not have a development permit for these clearing activities. The respondent Denman Island Trust Committee (“DILTC”) commenced an action against Mr. Ellis, seeking a declaration that he was in breach of a local bylaw and of provincial legislation. Mr. Ellis unsuccessfully challenged the validity of the bylaw and the permit requirements; he was ordered to undertake remedial work on the property, and was prohibited from undertaking further clearing activities without a permit. </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Mr. Ellis applied for a development permit in 2004 (as amended in 2005) and in 2013, but his applications were refused as being incomplete. In 2015, Mr. Ellis filed a petition for judicial review of the denial of his applications, and sought relief in the nature of </w:t>
            </w:r>
            <w:r w:rsidRPr="004203A0">
              <w:rPr>
                <w:i/>
                <w:sz w:val="20"/>
              </w:rPr>
              <w:t>mandamus</w:t>
            </w:r>
            <w:r w:rsidRPr="004203A0">
              <w:rPr>
                <w:sz w:val="20"/>
              </w:rPr>
              <w:t xml:space="preserve"> – specifically, an order compelling the DILTC to issue the requested development permits, and other relief. </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The British Columbia Supreme Court dismissed the petition for judicial review, finding that Mr. Ellis’ application for a development permit was still incomplete, and that there was no actual decision yet to which </w:t>
            </w:r>
            <w:r w:rsidRPr="004203A0">
              <w:rPr>
                <w:i/>
                <w:sz w:val="20"/>
              </w:rPr>
              <w:t>mandamus</w:t>
            </w:r>
            <w:r w:rsidRPr="004203A0">
              <w:rPr>
                <w:sz w:val="20"/>
              </w:rPr>
              <w:t xml:space="preserve"> could attach. The court also provided directions to Mr. Ellis in order to complete and perfect his application for a development permit from the DILTC, in order to obtain a decision. The Court of Appeal dismissed Mr. Ellis’ appeal, finding that Mr. Ellis had not yet complied with the directions in order to perfect his application for a development permit, and had not shown any error with respect to the court’s dismissal of his application for </w:t>
            </w:r>
            <w:r w:rsidRPr="004203A0">
              <w:rPr>
                <w:i/>
                <w:sz w:val="20"/>
              </w:rPr>
              <w:t>mandamus</w:t>
            </w:r>
            <w:r w:rsidRPr="004203A0">
              <w:rPr>
                <w:sz w:val="20"/>
              </w:rPr>
              <w:t>.</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September 29, 2015</w:t>
            </w:r>
          </w:p>
          <w:p w:rsidR="00FE040B" w:rsidRPr="004203A0" w:rsidRDefault="00FE040B" w:rsidP="00FE040B">
            <w:pPr>
              <w:jc w:val="both"/>
              <w:rPr>
                <w:sz w:val="20"/>
              </w:rPr>
            </w:pPr>
            <w:r w:rsidRPr="004203A0">
              <w:rPr>
                <w:sz w:val="20"/>
              </w:rPr>
              <w:t>Supreme Court of British Columbia</w:t>
            </w:r>
          </w:p>
          <w:p w:rsidR="00FE040B" w:rsidRPr="004203A0" w:rsidRDefault="00FE040B" w:rsidP="00FE040B">
            <w:pPr>
              <w:jc w:val="both"/>
              <w:rPr>
                <w:sz w:val="20"/>
              </w:rPr>
            </w:pPr>
            <w:r w:rsidRPr="004203A0">
              <w:rPr>
                <w:sz w:val="20"/>
              </w:rPr>
              <w:t>(Young J.)</w:t>
            </w:r>
          </w:p>
          <w:p w:rsidR="00FE040B" w:rsidRPr="004203A0" w:rsidRDefault="00217BD7" w:rsidP="00FE040B">
            <w:pPr>
              <w:jc w:val="both"/>
              <w:rPr>
                <w:sz w:val="20"/>
              </w:rPr>
            </w:pPr>
            <w:hyperlink r:id="rId28" w:history="1">
              <w:r w:rsidR="00FE040B" w:rsidRPr="004203A0">
                <w:rPr>
                  <w:rStyle w:val="Hyperlink"/>
                  <w:sz w:val="20"/>
                </w:rPr>
                <w:t>2015 BCSC 1753</w:t>
              </w:r>
            </w:hyperlink>
            <w:r w:rsidR="00FE040B" w:rsidRPr="004203A0">
              <w:rPr>
                <w:sz w:val="20"/>
              </w:rPr>
              <w:t xml:space="preserve"> </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 xml:space="preserve">Application by Mr. Ellis for judicial review and </w:t>
            </w:r>
            <w:r w:rsidRPr="004203A0">
              <w:rPr>
                <w:i/>
                <w:sz w:val="20"/>
              </w:rPr>
              <w:t>mandamus</w:t>
            </w:r>
            <w:r w:rsidRPr="004203A0">
              <w:rPr>
                <w:sz w:val="20"/>
              </w:rPr>
              <w:t xml:space="preserve"> relief —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17, 2016</w:t>
            </w:r>
          </w:p>
          <w:p w:rsidR="00FE040B" w:rsidRPr="004203A0" w:rsidRDefault="00FE040B" w:rsidP="00FE040B">
            <w:pPr>
              <w:jc w:val="both"/>
              <w:rPr>
                <w:sz w:val="20"/>
              </w:rPr>
            </w:pPr>
            <w:r w:rsidRPr="004203A0">
              <w:rPr>
                <w:sz w:val="20"/>
              </w:rPr>
              <w:t xml:space="preserve">Court of Appeal for British Columbia </w:t>
            </w:r>
          </w:p>
          <w:p w:rsidR="00FE040B" w:rsidRPr="004203A0" w:rsidRDefault="00FE040B" w:rsidP="00FE040B">
            <w:pPr>
              <w:jc w:val="both"/>
              <w:rPr>
                <w:sz w:val="20"/>
              </w:rPr>
            </w:pPr>
            <w:r w:rsidRPr="004203A0">
              <w:rPr>
                <w:sz w:val="20"/>
              </w:rPr>
              <w:t>(Vancouver)</w:t>
            </w:r>
          </w:p>
          <w:p w:rsidR="00FE040B" w:rsidRPr="004203A0" w:rsidRDefault="00FE040B" w:rsidP="00FE040B">
            <w:pPr>
              <w:ind w:right="-159"/>
              <w:jc w:val="both"/>
              <w:rPr>
                <w:sz w:val="20"/>
              </w:rPr>
            </w:pPr>
            <w:r w:rsidRPr="004203A0">
              <w:rPr>
                <w:sz w:val="20"/>
              </w:rPr>
              <w:t xml:space="preserve">(Newbury, Stromberg-Stein and </w:t>
            </w:r>
            <w:proofErr w:type="spellStart"/>
            <w:r w:rsidRPr="004203A0">
              <w:rPr>
                <w:sz w:val="20"/>
              </w:rPr>
              <w:t>Goepel</w:t>
            </w:r>
            <w:proofErr w:type="spellEnd"/>
            <w:r w:rsidRPr="004203A0">
              <w:rPr>
                <w:sz w:val="20"/>
              </w:rPr>
              <w:t xml:space="preserve"> JJ.A.)</w:t>
            </w:r>
          </w:p>
          <w:p w:rsidR="00FE040B" w:rsidRPr="004203A0" w:rsidRDefault="00217BD7" w:rsidP="00FE040B">
            <w:pPr>
              <w:jc w:val="both"/>
              <w:rPr>
                <w:sz w:val="20"/>
              </w:rPr>
            </w:pPr>
            <w:hyperlink r:id="rId29" w:history="1">
              <w:r w:rsidR="00FE040B" w:rsidRPr="004203A0">
                <w:rPr>
                  <w:rStyle w:val="Hyperlink"/>
                  <w:sz w:val="20"/>
                </w:rPr>
                <w:t>2016 BCCA 466</w:t>
              </w:r>
            </w:hyperlink>
            <w:r w:rsidR="00FE040B" w:rsidRPr="004203A0">
              <w:rPr>
                <w:sz w:val="20"/>
              </w:rPr>
              <w:t xml:space="preserve"> </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p w:rsidR="00FE040B" w:rsidRPr="004203A0" w:rsidRDefault="00FE040B" w:rsidP="00FE040B">
            <w:pPr>
              <w:jc w:val="both"/>
              <w:rPr>
                <w:sz w:val="20"/>
              </w:rPr>
            </w:pPr>
          </w:p>
          <w:p w:rsidR="00FE040B" w:rsidRPr="004203A0" w:rsidRDefault="00FE040B" w:rsidP="00FE040B">
            <w:pPr>
              <w:jc w:val="both"/>
              <w:rPr>
                <w:sz w:val="20"/>
              </w:rPr>
            </w:pPr>
          </w:p>
          <w:p w:rsidR="00FE040B" w:rsidRPr="004203A0" w:rsidRDefault="00FE040B" w:rsidP="00FE040B">
            <w:pPr>
              <w:jc w:val="both"/>
              <w:rPr>
                <w:sz w:val="20"/>
              </w:rPr>
            </w:pPr>
          </w:p>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Mr. Ellis’ appeal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January 4,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 by Mr. Ellis</w:t>
            </w:r>
          </w:p>
        </w:tc>
      </w:tr>
    </w:tbl>
    <w:p w:rsidR="00FE040B" w:rsidRDefault="00217BD7" w:rsidP="00FE040B">
      <w:pPr>
        <w:jc w:val="both"/>
        <w:rPr>
          <w:sz w:val="20"/>
        </w:rPr>
      </w:pPr>
      <w:r>
        <w:rPr>
          <w:rFonts w:eastAsia="Times New Roman" w:cs="Times New Roman"/>
          <w:sz w:val="20"/>
          <w:szCs w:val="20"/>
          <w:lang w:val="fr-CA" w:eastAsia="en-CA"/>
        </w:rPr>
        <w:pict>
          <v:rect id="_x0000_i1038"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37457</w:t>
            </w:r>
          </w:p>
        </w:tc>
        <w:tc>
          <w:tcPr>
            <w:tcW w:w="4457" w:type="pct"/>
            <w:gridSpan w:val="3"/>
          </w:tcPr>
          <w:p w:rsidR="00FE040B" w:rsidRDefault="00FE040B" w:rsidP="00FE040B">
            <w:pPr>
              <w:pStyle w:val="SCCLsocParty"/>
              <w:jc w:val="both"/>
              <w:rPr>
                <w:sz w:val="20"/>
              </w:rPr>
            </w:pPr>
            <w:r w:rsidRPr="00A50F10">
              <w:rPr>
                <w:b/>
                <w:sz w:val="20"/>
                <w:szCs w:val="20"/>
                <w:lang w:val="en-US"/>
              </w:rPr>
              <w:t>Francis Dean Ellis c. Denman Island Local Trust Committee</w:t>
            </w:r>
            <w:r>
              <w:rPr>
                <w:b/>
                <w:sz w:val="20"/>
                <w:szCs w:val="20"/>
                <w:lang w:val="en-US"/>
              </w:rPr>
              <w:t xml:space="preserve"> </w:t>
            </w:r>
            <w:r w:rsidRPr="00FE040B">
              <w:rPr>
                <w:sz w:val="20"/>
                <w:lang w:val="en-US"/>
              </w:rPr>
              <w:t xml:space="preserve">(C.-B.) </w:t>
            </w:r>
            <w:r w:rsidRPr="004203A0">
              <w:rPr>
                <w:sz w:val="20"/>
              </w:rPr>
              <w:t>(Civile) (Sur autorisation)</w:t>
            </w:r>
          </w:p>
          <w:p w:rsidR="00FE040B" w:rsidRPr="00FE040B" w:rsidRDefault="00FE040B" w:rsidP="00FE040B">
            <w:pPr>
              <w:rPr>
                <w:lang w:val="fr-CA"/>
              </w:rPr>
            </w:pPr>
          </w:p>
        </w:tc>
      </w:tr>
      <w:tr w:rsidR="00FE040B" w:rsidRPr="008C42D3" w:rsidTr="00FE040B">
        <w:tc>
          <w:tcPr>
            <w:tcW w:w="543" w:type="pct"/>
          </w:tcPr>
          <w:p w:rsidR="00FE040B" w:rsidRPr="004203A0" w:rsidRDefault="00FE040B"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FE040B" w:rsidRDefault="00ED7341" w:rsidP="00FE040B">
            <w:pPr>
              <w:pStyle w:val="SCCLsocParty"/>
              <w:jc w:val="both"/>
              <w:rPr>
                <w:sz w:val="20"/>
                <w:szCs w:val="20"/>
                <w:lang w:val="fr-FR"/>
              </w:rPr>
            </w:pPr>
            <w:r w:rsidRPr="002B5647">
              <w:rPr>
                <w:sz w:val="20"/>
                <w:szCs w:val="20"/>
                <w:lang w:val="fr-FR"/>
              </w:rPr>
              <w:t xml:space="preserve">La juge en chef </w:t>
            </w:r>
            <w:proofErr w:type="spellStart"/>
            <w:r w:rsidRPr="002B5647">
              <w:rPr>
                <w:sz w:val="20"/>
                <w:szCs w:val="20"/>
                <w:lang w:val="fr-FR"/>
              </w:rPr>
              <w:t>McLachlin</w:t>
            </w:r>
            <w:proofErr w:type="spellEnd"/>
            <w:r w:rsidRPr="002B5647">
              <w:rPr>
                <w:sz w:val="20"/>
                <w:szCs w:val="20"/>
                <w:lang w:val="fr-FR"/>
              </w:rPr>
              <w:t xml:space="preserve"> et les juges Abella, </w:t>
            </w:r>
            <w:proofErr w:type="spellStart"/>
            <w:r w:rsidRPr="002B5647">
              <w:rPr>
                <w:sz w:val="20"/>
                <w:szCs w:val="20"/>
                <w:lang w:val="fr-FR"/>
              </w:rPr>
              <w:t>Moldaver</w:t>
            </w:r>
            <w:proofErr w:type="spellEnd"/>
            <w:r w:rsidRPr="002B5647">
              <w:rPr>
                <w:sz w:val="20"/>
                <w:szCs w:val="20"/>
                <w:lang w:val="fr-FR"/>
              </w:rPr>
              <w:t xml:space="preserve">, </w:t>
            </w:r>
            <w:proofErr w:type="spellStart"/>
            <w:r w:rsidRPr="002B5647">
              <w:rPr>
                <w:sz w:val="20"/>
                <w:szCs w:val="20"/>
                <w:lang w:val="fr-FR"/>
              </w:rPr>
              <w:t>Karakatsanis</w:t>
            </w:r>
            <w:proofErr w:type="spellEnd"/>
            <w:r w:rsidRPr="002B5647">
              <w:rPr>
                <w:sz w:val="20"/>
                <w:szCs w:val="20"/>
                <w:lang w:val="fr-FR"/>
              </w:rPr>
              <w:t>, Wagner, Gascon, Côté, Brown et Rowe</w:t>
            </w:r>
          </w:p>
          <w:p w:rsidR="00ED7341" w:rsidRPr="00ED7341" w:rsidRDefault="00ED7341" w:rsidP="00ED7341">
            <w:pPr>
              <w:rPr>
                <w:lang w:val="fr-FR"/>
              </w:rPr>
            </w:pPr>
          </w:p>
        </w:tc>
      </w:tr>
      <w:tr w:rsidR="00FE040B" w:rsidRPr="008C42D3" w:rsidTr="00FE040B">
        <w:tc>
          <w:tcPr>
            <w:tcW w:w="5000" w:type="pct"/>
            <w:gridSpan w:val="4"/>
          </w:tcPr>
          <w:p w:rsidR="00FE040B" w:rsidRDefault="00ED7341" w:rsidP="00FE040B">
            <w:pPr>
              <w:pStyle w:val="SCCLsocParty"/>
              <w:jc w:val="both"/>
              <w:rPr>
                <w:sz w:val="20"/>
                <w:szCs w:val="20"/>
              </w:rPr>
            </w:pPr>
            <w:r w:rsidRPr="002B5647">
              <w:rPr>
                <w:sz w:val="20"/>
                <w:szCs w:val="20"/>
              </w:rPr>
              <w:t xml:space="preserve">La demande d’autorisation d’appel de l’arrêt de la </w:t>
            </w:r>
            <w:r w:rsidRPr="002B5647">
              <w:rPr>
                <w:sz w:val="20"/>
                <w:szCs w:val="20"/>
                <w:lang w:val="fr-FR"/>
              </w:rPr>
              <w:t>Cour d’appel de la Colombie-Britannique (Vancouver)</w:t>
            </w:r>
            <w:r w:rsidRPr="002B5647">
              <w:rPr>
                <w:sz w:val="20"/>
                <w:szCs w:val="20"/>
              </w:rPr>
              <w:t xml:space="preserve">, numéro </w:t>
            </w:r>
            <w:r w:rsidRPr="002B5647">
              <w:rPr>
                <w:sz w:val="20"/>
                <w:szCs w:val="20"/>
                <w:lang w:val="fr-FR"/>
              </w:rPr>
              <w:t>CA43177, 2016 BCCA 466</w:t>
            </w:r>
            <w:r w:rsidRPr="002B5647">
              <w:rPr>
                <w:sz w:val="20"/>
                <w:szCs w:val="20"/>
              </w:rPr>
              <w:t xml:space="preserve">, daté du </w:t>
            </w:r>
            <w:r w:rsidRPr="002B5647">
              <w:rPr>
                <w:sz w:val="20"/>
                <w:szCs w:val="20"/>
                <w:lang w:val="fr-FR"/>
              </w:rPr>
              <w:t>17 novembre 2016</w:t>
            </w:r>
            <w:r w:rsidRPr="002B5647">
              <w:rPr>
                <w:sz w:val="20"/>
                <w:szCs w:val="20"/>
              </w:rPr>
              <w:t>, est rejetée avec dépens.</w:t>
            </w:r>
          </w:p>
          <w:p w:rsidR="00ED7341" w:rsidRPr="00ED7341" w:rsidRDefault="00ED7341" w:rsidP="00ED7341">
            <w:pPr>
              <w:rPr>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Droit administratif — Contrôle judiciaire — Permis et licences — Droit municipal — Règlements — Le demandeur a effectué des travaux de déboisement sur une terre sans permis d’aménagement — Le demandeur a contesté sans succès l’obligation d’avoir un permis — Les demandes de permis d’aménagement présentées par le demandeur ont été jugées incomplètes — Les juridictions inférieures ont rejeté la requête en contrôle judiciaire visant à contester les rejets des demandes de permis et à contraindre l’approbation de la demande de permis — Les administrations locales </w:t>
            </w:r>
            <w:proofErr w:type="spellStart"/>
            <w:r w:rsidRPr="004203A0">
              <w:rPr>
                <w:sz w:val="20"/>
                <w:lang w:val="fr-CA"/>
              </w:rPr>
              <w:t>ont-elles</w:t>
            </w:r>
            <w:proofErr w:type="spellEnd"/>
            <w:r w:rsidRPr="004203A0">
              <w:rPr>
                <w:sz w:val="20"/>
                <w:lang w:val="fr-CA"/>
              </w:rPr>
              <w:t xml:space="preserve"> le droit d’empêcher effectivement les producteurs agricoles de cultiver la terre et d’utiliser leurs terres aux fins de pratiques agricoles exemplaires, de règlementer les terres agricoles contrairement à un plan communautaire officiel d’aménagement et à la législation provinciale, de se prévaloir de la législation relative aux permis d’aménagement pour réglementer les terres situées à l’extérieur des zones désignées aux fins des permis d’aménagement et de retenir ou de fabriquer des documents justificatifs pour une désignation réglementaire en application de la législation? — </w:t>
            </w:r>
            <w:r w:rsidRPr="004203A0">
              <w:rPr>
                <w:i/>
                <w:sz w:val="20"/>
                <w:lang w:val="fr-CA"/>
              </w:rPr>
              <w:t xml:space="preserve">Local </w:t>
            </w:r>
            <w:proofErr w:type="spellStart"/>
            <w:r w:rsidRPr="004203A0">
              <w:rPr>
                <w:i/>
                <w:sz w:val="20"/>
                <w:lang w:val="fr-CA"/>
              </w:rPr>
              <w:t>Government</w:t>
            </w:r>
            <w:proofErr w:type="spellEnd"/>
            <w:r w:rsidRPr="004203A0">
              <w:rPr>
                <w:i/>
                <w:sz w:val="20"/>
                <w:lang w:val="fr-CA"/>
              </w:rPr>
              <w:t xml:space="preserve"> </w:t>
            </w:r>
            <w:proofErr w:type="spellStart"/>
            <w:r w:rsidRPr="004203A0">
              <w:rPr>
                <w:i/>
                <w:sz w:val="20"/>
                <w:lang w:val="fr-CA"/>
              </w:rPr>
              <w:t>Act</w:t>
            </w:r>
            <w:proofErr w:type="spellEnd"/>
            <w:r w:rsidRPr="004203A0">
              <w:rPr>
                <w:sz w:val="20"/>
                <w:lang w:val="fr-CA"/>
              </w:rPr>
              <w:t>, R.S.B.C. 1996, ch. 323.</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En 2002, après que le demandeur, M. Ellis, eut acheté le bien-fonds en question situé dans l’île </w:t>
            </w:r>
            <w:proofErr w:type="spellStart"/>
            <w:r w:rsidRPr="004203A0">
              <w:rPr>
                <w:sz w:val="20"/>
                <w:lang w:val="fr-CA"/>
              </w:rPr>
              <w:t>Denman</w:t>
            </w:r>
            <w:proofErr w:type="spellEnd"/>
            <w:r w:rsidRPr="004203A0">
              <w:rPr>
                <w:sz w:val="20"/>
                <w:lang w:val="fr-CA"/>
              </w:rPr>
              <w:t xml:space="preserve"> en Colombie-Britannique, il a entrepris des travaux de déboisement à des fins agricoles sur la partie de son bien-fonds qui se trouvait dans une zone désignée dans laquelle toutes les modifications foncières nécessitaient un permis. Monsieur Ellis ne détenait pas de permis d’aménagement pour ces activités de déboisement. L’intimé, </w:t>
            </w:r>
            <w:proofErr w:type="spellStart"/>
            <w:r w:rsidRPr="004203A0">
              <w:rPr>
                <w:sz w:val="20"/>
                <w:lang w:val="fr-CA"/>
              </w:rPr>
              <w:t>Denman</w:t>
            </w:r>
            <w:proofErr w:type="spellEnd"/>
            <w:r w:rsidRPr="004203A0">
              <w:rPr>
                <w:sz w:val="20"/>
                <w:lang w:val="fr-CA"/>
              </w:rPr>
              <w:t xml:space="preserve"> Island Trust </w:t>
            </w:r>
            <w:proofErr w:type="spellStart"/>
            <w:r w:rsidRPr="004203A0">
              <w:rPr>
                <w:sz w:val="20"/>
                <w:lang w:val="fr-CA"/>
              </w:rPr>
              <w:t>Committee</w:t>
            </w:r>
            <w:proofErr w:type="spellEnd"/>
            <w:r w:rsidRPr="004203A0">
              <w:rPr>
                <w:sz w:val="20"/>
                <w:lang w:val="fr-CA"/>
              </w:rPr>
              <w:t xml:space="preserve"> (« DILTC ») a intenté une action contre M. Ellis, sollicitant un jugement déclarant qu’il était en contravention d’un règlement local et de la législation provinciale. Monsieur Ellis a contesté sans succès la validité du règlement et des exigences en matière de permis; on lui a ordonné d’entreprendre des travaux de remise en état sur le bien-fonds et on lui a interdit d’entreprendre d’autres activités de déboisement sans permis.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Monsieur Ellis a demandé un permis d’aménagement en 2004 (modifié en 2005) et en 2013, mais ses demandes ont été rejetées parce qu’incomplètes. En 2015, M. Ellis a déposé une requête en contrôle judiciaire du rejet de ses demandes et a sollicité un bref de </w:t>
            </w:r>
            <w:r w:rsidRPr="004203A0">
              <w:rPr>
                <w:i/>
                <w:sz w:val="20"/>
                <w:lang w:val="fr-CA"/>
              </w:rPr>
              <w:t>mandamus</w:t>
            </w:r>
            <w:r w:rsidRPr="004203A0">
              <w:rPr>
                <w:sz w:val="20"/>
                <w:lang w:val="fr-CA"/>
              </w:rPr>
              <w:t xml:space="preserve"> – plus particulièrement une ordonnance pour contraindre le DILTC à délivrer les permis d’aménagement, et d’autres réparations.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La Cour suprême de la Colombie-Britannique a rejeté la requête en contrôle judiciaire, concluant que la demande de permis d’aménagement présentée par M. Ellis était encore incomplète et qu’il n’y avait encore aucune décision réelle à laquelle le </w:t>
            </w:r>
            <w:r w:rsidRPr="004203A0">
              <w:rPr>
                <w:i/>
                <w:sz w:val="20"/>
                <w:lang w:val="fr-CA"/>
              </w:rPr>
              <w:t>mandamus</w:t>
            </w:r>
            <w:r w:rsidRPr="004203A0">
              <w:rPr>
                <w:sz w:val="20"/>
                <w:lang w:val="fr-CA"/>
              </w:rPr>
              <w:t xml:space="preserve"> pouvait s’appliquer. La cour a également donné des directives à M. Ellis pour lui permettre de compléter et parfaire sa demande de permis d’aménagement du DILTC afin d’obtenir une décision. La Cour d’appel a rejeté l’appel de M. Ellis, concluant que ce dernier ne s’était pas encore conformé aux directives afin de parfaire sa demande de permis d’aménagement et qu’il n’avait pas établi d’erreur relativement au rejet par la cour de sa demande de </w:t>
            </w:r>
            <w:r w:rsidRPr="004203A0">
              <w:rPr>
                <w:i/>
                <w:sz w:val="20"/>
                <w:lang w:val="fr-CA"/>
              </w:rPr>
              <w:t>mandamus</w:t>
            </w:r>
            <w:r w:rsidRPr="004203A0">
              <w:rPr>
                <w:sz w:val="20"/>
                <w:lang w:val="fr-CA"/>
              </w:rPr>
              <w:t>.</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29 septembre 2015</w:t>
            </w:r>
          </w:p>
          <w:p w:rsidR="00FE040B" w:rsidRPr="004203A0" w:rsidRDefault="00FE040B" w:rsidP="00FE040B">
            <w:pPr>
              <w:jc w:val="both"/>
              <w:rPr>
                <w:sz w:val="20"/>
                <w:lang w:val="fr-CA"/>
              </w:rPr>
            </w:pPr>
            <w:r w:rsidRPr="004203A0">
              <w:rPr>
                <w:sz w:val="20"/>
                <w:lang w:val="fr-CA"/>
              </w:rPr>
              <w:t>Cour suprême de la Colombie-Britannique</w:t>
            </w:r>
          </w:p>
          <w:p w:rsidR="00FE040B" w:rsidRPr="004203A0" w:rsidRDefault="00FE040B" w:rsidP="00FE040B">
            <w:pPr>
              <w:jc w:val="both"/>
              <w:rPr>
                <w:sz w:val="20"/>
                <w:lang w:val="fr-CA"/>
              </w:rPr>
            </w:pPr>
            <w:r w:rsidRPr="004203A0">
              <w:rPr>
                <w:sz w:val="20"/>
                <w:lang w:val="fr-CA"/>
              </w:rPr>
              <w:t>(Juge Young)</w:t>
            </w:r>
          </w:p>
          <w:p w:rsidR="00FE040B" w:rsidRPr="004203A0" w:rsidRDefault="00217BD7" w:rsidP="00FE040B">
            <w:pPr>
              <w:jc w:val="both"/>
              <w:rPr>
                <w:sz w:val="20"/>
                <w:lang w:val="fr-CA"/>
              </w:rPr>
            </w:pPr>
            <w:hyperlink r:id="rId30" w:history="1">
              <w:r w:rsidR="00FE040B" w:rsidRPr="004203A0">
                <w:rPr>
                  <w:rStyle w:val="Hyperlink"/>
                  <w:sz w:val="20"/>
                  <w:lang w:val="fr-CA"/>
                </w:rPr>
                <w:t>2015 BCSC 1753</w:t>
              </w:r>
            </w:hyperlink>
            <w:r w:rsidR="00FE040B" w:rsidRPr="004203A0">
              <w:rPr>
                <w:sz w:val="20"/>
                <w:lang w:val="fr-CA"/>
              </w:rPr>
              <w:t xml:space="preserve"> </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Rejet de la demande de contrôle judiciaire et de bref de </w:t>
            </w:r>
            <w:r w:rsidRPr="004203A0">
              <w:rPr>
                <w:i/>
                <w:sz w:val="20"/>
                <w:lang w:val="fr-CA"/>
              </w:rPr>
              <w:t>mandamus</w:t>
            </w:r>
            <w:r w:rsidRPr="004203A0">
              <w:rPr>
                <w:sz w:val="20"/>
                <w:lang w:val="fr-CA"/>
              </w:rPr>
              <w:t xml:space="preserve"> présentée par M. Ellis </w:t>
            </w:r>
          </w:p>
          <w:p w:rsidR="00FE040B" w:rsidRPr="004203A0" w:rsidRDefault="00FE040B" w:rsidP="00FE040B">
            <w:pPr>
              <w:jc w:val="both"/>
              <w:rPr>
                <w:sz w:val="20"/>
                <w:lang w:val="fr-CA"/>
              </w:rPr>
            </w:pPr>
          </w:p>
        </w:tc>
      </w:tr>
    </w:tbl>
    <w:p w:rsidR="00ED7341" w:rsidRPr="00226A33" w:rsidRDefault="00ED7341">
      <w:pPr>
        <w:rPr>
          <w:lang w:val="fr-CA"/>
        </w:rPr>
      </w:pPr>
      <w:r w:rsidRPr="00226A3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8C42D3" w:rsidTr="00FE040B">
        <w:tc>
          <w:tcPr>
            <w:tcW w:w="2427" w:type="pct"/>
          </w:tcPr>
          <w:p w:rsidR="00FE040B" w:rsidRPr="004203A0" w:rsidRDefault="00FE040B" w:rsidP="00FE040B">
            <w:pPr>
              <w:jc w:val="both"/>
              <w:rPr>
                <w:sz w:val="20"/>
                <w:lang w:val="fr-CA"/>
              </w:rPr>
            </w:pPr>
            <w:r w:rsidRPr="004203A0">
              <w:rPr>
                <w:sz w:val="20"/>
                <w:lang w:val="fr-CA"/>
              </w:rPr>
              <w:lastRenderedPageBreak/>
              <w:t>17 novembre 2016</w:t>
            </w:r>
          </w:p>
          <w:p w:rsidR="00FE040B" w:rsidRPr="004203A0" w:rsidRDefault="00FE040B" w:rsidP="00FE040B">
            <w:pPr>
              <w:jc w:val="both"/>
              <w:rPr>
                <w:sz w:val="20"/>
                <w:lang w:val="fr-CA"/>
              </w:rPr>
            </w:pPr>
            <w:r w:rsidRPr="004203A0">
              <w:rPr>
                <w:sz w:val="20"/>
                <w:lang w:val="fr-CA"/>
              </w:rPr>
              <w:t>Cour d’appel de la Colombie-Britannique</w:t>
            </w:r>
          </w:p>
          <w:p w:rsidR="00FE040B" w:rsidRPr="004203A0" w:rsidRDefault="00FE040B" w:rsidP="00FE040B">
            <w:pPr>
              <w:jc w:val="both"/>
              <w:rPr>
                <w:sz w:val="20"/>
                <w:lang w:val="fr-CA"/>
              </w:rPr>
            </w:pPr>
            <w:r w:rsidRPr="004203A0">
              <w:rPr>
                <w:sz w:val="20"/>
                <w:lang w:val="fr-CA"/>
              </w:rPr>
              <w:t>(Vancouver)</w:t>
            </w:r>
          </w:p>
          <w:p w:rsidR="00FE040B" w:rsidRPr="004203A0" w:rsidRDefault="00FE040B" w:rsidP="00FE040B">
            <w:pPr>
              <w:ind w:right="-159"/>
              <w:jc w:val="both"/>
              <w:rPr>
                <w:sz w:val="20"/>
                <w:lang w:val="fr-CA"/>
              </w:rPr>
            </w:pPr>
            <w:r w:rsidRPr="004203A0">
              <w:rPr>
                <w:sz w:val="20"/>
                <w:lang w:val="fr-CA"/>
              </w:rPr>
              <w:t xml:space="preserve">(Juges Newbury, </w:t>
            </w:r>
            <w:proofErr w:type="spellStart"/>
            <w:r w:rsidRPr="004203A0">
              <w:rPr>
                <w:sz w:val="20"/>
                <w:lang w:val="fr-CA"/>
              </w:rPr>
              <w:t>Stromberg</w:t>
            </w:r>
            <w:proofErr w:type="spellEnd"/>
            <w:r w:rsidRPr="004203A0">
              <w:rPr>
                <w:sz w:val="20"/>
                <w:lang w:val="fr-CA"/>
              </w:rPr>
              <w:t xml:space="preserve">-Stein et </w:t>
            </w:r>
            <w:proofErr w:type="spellStart"/>
            <w:r w:rsidRPr="004203A0">
              <w:rPr>
                <w:sz w:val="20"/>
                <w:lang w:val="fr-CA"/>
              </w:rPr>
              <w:t>Goepel</w:t>
            </w:r>
            <w:proofErr w:type="spellEnd"/>
            <w:r w:rsidRPr="004203A0">
              <w:rPr>
                <w:sz w:val="20"/>
                <w:lang w:val="fr-CA"/>
              </w:rPr>
              <w:t>)</w:t>
            </w:r>
          </w:p>
          <w:p w:rsidR="00FE040B" w:rsidRPr="004203A0" w:rsidRDefault="00217BD7" w:rsidP="00FE040B">
            <w:pPr>
              <w:jc w:val="both"/>
              <w:rPr>
                <w:sz w:val="20"/>
                <w:lang w:val="fr-CA"/>
              </w:rPr>
            </w:pPr>
            <w:hyperlink r:id="rId31" w:history="1">
              <w:r w:rsidR="00FE040B" w:rsidRPr="004203A0">
                <w:rPr>
                  <w:rStyle w:val="Hyperlink"/>
                  <w:sz w:val="20"/>
                  <w:lang w:val="fr-CA"/>
                </w:rPr>
                <w:t>2016 BCCA 466</w:t>
              </w:r>
            </w:hyperlink>
            <w:r w:rsidR="00FE040B" w:rsidRPr="004203A0">
              <w:rPr>
                <w:sz w:val="20"/>
                <w:lang w:val="fr-CA"/>
              </w:rPr>
              <w:t xml:space="preserve"> </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Rejet de l’appel de M. Ellis</w:t>
            </w:r>
          </w:p>
          <w:p w:rsidR="00FE040B" w:rsidRPr="004203A0" w:rsidRDefault="00FE040B" w:rsidP="00FE040B">
            <w:pPr>
              <w:jc w:val="both"/>
              <w:rPr>
                <w:sz w:val="20"/>
                <w:lang w:val="fr-CA"/>
              </w:rPr>
            </w:pPr>
          </w:p>
        </w:tc>
      </w:tr>
      <w:tr w:rsidR="00FE040B" w:rsidRPr="008C42D3" w:rsidTr="00FE040B">
        <w:tc>
          <w:tcPr>
            <w:tcW w:w="2427" w:type="pct"/>
          </w:tcPr>
          <w:p w:rsidR="00FE040B" w:rsidRPr="004203A0" w:rsidRDefault="00FE040B" w:rsidP="00FE040B">
            <w:pPr>
              <w:jc w:val="both"/>
              <w:rPr>
                <w:sz w:val="20"/>
                <w:lang w:val="fr-CA"/>
              </w:rPr>
            </w:pPr>
            <w:r w:rsidRPr="004203A0">
              <w:rPr>
                <w:sz w:val="20"/>
                <w:lang w:val="fr-CA"/>
              </w:rPr>
              <w:t>4 janvier 2017</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par M. Ellis de la demande d’autorisation d’appel</w:t>
            </w: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E040B" w:rsidRPr="00FE040B" w:rsidTr="00FE040B">
        <w:trPr>
          <w:gridAfter w:val="1"/>
          <w:wAfter w:w="48" w:type="pct"/>
        </w:trPr>
        <w:tc>
          <w:tcPr>
            <w:tcW w:w="537" w:type="pct"/>
          </w:tcPr>
          <w:p w:rsidR="00FE040B" w:rsidRPr="004203A0" w:rsidRDefault="00FE040B" w:rsidP="00FE040B">
            <w:pPr>
              <w:jc w:val="both"/>
              <w:rPr>
                <w:sz w:val="20"/>
              </w:rPr>
            </w:pPr>
            <w:r w:rsidRPr="004203A0">
              <w:rPr>
                <w:rStyle w:val="SCCFileNumberChar"/>
                <w:sz w:val="20"/>
                <w:szCs w:val="20"/>
              </w:rPr>
              <w:t>37359</w:t>
            </w:r>
          </w:p>
        </w:tc>
        <w:tc>
          <w:tcPr>
            <w:tcW w:w="4415" w:type="pct"/>
            <w:gridSpan w:val="3"/>
          </w:tcPr>
          <w:p w:rsidR="00FE040B" w:rsidRPr="00FE040B" w:rsidRDefault="00FE040B" w:rsidP="00FE040B">
            <w:pPr>
              <w:pStyle w:val="SCCLsocParty"/>
              <w:jc w:val="both"/>
              <w:rPr>
                <w:sz w:val="20"/>
              </w:rPr>
            </w:pPr>
            <w:r w:rsidRPr="00A50F10">
              <w:rPr>
                <w:b/>
                <w:sz w:val="20"/>
                <w:szCs w:val="20"/>
              </w:rPr>
              <w:t xml:space="preserve">Centre hospitalier de l’Université de Montréal (CHUM) v. Association des médecins résidents de </w:t>
            </w:r>
            <w:r w:rsidRPr="00FE040B">
              <w:rPr>
                <w:b/>
                <w:sz w:val="20"/>
                <w:szCs w:val="20"/>
              </w:rPr>
              <w:t xml:space="preserve">Montréal - and - Nathalie Faucher, in </w:t>
            </w:r>
            <w:proofErr w:type="spellStart"/>
            <w:r w:rsidRPr="00FE040B">
              <w:rPr>
                <w:b/>
                <w:sz w:val="20"/>
                <w:szCs w:val="20"/>
              </w:rPr>
              <w:t>her</w:t>
            </w:r>
            <w:proofErr w:type="spellEnd"/>
            <w:r w:rsidRPr="00FE040B">
              <w:rPr>
                <w:b/>
                <w:sz w:val="20"/>
                <w:szCs w:val="20"/>
              </w:rPr>
              <w:t xml:space="preserve"> </w:t>
            </w:r>
            <w:proofErr w:type="spellStart"/>
            <w:r w:rsidRPr="00FE040B">
              <w:rPr>
                <w:b/>
                <w:sz w:val="20"/>
                <w:szCs w:val="20"/>
              </w:rPr>
              <w:t>capacity</w:t>
            </w:r>
            <w:proofErr w:type="spellEnd"/>
            <w:r w:rsidRPr="00FE040B">
              <w:rPr>
                <w:b/>
                <w:sz w:val="20"/>
                <w:szCs w:val="20"/>
              </w:rPr>
              <w:t xml:space="preserve"> as </w:t>
            </w:r>
            <w:proofErr w:type="spellStart"/>
            <w:r w:rsidRPr="00FE040B">
              <w:rPr>
                <w:b/>
                <w:sz w:val="20"/>
                <w:szCs w:val="20"/>
              </w:rPr>
              <w:t>grievance</w:t>
            </w:r>
            <w:proofErr w:type="spellEnd"/>
            <w:r w:rsidRPr="00FE040B">
              <w:rPr>
                <w:b/>
                <w:sz w:val="20"/>
                <w:szCs w:val="20"/>
              </w:rPr>
              <w:t xml:space="preserve"> </w:t>
            </w:r>
            <w:proofErr w:type="spellStart"/>
            <w:r w:rsidRPr="00FE040B">
              <w:rPr>
                <w:b/>
                <w:sz w:val="20"/>
                <w:szCs w:val="20"/>
              </w:rPr>
              <w:t>arbitrator</w:t>
            </w:r>
            <w:proofErr w:type="spellEnd"/>
            <w:r w:rsidRPr="00FE040B">
              <w:rPr>
                <w:sz w:val="20"/>
                <w:szCs w:val="20"/>
              </w:rPr>
              <w:t xml:space="preserve"> </w:t>
            </w:r>
            <w:r w:rsidRPr="00FE040B">
              <w:rPr>
                <w:sz w:val="20"/>
              </w:rPr>
              <w:t xml:space="preserve">(Que.) (Civil) (By </w:t>
            </w:r>
            <w:proofErr w:type="spellStart"/>
            <w:r w:rsidRPr="00FE040B">
              <w:rPr>
                <w:sz w:val="20"/>
              </w:rPr>
              <w:t>Leave</w:t>
            </w:r>
            <w:proofErr w:type="spellEnd"/>
            <w:r w:rsidRPr="00FE040B">
              <w:rPr>
                <w:sz w:val="20"/>
              </w:rPr>
              <w:t>)</w:t>
            </w:r>
          </w:p>
          <w:p w:rsidR="00FE040B" w:rsidRPr="00FE040B" w:rsidRDefault="00FE040B" w:rsidP="00FE040B">
            <w:pPr>
              <w:rPr>
                <w:lang w:val="fr-CA"/>
              </w:rPr>
            </w:pPr>
          </w:p>
        </w:tc>
      </w:tr>
      <w:tr w:rsidR="00FE040B" w:rsidRPr="00FE040B" w:rsidTr="00FE040B">
        <w:trPr>
          <w:gridAfter w:val="1"/>
          <w:wAfter w:w="48" w:type="pct"/>
        </w:trPr>
        <w:tc>
          <w:tcPr>
            <w:tcW w:w="537" w:type="pct"/>
          </w:tcPr>
          <w:p w:rsidR="00FE040B" w:rsidRPr="004203A0" w:rsidRDefault="00FE040B" w:rsidP="00FE040B">
            <w:pPr>
              <w:jc w:val="both"/>
              <w:rPr>
                <w:rStyle w:val="SCCFileNumberChar"/>
                <w:sz w:val="20"/>
                <w:szCs w:val="20"/>
              </w:rPr>
            </w:pPr>
            <w:r>
              <w:rPr>
                <w:rStyle w:val="SCCFileNumberChar"/>
                <w:sz w:val="20"/>
                <w:szCs w:val="20"/>
              </w:rPr>
              <w:t>Coram:</w:t>
            </w:r>
          </w:p>
        </w:tc>
        <w:tc>
          <w:tcPr>
            <w:tcW w:w="4415" w:type="pct"/>
            <w:gridSpan w:val="3"/>
          </w:tcPr>
          <w:p w:rsidR="00FE040B" w:rsidRDefault="00ED7341" w:rsidP="00FE040B">
            <w:pPr>
              <w:pStyle w:val="SCCLsocParty"/>
              <w:jc w:val="both"/>
              <w:rPr>
                <w:rFonts w:eastAsiaTheme="minorEastAsia"/>
                <w:sz w:val="20"/>
                <w:szCs w:val="20"/>
                <w:lang w:val="en-US"/>
              </w:rPr>
            </w:pPr>
            <w:proofErr w:type="spellStart"/>
            <w:r w:rsidRPr="00F445B0">
              <w:rPr>
                <w:rFonts w:eastAsiaTheme="minorEastAsia"/>
                <w:sz w:val="20"/>
                <w:szCs w:val="20"/>
                <w:lang w:val="en-US"/>
              </w:rPr>
              <w:t>McLachlin</w:t>
            </w:r>
            <w:proofErr w:type="spellEnd"/>
            <w:r w:rsidRPr="00F445B0">
              <w:rPr>
                <w:rFonts w:eastAsiaTheme="minorEastAsia"/>
                <w:sz w:val="20"/>
                <w:szCs w:val="20"/>
                <w:lang w:val="en-US"/>
              </w:rPr>
              <w:t xml:space="preserve"> C.J. and </w:t>
            </w:r>
            <w:proofErr w:type="spellStart"/>
            <w:r w:rsidRPr="00F445B0">
              <w:rPr>
                <w:rFonts w:eastAsiaTheme="minorEastAsia"/>
                <w:sz w:val="20"/>
                <w:szCs w:val="20"/>
                <w:lang w:val="en-US"/>
              </w:rPr>
              <w:t>Abella</w:t>
            </w:r>
            <w:proofErr w:type="spellEnd"/>
            <w:r w:rsidRPr="00F445B0">
              <w:rPr>
                <w:rFonts w:eastAsiaTheme="minorEastAsia"/>
                <w:sz w:val="20"/>
                <w:szCs w:val="20"/>
                <w:lang w:val="en-US"/>
              </w:rPr>
              <w:t xml:space="preserve">, </w:t>
            </w:r>
            <w:proofErr w:type="spellStart"/>
            <w:r w:rsidRPr="00F445B0">
              <w:rPr>
                <w:rFonts w:eastAsiaTheme="minorEastAsia"/>
                <w:sz w:val="20"/>
                <w:szCs w:val="20"/>
                <w:lang w:val="en-US"/>
              </w:rPr>
              <w:t>Moldaver</w:t>
            </w:r>
            <w:proofErr w:type="spellEnd"/>
            <w:r w:rsidRPr="00F445B0">
              <w:rPr>
                <w:rFonts w:eastAsiaTheme="minorEastAsia"/>
                <w:sz w:val="20"/>
                <w:szCs w:val="20"/>
                <w:lang w:val="en-US"/>
              </w:rPr>
              <w:t xml:space="preserve">, </w:t>
            </w:r>
            <w:proofErr w:type="spellStart"/>
            <w:r w:rsidRPr="00F445B0">
              <w:rPr>
                <w:rFonts w:eastAsiaTheme="minorEastAsia"/>
                <w:sz w:val="20"/>
                <w:szCs w:val="20"/>
                <w:lang w:val="en-US"/>
              </w:rPr>
              <w:t>Karakatsanis</w:t>
            </w:r>
            <w:proofErr w:type="spellEnd"/>
            <w:r w:rsidRPr="00F445B0">
              <w:rPr>
                <w:rFonts w:eastAsiaTheme="minorEastAsia"/>
                <w:sz w:val="20"/>
                <w:szCs w:val="20"/>
                <w:lang w:val="en-US"/>
              </w:rPr>
              <w:t xml:space="preserve">, Wagner, </w:t>
            </w:r>
            <w:proofErr w:type="spellStart"/>
            <w:r w:rsidRPr="00F445B0">
              <w:rPr>
                <w:rFonts w:eastAsiaTheme="minorEastAsia"/>
                <w:sz w:val="20"/>
                <w:szCs w:val="20"/>
                <w:lang w:val="en-US"/>
              </w:rPr>
              <w:t>Gascon</w:t>
            </w:r>
            <w:proofErr w:type="spellEnd"/>
            <w:r w:rsidRPr="00F445B0">
              <w:rPr>
                <w:rFonts w:eastAsiaTheme="minorEastAsia"/>
                <w:sz w:val="20"/>
                <w:szCs w:val="20"/>
                <w:lang w:val="en-US"/>
              </w:rPr>
              <w:t xml:space="preserve">, </w:t>
            </w:r>
            <w:proofErr w:type="spellStart"/>
            <w:r w:rsidRPr="00F445B0">
              <w:rPr>
                <w:rFonts w:eastAsiaTheme="minorEastAsia"/>
                <w:sz w:val="20"/>
                <w:szCs w:val="20"/>
                <w:lang w:val="en-US"/>
              </w:rPr>
              <w:t>Côté</w:t>
            </w:r>
            <w:proofErr w:type="spellEnd"/>
            <w:r w:rsidRPr="00F445B0">
              <w:rPr>
                <w:rFonts w:eastAsiaTheme="minorEastAsia"/>
                <w:sz w:val="20"/>
                <w:szCs w:val="20"/>
                <w:lang w:val="en-US"/>
              </w:rPr>
              <w:t>, Brown and Rowe JJ.</w:t>
            </w:r>
          </w:p>
          <w:p w:rsidR="00ED7341" w:rsidRPr="00ED7341" w:rsidRDefault="00ED7341" w:rsidP="00ED7341">
            <w:pPr>
              <w:rPr>
                <w:lang w:val="en-US"/>
              </w:rPr>
            </w:pPr>
          </w:p>
        </w:tc>
      </w:tr>
      <w:tr w:rsidR="00FE040B" w:rsidRPr="00FE040B" w:rsidTr="00FE040B">
        <w:trPr>
          <w:gridAfter w:val="1"/>
          <w:wAfter w:w="48" w:type="pct"/>
        </w:trPr>
        <w:tc>
          <w:tcPr>
            <w:tcW w:w="4952" w:type="pct"/>
            <w:gridSpan w:val="4"/>
          </w:tcPr>
          <w:p w:rsidR="00FE040B" w:rsidRDefault="00ED7341" w:rsidP="00FE040B">
            <w:pPr>
              <w:pStyle w:val="SCCLsocParty"/>
              <w:jc w:val="both"/>
              <w:rPr>
                <w:sz w:val="20"/>
                <w:szCs w:val="20"/>
                <w:lang w:val="en-CA"/>
              </w:rPr>
            </w:pPr>
            <w:r w:rsidRPr="00F445B0">
              <w:rPr>
                <w:sz w:val="20"/>
                <w:szCs w:val="20"/>
                <w:lang w:val="en-CA"/>
              </w:rPr>
              <w:t>The application for leave to appeal from the judgment of the Court of Appeal of Quebec (Montréal), Number 500-09-024571-143, 2016 QCCA 1689, dated October 20, 2016, is dismissed with costs.</w:t>
            </w:r>
          </w:p>
          <w:p w:rsidR="00ED7341" w:rsidRPr="00ED7341" w:rsidRDefault="00ED7341" w:rsidP="00ED7341">
            <w:pPr>
              <w:rPr>
                <w:lang w:val="en-US"/>
              </w:rPr>
            </w:pPr>
          </w:p>
        </w:tc>
      </w:tr>
      <w:tr w:rsidR="00FE040B" w:rsidRPr="004203A0" w:rsidTr="00FE040B">
        <w:trPr>
          <w:gridAfter w:val="1"/>
          <w:wAfter w:w="48" w:type="pct"/>
        </w:trPr>
        <w:tc>
          <w:tcPr>
            <w:tcW w:w="4952" w:type="pct"/>
            <w:gridSpan w:val="4"/>
          </w:tcPr>
          <w:p w:rsidR="00FE040B" w:rsidRPr="004203A0" w:rsidRDefault="00FE040B" w:rsidP="00FE040B">
            <w:pPr>
              <w:jc w:val="both"/>
              <w:rPr>
                <w:sz w:val="20"/>
              </w:rPr>
            </w:pPr>
            <w:r w:rsidRPr="004203A0">
              <w:rPr>
                <w:sz w:val="20"/>
              </w:rPr>
              <w:t>Labour relations ‒ Arbitration ‒ Collective agreement ‒ Jurisdiction of arbitrator ‒ Salary insurance benefits ‒ Employee status arising from decision of third party to collective agreement ‒ Where this has impact on working conditions, whether grievance arbitrator has jurisdiction to require intervention of third party in order to assess free and voluntary nature of employee’s resignation from that party or relevance and legitimacy of decision by that party ‒ Whether grievance arbitrator can vary or annul decision made by employer on basis of third party’s decision where it is contested by grievance.</w:t>
            </w:r>
          </w:p>
        </w:tc>
      </w:tr>
      <w:tr w:rsidR="00FE040B" w:rsidRPr="004203A0" w:rsidTr="00FE040B">
        <w:trPr>
          <w:gridAfter w:val="1"/>
          <w:wAfter w:w="48" w:type="pct"/>
        </w:trPr>
        <w:tc>
          <w:tcPr>
            <w:tcW w:w="4952" w:type="pct"/>
            <w:gridSpan w:val="4"/>
          </w:tcPr>
          <w:p w:rsidR="00FE040B" w:rsidRPr="004203A0" w:rsidRDefault="00FE040B" w:rsidP="00FE040B">
            <w:pPr>
              <w:jc w:val="both"/>
              <w:rPr>
                <w:sz w:val="20"/>
              </w:rPr>
            </w:pPr>
          </w:p>
        </w:tc>
      </w:tr>
      <w:tr w:rsidR="00FE040B" w:rsidRPr="004203A0" w:rsidTr="00FE040B">
        <w:trPr>
          <w:gridAfter w:val="1"/>
          <w:wAfter w:w="48" w:type="pct"/>
        </w:trPr>
        <w:tc>
          <w:tcPr>
            <w:tcW w:w="4952" w:type="pct"/>
            <w:gridSpan w:val="4"/>
          </w:tcPr>
          <w:p w:rsidR="00FE040B" w:rsidRPr="004203A0" w:rsidRDefault="00FE040B" w:rsidP="00FE040B">
            <w:pPr>
              <w:jc w:val="both"/>
              <w:rPr>
                <w:sz w:val="20"/>
              </w:rPr>
            </w:pPr>
            <w:r w:rsidRPr="004203A0">
              <w:rPr>
                <w:sz w:val="20"/>
              </w:rPr>
              <w:t xml:space="preserve">The respondent Association des </w:t>
            </w:r>
            <w:proofErr w:type="spellStart"/>
            <w:r w:rsidRPr="004203A0">
              <w:rPr>
                <w:sz w:val="20"/>
              </w:rPr>
              <w:t>médecins</w:t>
            </w:r>
            <w:proofErr w:type="spellEnd"/>
            <w:r w:rsidRPr="004203A0">
              <w:rPr>
                <w:sz w:val="20"/>
              </w:rPr>
              <w:t xml:space="preserve"> </w:t>
            </w:r>
            <w:proofErr w:type="spellStart"/>
            <w:r w:rsidRPr="004203A0">
              <w:rPr>
                <w:sz w:val="20"/>
              </w:rPr>
              <w:t>résidents</w:t>
            </w:r>
            <w:proofErr w:type="spellEnd"/>
            <w:r w:rsidRPr="004203A0">
              <w:rPr>
                <w:sz w:val="20"/>
              </w:rPr>
              <w:t xml:space="preserve"> de Montréal is a professional syndicate certified to represent medical residents employed by the applicant Centre </w:t>
            </w:r>
            <w:proofErr w:type="spellStart"/>
            <w:r w:rsidRPr="004203A0">
              <w:rPr>
                <w:sz w:val="20"/>
              </w:rPr>
              <w:t>hospitalier</w:t>
            </w:r>
            <w:proofErr w:type="spellEnd"/>
            <w:r w:rsidRPr="004203A0">
              <w:rPr>
                <w:sz w:val="20"/>
              </w:rPr>
              <w:t xml:space="preserve"> de </w:t>
            </w:r>
            <w:proofErr w:type="spellStart"/>
            <w:r w:rsidRPr="004203A0">
              <w:rPr>
                <w:sz w:val="20"/>
              </w:rPr>
              <w:t>l’Université</w:t>
            </w:r>
            <w:proofErr w:type="spellEnd"/>
            <w:r w:rsidRPr="004203A0">
              <w:rPr>
                <w:sz w:val="20"/>
              </w:rPr>
              <w:t xml:space="preserve"> de Montréal (CHUM). On December 17, 2012, the respondent filed a grievance on behalf of Dr. </w:t>
            </w:r>
            <w:proofErr w:type="spellStart"/>
            <w:r w:rsidRPr="004203A0">
              <w:rPr>
                <w:sz w:val="20"/>
              </w:rPr>
              <w:t>Ziadi</w:t>
            </w:r>
            <w:proofErr w:type="spellEnd"/>
            <w:r w:rsidRPr="004203A0">
              <w:rPr>
                <w:sz w:val="20"/>
              </w:rPr>
              <w:t xml:space="preserve"> because CHUM was refusing to pay her salary insurance benefits. Under the applicable collective agreement, Dr. </w:t>
            </w:r>
            <w:proofErr w:type="spellStart"/>
            <w:r w:rsidRPr="004203A0">
              <w:rPr>
                <w:sz w:val="20"/>
              </w:rPr>
              <w:t>Ziadi</w:t>
            </w:r>
            <w:proofErr w:type="spellEnd"/>
            <w:r w:rsidRPr="004203A0">
              <w:rPr>
                <w:sz w:val="20"/>
              </w:rPr>
              <w:t xml:space="preserve"> had been credited with less than one month of uninterrupted service when she stopped working because of depression on June 22, 2012. On June 14, 2012, Dr. </w:t>
            </w:r>
            <w:proofErr w:type="spellStart"/>
            <w:r w:rsidRPr="004203A0">
              <w:rPr>
                <w:sz w:val="20"/>
              </w:rPr>
              <w:t>Ziadi</w:t>
            </w:r>
            <w:proofErr w:type="spellEnd"/>
            <w:r w:rsidRPr="004203A0">
              <w:rPr>
                <w:sz w:val="20"/>
              </w:rPr>
              <w:t xml:space="preserve"> had sent the </w:t>
            </w:r>
            <w:proofErr w:type="spellStart"/>
            <w:r w:rsidRPr="004203A0">
              <w:rPr>
                <w:sz w:val="20"/>
              </w:rPr>
              <w:t>Université</w:t>
            </w:r>
            <w:proofErr w:type="spellEnd"/>
            <w:r w:rsidRPr="004203A0">
              <w:rPr>
                <w:sz w:val="20"/>
              </w:rPr>
              <w:t xml:space="preserve"> de Montréal a letter stating that she was leaving the post</w:t>
            </w:r>
            <w:r w:rsidRPr="004203A0">
              <w:rPr>
                <w:sz w:val="20"/>
              </w:rPr>
              <w:noBreakHyphen/>
              <w:t xml:space="preserve">doctoral neurosurgery training program effective June 18, 2012. Although the </w:t>
            </w:r>
            <w:proofErr w:type="spellStart"/>
            <w:r w:rsidRPr="004203A0">
              <w:rPr>
                <w:sz w:val="20"/>
              </w:rPr>
              <w:t>Université</w:t>
            </w:r>
            <w:proofErr w:type="spellEnd"/>
            <w:r w:rsidRPr="004203A0">
              <w:rPr>
                <w:sz w:val="20"/>
              </w:rPr>
              <w:t xml:space="preserve"> de Montréal reinstated Dr. </w:t>
            </w:r>
            <w:proofErr w:type="spellStart"/>
            <w:r w:rsidRPr="004203A0">
              <w:rPr>
                <w:sz w:val="20"/>
              </w:rPr>
              <w:t>Ziadi</w:t>
            </w:r>
            <w:proofErr w:type="spellEnd"/>
            <w:r w:rsidRPr="004203A0">
              <w:rPr>
                <w:sz w:val="20"/>
              </w:rPr>
              <w:t xml:space="preserve"> in its program on July 30, 2012, the fact that she had given up her student status from June 18 to July 30, 2012 had ended her status as a medical resident, resulting in a loss of eligibility for salary insurance benefits as an employee of CHUM.</w:t>
            </w:r>
          </w:p>
          <w:p w:rsidR="00FE040B" w:rsidRPr="004203A0" w:rsidRDefault="00FE040B" w:rsidP="00FE040B">
            <w:pPr>
              <w:jc w:val="both"/>
              <w:rPr>
                <w:sz w:val="20"/>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lang w:val="fr-CA"/>
              </w:rPr>
            </w:pPr>
            <w:proofErr w:type="spellStart"/>
            <w:r w:rsidRPr="004203A0">
              <w:rPr>
                <w:sz w:val="20"/>
                <w:lang w:val="fr-CA"/>
              </w:rPr>
              <w:t>June</w:t>
            </w:r>
            <w:proofErr w:type="spellEnd"/>
            <w:r w:rsidRPr="004203A0">
              <w:rPr>
                <w:sz w:val="20"/>
                <w:lang w:val="fr-CA"/>
              </w:rPr>
              <w:t> 18, 2013</w:t>
            </w:r>
          </w:p>
          <w:p w:rsidR="00FE040B" w:rsidRPr="004203A0" w:rsidRDefault="00FE040B" w:rsidP="00FE040B">
            <w:pPr>
              <w:jc w:val="both"/>
              <w:rPr>
                <w:sz w:val="20"/>
                <w:lang w:val="fr-CA"/>
              </w:rPr>
            </w:pPr>
            <w:r w:rsidRPr="004203A0">
              <w:rPr>
                <w:sz w:val="20"/>
                <w:lang w:val="fr-CA"/>
              </w:rPr>
              <w:t xml:space="preserve">Tribunal d’arbitrage (labour </w:t>
            </w:r>
            <w:proofErr w:type="spellStart"/>
            <w:r w:rsidRPr="004203A0">
              <w:rPr>
                <w:sz w:val="20"/>
                <w:lang w:val="fr-CA"/>
              </w:rPr>
              <w:t>law</w:t>
            </w:r>
            <w:proofErr w:type="spellEnd"/>
            <w:r w:rsidRPr="004203A0">
              <w:rPr>
                <w:sz w:val="20"/>
                <w:lang w:val="fr-CA"/>
              </w:rPr>
              <w:t>)</w:t>
            </w:r>
          </w:p>
          <w:p w:rsidR="00FE040B" w:rsidRPr="004203A0" w:rsidRDefault="00FE040B" w:rsidP="00FE040B">
            <w:pPr>
              <w:jc w:val="both"/>
              <w:rPr>
                <w:sz w:val="20"/>
              </w:rPr>
            </w:pPr>
            <w:r w:rsidRPr="004203A0">
              <w:rPr>
                <w:sz w:val="20"/>
              </w:rPr>
              <w:t xml:space="preserve">(Nathalie </w:t>
            </w:r>
            <w:proofErr w:type="spellStart"/>
            <w:r w:rsidRPr="004203A0">
              <w:rPr>
                <w:sz w:val="20"/>
              </w:rPr>
              <w:t>Faucher</w:t>
            </w:r>
            <w:proofErr w:type="spellEnd"/>
            <w:r w:rsidRPr="004203A0">
              <w:rPr>
                <w:sz w:val="20"/>
              </w:rPr>
              <w:t>)</w:t>
            </w:r>
          </w:p>
          <w:p w:rsidR="00FE040B" w:rsidRPr="004203A0" w:rsidRDefault="00217BD7" w:rsidP="00FE040B">
            <w:pPr>
              <w:jc w:val="both"/>
              <w:rPr>
                <w:sz w:val="20"/>
              </w:rPr>
            </w:pPr>
            <w:hyperlink r:id="rId32" w:history="1">
              <w:r w:rsidR="00FE040B" w:rsidRPr="004203A0">
                <w:rPr>
                  <w:rStyle w:val="Hyperlink"/>
                  <w:sz w:val="20"/>
                </w:rPr>
                <w:t xml:space="preserve">2013 </w:t>
              </w:r>
              <w:proofErr w:type="spellStart"/>
              <w:r w:rsidR="00FE040B" w:rsidRPr="004203A0">
                <w:rPr>
                  <w:rStyle w:val="Hyperlink"/>
                  <w:sz w:val="20"/>
                </w:rPr>
                <w:t>CanLII</w:t>
              </w:r>
              <w:proofErr w:type="spellEnd"/>
              <w:r w:rsidR="00FE040B" w:rsidRPr="004203A0">
                <w:rPr>
                  <w:rStyle w:val="Hyperlink"/>
                  <w:sz w:val="20"/>
                </w:rPr>
                <w:t xml:space="preserve"> 38662</w:t>
              </w:r>
            </w:hyperlink>
            <w:r w:rsidR="00FE040B" w:rsidRPr="004203A0">
              <w:rPr>
                <w:sz w:val="20"/>
              </w:rPr>
              <w:t xml:space="preserve"> </w:t>
            </w:r>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Grievance dismissed</w:t>
            </w: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rPr>
            </w:pPr>
            <w:r w:rsidRPr="004203A0">
              <w:rPr>
                <w:sz w:val="20"/>
              </w:rPr>
              <w:t>June 19, 2014</w:t>
            </w:r>
          </w:p>
          <w:p w:rsidR="00FE040B" w:rsidRPr="004203A0" w:rsidRDefault="00FE040B" w:rsidP="00FE040B">
            <w:pPr>
              <w:jc w:val="both"/>
              <w:rPr>
                <w:sz w:val="20"/>
              </w:rPr>
            </w:pPr>
            <w:r w:rsidRPr="004203A0">
              <w:rPr>
                <w:sz w:val="20"/>
              </w:rPr>
              <w:t>Quebec Superior Court</w:t>
            </w:r>
          </w:p>
          <w:p w:rsidR="00FE040B" w:rsidRPr="004203A0" w:rsidRDefault="00FE040B" w:rsidP="00FE040B">
            <w:pPr>
              <w:jc w:val="both"/>
              <w:rPr>
                <w:sz w:val="20"/>
              </w:rPr>
            </w:pPr>
            <w:r w:rsidRPr="004203A0">
              <w:rPr>
                <w:sz w:val="20"/>
              </w:rPr>
              <w:t>(Lalonde J.)</w:t>
            </w:r>
          </w:p>
          <w:p w:rsidR="00FE040B" w:rsidRPr="004203A0" w:rsidRDefault="00217BD7" w:rsidP="00FE040B">
            <w:pPr>
              <w:jc w:val="both"/>
              <w:rPr>
                <w:sz w:val="20"/>
              </w:rPr>
            </w:pPr>
            <w:hyperlink r:id="rId33" w:history="1">
              <w:r w:rsidR="00FE040B" w:rsidRPr="004203A0">
                <w:rPr>
                  <w:rStyle w:val="Hyperlink"/>
                  <w:sz w:val="20"/>
                </w:rPr>
                <w:t>2014 QCCS 4764</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Judicial review allowed in part</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rPr>
            </w:pPr>
            <w:r w:rsidRPr="004203A0">
              <w:rPr>
                <w:sz w:val="20"/>
              </w:rPr>
              <w:t>October 20, 2016</w:t>
            </w:r>
          </w:p>
          <w:p w:rsidR="00FE040B" w:rsidRPr="004203A0" w:rsidRDefault="00FE040B" w:rsidP="00FE040B">
            <w:pPr>
              <w:jc w:val="both"/>
              <w:rPr>
                <w:sz w:val="20"/>
              </w:rPr>
            </w:pPr>
            <w:r w:rsidRPr="004203A0">
              <w:rPr>
                <w:sz w:val="20"/>
              </w:rPr>
              <w:t>Quebec Court of Appeal (Montréal)</w:t>
            </w:r>
          </w:p>
          <w:p w:rsidR="00FE040B" w:rsidRPr="004203A0" w:rsidRDefault="00FE040B" w:rsidP="00FE040B">
            <w:pPr>
              <w:jc w:val="both"/>
              <w:rPr>
                <w:sz w:val="20"/>
              </w:rPr>
            </w:pPr>
            <w:r w:rsidRPr="004203A0">
              <w:rPr>
                <w:sz w:val="20"/>
              </w:rPr>
              <w:t>(</w:t>
            </w:r>
            <w:proofErr w:type="spellStart"/>
            <w:r w:rsidRPr="004203A0">
              <w:rPr>
                <w:sz w:val="20"/>
              </w:rPr>
              <w:t>Chamberland</w:t>
            </w:r>
            <w:proofErr w:type="spellEnd"/>
            <w:r w:rsidRPr="004203A0">
              <w:rPr>
                <w:sz w:val="20"/>
              </w:rPr>
              <w:t>, Hilton [dissenting] and Bouchard JJ.A.)</w:t>
            </w:r>
          </w:p>
          <w:p w:rsidR="00FE040B" w:rsidRPr="004203A0" w:rsidRDefault="00217BD7" w:rsidP="00FE040B">
            <w:pPr>
              <w:jc w:val="both"/>
              <w:rPr>
                <w:sz w:val="20"/>
              </w:rPr>
            </w:pPr>
            <w:hyperlink r:id="rId34" w:history="1">
              <w:r w:rsidR="00FE040B" w:rsidRPr="004203A0">
                <w:rPr>
                  <w:rStyle w:val="Hyperlink"/>
                  <w:sz w:val="20"/>
                </w:rPr>
                <w:t>2016 QCCA 1689</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Appeal dismissed (majority reasons with dissent)</w:t>
            </w:r>
          </w:p>
          <w:p w:rsidR="00FE040B" w:rsidRPr="004203A0" w:rsidRDefault="00FE040B" w:rsidP="00FE040B">
            <w:pPr>
              <w:jc w:val="both"/>
              <w:rPr>
                <w:sz w:val="20"/>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rPr>
            </w:pPr>
            <w:r w:rsidRPr="004203A0">
              <w:rPr>
                <w:sz w:val="20"/>
              </w:rPr>
              <w:lastRenderedPageBreak/>
              <w:t>December 19, 2016</w:t>
            </w:r>
          </w:p>
          <w:p w:rsidR="00FE040B" w:rsidRPr="004203A0" w:rsidRDefault="00FE040B" w:rsidP="00FE040B">
            <w:pPr>
              <w:jc w:val="both"/>
              <w:rPr>
                <w:sz w:val="20"/>
              </w:rPr>
            </w:pPr>
            <w:r w:rsidRPr="004203A0">
              <w:rPr>
                <w:sz w:val="20"/>
              </w:rPr>
              <w:t>Supreme Court of Canada</w:t>
            </w: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Pr="00FE040B" w:rsidRDefault="00217BD7" w:rsidP="00FE040B">
      <w:pPr>
        <w:jc w:val="both"/>
        <w:rPr>
          <w:sz w:val="20"/>
        </w:rPr>
      </w:pPr>
      <w:r>
        <w:rPr>
          <w:rFonts w:eastAsia="Times New Roman" w:cs="Times New Roman"/>
          <w:sz w:val="20"/>
          <w:szCs w:val="20"/>
          <w:lang w:val="fr-CA" w:eastAsia="en-CA"/>
        </w:rPr>
        <w:pict>
          <v:rect id="_x0000_i1040" style="width:2in;height:1pt" o:hrpct="0" o:hralign="center" o:hrstd="t" o:hrnoshade="t" o:hr="t" fillcolor="black [3213]" stroked="f"/>
        </w:pict>
      </w:r>
    </w:p>
    <w:p w:rsidR="00FE040B" w:rsidRPr="004203A0" w:rsidRDefault="00FE040B" w:rsidP="00FE040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E040B" w:rsidRPr="008C42D3" w:rsidTr="00FE040B">
        <w:trPr>
          <w:gridAfter w:val="1"/>
          <w:wAfter w:w="48" w:type="pct"/>
        </w:trPr>
        <w:tc>
          <w:tcPr>
            <w:tcW w:w="537" w:type="pct"/>
          </w:tcPr>
          <w:p w:rsidR="00FE040B" w:rsidRPr="004203A0" w:rsidRDefault="00FE040B" w:rsidP="00FE040B">
            <w:pPr>
              <w:jc w:val="both"/>
              <w:rPr>
                <w:sz w:val="20"/>
              </w:rPr>
            </w:pPr>
            <w:r w:rsidRPr="004203A0">
              <w:rPr>
                <w:rStyle w:val="SCCFileNumberChar"/>
                <w:sz w:val="20"/>
                <w:szCs w:val="20"/>
              </w:rPr>
              <w:t>37359</w:t>
            </w:r>
          </w:p>
        </w:tc>
        <w:tc>
          <w:tcPr>
            <w:tcW w:w="4415" w:type="pct"/>
            <w:gridSpan w:val="3"/>
          </w:tcPr>
          <w:p w:rsidR="00FE040B" w:rsidRPr="004203A0" w:rsidRDefault="00FE040B" w:rsidP="00FE040B">
            <w:pPr>
              <w:pStyle w:val="SCCLsocParty"/>
              <w:jc w:val="both"/>
              <w:rPr>
                <w:sz w:val="20"/>
              </w:rPr>
            </w:pPr>
            <w:r w:rsidRPr="00A50F10">
              <w:rPr>
                <w:b/>
                <w:sz w:val="20"/>
                <w:szCs w:val="20"/>
              </w:rPr>
              <w:t>Centre Hospitalier de l’Université de Montréal (CHUM) c. Association des médecins résidents de Montréal</w:t>
            </w:r>
            <w:r>
              <w:rPr>
                <w:b/>
                <w:sz w:val="20"/>
                <w:szCs w:val="20"/>
              </w:rPr>
              <w:t xml:space="preserve"> </w:t>
            </w:r>
            <w:r w:rsidRPr="00FE040B">
              <w:rPr>
                <w:b/>
                <w:sz w:val="20"/>
                <w:szCs w:val="20"/>
              </w:rPr>
              <w:t>- et -</w:t>
            </w:r>
            <w:r>
              <w:rPr>
                <w:sz w:val="20"/>
                <w:szCs w:val="20"/>
              </w:rPr>
              <w:t xml:space="preserve"> </w:t>
            </w:r>
            <w:r w:rsidRPr="00A50F10">
              <w:rPr>
                <w:b/>
                <w:sz w:val="20"/>
                <w:szCs w:val="20"/>
              </w:rPr>
              <w:t>Nathalie Faucher, en sa qualité d’arbitre de griefs</w:t>
            </w:r>
            <w:r>
              <w:rPr>
                <w:b/>
                <w:sz w:val="20"/>
                <w:szCs w:val="20"/>
              </w:rPr>
              <w:t xml:space="preserve"> </w:t>
            </w:r>
            <w:r w:rsidRPr="004203A0">
              <w:rPr>
                <w:sz w:val="20"/>
              </w:rPr>
              <w:t>(</w:t>
            </w:r>
            <w:proofErr w:type="spellStart"/>
            <w:r w:rsidRPr="004203A0">
              <w:rPr>
                <w:sz w:val="20"/>
              </w:rPr>
              <w:t>Qc</w:t>
            </w:r>
            <w:proofErr w:type="spellEnd"/>
            <w:r w:rsidRPr="004203A0">
              <w:rPr>
                <w:sz w:val="20"/>
              </w:rPr>
              <w:t>) (Civile) (Autorisation)</w:t>
            </w:r>
          </w:p>
        </w:tc>
      </w:tr>
      <w:tr w:rsidR="00FE040B" w:rsidRPr="008C42D3" w:rsidTr="00FE040B">
        <w:trPr>
          <w:gridAfter w:val="1"/>
          <w:wAfter w:w="48" w:type="pct"/>
        </w:trPr>
        <w:tc>
          <w:tcPr>
            <w:tcW w:w="537" w:type="pct"/>
          </w:tcPr>
          <w:p w:rsidR="00FE040B" w:rsidRPr="004203A0" w:rsidRDefault="00FE040B" w:rsidP="00FE040B">
            <w:pPr>
              <w:jc w:val="both"/>
              <w:rPr>
                <w:rStyle w:val="SCCFileNumberChar"/>
                <w:sz w:val="20"/>
                <w:szCs w:val="20"/>
              </w:rPr>
            </w:pPr>
            <w:r>
              <w:rPr>
                <w:rStyle w:val="SCCFileNumberChar"/>
                <w:sz w:val="20"/>
                <w:szCs w:val="20"/>
              </w:rPr>
              <w:t>Coram:</w:t>
            </w:r>
          </w:p>
        </w:tc>
        <w:tc>
          <w:tcPr>
            <w:tcW w:w="4415" w:type="pct"/>
            <w:gridSpan w:val="3"/>
          </w:tcPr>
          <w:p w:rsidR="00FE040B" w:rsidRDefault="00ED7341" w:rsidP="00FE040B">
            <w:pPr>
              <w:pStyle w:val="SCCLsocParty"/>
              <w:jc w:val="both"/>
              <w:rPr>
                <w:sz w:val="20"/>
                <w:szCs w:val="20"/>
                <w:lang w:val="fr-FR"/>
              </w:rPr>
            </w:pPr>
            <w:r w:rsidRPr="00F445B0">
              <w:rPr>
                <w:sz w:val="20"/>
                <w:szCs w:val="20"/>
                <w:lang w:val="fr-FR"/>
              </w:rPr>
              <w:t xml:space="preserve">La juge en chef </w:t>
            </w:r>
            <w:proofErr w:type="spellStart"/>
            <w:r w:rsidRPr="00F445B0">
              <w:rPr>
                <w:sz w:val="20"/>
                <w:szCs w:val="20"/>
                <w:lang w:val="fr-FR"/>
              </w:rPr>
              <w:t>McLachlin</w:t>
            </w:r>
            <w:proofErr w:type="spellEnd"/>
            <w:r w:rsidRPr="00F445B0">
              <w:rPr>
                <w:sz w:val="20"/>
                <w:szCs w:val="20"/>
                <w:lang w:val="fr-FR"/>
              </w:rPr>
              <w:t xml:space="preserve"> et les juges Abella, </w:t>
            </w:r>
            <w:proofErr w:type="spellStart"/>
            <w:r w:rsidRPr="00F445B0">
              <w:rPr>
                <w:sz w:val="20"/>
                <w:szCs w:val="20"/>
                <w:lang w:val="fr-FR"/>
              </w:rPr>
              <w:t>Moldaver</w:t>
            </w:r>
            <w:proofErr w:type="spellEnd"/>
            <w:r w:rsidRPr="00F445B0">
              <w:rPr>
                <w:sz w:val="20"/>
                <w:szCs w:val="20"/>
                <w:lang w:val="fr-FR"/>
              </w:rPr>
              <w:t xml:space="preserve">, </w:t>
            </w:r>
            <w:proofErr w:type="spellStart"/>
            <w:r w:rsidRPr="00F445B0">
              <w:rPr>
                <w:sz w:val="20"/>
                <w:szCs w:val="20"/>
                <w:lang w:val="fr-FR"/>
              </w:rPr>
              <w:t>Karakatsanis</w:t>
            </w:r>
            <w:proofErr w:type="spellEnd"/>
            <w:r w:rsidRPr="00F445B0">
              <w:rPr>
                <w:sz w:val="20"/>
                <w:szCs w:val="20"/>
                <w:lang w:val="fr-FR"/>
              </w:rPr>
              <w:t>, Wagner, Gascon, Côté, Brown et Rowe</w:t>
            </w:r>
          </w:p>
          <w:p w:rsidR="00ED7341" w:rsidRPr="00ED7341" w:rsidRDefault="00ED7341" w:rsidP="00ED7341">
            <w:pPr>
              <w:rPr>
                <w:lang w:val="fr-FR"/>
              </w:rPr>
            </w:pPr>
          </w:p>
        </w:tc>
      </w:tr>
      <w:tr w:rsidR="00FE040B" w:rsidRPr="008C42D3" w:rsidTr="00FE040B">
        <w:trPr>
          <w:gridAfter w:val="1"/>
          <w:wAfter w:w="48" w:type="pct"/>
        </w:trPr>
        <w:tc>
          <w:tcPr>
            <w:tcW w:w="4952" w:type="pct"/>
            <w:gridSpan w:val="4"/>
          </w:tcPr>
          <w:p w:rsidR="00FE040B" w:rsidRDefault="00ED7341" w:rsidP="00FE040B">
            <w:pPr>
              <w:pStyle w:val="SCCLsocParty"/>
              <w:jc w:val="both"/>
              <w:rPr>
                <w:sz w:val="20"/>
                <w:szCs w:val="20"/>
              </w:rPr>
            </w:pPr>
            <w:r w:rsidRPr="00F445B0">
              <w:rPr>
                <w:sz w:val="20"/>
                <w:szCs w:val="20"/>
              </w:rPr>
              <w:t>La demande d’autorisation d’appel de l’arrêt de la Cour d’appel du Québec (Montréal), numéro 500-09-024571-143, 2016 QCCA 1689, daté du 20 octobre 2016, est rejetée avec dépens.</w:t>
            </w:r>
          </w:p>
          <w:p w:rsidR="00ED7341" w:rsidRPr="00ED7341" w:rsidRDefault="00ED7341" w:rsidP="00ED7341">
            <w:pPr>
              <w:rPr>
                <w:lang w:val="fr-CA"/>
              </w:rPr>
            </w:pPr>
          </w:p>
        </w:tc>
      </w:tr>
      <w:tr w:rsidR="00FE040B" w:rsidRPr="008C42D3" w:rsidTr="00FE040B">
        <w:trPr>
          <w:gridAfter w:val="1"/>
          <w:wAfter w:w="48" w:type="pct"/>
        </w:trPr>
        <w:tc>
          <w:tcPr>
            <w:tcW w:w="4952" w:type="pct"/>
            <w:gridSpan w:val="4"/>
          </w:tcPr>
          <w:p w:rsidR="00FE040B" w:rsidRPr="004203A0" w:rsidRDefault="00FE040B" w:rsidP="00FE040B">
            <w:pPr>
              <w:jc w:val="both"/>
              <w:rPr>
                <w:sz w:val="20"/>
                <w:lang w:val="fr-CA"/>
              </w:rPr>
            </w:pPr>
            <w:r w:rsidRPr="004203A0">
              <w:rPr>
                <w:sz w:val="20"/>
                <w:lang w:val="fr-CA"/>
              </w:rPr>
              <w:t xml:space="preserve">Relations de travail ‒ Arbitrage ‒ Convention collective ‒ Compétence de l’arbitre ‒ Prestations d’assurance salaire ‒ Statut d’employé découlant de la décision d’une tierce partie à la convention collective ‒ Lorsque des conséquences sur les conditions de travail en découlent, l’arbitre de grief </w:t>
            </w:r>
            <w:proofErr w:type="spellStart"/>
            <w:r w:rsidRPr="004203A0">
              <w:rPr>
                <w:sz w:val="20"/>
                <w:lang w:val="fr-CA"/>
              </w:rPr>
              <w:t>a-t-il</w:t>
            </w:r>
            <w:proofErr w:type="spellEnd"/>
            <w:r w:rsidRPr="004203A0">
              <w:rPr>
                <w:sz w:val="20"/>
                <w:lang w:val="fr-CA"/>
              </w:rPr>
              <w:t xml:space="preserve"> compétence pour obliger l’intervention d’une tierce partie afin d’évaluer le caractère libre et volontaire d’une démission du salarié auprès de celle-ci ou la pertinence et la légitimité d’une décision de ce tiers? ‒ L’arbitre de grief peut-il modifier ou annuler une décision de l’employeur prise sur la base d’une décision d’une tierce partie lorsqu’elle est contestée par grief?</w:t>
            </w:r>
          </w:p>
        </w:tc>
      </w:tr>
      <w:tr w:rsidR="00FE040B" w:rsidRPr="008C42D3" w:rsidTr="00FE040B">
        <w:trPr>
          <w:gridAfter w:val="1"/>
          <w:wAfter w:w="48" w:type="pct"/>
        </w:trPr>
        <w:tc>
          <w:tcPr>
            <w:tcW w:w="4952" w:type="pct"/>
            <w:gridSpan w:val="4"/>
          </w:tcPr>
          <w:p w:rsidR="00FE040B" w:rsidRPr="004203A0" w:rsidRDefault="00FE040B" w:rsidP="00FE040B">
            <w:pPr>
              <w:jc w:val="both"/>
              <w:rPr>
                <w:sz w:val="20"/>
                <w:lang w:val="fr-CA"/>
              </w:rPr>
            </w:pPr>
          </w:p>
        </w:tc>
      </w:tr>
      <w:tr w:rsidR="00FE040B" w:rsidRPr="008C42D3" w:rsidTr="00FE040B">
        <w:trPr>
          <w:gridAfter w:val="1"/>
          <w:wAfter w:w="48" w:type="pct"/>
        </w:trPr>
        <w:tc>
          <w:tcPr>
            <w:tcW w:w="4952" w:type="pct"/>
            <w:gridSpan w:val="4"/>
          </w:tcPr>
          <w:p w:rsidR="00FE040B" w:rsidRPr="004203A0" w:rsidRDefault="00FE040B" w:rsidP="00FE040B">
            <w:pPr>
              <w:jc w:val="both"/>
              <w:rPr>
                <w:sz w:val="20"/>
                <w:lang w:val="fr-CA"/>
              </w:rPr>
            </w:pPr>
            <w:r w:rsidRPr="004203A0">
              <w:rPr>
                <w:sz w:val="20"/>
                <w:lang w:val="fr-CA"/>
              </w:rPr>
              <w:t>L’intimée, l’Association des médecins résidents de Montréal est un syndicat professionnel accrédité pour représenter les résidents en médecine à l’emploi du demandeur, le Centre hospitalier de l’Université de Montréal (CHUM). L’intimée a déposé le 17 décembre 2012 un grief au nom du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en raison du refus du CHUM de verser des prestations d’assurance salaire à cette dernière. Selon la convention collective applicable,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n’a pas été en mesure de justifier un mois de service continu au moment de son arrêt de travail pour cause de dépression le 22 juin 2012. En effet, le 14 juin 2012, 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a communiqué à l’Université de Montréal une lettre signifiant son abandon du programme de formation postdoctorale en neurochirurgie à compter du 18 juin 2012. Bien que l’Université de Montréal ait réintégré 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dans son programme le 30 juillet 2012, l’abandon de son statut d’étudiante du 18 juin au 30 juillet 2012 a mis fin à son statut de résidente en médecine entraînant la perte de son admissibilité aux prestations d’assurance salaire en tant employé du CHUM.</w:t>
            </w:r>
          </w:p>
          <w:p w:rsidR="00FE040B" w:rsidRPr="004203A0" w:rsidRDefault="00FE040B" w:rsidP="00FE040B">
            <w:pPr>
              <w:jc w:val="both"/>
              <w:rPr>
                <w:sz w:val="20"/>
                <w:lang w:val="fr-CA"/>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18 juin 2013</w:t>
            </w:r>
          </w:p>
          <w:p w:rsidR="00FE040B" w:rsidRPr="004203A0" w:rsidRDefault="00FE040B" w:rsidP="00FE040B">
            <w:pPr>
              <w:jc w:val="both"/>
              <w:rPr>
                <w:sz w:val="20"/>
                <w:lang w:val="fr-CA"/>
              </w:rPr>
            </w:pPr>
            <w:r w:rsidRPr="004203A0">
              <w:rPr>
                <w:sz w:val="20"/>
                <w:lang w:val="fr-CA"/>
              </w:rPr>
              <w:t>Tribunal d’arbitrage (droit du travail)</w:t>
            </w:r>
          </w:p>
          <w:p w:rsidR="00FE040B" w:rsidRPr="004203A0" w:rsidRDefault="00FE040B" w:rsidP="00FE040B">
            <w:pPr>
              <w:jc w:val="both"/>
              <w:rPr>
                <w:sz w:val="20"/>
              </w:rPr>
            </w:pPr>
            <w:r w:rsidRPr="004203A0">
              <w:rPr>
                <w:sz w:val="20"/>
              </w:rPr>
              <w:t xml:space="preserve">(Me Nathalie </w:t>
            </w:r>
            <w:proofErr w:type="spellStart"/>
            <w:r w:rsidRPr="004203A0">
              <w:rPr>
                <w:sz w:val="20"/>
              </w:rPr>
              <w:t>Faucher</w:t>
            </w:r>
            <w:proofErr w:type="spellEnd"/>
            <w:r w:rsidRPr="004203A0">
              <w:rPr>
                <w:sz w:val="20"/>
              </w:rPr>
              <w:t>)</w:t>
            </w:r>
          </w:p>
          <w:p w:rsidR="00FE040B" w:rsidRPr="004203A0" w:rsidRDefault="00217BD7" w:rsidP="00FE040B">
            <w:pPr>
              <w:jc w:val="both"/>
              <w:rPr>
                <w:sz w:val="20"/>
              </w:rPr>
            </w:pPr>
            <w:hyperlink r:id="rId35" w:history="1">
              <w:r w:rsidR="00FE040B" w:rsidRPr="004203A0">
                <w:rPr>
                  <w:rStyle w:val="Hyperlink"/>
                  <w:sz w:val="20"/>
                </w:rPr>
                <w:t xml:space="preserve">2013 </w:t>
              </w:r>
              <w:proofErr w:type="spellStart"/>
              <w:r w:rsidR="00FE040B" w:rsidRPr="004203A0">
                <w:rPr>
                  <w:rStyle w:val="Hyperlink"/>
                  <w:sz w:val="20"/>
                </w:rPr>
                <w:t>CanLII</w:t>
              </w:r>
              <w:proofErr w:type="spellEnd"/>
              <w:r w:rsidR="00FE040B" w:rsidRPr="004203A0">
                <w:rPr>
                  <w:rStyle w:val="Hyperlink"/>
                  <w:sz w:val="20"/>
                </w:rPr>
                <w:t xml:space="preserve"> 38662</w:t>
              </w:r>
            </w:hyperlink>
            <w:r w:rsidR="00FE040B" w:rsidRPr="004203A0">
              <w:rPr>
                <w:sz w:val="20"/>
              </w:rPr>
              <w:t xml:space="preserve"> </w:t>
            </w:r>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 xml:space="preserve">Grief </w:t>
            </w:r>
            <w:proofErr w:type="spellStart"/>
            <w:r w:rsidRPr="004203A0">
              <w:rPr>
                <w:sz w:val="20"/>
              </w:rPr>
              <w:t>rejeté</w:t>
            </w:r>
            <w:proofErr w:type="spellEnd"/>
            <w:r w:rsidRPr="004203A0">
              <w:rPr>
                <w:sz w:val="20"/>
              </w:rPr>
              <w:t>.</w:t>
            </w:r>
          </w:p>
        </w:tc>
      </w:tr>
      <w:tr w:rsidR="00FE040B" w:rsidRPr="008C42D3"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19 juin 2014</w:t>
            </w:r>
          </w:p>
          <w:p w:rsidR="00FE040B" w:rsidRPr="004203A0" w:rsidRDefault="00FE040B" w:rsidP="00FE040B">
            <w:pPr>
              <w:jc w:val="both"/>
              <w:rPr>
                <w:sz w:val="20"/>
                <w:lang w:val="fr-CA"/>
              </w:rPr>
            </w:pPr>
            <w:r w:rsidRPr="004203A0">
              <w:rPr>
                <w:sz w:val="20"/>
                <w:lang w:val="fr-CA"/>
              </w:rPr>
              <w:t>Cour supérieure du Québec</w:t>
            </w:r>
          </w:p>
          <w:p w:rsidR="00FE040B" w:rsidRPr="004203A0" w:rsidRDefault="00FE040B" w:rsidP="00FE040B">
            <w:pPr>
              <w:jc w:val="both"/>
              <w:rPr>
                <w:sz w:val="20"/>
              </w:rPr>
            </w:pPr>
            <w:r w:rsidRPr="004203A0">
              <w:rPr>
                <w:sz w:val="20"/>
              </w:rPr>
              <w:t xml:space="preserve">(Le </w:t>
            </w:r>
            <w:proofErr w:type="spellStart"/>
            <w:r w:rsidRPr="004203A0">
              <w:rPr>
                <w:sz w:val="20"/>
              </w:rPr>
              <w:t>juge</w:t>
            </w:r>
            <w:proofErr w:type="spellEnd"/>
            <w:r w:rsidRPr="004203A0">
              <w:rPr>
                <w:sz w:val="20"/>
              </w:rPr>
              <w:t xml:space="preserve"> Lalonde)</w:t>
            </w:r>
          </w:p>
          <w:p w:rsidR="00FE040B" w:rsidRPr="004203A0" w:rsidRDefault="00217BD7" w:rsidP="00FE040B">
            <w:pPr>
              <w:jc w:val="both"/>
              <w:rPr>
                <w:sz w:val="20"/>
              </w:rPr>
            </w:pPr>
            <w:hyperlink r:id="rId36" w:history="1">
              <w:r w:rsidR="00FE040B" w:rsidRPr="004203A0">
                <w:rPr>
                  <w:rStyle w:val="Hyperlink"/>
                  <w:sz w:val="20"/>
                </w:rPr>
                <w:t>2014 QCCS 4764</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lang w:val="fr-CA"/>
              </w:rPr>
            </w:pPr>
            <w:r w:rsidRPr="004203A0">
              <w:rPr>
                <w:sz w:val="20"/>
                <w:lang w:val="fr-CA"/>
              </w:rPr>
              <w:t>Révision judiciaire accueillie en partie.</w:t>
            </w:r>
          </w:p>
          <w:p w:rsidR="00FE040B" w:rsidRPr="004203A0" w:rsidRDefault="00FE040B" w:rsidP="00FE040B">
            <w:pPr>
              <w:jc w:val="both"/>
              <w:rPr>
                <w:sz w:val="20"/>
                <w:lang w:val="fr-CA"/>
              </w:rPr>
            </w:pPr>
          </w:p>
          <w:p w:rsidR="00FE040B" w:rsidRPr="004203A0" w:rsidRDefault="00FE040B" w:rsidP="00FE040B">
            <w:pPr>
              <w:jc w:val="both"/>
              <w:rPr>
                <w:sz w:val="20"/>
                <w:lang w:val="fr-CA"/>
              </w:rPr>
            </w:pPr>
          </w:p>
        </w:tc>
      </w:tr>
      <w:tr w:rsidR="00FE040B" w:rsidRPr="008C42D3"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20 octobre 2016</w:t>
            </w:r>
          </w:p>
          <w:p w:rsidR="00FE040B" w:rsidRPr="004203A0" w:rsidRDefault="00FE040B" w:rsidP="00FE040B">
            <w:pPr>
              <w:jc w:val="both"/>
              <w:rPr>
                <w:sz w:val="20"/>
                <w:lang w:val="fr-CA"/>
              </w:rPr>
            </w:pPr>
            <w:r w:rsidRPr="004203A0">
              <w:rPr>
                <w:sz w:val="20"/>
                <w:lang w:val="fr-CA"/>
              </w:rPr>
              <w:t>Cour d’appel du Québec (Montréal)</w:t>
            </w:r>
          </w:p>
          <w:p w:rsidR="00FE040B" w:rsidRPr="004203A0" w:rsidRDefault="00FE040B" w:rsidP="00FE040B">
            <w:pPr>
              <w:jc w:val="both"/>
              <w:rPr>
                <w:sz w:val="20"/>
                <w:lang w:val="fr-CA"/>
              </w:rPr>
            </w:pPr>
            <w:r w:rsidRPr="004203A0">
              <w:rPr>
                <w:sz w:val="20"/>
                <w:lang w:val="fr-CA"/>
              </w:rPr>
              <w:t>(Les juges Chamberland, Hilton [dissident] et Bouchard)</w:t>
            </w:r>
          </w:p>
          <w:p w:rsidR="00FE040B" w:rsidRPr="004203A0" w:rsidRDefault="00217BD7" w:rsidP="00FE040B">
            <w:pPr>
              <w:jc w:val="both"/>
              <w:rPr>
                <w:sz w:val="20"/>
              </w:rPr>
            </w:pPr>
            <w:hyperlink r:id="rId37" w:history="1">
              <w:r w:rsidR="00FE040B" w:rsidRPr="004203A0">
                <w:rPr>
                  <w:rStyle w:val="Hyperlink"/>
                  <w:sz w:val="20"/>
                </w:rPr>
                <w:t>2016 QCCA 1689</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lang w:val="fr-CA"/>
              </w:rPr>
            </w:pPr>
            <w:r w:rsidRPr="004203A0">
              <w:rPr>
                <w:sz w:val="20"/>
                <w:lang w:val="fr-CA"/>
              </w:rPr>
              <w:t>Appel rejeté (motifs majoritaires avec dissidence).</w:t>
            </w:r>
          </w:p>
          <w:p w:rsidR="00FE040B" w:rsidRPr="004203A0" w:rsidRDefault="00FE040B" w:rsidP="00FE040B">
            <w:pPr>
              <w:jc w:val="both"/>
              <w:rPr>
                <w:sz w:val="20"/>
                <w:lang w:val="fr-CA"/>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19 décembre 2016</w:t>
            </w:r>
          </w:p>
          <w:p w:rsidR="00FE040B" w:rsidRPr="004203A0" w:rsidRDefault="00FE040B" w:rsidP="00FE040B">
            <w:pPr>
              <w:jc w:val="both"/>
              <w:rPr>
                <w:sz w:val="20"/>
                <w:lang w:val="fr-CA"/>
              </w:rPr>
            </w:pPr>
            <w:r w:rsidRPr="004203A0">
              <w:rPr>
                <w:sz w:val="20"/>
                <w:lang w:val="fr-CA"/>
              </w:rPr>
              <w:t>Cour suprême du Canada</w:t>
            </w:r>
          </w:p>
        </w:tc>
        <w:tc>
          <w:tcPr>
            <w:tcW w:w="267" w:type="pct"/>
          </w:tcPr>
          <w:p w:rsidR="00FE040B" w:rsidRPr="004203A0" w:rsidRDefault="00FE040B" w:rsidP="00FE040B">
            <w:pPr>
              <w:jc w:val="both"/>
              <w:rPr>
                <w:sz w:val="20"/>
                <w:lang w:val="fr-CA"/>
              </w:rPr>
            </w:pPr>
          </w:p>
        </w:tc>
        <w:tc>
          <w:tcPr>
            <w:tcW w:w="2366" w:type="pct"/>
            <w:gridSpan w:val="2"/>
          </w:tcPr>
          <w:p w:rsidR="00FE040B" w:rsidRPr="004203A0" w:rsidRDefault="00FE040B" w:rsidP="00FE040B">
            <w:pPr>
              <w:jc w:val="both"/>
              <w:rPr>
                <w:sz w:val="20"/>
              </w:rPr>
            </w:pPr>
            <w:proofErr w:type="spellStart"/>
            <w:r w:rsidRPr="004203A0">
              <w:rPr>
                <w:sz w:val="20"/>
              </w:rPr>
              <w:t>Demande</w:t>
            </w:r>
            <w:proofErr w:type="spellEnd"/>
            <w:r w:rsidRPr="004203A0">
              <w:rPr>
                <w:sz w:val="20"/>
              </w:rPr>
              <w:t xml:space="preserve"> </w:t>
            </w:r>
            <w:proofErr w:type="spellStart"/>
            <w:r w:rsidRPr="004203A0">
              <w:rPr>
                <w:sz w:val="20"/>
              </w:rPr>
              <w:t>d’autorisation</w:t>
            </w:r>
            <w:proofErr w:type="spellEnd"/>
            <w:r w:rsidRPr="004203A0">
              <w:rPr>
                <w:sz w:val="20"/>
              </w:rPr>
              <w:t xml:space="preserve"> </w:t>
            </w:r>
            <w:proofErr w:type="spellStart"/>
            <w:r w:rsidRPr="004203A0">
              <w:rPr>
                <w:sz w:val="20"/>
              </w:rPr>
              <w:t>d’appel</w:t>
            </w:r>
            <w:proofErr w:type="spellEnd"/>
            <w:r w:rsidRPr="004203A0">
              <w:rPr>
                <w:sz w:val="20"/>
              </w:rPr>
              <w:t xml:space="preserve"> </w:t>
            </w:r>
            <w:proofErr w:type="spellStart"/>
            <w:r w:rsidRPr="004203A0">
              <w:rPr>
                <w:sz w:val="20"/>
              </w:rPr>
              <w:t>déposée</w:t>
            </w:r>
            <w:proofErr w:type="spellEnd"/>
          </w:p>
          <w:p w:rsidR="00FE040B" w:rsidRPr="004203A0" w:rsidRDefault="00FE040B" w:rsidP="00FE040B">
            <w:pPr>
              <w:jc w:val="both"/>
              <w:rPr>
                <w:sz w:val="20"/>
              </w:rPr>
            </w:pPr>
          </w:p>
        </w:tc>
      </w:tr>
    </w:tbl>
    <w:p w:rsidR="00FE040B" w:rsidRPr="00FE040B" w:rsidRDefault="00217BD7" w:rsidP="00FE040B">
      <w:pPr>
        <w:jc w:val="both"/>
        <w:rPr>
          <w:sz w:val="20"/>
        </w:rPr>
      </w:pPr>
      <w:r>
        <w:rPr>
          <w:rFonts w:eastAsia="Times New Roman" w:cs="Times New Roman"/>
          <w:sz w:val="20"/>
          <w:szCs w:val="20"/>
          <w:lang w:val="fr-CA" w:eastAsia="en-CA"/>
        </w:rPr>
        <w:pict>
          <v:rect id="_x0000_i1041"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37446</w:t>
            </w:r>
          </w:p>
        </w:tc>
        <w:tc>
          <w:tcPr>
            <w:tcW w:w="4457" w:type="pct"/>
            <w:gridSpan w:val="3"/>
          </w:tcPr>
          <w:p w:rsidR="00FE040B" w:rsidRDefault="00FE040B" w:rsidP="00FE040B">
            <w:pPr>
              <w:pStyle w:val="SCCLsocParty"/>
              <w:jc w:val="both"/>
              <w:rPr>
                <w:sz w:val="20"/>
              </w:rPr>
            </w:pPr>
            <w:r w:rsidRPr="00A50F10">
              <w:rPr>
                <w:b/>
                <w:sz w:val="20"/>
                <w:szCs w:val="20"/>
                <w:lang w:val="en-US"/>
              </w:rPr>
              <w:t xml:space="preserve">Shirley A. </w:t>
            </w:r>
            <w:proofErr w:type="spellStart"/>
            <w:r w:rsidRPr="00A50F10">
              <w:rPr>
                <w:b/>
                <w:sz w:val="20"/>
                <w:szCs w:val="20"/>
                <w:lang w:val="en-US"/>
              </w:rPr>
              <w:t>Hok</w:t>
            </w:r>
            <w:proofErr w:type="spellEnd"/>
            <w:r w:rsidRPr="00A50F10">
              <w:rPr>
                <w:b/>
                <w:sz w:val="20"/>
                <w:szCs w:val="20"/>
                <w:lang w:val="en-US"/>
              </w:rPr>
              <w:t xml:space="preserve"> v. Grande Prairie’s Crown Prosecutors Office of: Steven </w:t>
            </w:r>
            <w:proofErr w:type="spellStart"/>
            <w:r w:rsidRPr="00A50F10">
              <w:rPr>
                <w:b/>
                <w:sz w:val="20"/>
                <w:szCs w:val="20"/>
                <w:lang w:val="en-US"/>
              </w:rPr>
              <w:t>Hinkley</w:t>
            </w:r>
            <w:proofErr w:type="spellEnd"/>
            <w:r w:rsidRPr="00A50F10">
              <w:rPr>
                <w:b/>
                <w:sz w:val="20"/>
                <w:szCs w:val="20"/>
                <w:lang w:val="en-US"/>
              </w:rPr>
              <w:t xml:space="preserve">, Brenda </w:t>
            </w:r>
            <w:proofErr w:type="spellStart"/>
            <w:r w:rsidRPr="00A50F10">
              <w:rPr>
                <w:b/>
                <w:sz w:val="20"/>
                <w:szCs w:val="20"/>
                <w:lang w:val="en-US"/>
              </w:rPr>
              <w:t>Scragg</w:t>
            </w:r>
            <w:proofErr w:type="spellEnd"/>
            <w:r w:rsidRPr="00A50F10">
              <w:rPr>
                <w:b/>
                <w:sz w:val="20"/>
                <w:szCs w:val="20"/>
                <w:lang w:val="en-US"/>
              </w:rPr>
              <w:t xml:space="preserve">, Jasmine </w:t>
            </w:r>
            <w:proofErr w:type="spellStart"/>
            <w:r w:rsidRPr="00A50F10">
              <w:rPr>
                <w:b/>
                <w:sz w:val="20"/>
                <w:szCs w:val="20"/>
                <w:lang w:val="en-US"/>
              </w:rPr>
              <w:t>Sihra</w:t>
            </w:r>
            <w:proofErr w:type="spellEnd"/>
            <w:r w:rsidRPr="00A50F10">
              <w:rPr>
                <w:b/>
                <w:sz w:val="20"/>
                <w:szCs w:val="20"/>
                <w:lang w:val="en-US"/>
              </w:rPr>
              <w:t xml:space="preserve">, S.W. Davis et al., Lethbridge’s Crown/Michael A. Fox et al. </w:t>
            </w:r>
            <w:r w:rsidRPr="00A50F10">
              <w:rPr>
                <w:b/>
                <w:sz w:val="20"/>
                <w:szCs w:val="20"/>
              </w:rPr>
              <w:t xml:space="preserve">(Crown </w:t>
            </w:r>
            <w:proofErr w:type="spellStart"/>
            <w:r w:rsidRPr="00A50F10">
              <w:rPr>
                <w:b/>
                <w:sz w:val="20"/>
                <w:szCs w:val="20"/>
              </w:rPr>
              <w:t>Prosecutor’s</w:t>
            </w:r>
            <w:proofErr w:type="spellEnd"/>
            <w:r w:rsidRPr="00A50F10">
              <w:rPr>
                <w:b/>
                <w:sz w:val="20"/>
                <w:szCs w:val="20"/>
              </w:rPr>
              <w:t xml:space="preserve"> Office/Lethbridge)</w:t>
            </w:r>
            <w:r>
              <w:rPr>
                <w:b/>
                <w:sz w:val="20"/>
                <w:szCs w:val="20"/>
              </w:rPr>
              <w:t xml:space="preserve"> </w:t>
            </w:r>
            <w:r w:rsidRPr="004203A0">
              <w:rPr>
                <w:sz w:val="20"/>
              </w:rPr>
              <w:t xml:space="preserve">(Alta.) (Civil) (By </w:t>
            </w:r>
            <w:proofErr w:type="spellStart"/>
            <w:r w:rsidRPr="004203A0">
              <w:rPr>
                <w:sz w:val="20"/>
              </w:rPr>
              <w:t>Leave</w:t>
            </w:r>
            <w:proofErr w:type="spellEnd"/>
            <w:r w:rsidRPr="004203A0">
              <w:rPr>
                <w:sz w:val="20"/>
              </w:rPr>
              <w:t>)</w:t>
            </w:r>
          </w:p>
          <w:p w:rsidR="00FE040B" w:rsidRPr="00FE040B" w:rsidRDefault="00FE040B" w:rsidP="00FE040B">
            <w:pPr>
              <w:rPr>
                <w:lang w:val="fr-CA"/>
              </w:rPr>
            </w:pPr>
          </w:p>
        </w:tc>
      </w:tr>
      <w:tr w:rsidR="00FE040B" w:rsidRPr="004203A0" w:rsidTr="00FE040B">
        <w:tc>
          <w:tcPr>
            <w:tcW w:w="543" w:type="pct"/>
          </w:tcPr>
          <w:p w:rsidR="00FE040B" w:rsidRPr="004203A0" w:rsidRDefault="00FE040B" w:rsidP="00FE040B">
            <w:pPr>
              <w:jc w:val="both"/>
              <w:rPr>
                <w:rStyle w:val="SCCFileNumberChar"/>
                <w:sz w:val="20"/>
                <w:szCs w:val="20"/>
              </w:rPr>
            </w:pPr>
            <w:r>
              <w:rPr>
                <w:rStyle w:val="SCCFileNumberChar"/>
                <w:sz w:val="20"/>
                <w:szCs w:val="20"/>
              </w:rPr>
              <w:t>Coram:</w:t>
            </w:r>
          </w:p>
        </w:tc>
        <w:tc>
          <w:tcPr>
            <w:tcW w:w="4457" w:type="pct"/>
            <w:gridSpan w:val="3"/>
          </w:tcPr>
          <w:p w:rsidR="00FE040B" w:rsidRDefault="00ED7341" w:rsidP="00FE040B">
            <w:pPr>
              <w:pStyle w:val="SCCLsocParty"/>
              <w:jc w:val="both"/>
              <w:rPr>
                <w:rFonts w:eastAsiaTheme="minorEastAsia"/>
                <w:sz w:val="20"/>
                <w:szCs w:val="20"/>
                <w:lang w:val="en-US"/>
              </w:rPr>
            </w:pPr>
            <w:proofErr w:type="spellStart"/>
            <w:r w:rsidRPr="00ED7341">
              <w:rPr>
                <w:rFonts w:eastAsiaTheme="minorEastAsia"/>
                <w:sz w:val="20"/>
                <w:szCs w:val="20"/>
                <w:lang w:val="en-US"/>
              </w:rPr>
              <w:t>McLachlin</w:t>
            </w:r>
            <w:proofErr w:type="spellEnd"/>
            <w:r w:rsidRPr="00ED7341">
              <w:rPr>
                <w:rFonts w:eastAsiaTheme="minorEastAsia"/>
                <w:sz w:val="20"/>
                <w:szCs w:val="20"/>
                <w:lang w:val="en-US"/>
              </w:rPr>
              <w:t xml:space="preserve"> C.J. and </w:t>
            </w:r>
            <w:proofErr w:type="spellStart"/>
            <w:r w:rsidRPr="00ED7341">
              <w:rPr>
                <w:rFonts w:eastAsiaTheme="minorEastAsia"/>
                <w:sz w:val="20"/>
                <w:szCs w:val="20"/>
                <w:lang w:val="en-US"/>
              </w:rPr>
              <w:t>Abella</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Moldaver</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Karakatsanis</w:t>
            </w:r>
            <w:proofErr w:type="spellEnd"/>
            <w:r w:rsidRPr="00ED7341">
              <w:rPr>
                <w:rFonts w:eastAsiaTheme="minorEastAsia"/>
                <w:sz w:val="20"/>
                <w:szCs w:val="20"/>
                <w:lang w:val="en-US"/>
              </w:rPr>
              <w:t xml:space="preserve">, Wagner, </w:t>
            </w:r>
            <w:proofErr w:type="spellStart"/>
            <w:r w:rsidRPr="00ED7341">
              <w:rPr>
                <w:rFonts w:eastAsiaTheme="minorEastAsia"/>
                <w:sz w:val="20"/>
                <w:szCs w:val="20"/>
                <w:lang w:val="en-US"/>
              </w:rPr>
              <w:t>Gascon</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Côté</w:t>
            </w:r>
            <w:proofErr w:type="spellEnd"/>
            <w:r w:rsidRPr="00ED7341">
              <w:rPr>
                <w:rFonts w:eastAsiaTheme="minorEastAsia"/>
                <w:sz w:val="20"/>
                <w:szCs w:val="20"/>
                <w:lang w:val="en-US"/>
              </w:rPr>
              <w:t>, Brown and Rowe JJ.</w:t>
            </w:r>
          </w:p>
          <w:p w:rsidR="00ED7341" w:rsidRPr="00ED7341" w:rsidRDefault="00ED7341" w:rsidP="00ED7341">
            <w:pPr>
              <w:rPr>
                <w:lang w:val="en-US"/>
              </w:rPr>
            </w:pPr>
          </w:p>
        </w:tc>
      </w:tr>
      <w:tr w:rsidR="00FE040B" w:rsidRPr="004203A0" w:rsidTr="00FE040B">
        <w:tc>
          <w:tcPr>
            <w:tcW w:w="5000" w:type="pct"/>
            <w:gridSpan w:val="4"/>
          </w:tcPr>
          <w:p w:rsidR="00FE040B" w:rsidRDefault="00ED7341" w:rsidP="00FE040B">
            <w:pPr>
              <w:pStyle w:val="SCCLsocParty"/>
              <w:jc w:val="both"/>
              <w:rPr>
                <w:sz w:val="20"/>
                <w:szCs w:val="20"/>
                <w:lang w:val="en-US"/>
              </w:rPr>
            </w:pPr>
            <w:r w:rsidRPr="00ED7341">
              <w:rPr>
                <w:sz w:val="20"/>
                <w:szCs w:val="20"/>
                <w:lang w:val="en-US"/>
              </w:rPr>
              <w:t>The motion for an extension of time to serve and file the application for leave to appeal is granted. The application for leave to appeal from the judgment of the Court of Appeal of Alberta (Edmonton), Number 1603-0183-AC, 2016 ABCA 356, dated November 14, 2016, is dismissed.</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i/>
                <w:sz w:val="20"/>
              </w:rPr>
              <w:t>Charter of Rights</w:t>
            </w:r>
            <w:r w:rsidRPr="004203A0">
              <w:rPr>
                <w:sz w:val="20"/>
              </w:rPr>
              <w:t xml:space="preserve"> – Appeals – Whether the Alberta Court of Appeal erred in finding that the Applicant needed to apply for leave to appeal – Whether the Alberta Court of Appeal violated ss. 7, 15, 24(1) of the </w:t>
            </w:r>
            <w:r w:rsidRPr="004203A0">
              <w:rPr>
                <w:i/>
                <w:sz w:val="20"/>
              </w:rPr>
              <w:t>Charter</w:t>
            </w:r>
            <w:r w:rsidRPr="004203A0">
              <w:rPr>
                <w:sz w:val="20"/>
              </w:rPr>
              <w:t xml:space="preserve"> – Whether the Alberta Court of Appeal violated the principles of fundamental justice and valid public-service rights.</w:t>
            </w:r>
          </w:p>
        </w:tc>
      </w:tr>
      <w:tr w:rsidR="00FE040B" w:rsidRPr="004203A0" w:rsidTr="00FE040B">
        <w:tc>
          <w:tcPr>
            <w:tcW w:w="5000" w:type="pct"/>
            <w:gridSpan w:val="4"/>
          </w:tcPr>
          <w:p w:rsidR="00FE040B" w:rsidRPr="004203A0" w:rsidRDefault="00FE040B" w:rsidP="00FE040B">
            <w:pPr>
              <w:jc w:val="both"/>
              <w:rPr>
                <w:sz w:val="20"/>
              </w:rPr>
            </w:pPr>
          </w:p>
          <w:p w:rsidR="00FE040B" w:rsidRPr="004203A0" w:rsidRDefault="00FE040B" w:rsidP="00FE040B">
            <w:pPr>
              <w:jc w:val="both"/>
              <w:rPr>
                <w:sz w:val="20"/>
              </w:rPr>
            </w:pPr>
            <w:r w:rsidRPr="004203A0">
              <w:rPr>
                <w:sz w:val="20"/>
              </w:rPr>
              <w:t>The Applicant, Ms. </w:t>
            </w:r>
            <w:proofErr w:type="spellStart"/>
            <w:r w:rsidRPr="004203A0">
              <w:rPr>
                <w:sz w:val="20"/>
              </w:rPr>
              <w:t>Hok</w:t>
            </w:r>
            <w:proofErr w:type="spellEnd"/>
            <w:r w:rsidRPr="004203A0">
              <w:rPr>
                <w:sz w:val="20"/>
              </w:rPr>
              <w:t xml:space="preserve"> appealed an order of the Court of Queen’s Bench of Alberta wherein a chambers judge granted summary dismissal of her lawsuit against all of the Respondents. Finding that Ms. </w:t>
            </w:r>
            <w:proofErr w:type="spellStart"/>
            <w:r w:rsidRPr="004203A0">
              <w:rPr>
                <w:sz w:val="20"/>
              </w:rPr>
              <w:t>Hok’s</w:t>
            </w:r>
            <w:proofErr w:type="spellEnd"/>
            <w:r w:rsidRPr="004203A0">
              <w:rPr>
                <w:sz w:val="20"/>
              </w:rPr>
              <w:t xml:space="preserve"> appeal was significantly irregular, the Court of Appeal struck the appeal.</w:t>
            </w:r>
          </w:p>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July 5, 2016</w:t>
            </w:r>
          </w:p>
          <w:p w:rsidR="00FE040B" w:rsidRPr="004203A0" w:rsidRDefault="00FE040B" w:rsidP="00FE040B">
            <w:pPr>
              <w:jc w:val="both"/>
              <w:rPr>
                <w:sz w:val="20"/>
              </w:rPr>
            </w:pPr>
            <w:r w:rsidRPr="004203A0">
              <w:rPr>
                <w:sz w:val="20"/>
              </w:rPr>
              <w:t>Court of Queen’s Bench of Alberta</w:t>
            </w:r>
          </w:p>
          <w:p w:rsidR="00FE040B" w:rsidRPr="004203A0" w:rsidRDefault="00FE040B" w:rsidP="00FE040B">
            <w:pPr>
              <w:jc w:val="both"/>
              <w:rPr>
                <w:sz w:val="20"/>
                <w:lang w:val="fr-CA"/>
              </w:rPr>
            </w:pPr>
            <w:r w:rsidRPr="004203A0">
              <w:rPr>
                <w:sz w:val="20"/>
                <w:lang w:val="fr-CA"/>
              </w:rPr>
              <w:t>(Ouellette J.)</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Respondents’ application for summary judgment granted; action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14, 2016</w:t>
            </w:r>
          </w:p>
          <w:p w:rsidR="00FE040B" w:rsidRPr="004203A0" w:rsidRDefault="00FE040B" w:rsidP="00FE040B">
            <w:pPr>
              <w:jc w:val="both"/>
              <w:rPr>
                <w:sz w:val="20"/>
              </w:rPr>
            </w:pPr>
            <w:r w:rsidRPr="004203A0">
              <w:rPr>
                <w:sz w:val="20"/>
              </w:rPr>
              <w:t>Court of Appeal of Alberta (Edmonton)</w:t>
            </w:r>
          </w:p>
          <w:p w:rsidR="00FE040B" w:rsidRPr="004203A0" w:rsidRDefault="00FE040B" w:rsidP="00FE040B">
            <w:pPr>
              <w:jc w:val="both"/>
              <w:rPr>
                <w:sz w:val="20"/>
              </w:rPr>
            </w:pPr>
            <w:r w:rsidRPr="004203A0">
              <w:rPr>
                <w:sz w:val="20"/>
              </w:rPr>
              <w:t xml:space="preserve">(Watson, </w:t>
            </w:r>
            <w:proofErr w:type="spellStart"/>
            <w:r w:rsidRPr="004203A0">
              <w:rPr>
                <w:sz w:val="20"/>
              </w:rPr>
              <w:t>Bielby</w:t>
            </w:r>
            <w:proofErr w:type="spellEnd"/>
            <w:r w:rsidRPr="004203A0">
              <w:rPr>
                <w:sz w:val="20"/>
              </w:rPr>
              <w:t xml:space="preserve"> and Schutz JJ.A.)</w:t>
            </w:r>
          </w:p>
          <w:p w:rsidR="00FE040B" w:rsidRPr="004203A0" w:rsidRDefault="00217BD7" w:rsidP="00FE040B">
            <w:pPr>
              <w:jc w:val="both"/>
              <w:rPr>
                <w:sz w:val="20"/>
              </w:rPr>
            </w:pPr>
            <w:hyperlink r:id="rId38" w:history="1">
              <w:r w:rsidR="00FE040B" w:rsidRPr="004203A0">
                <w:rPr>
                  <w:rStyle w:val="Hyperlink"/>
                  <w:sz w:val="20"/>
                </w:rPr>
                <w:t>2016 ABCA 356</w:t>
              </w:r>
            </w:hyperlink>
            <w:r w:rsidR="00FE040B" w:rsidRPr="004203A0">
              <w:rPr>
                <w:sz w:val="20"/>
              </w:rPr>
              <w:t>; 1603-0183-AC</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Appeal struck</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January 25,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to extend time to serve and file application for leave to appeal and applic</w:t>
            </w:r>
            <w:r>
              <w:rPr>
                <w:sz w:val="20"/>
              </w:rPr>
              <w:t>ation for leave to appeal filed</w:t>
            </w:r>
          </w:p>
        </w:tc>
      </w:tr>
    </w:tbl>
    <w:p w:rsidR="00FE040B" w:rsidRPr="00FE040B" w:rsidRDefault="00217BD7" w:rsidP="00FE040B">
      <w:pPr>
        <w:jc w:val="both"/>
        <w:rPr>
          <w:sz w:val="20"/>
        </w:rPr>
      </w:pPr>
      <w:r>
        <w:rPr>
          <w:rFonts w:eastAsia="Times New Roman" w:cs="Times New Roman"/>
          <w:sz w:val="20"/>
          <w:szCs w:val="20"/>
          <w:lang w:val="fr-CA" w:eastAsia="en-CA"/>
        </w:rPr>
        <w:pict>
          <v:rect id="_x0000_i1042"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right w:w="0" w:type="dxa"/>
        </w:tblCellMar>
        <w:tblLook w:val="04A0" w:firstRow="1" w:lastRow="0" w:firstColumn="1" w:lastColumn="0" w:noHBand="0" w:noVBand="1"/>
      </w:tblPr>
      <w:tblGrid>
        <w:gridCol w:w="1034"/>
        <w:gridCol w:w="3590"/>
        <w:gridCol w:w="463"/>
        <w:gridCol w:w="4440"/>
      </w:tblGrid>
      <w:tr w:rsidR="00FE040B" w:rsidRPr="004203A0" w:rsidTr="005532D6">
        <w:tc>
          <w:tcPr>
            <w:tcW w:w="543" w:type="pct"/>
          </w:tcPr>
          <w:p w:rsidR="00FE040B" w:rsidRPr="004203A0" w:rsidRDefault="00FE040B" w:rsidP="00FE040B">
            <w:pPr>
              <w:spacing w:line="360" w:lineRule="auto"/>
              <w:jc w:val="both"/>
              <w:rPr>
                <w:sz w:val="20"/>
              </w:rPr>
            </w:pPr>
            <w:r w:rsidRPr="004203A0">
              <w:rPr>
                <w:rStyle w:val="SCCFileNumberChar"/>
                <w:sz w:val="20"/>
                <w:szCs w:val="20"/>
              </w:rPr>
              <w:t>37446</w:t>
            </w:r>
          </w:p>
        </w:tc>
        <w:tc>
          <w:tcPr>
            <w:tcW w:w="4457" w:type="pct"/>
            <w:gridSpan w:val="3"/>
          </w:tcPr>
          <w:p w:rsidR="00FE040B" w:rsidRDefault="00FE040B" w:rsidP="00FE040B">
            <w:pPr>
              <w:pStyle w:val="SCCLsocParty"/>
              <w:jc w:val="both"/>
              <w:rPr>
                <w:sz w:val="20"/>
              </w:rPr>
            </w:pPr>
            <w:r w:rsidRPr="00A50F10">
              <w:rPr>
                <w:b/>
                <w:sz w:val="20"/>
                <w:szCs w:val="20"/>
                <w:lang w:val="en-US"/>
              </w:rPr>
              <w:t xml:space="preserve">Shirley A. </w:t>
            </w:r>
            <w:proofErr w:type="spellStart"/>
            <w:r w:rsidRPr="00A50F10">
              <w:rPr>
                <w:b/>
                <w:sz w:val="20"/>
                <w:szCs w:val="20"/>
                <w:lang w:val="en-US"/>
              </w:rPr>
              <w:t>Hok</w:t>
            </w:r>
            <w:proofErr w:type="spellEnd"/>
            <w:r w:rsidRPr="00A50F10">
              <w:rPr>
                <w:b/>
                <w:sz w:val="20"/>
                <w:szCs w:val="20"/>
                <w:lang w:val="en-US"/>
              </w:rPr>
              <w:t xml:space="preserve"> c. Grande Prairie’s Crown Prosecutors Office of: Steven </w:t>
            </w:r>
            <w:proofErr w:type="spellStart"/>
            <w:r w:rsidRPr="00A50F10">
              <w:rPr>
                <w:b/>
                <w:sz w:val="20"/>
                <w:szCs w:val="20"/>
                <w:lang w:val="en-US"/>
              </w:rPr>
              <w:t>Hinkley</w:t>
            </w:r>
            <w:proofErr w:type="spellEnd"/>
            <w:r w:rsidRPr="00A50F10">
              <w:rPr>
                <w:b/>
                <w:sz w:val="20"/>
                <w:szCs w:val="20"/>
                <w:lang w:val="en-US"/>
              </w:rPr>
              <w:t xml:space="preserve">, Brenda </w:t>
            </w:r>
            <w:proofErr w:type="spellStart"/>
            <w:r w:rsidRPr="00A50F10">
              <w:rPr>
                <w:b/>
                <w:sz w:val="20"/>
                <w:szCs w:val="20"/>
                <w:lang w:val="en-US"/>
              </w:rPr>
              <w:t>Scragg</w:t>
            </w:r>
            <w:proofErr w:type="spellEnd"/>
            <w:r w:rsidRPr="00A50F10">
              <w:rPr>
                <w:b/>
                <w:sz w:val="20"/>
                <w:szCs w:val="20"/>
                <w:lang w:val="en-US"/>
              </w:rPr>
              <w:t xml:space="preserve">, Jasmine </w:t>
            </w:r>
            <w:proofErr w:type="spellStart"/>
            <w:r w:rsidRPr="00A50F10">
              <w:rPr>
                <w:b/>
                <w:sz w:val="20"/>
                <w:szCs w:val="20"/>
                <w:lang w:val="en-US"/>
              </w:rPr>
              <w:t>Sihra</w:t>
            </w:r>
            <w:proofErr w:type="spellEnd"/>
            <w:r w:rsidRPr="00A50F10">
              <w:rPr>
                <w:b/>
                <w:sz w:val="20"/>
                <w:szCs w:val="20"/>
                <w:lang w:val="en-US"/>
              </w:rPr>
              <w:t xml:space="preserve">, S.W. Davis et al., Lethbridge’s Crown/Michael A. Fox et al. </w:t>
            </w:r>
            <w:r w:rsidRPr="00A50F10">
              <w:rPr>
                <w:b/>
                <w:sz w:val="20"/>
                <w:szCs w:val="20"/>
              </w:rPr>
              <w:t xml:space="preserve">(Crown </w:t>
            </w:r>
            <w:proofErr w:type="spellStart"/>
            <w:r w:rsidRPr="00A50F10">
              <w:rPr>
                <w:b/>
                <w:sz w:val="20"/>
                <w:szCs w:val="20"/>
              </w:rPr>
              <w:t>Prosecutor’s</w:t>
            </w:r>
            <w:proofErr w:type="spellEnd"/>
            <w:r w:rsidRPr="00A50F10">
              <w:rPr>
                <w:b/>
                <w:sz w:val="20"/>
                <w:szCs w:val="20"/>
              </w:rPr>
              <w:t xml:space="preserve"> Office/Lethbridge)</w:t>
            </w:r>
            <w:r>
              <w:rPr>
                <w:b/>
                <w:sz w:val="20"/>
                <w:szCs w:val="20"/>
              </w:rPr>
              <w:t xml:space="preserve"> </w:t>
            </w:r>
            <w:r w:rsidRPr="004203A0">
              <w:rPr>
                <w:sz w:val="20"/>
              </w:rPr>
              <w:t>(</w:t>
            </w:r>
            <w:proofErr w:type="spellStart"/>
            <w:r w:rsidRPr="004203A0">
              <w:rPr>
                <w:sz w:val="20"/>
              </w:rPr>
              <w:t>Alb</w:t>
            </w:r>
            <w:proofErr w:type="spellEnd"/>
            <w:r w:rsidRPr="004203A0">
              <w:rPr>
                <w:sz w:val="20"/>
              </w:rPr>
              <w:t>.) (Civile) (Sur autorisation)</w:t>
            </w:r>
          </w:p>
          <w:p w:rsidR="00ED7341" w:rsidRPr="00ED7341" w:rsidRDefault="00ED7341" w:rsidP="00ED7341">
            <w:pPr>
              <w:rPr>
                <w:lang w:val="fr-CA"/>
              </w:rPr>
            </w:pPr>
          </w:p>
        </w:tc>
      </w:tr>
      <w:tr w:rsidR="005532D6" w:rsidRPr="008C42D3" w:rsidTr="005532D6">
        <w:trPr>
          <w:trHeight w:val="284"/>
        </w:trPr>
        <w:tc>
          <w:tcPr>
            <w:tcW w:w="543" w:type="pct"/>
          </w:tcPr>
          <w:p w:rsidR="005532D6" w:rsidRPr="004203A0" w:rsidRDefault="005532D6" w:rsidP="00202798">
            <w:pPr>
              <w:spacing w:line="360" w:lineRule="auto"/>
              <w:jc w:val="both"/>
              <w:rPr>
                <w:rStyle w:val="SCCFileNumberChar"/>
                <w:sz w:val="20"/>
                <w:szCs w:val="20"/>
              </w:rPr>
            </w:pPr>
            <w:r>
              <w:rPr>
                <w:rStyle w:val="SCCFileNumberChar"/>
                <w:sz w:val="20"/>
                <w:szCs w:val="20"/>
              </w:rPr>
              <w:t>Coram:</w:t>
            </w:r>
          </w:p>
        </w:tc>
        <w:tc>
          <w:tcPr>
            <w:tcW w:w="4457" w:type="pct"/>
            <w:gridSpan w:val="3"/>
          </w:tcPr>
          <w:p w:rsidR="005532D6" w:rsidRDefault="00ED7341" w:rsidP="00202798">
            <w:pPr>
              <w:pStyle w:val="SCCLsocParty"/>
              <w:jc w:val="both"/>
              <w:rPr>
                <w:sz w:val="20"/>
                <w:szCs w:val="20"/>
                <w:lang w:val="fr-FR"/>
              </w:rPr>
            </w:pPr>
            <w:r w:rsidRPr="000022BF">
              <w:rPr>
                <w:sz w:val="20"/>
                <w:szCs w:val="20"/>
                <w:lang w:val="fr-FR"/>
              </w:rPr>
              <w:t xml:space="preserve">La juge en chef </w:t>
            </w:r>
            <w:proofErr w:type="spellStart"/>
            <w:r w:rsidRPr="000022BF">
              <w:rPr>
                <w:sz w:val="20"/>
                <w:szCs w:val="20"/>
                <w:lang w:val="fr-FR"/>
              </w:rPr>
              <w:t>McLachlin</w:t>
            </w:r>
            <w:proofErr w:type="spellEnd"/>
            <w:r w:rsidRPr="000022BF">
              <w:rPr>
                <w:sz w:val="20"/>
                <w:szCs w:val="20"/>
                <w:lang w:val="fr-FR"/>
              </w:rPr>
              <w:t xml:space="preserve"> et les juges Abella, </w:t>
            </w:r>
            <w:proofErr w:type="spellStart"/>
            <w:r w:rsidRPr="000022BF">
              <w:rPr>
                <w:sz w:val="20"/>
                <w:szCs w:val="20"/>
                <w:lang w:val="fr-FR"/>
              </w:rPr>
              <w:t>Moldaver</w:t>
            </w:r>
            <w:proofErr w:type="spellEnd"/>
            <w:r w:rsidRPr="000022BF">
              <w:rPr>
                <w:sz w:val="20"/>
                <w:szCs w:val="20"/>
                <w:lang w:val="fr-FR"/>
              </w:rPr>
              <w:t xml:space="preserve">, </w:t>
            </w:r>
            <w:proofErr w:type="spellStart"/>
            <w:r w:rsidRPr="000022BF">
              <w:rPr>
                <w:sz w:val="20"/>
                <w:szCs w:val="20"/>
                <w:lang w:val="fr-FR"/>
              </w:rPr>
              <w:t>Karakatsanis</w:t>
            </w:r>
            <w:proofErr w:type="spellEnd"/>
            <w:r w:rsidRPr="000022BF">
              <w:rPr>
                <w:sz w:val="20"/>
                <w:szCs w:val="20"/>
                <w:lang w:val="fr-FR"/>
              </w:rPr>
              <w:t>, Wagner, Gascon, Côté, Brown et Rowe</w:t>
            </w:r>
          </w:p>
          <w:p w:rsidR="00ED7341" w:rsidRPr="00ED7341" w:rsidRDefault="00ED7341" w:rsidP="00ED7341">
            <w:pPr>
              <w:rPr>
                <w:lang w:val="fr-FR"/>
              </w:rPr>
            </w:pPr>
          </w:p>
        </w:tc>
      </w:tr>
      <w:tr w:rsidR="005532D6" w:rsidRPr="008C42D3" w:rsidTr="005532D6">
        <w:trPr>
          <w:trHeight w:val="284"/>
        </w:trPr>
        <w:tc>
          <w:tcPr>
            <w:tcW w:w="5000" w:type="pct"/>
            <w:gridSpan w:val="4"/>
          </w:tcPr>
          <w:p w:rsidR="005532D6" w:rsidRDefault="00ED7341" w:rsidP="00FE040B">
            <w:pPr>
              <w:pStyle w:val="SCCLsocParty"/>
              <w:jc w:val="both"/>
              <w:rPr>
                <w:sz w:val="20"/>
                <w:szCs w:val="20"/>
              </w:rPr>
            </w:pPr>
            <w:r w:rsidRPr="000022BF">
              <w:rPr>
                <w:sz w:val="20"/>
                <w:szCs w:val="20"/>
              </w:rPr>
              <w:t xml:space="preserve">La requête en prorogation du délai de signification et de dépôt de la demande d’autorisation d’appel est accueillie. La demande d’autorisation d’appel de l’arrêt de la </w:t>
            </w:r>
            <w:r w:rsidRPr="000022BF">
              <w:rPr>
                <w:sz w:val="20"/>
                <w:szCs w:val="20"/>
                <w:lang w:val="fr-FR"/>
              </w:rPr>
              <w:t>Cour d’appel de l’Alberta (Edmonton)</w:t>
            </w:r>
            <w:r w:rsidRPr="000022BF">
              <w:rPr>
                <w:sz w:val="20"/>
                <w:szCs w:val="20"/>
              </w:rPr>
              <w:t xml:space="preserve">, numéro </w:t>
            </w:r>
            <w:r w:rsidRPr="000022BF">
              <w:rPr>
                <w:sz w:val="20"/>
                <w:szCs w:val="20"/>
                <w:lang w:val="fr-FR"/>
              </w:rPr>
              <w:t>1603-0183-AC, 2016 ABCA 356</w:t>
            </w:r>
            <w:r w:rsidRPr="000022BF">
              <w:rPr>
                <w:sz w:val="20"/>
                <w:szCs w:val="20"/>
              </w:rPr>
              <w:t xml:space="preserve">, daté du </w:t>
            </w:r>
            <w:r w:rsidRPr="000022BF">
              <w:rPr>
                <w:sz w:val="20"/>
                <w:szCs w:val="20"/>
                <w:lang w:val="fr-FR"/>
              </w:rPr>
              <w:t>14 novembre 2016</w:t>
            </w:r>
            <w:r w:rsidRPr="000022BF">
              <w:rPr>
                <w:sz w:val="20"/>
                <w:szCs w:val="20"/>
              </w:rPr>
              <w:t>, est rejetée.</w:t>
            </w:r>
          </w:p>
          <w:p w:rsidR="00ED7341" w:rsidRPr="00ED7341" w:rsidRDefault="00ED7341" w:rsidP="00ED7341">
            <w:pPr>
              <w:rPr>
                <w:lang w:val="fr-CA"/>
              </w:rPr>
            </w:pPr>
          </w:p>
        </w:tc>
      </w:tr>
      <w:tr w:rsidR="00FE040B" w:rsidRPr="008C42D3" w:rsidTr="005532D6">
        <w:tc>
          <w:tcPr>
            <w:tcW w:w="5000" w:type="pct"/>
            <w:gridSpan w:val="4"/>
          </w:tcPr>
          <w:p w:rsidR="00FE040B" w:rsidRPr="004203A0" w:rsidRDefault="00FE040B" w:rsidP="00FE040B">
            <w:pPr>
              <w:jc w:val="both"/>
              <w:rPr>
                <w:sz w:val="20"/>
                <w:lang w:val="fr-CA"/>
              </w:rPr>
            </w:pPr>
            <w:r w:rsidRPr="004203A0">
              <w:rPr>
                <w:i/>
                <w:sz w:val="20"/>
                <w:lang w:val="fr-CA"/>
              </w:rPr>
              <w:t>Charte des droits</w:t>
            </w:r>
            <w:r w:rsidRPr="004203A0">
              <w:rPr>
                <w:sz w:val="20"/>
                <w:lang w:val="fr-CA"/>
              </w:rPr>
              <w:t xml:space="preserve"> – Appels – La Cour d’appel de l’Alberta a-t-elle conclu à tort que la demanderesse devait demander l’autorisation de se pourvoir en appel? – La Cour d’appel de l’Alberta a-t-elle violé </w:t>
            </w:r>
            <w:proofErr w:type="gramStart"/>
            <w:r w:rsidRPr="004203A0">
              <w:rPr>
                <w:sz w:val="20"/>
                <w:lang w:val="fr-CA"/>
              </w:rPr>
              <w:t>les art</w:t>
            </w:r>
            <w:proofErr w:type="gramEnd"/>
            <w:r w:rsidRPr="004203A0">
              <w:rPr>
                <w:sz w:val="20"/>
                <w:lang w:val="fr-CA"/>
              </w:rPr>
              <w:t xml:space="preserve">. 7 et 15 et le par. 24(1) de la </w:t>
            </w:r>
            <w:r w:rsidRPr="004203A0">
              <w:rPr>
                <w:i/>
                <w:sz w:val="20"/>
                <w:lang w:val="fr-CA"/>
              </w:rPr>
              <w:t>Charte</w:t>
            </w:r>
            <w:r w:rsidRPr="004203A0">
              <w:rPr>
                <w:sz w:val="20"/>
                <w:lang w:val="fr-CA"/>
              </w:rPr>
              <w:t>? – La Cour d’appel de l’Alberta a-t-elle violé les principes de justice fondamentale et des droits valables relatifs au service public?</w:t>
            </w:r>
          </w:p>
        </w:tc>
      </w:tr>
      <w:tr w:rsidR="00FE040B" w:rsidRPr="008C42D3" w:rsidTr="005532D6">
        <w:tc>
          <w:tcPr>
            <w:tcW w:w="5000" w:type="pct"/>
            <w:gridSpan w:val="4"/>
          </w:tcPr>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lastRenderedPageBreak/>
              <w:t>La demanderesse, M</w:t>
            </w:r>
            <w:r w:rsidRPr="004203A0">
              <w:rPr>
                <w:sz w:val="20"/>
                <w:vertAlign w:val="superscript"/>
                <w:lang w:val="fr-CA"/>
              </w:rPr>
              <w:t>me</w:t>
            </w:r>
            <w:r w:rsidRPr="004203A0">
              <w:rPr>
                <w:sz w:val="20"/>
                <w:lang w:val="fr-CA"/>
              </w:rPr>
              <w:t> </w:t>
            </w:r>
            <w:proofErr w:type="spellStart"/>
            <w:r w:rsidRPr="004203A0">
              <w:rPr>
                <w:sz w:val="20"/>
                <w:lang w:val="fr-CA"/>
              </w:rPr>
              <w:t>Hok</w:t>
            </w:r>
            <w:proofErr w:type="spellEnd"/>
            <w:r w:rsidRPr="004203A0">
              <w:rPr>
                <w:sz w:val="20"/>
                <w:lang w:val="fr-CA"/>
              </w:rPr>
              <w:t>, a interjeté appel d’une ordonnance de la Cour du Banc de la Reine de l’Alberta où un juge en cabinet a rejeté sommairement la poursuite qu’elle avait intentée contre tous les intimés. Estimant que l’appel de M</w:t>
            </w:r>
            <w:r w:rsidRPr="004203A0">
              <w:rPr>
                <w:sz w:val="20"/>
                <w:vertAlign w:val="superscript"/>
                <w:lang w:val="fr-CA"/>
              </w:rPr>
              <w:t>me </w:t>
            </w:r>
            <w:proofErr w:type="spellStart"/>
            <w:r w:rsidRPr="004203A0">
              <w:rPr>
                <w:sz w:val="20"/>
                <w:lang w:val="fr-CA"/>
              </w:rPr>
              <w:t>Hok</w:t>
            </w:r>
            <w:proofErr w:type="spellEnd"/>
            <w:r w:rsidRPr="004203A0">
              <w:rPr>
                <w:sz w:val="20"/>
                <w:lang w:val="fr-CA"/>
              </w:rPr>
              <w:t xml:space="preserve"> était hautement irrégulier, la Cour d’appel l’a radié.</w:t>
            </w:r>
          </w:p>
          <w:p w:rsidR="00FE040B" w:rsidRPr="004203A0" w:rsidRDefault="00FE040B" w:rsidP="00FE040B">
            <w:pPr>
              <w:jc w:val="both"/>
              <w:rPr>
                <w:sz w:val="20"/>
                <w:lang w:val="fr-CA"/>
              </w:rPr>
            </w:pPr>
          </w:p>
        </w:tc>
      </w:tr>
      <w:tr w:rsidR="00FE040B" w:rsidRPr="008C42D3" w:rsidTr="005532D6">
        <w:tc>
          <w:tcPr>
            <w:tcW w:w="5000" w:type="pct"/>
            <w:gridSpan w:val="4"/>
          </w:tcPr>
          <w:p w:rsidR="00FE040B" w:rsidRPr="004203A0" w:rsidRDefault="00FE040B" w:rsidP="00FE040B">
            <w:pPr>
              <w:jc w:val="both"/>
              <w:rPr>
                <w:sz w:val="20"/>
                <w:lang w:val="fr-CA"/>
              </w:rPr>
            </w:pPr>
          </w:p>
        </w:tc>
      </w:tr>
      <w:tr w:rsidR="00FE040B" w:rsidRPr="008C42D3" w:rsidTr="005532D6">
        <w:tc>
          <w:tcPr>
            <w:tcW w:w="2427" w:type="pct"/>
            <w:gridSpan w:val="2"/>
          </w:tcPr>
          <w:p w:rsidR="00FE040B" w:rsidRPr="004203A0" w:rsidRDefault="00FE040B" w:rsidP="00FE040B">
            <w:pPr>
              <w:jc w:val="both"/>
              <w:rPr>
                <w:sz w:val="20"/>
                <w:lang w:val="fr-CA"/>
              </w:rPr>
            </w:pPr>
            <w:r w:rsidRPr="004203A0">
              <w:rPr>
                <w:sz w:val="20"/>
                <w:lang w:val="fr-CA"/>
              </w:rPr>
              <w:t>5 juillet 2016</w:t>
            </w:r>
          </w:p>
          <w:p w:rsidR="00FE040B" w:rsidRPr="004203A0" w:rsidRDefault="00FE040B" w:rsidP="00FE040B">
            <w:pPr>
              <w:jc w:val="both"/>
              <w:rPr>
                <w:sz w:val="20"/>
                <w:lang w:val="fr-CA"/>
              </w:rPr>
            </w:pPr>
            <w:r w:rsidRPr="004203A0">
              <w:rPr>
                <w:sz w:val="20"/>
                <w:lang w:val="fr-CA"/>
              </w:rPr>
              <w:t>Cour du Banc de la Reine de l’Alberta</w:t>
            </w:r>
          </w:p>
          <w:p w:rsidR="00FE040B" w:rsidRPr="004203A0" w:rsidRDefault="00FE040B" w:rsidP="00FE040B">
            <w:pPr>
              <w:jc w:val="both"/>
              <w:rPr>
                <w:sz w:val="20"/>
                <w:lang w:val="fr-CA"/>
              </w:rPr>
            </w:pPr>
            <w:r w:rsidRPr="004203A0">
              <w:rPr>
                <w:sz w:val="20"/>
                <w:lang w:val="fr-CA"/>
              </w:rPr>
              <w:t>(Juge Ouellette)</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lang w:val="fr-CA"/>
              </w:rPr>
            </w:pPr>
            <w:r w:rsidRPr="004203A0">
              <w:rPr>
                <w:sz w:val="20"/>
                <w:lang w:val="fr-CA"/>
              </w:rPr>
              <w:t>Demande de jugement sommaire des intimés accueillie; rejet de l’action</w:t>
            </w:r>
          </w:p>
          <w:p w:rsidR="00FE040B" w:rsidRPr="004203A0" w:rsidRDefault="00FE040B" w:rsidP="00FE040B">
            <w:pPr>
              <w:jc w:val="both"/>
              <w:rPr>
                <w:sz w:val="20"/>
                <w:lang w:val="fr-CA"/>
              </w:rPr>
            </w:pPr>
          </w:p>
        </w:tc>
      </w:tr>
      <w:tr w:rsidR="00FE040B" w:rsidRPr="004203A0" w:rsidTr="005532D6">
        <w:tc>
          <w:tcPr>
            <w:tcW w:w="2427" w:type="pct"/>
            <w:gridSpan w:val="2"/>
          </w:tcPr>
          <w:p w:rsidR="00FE040B" w:rsidRPr="004203A0" w:rsidRDefault="00FE040B" w:rsidP="00FE040B">
            <w:pPr>
              <w:jc w:val="both"/>
              <w:rPr>
                <w:sz w:val="20"/>
                <w:lang w:val="fr-CA"/>
              </w:rPr>
            </w:pPr>
            <w:r w:rsidRPr="004203A0">
              <w:rPr>
                <w:sz w:val="20"/>
                <w:lang w:val="fr-CA"/>
              </w:rPr>
              <w:t>14 novembre 2016</w:t>
            </w:r>
          </w:p>
          <w:p w:rsidR="00FE040B" w:rsidRPr="004203A0" w:rsidRDefault="00FE040B" w:rsidP="00FE040B">
            <w:pPr>
              <w:jc w:val="both"/>
              <w:rPr>
                <w:sz w:val="20"/>
                <w:lang w:val="fr-CA"/>
              </w:rPr>
            </w:pPr>
            <w:r w:rsidRPr="004203A0">
              <w:rPr>
                <w:sz w:val="20"/>
                <w:lang w:val="fr-CA"/>
              </w:rPr>
              <w:t>Cour d’appel de l’Alberta (Edmonton)</w:t>
            </w:r>
          </w:p>
          <w:p w:rsidR="00FE040B" w:rsidRPr="004203A0" w:rsidRDefault="00FE040B" w:rsidP="00FE040B">
            <w:pPr>
              <w:jc w:val="both"/>
              <w:rPr>
                <w:sz w:val="20"/>
                <w:lang w:val="fr-CA"/>
              </w:rPr>
            </w:pPr>
            <w:r w:rsidRPr="004203A0">
              <w:rPr>
                <w:sz w:val="20"/>
                <w:lang w:val="fr-CA"/>
              </w:rPr>
              <w:t xml:space="preserve">(Juges Watson, </w:t>
            </w:r>
            <w:proofErr w:type="spellStart"/>
            <w:r w:rsidRPr="004203A0">
              <w:rPr>
                <w:sz w:val="20"/>
                <w:lang w:val="fr-CA"/>
              </w:rPr>
              <w:t>Bielby</w:t>
            </w:r>
            <w:proofErr w:type="spellEnd"/>
            <w:r w:rsidRPr="004203A0">
              <w:rPr>
                <w:sz w:val="20"/>
                <w:lang w:val="fr-CA"/>
              </w:rPr>
              <w:t xml:space="preserve"> et Schutz)</w:t>
            </w:r>
          </w:p>
          <w:p w:rsidR="00FE040B" w:rsidRPr="004203A0" w:rsidRDefault="00217BD7" w:rsidP="00FE040B">
            <w:pPr>
              <w:jc w:val="both"/>
              <w:rPr>
                <w:sz w:val="20"/>
              </w:rPr>
            </w:pPr>
            <w:hyperlink r:id="rId39" w:history="1">
              <w:r w:rsidR="00FE040B" w:rsidRPr="004203A0">
                <w:rPr>
                  <w:rStyle w:val="Hyperlink"/>
                  <w:sz w:val="20"/>
                </w:rPr>
                <w:t>2016 ABCA 356</w:t>
              </w:r>
            </w:hyperlink>
            <w:r w:rsidR="00FE040B" w:rsidRPr="004203A0">
              <w:rPr>
                <w:sz w:val="20"/>
              </w:rPr>
              <w:t>; 1603-0183-AC</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 xml:space="preserve">Radiation de </w:t>
            </w:r>
            <w:proofErr w:type="spellStart"/>
            <w:r w:rsidRPr="004203A0">
              <w:rPr>
                <w:sz w:val="20"/>
              </w:rPr>
              <w:t>l’appel</w:t>
            </w:r>
            <w:proofErr w:type="spellEnd"/>
          </w:p>
          <w:p w:rsidR="00FE040B" w:rsidRPr="004203A0" w:rsidRDefault="00FE040B" w:rsidP="00FE040B">
            <w:pPr>
              <w:jc w:val="both"/>
              <w:rPr>
                <w:sz w:val="20"/>
              </w:rPr>
            </w:pPr>
          </w:p>
        </w:tc>
      </w:tr>
      <w:tr w:rsidR="00FE040B" w:rsidRPr="008C42D3" w:rsidTr="005532D6">
        <w:tc>
          <w:tcPr>
            <w:tcW w:w="2427" w:type="pct"/>
            <w:gridSpan w:val="2"/>
          </w:tcPr>
          <w:p w:rsidR="00FE040B" w:rsidRPr="00FE040B" w:rsidRDefault="00FE040B" w:rsidP="00FE040B">
            <w:pPr>
              <w:jc w:val="both"/>
              <w:rPr>
                <w:sz w:val="20"/>
                <w:lang w:val="fr-CA"/>
              </w:rPr>
            </w:pPr>
            <w:r w:rsidRPr="00FE040B">
              <w:rPr>
                <w:sz w:val="20"/>
                <w:lang w:val="fr-CA"/>
              </w:rPr>
              <w:t>25 janvier 2017</w:t>
            </w:r>
          </w:p>
          <w:p w:rsidR="00FE040B" w:rsidRPr="00FE040B" w:rsidRDefault="00FE040B" w:rsidP="00FE040B">
            <w:pPr>
              <w:jc w:val="both"/>
              <w:rPr>
                <w:sz w:val="20"/>
                <w:lang w:val="fr-CA"/>
              </w:rPr>
            </w:pPr>
            <w:r w:rsidRPr="00FE040B">
              <w:rPr>
                <w:sz w:val="20"/>
                <w:lang w:val="fr-CA"/>
              </w:rPr>
              <w:t>Cour suprême du Canada</w:t>
            </w:r>
          </w:p>
        </w:tc>
        <w:tc>
          <w:tcPr>
            <w:tcW w:w="243" w:type="pct"/>
          </w:tcPr>
          <w:p w:rsidR="00FE040B" w:rsidRPr="00FE040B"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requête en prorogation du délai pour signifier et déposer la demande d’autorisation d’appel ainsi que de la demande d’autorisation d’appel</w:t>
            </w:r>
          </w:p>
        </w:tc>
      </w:tr>
    </w:tbl>
    <w:p w:rsidR="00FE040B" w:rsidRPr="00FE040B" w:rsidRDefault="00217BD7" w:rsidP="00FE040B">
      <w:pPr>
        <w:jc w:val="both"/>
        <w:rPr>
          <w:sz w:val="20"/>
          <w:lang w:val="fr-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37238</w:t>
            </w:r>
          </w:p>
        </w:tc>
        <w:tc>
          <w:tcPr>
            <w:tcW w:w="4457" w:type="pct"/>
            <w:gridSpan w:val="3"/>
          </w:tcPr>
          <w:p w:rsidR="00FE040B" w:rsidRDefault="00FE040B" w:rsidP="00FE040B">
            <w:pPr>
              <w:pStyle w:val="SCCLsocParty"/>
              <w:jc w:val="both"/>
              <w:rPr>
                <w:sz w:val="20"/>
                <w:lang w:val="en-CA"/>
              </w:rPr>
            </w:pPr>
            <w:r w:rsidRPr="00A50F10">
              <w:rPr>
                <w:b/>
                <w:sz w:val="20"/>
                <w:szCs w:val="20"/>
                <w:lang w:val="en-CA"/>
              </w:rPr>
              <w:t>Churchill Falls (Labrador) Corporation Limited v. Hydro-Québec</w:t>
            </w:r>
            <w:r>
              <w:rPr>
                <w:b/>
                <w:sz w:val="20"/>
                <w:szCs w:val="20"/>
                <w:lang w:val="en-CA"/>
              </w:rPr>
              <w:t xml:space="preserve"> </w:t>
            </w:r>
            <w:r w:rsidRPr="004203A0">
              <w:rPr>
                <w:sz w:val="20"/>
                <w:lang w:val="en-CA"/>
              </w:rPr>
              <w:t>(Que.) (Civil) (By Leave)</w:t>
            </w:r>
          </w:p>
          <w:p w:rsidR="005532D6" w:rsidRPr="005532D6" w:rsidRDefault="005532D6" w:rsidP="005532D6"/>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rFonts w:eastAsiaTheme="minorEastAsia"/>
                <w:sz w:val="20"/>
                <w:szCs w:val="20"/>
                <w:lang w:val="en-US"/>
              </w:rPr>
            </w:pPr>
            <w:proofErr w:type="spellStart"/>
            <w:r w:rsidRPr="00ED7341">
              <w:rPr>
                <w:rFonts w:eastAsiaTheme="minorEastAsia"/>
                <w:sz w:val="20"/>
                <w:szCs w:val="20"/>
                <w:lang w:val="en-US"/>
              </w:rPr>
              <w:t>McLachlin</w:t>
            </w:r>
            <w:proofErr w:type="spellEnd"/>
            <w:r w:rsidRPr="00ED7341">
              <w:rPr>
                <w:rFonts w:eastAsiaTheme="minorEastAsia"/>
                <w:sz w:val="20"/>
                <w:szCs w:val="20"/>
                <w:lang w:val="en-US"/>
              </w:rPr>
              <w:t xml:space="preserve"> C.J. and </w:t>
            </w:r>
            <w:proofErr w:type="spellStart"/>
            <w:r w:rsidRPr="00ED7341">
              <w:rPr>
                <w:rFonts w:eastAsiaTheme="minorEastAsia"/>
                <w:sz w:val="20"/>
                <w:szCs w:val="20"/>
                <w:lang w:val="en-US"/>
              </w:rPr>
              <w:t>Abella</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Moldaver</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Karakatsanis</w:t>
            </w:r>
            <w:proofErr w:type="spellEnd"/>
            <w:r w:rsidRPr="00ED7341">
              <w:rPr>
                <w:rFonts w:eastAsiaTheme="minorEastAsia"/>
                <w:sz w:val="20"/>
                <w:szCs w:val="20"/>
                <w:lang w:val="en-US"/>
              </w:rPr>
              <w:t xml:space="preserve">, Wagner, </w:t>
            </w:r>
            <w:proofErr w:type="spellStart"/>
            <w:r w:rsidRPr="00ED7341">
              <w:rPr>
                <w:rFonts w:eastAsiaTheme="minorEastAsia"/>
                <w:sz w:val="20"/>
                <w:szCs w:val="20"/>
                <w:lang w:val="en-US"/>
              </w:rPr>
              <w:t>Gascon</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Côté</w:t>
            </w:r>
            <w:proofErr w:type="spellEnd"/>
            <w:r w:rsidRPr="00ED7341">
              <w:rPr>
                <w:rFonts w:eastAsiaTheme="minorEastAsia"/>
                <w:sz w:val="20"/>
                <w:szCs w:val="20"/>
                <w:lang w:val="en-US"/>
              </w:rPr>
              <w:t>, Brown and Rowe JJ.</w:t>
            </w:r>
          </w:p>
          <w:p w:rsidR="00ED7341" w:rsidRPr="00ED7341" w:rsidRDefault="00ED7341" w:rsidP="00ED7341">
            <w:pPr>
              <w:rPr>
                <w:lang w:val="en-US"/>
              </w:rPr>
            </w:pPr>
          </w:p>
        </w:tc>
      </w:tr>
      <w:tr w:rsidR="005532D6" w:rsidRPr="004203A0" w:rsidTr="005532D6">
        <w:tc>
          <w:tcPr>
            <w:tcW w:w="5000" w:type="pct"/>
            <w:gridSpan w:val="4"/>
          </w:tcPr>
          <w:p w:rsidR="005532D6" w:rsidRDefault="00ED7341" w:rsidP="00ED7341">
            <w:pPr>
              <w:pStyle w:val="SCCLsocParty"/>
              <w:jc w:val="both"/>
              <w:rPr>
                <w:sz w:val="20"/>
                <w:szCs w:val="20"/>
                <w:lang w:val="en-US"/>
              </w:rPr>
            </w:pPr>
            <w:r w:rsidRPr="00ED7341">
              <w:rPr>
                <w:sz w:val="20"/>
                <w:szCs w:val="20"/>
                <w:lang w:val="en-US"/>
              </w:rPr>
              <w:t>The application for leave to appeal from the judgment of the Court of Appeal of Quebec (Montréal), Number 500-09-024690-141, 2016 QCCA 1229, dated August 1, 2016, is granted with costs in the cause.</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Contracts – Performance – Good faith – </w:t>
            </w:r>
            <w:proofErr w:type="spellStart"/>
            <w:r w:rsidRPr="004203A0">
              <w:rPr>
                <w:i/>
                <w:sz w:val="20"/>
              </w:rPr>
              <w:t>Imprévision</w:t>
            </w:r>
            <w:proofErr w:type="spellEnd"/>
            <w:r w:rsidRPr="004203A0">
              <w:rPr>
                <w:sz w:val="20"/>
              </w:rPr>
              <w:t xml:space="preserve"> – Whether obligation in Quebec civil law to act in good faith imposes duty on respondent to renegotiate terms of contract entered into with applicant in 1969 – </w:t>
            </w:r>
            <w:r w:rsidRPr="004203A0">
              <w:rPr>
                <w:i/>
                <w:sz w:val="20"/>
              </w:rPr>
              <w:t>Civil Code of Québec</w:t>
            </w:r>
            <w:r w:rsidRPr="004203A0">
              <w:rPr>
                <w:sz w:val="20"/>
              </w:rPr>
              <w:t>, CQLR, c. CCQ</w:t>
            </w:r>
            <w:r w:rsidRPr="004203A0">
              <w:rPr>
                <w:sz w:val="20"/>
              </w:rPr>
              <w:noBreakHyphen/>
              <w:t>1991, arts. 6, 7 and 1375.</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b/>
                <w:sz w:val="20"/>
              </w:rPr>
            </w:pPr>
            <w:r w:rsidRPr="004203A0">
              <w:rPr>
                <w:sz w:val="20"/>
              </w:rPr>
              <w:t>On May 12, 1969, the applicant Churchill Falls (Labrador) Corporation Limited and the respondent Hydro</w:t>
            </w:r>
            <w:r w:rsidRPr="004203A0">
              <w:rPr>
                <w:sz w:val="20"/>
              </w:rPr>
              <w:noBreakHyphen/>
              <w:t>Québec entered into a contract pursuant to which the respondent undertook to purchase almost all the energy generated by a hydroelectric plant that was to be built on the Churchill River in Labrador. That contract, which had a 65</w:t>
            </w:r>
            <w:r w:rsidRPr="004203A0">
              <w:rPr>
                <w:sz w:val="20"/>
              </w:rPr>
              <w:noBreakHyphen/>
              <w:t>year term, set a fixed price for the energy that was to decrease in stages over time.</w:t>
            </w:r>
            <w:r w:rsidRPr="004203A0">
              <w:rPr>
                <w:b/>
                <w:sz w:val="20"/>
              </w:rPr>
              <w:t xml:space="preserve"> </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On February 23, 2010, the applicant instituted an action against the respondent in the Quebec Superior Court, arguing that the magnitude of the respondent’s profits because of the current value of electricity had been unforeseeable in 1969 and was causing an injustice. It submitted that the obligation to act in good faith provided for, </w:t>
            </w:r>
            <w:r w:rsidRPr="004203A0">
              <w:rPr>
                <w:i/>
                <w:sz w:val="20"/>
              </w:rPr>
              <w:t>inter alia</w:t>
            </w:r>
            <w:r w:rsidRPr="004203A0">
              <w:rPr>
                <w:sz w:val="20"/>
              </w:rPr>
              <w:t xml:space="preserve">, in the C.C.Q. imposed a duty on the respondent to renegotiate the terms of the contract. </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The Superior Court dismissed the action and the Court of Appeal affirmed the judgment. It found that, except in cases of real hardship, the general principle of good faith set out in arts. 6, 7 and 1375 C.C.Q. was of no assistance to a party in the applicant’s situation (para. 159).</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July 24, 2014</w:t>
            </w:r>
          </w:p>
          <w:p w:rsidR="00FE040B" w:rsidRPr="004203A0" w:rsidRDefault="00FE040B" w:rsidP="00FE040B">
            <w:pPr>
              <w:jc w:val="both"/>
              <w:rPr>
                <w:sz w:val="20"/>
              </w:rPr>
            </w:pPr>
            <w:r w:rsidRPr="004203A0">
              <w:rPr>
                <w:sz w:val="20"/>
              </w:rPr>
              <w:t>Quebec Superior Court</w:t>
            </w:r>
          </w:p>
          <w:p w:rsidR="00FE040B" w:rsidRPr="004203A0" w:rsidRDefault="00FE040B" w:rsidP="00FE040B">
            <w:pPr>
              <w:jc w:val="both"/>
              <w:rPr>
                <w:sz w:val="20"/>
              </w:rPr>
            </w:pPr>
            <w:r w:rsidRPr="004203A0">
              <w:rPr>
                <w:sz w:val="20"/>
              </w:rPr>
              <w:t>(</w:t>
            </w:r>
            <w:proofErr w:type="spellStart"/>
            <w:r w:rsidRPr="004203A0">
              <w:rPr>
                <w:sz w:val="20"/>
              </w:rPr>
              <w:t>Silcoff</w:t>
            </w:r>
            <w:proofErr w:type="spellEnd"/>
            <w:r w:rsidRPr="004203A0">
              <w:rPr>
                <w:sz w:val="20"/>
              </w:rPr>
              <w:t xml:space="preserve"> J.)</w:t>
            </w:r>
          </w:p>
          <w:p w:rsidR="00FE040B" w:rsidRPr="004203A0" w:rsidRDefault="00217BD7" w:rsidP="00FE040B">
            <w:pPr>
              <w:jc w:val="both"/>
              <w:rPr>
                <w:sz w:val="20"/>
              </w:rPr>
            </w:pPr>
            <w:hyperlink r:id="rId40" w:history="1">
              <w:r w:rsidR="00FE040B" w:rsidRPr="004203A0">
                <w:rPr>
                  <w:rStyle w:val="Hyperlink"/>
                  <w:sz w:val="20"/>
                </w:rPr>
                <w:t>2014 QCCS 3590</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to institute proceedings dismissed</w:t>
            </w:r>
          </w:p>
          <w:p w:rsidR="00FE040B" w:rsidRPr="004203A0" w:rsidRDefault="00FE040B" w:rsidP="00FE040B">
            <w:pPr>
              <w:jc w:val="both"/>
              <w:rPr>
                <w:sz w:val="20"/>
              </w:rPr>
            </w:pPr>
          </w:p>
        </w:tc>
      </w:tr>
    </w:tbl>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4203A0" w:rsidTr="00FE040B">
        <w:tc>
          <w:tcPr>
            <w:tcW w:w="2427" w:type="pct"/>
          </w:tcPr>
          <w:p w:rsidR="00FE040B" w:rsidRPr="004203A0" w:rsidRDefault="00FE040B" w:rsidP="00FE040B">
            <w:pPr>
              <w:jc w:val="both"/>
              <w:rPr>
                <w:sz w:val="20"/>
              </w:rPr>
            </w:pPr>
            <w:r w:rsidRPr="004203A0">
              <w:rPr>
                <w:sz w:val="20"/>
              </w:rPr>
              <w:lastRenderedPageBreak/>
              <w:t>August 1, 2016</w:t>
            </w:r>
          </w:p>
          <w:p w:rsidR="00FE040B" w:rsidRPr="004203A0" w:rsidRDefault="00FE040B" w:rsidP="00FE040B">
            <w:pPr>
              <w:jc w:val="both"/>
              <w:rPr>
                <w:sz w:val="20"/>
              </w:rPr>
            </w:pPr>
            <w:r w:rsidRPr="004203A0">
              <w:rPr>
                <w:sz w:val="20"/>
              </w:rPr>
              <w:t>Quebec Court of Appeal (Montréal)</w:t>
            </w:r>
          </w:p>
          <w:p w:rsidR="00FE040B" w:rsidRPr="004203A0" w:rsidRDefault="00FE040B" w:rsidP="00FE040B">
            <w:pPr>
              <w:jc w:val="both"/>
              <w:rPr>
                <w:sz w:val="20"/>
              </w:rPr>
            </w:pPr>
            <w:r w:rsidRPr="004203A0">
              <w:rPr>
                <w:sz w:val="20"/>
              </w:rPr>
              <w:t xml:space="preserve">(Thibault, </w:t>
            </w:r>
            <w:proofErr w:type="spellStart"/>
            <w:r w:rsidRPr="004203A0">
              <w:rPr>
                <w:sz w:val="20"/>
              </w:rPr>
              <w:t>Morissette</w:t>
            </w:r>
            <w:proofErr w:type="spellEnd"/>
            <w:r w:rsidRPr="004203A0">
              <w:rPr>
                <w:sz w:val="20"/>
              </w:rPr>
              <w:t>, St</w:t>
            </w:r>
            <w:r w:rsidRPr="004203A0">
              <w:rPr>
                <w:sz w:val="20"/>
              </w:rPr>
              <w:noBreakHyphen/>
              <w:t xml:space="preserve">Pierre, Schrager and </w:t>
            </w:r>
            <w:proofErr w:type="spellStart"/>
            <w:r w:rsidRPr="004203A0">
              <w:rPr>
                <w:sz w:val="20"/>
              </w:rPr>
              <w:t>Mainville</w:t>
            </w:r>
            <w:proofErr w:type="spellEnd"/>
            <w:r w:rsidRPr="004203A0">
              <w:rPr>
                <w:sz w:val="20"/>
              </w:rPr>
              <w:t xml:space="preserve"> JJ.A.)</w:t>
            </w:r>
          </w:p>
          <w:p w:rsidR="00FE040B" w:rsidRPr="004203A0" w:rsidRDefault="00217BD7" w:rsidP="00FE040B">
            <w:pPr>
              <w:jc w:val="both"/>
              <w:rPr>
                <w:sz w:val="20"/>
              </w:rPr>
            </w:pPr>
            <w:hyperlink r:id="rId41" w:history="1">
              <w:r w:rsidR="00FE040B" w:rsidRPr="004203A0">
                <w:rPr>
                  <w:rStyle w:val="Hyperlink"/>
                  <w:sz w:val="20"/>
                </w:rPr>
                <w:t>2016 QCCA 1229</w:t>
              </w:r>
            </w:hyperlink>
            <w:r w:rsidR="00FE040B" w:rsidRPr="004203A0">
              <w:rPr>
                <w:sz w:val="20"/>
              </w:rPr>
              <w:t>; 500-09-024690-141</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Appeal dismissed</w:t>
            </w:r>
          </w:p>
          <w:p w:rsidR="00FE040B" w:rsidRPr="004203A0" w:rsidRDefault="00FE040B" w:rsidP="00FE040B">
            <w:pPr>
              <w:jc w:val="both"/>
              <w:rPr>
                <w:sz w:val="20"/>
              </w:rPr>
            </w:pPr>
          </w:p>
        </w:tc>
      </w:tr>
      <w:tr w:rsidR="00FE040B" w:rsidRPr="004203A0" w:rsidTr="00FE040B">
        <w:tc>
          <w:tcPr>
            <w:tcW w:w="2427" w:type="pct"/>
          </w:tcPr>
          <w:p w:rsidR="00FE040B" w:rsidRPr="004203A0" w:rsidRDefault="00FE040B" w:rsidP="00FE040B">
            <w:pPr>
              <w:jc w:val="both"/>
              <w:rPr>
                <w:sz w:val="20"/>
              </w:rPr>
            </w:pPr>
            <w:r w:rsidRPr="004203A0">
              <w:rPr>
                <w:sz w:val="20"/>
              </w:rPr>
              <w:t>September 30, 2016</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Pr="004203A0" w:rsidRDefault="00217BD7" w:rsidP="00FE040B">
      <w:pPr>
        <w:jc w:val="both"/>
        <w:rPr>
          <w:sz w:val="20"/>
        </w:rPr>
      </w:pPr>
      <w:r>
        <w:rPr>
          <w:rFonts w:eastAsia="Times New Roman" w:cs="Times New Roman"/>
          <w:sz w:val="20"/>
          <w:szCs w:val="20"/>
          <w:lang w:val="fr-CA" w:eastAsia="en-CA"/>
        </w:rPr>
        <w:pict>
          <v:rect id="_x0000_i1044"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37238</w:t>
            </w:r>
          </w:p>
        </w:tc>
        <w:tc>
          <w:tcPr>
            <w:tcW w:w="4457" w:type="pct"/>
            <w:gridSpan w:val="3"/>
          </w:tcPr>
          <w:p w:rsidR="00FE040B" w:rsidRPr="00FE040B" w:rsidRDefault="00FE040B" w:rsidP="00FE040B">
            <w:pPr>
              <w:pStyle w:val="SCCLsocParty"/>
              <w:jc w:val="both"/>
              <w:rPr>
                <w:sz w:val="20"/>
                <w:lang w:val="en-US"/>
              </w:rPr>
            </w:pPr>
            <w:r w:rsidRPr="00A50F10">
              <w:rPr>
                <w:b/>
                <w:sz w:val="20"/>
                <w:szCs w:val="20"/>
                <w:lang w:val="en-CA"/>
              </w:rPr>
              <w:t>Churchill Falls (Labrador) Corporation Limited c. Hydro-Québec</w:t>
            </w:r>
            <w:r>
              <w:rPr>
                <w:b/>
                <w:sz w:val="20"/>
                <w:szCs w:val="20"/>
                <w:lang w:val="en-CA"/>
              </w:rPr>
              <w:t xml:space="preserve"> </w:t>
            </w:r>
            <w:r w:rsidRPr="00FE040B">
              <w:rPr>
                <w:sz w:val="20"/>
                <w:lang w:val="en-US"/>
              </w:rPr>
              <w:t>(Qc) (</w:t>
            </w:r>
            <w:proofErr w:type="spellStart"/>
            <w:r w:rsidRPr="00FE040B">
              <w:rPr>
                <w:sz w:val="20"/>
                <w:lang w:val="en-US"/>
              </w:rPr>
              <w:t>Civile</w:t>
            </w:r>
            <w:proofErr w:type="spellEnd"/>
            <w:r w:rsidRPr="00FE040B">
              <w:rPr>
                <w:sz w:val="20"/>
                <w:lang w:val="en-US"/>
              </w:rPr>
              <w:t>) (</w:t>
            </w:r>
            <w:proofErr w:type="spellStart"/>
            <w:r w:rsidRPr="00FE040B">
              <w:rPr>
                <w:sz w:val="20"/>
                <w:lang w:val="en-US"/>
              </w:rPr>
              <w:t>Autorisation</w:t>
            </w:r>
            <w:proofErr w:type="spellEnd"/>
            <w:r w:rsidRPr="00FE040B">
              <w:rPr>
                <w:sz w:val="20"/>
                <w:lang w:val="en-US"/>
              </w:rPr>
              <w:t>)</w:t>
            </w:r>
          </w:p>
          <w:p w:rsidR="00FE040B" w:rsidRPr="00FE040B" w:rsidRDefault="00FE040B" w:rsidP="00FE040B">
            <w:pPr>
              <w:rPr>
                <w:lang w:val="en-US"/>
              </w:rPr>
            </w:pPr>
          </w:p>
        </w:tc>
      </w:tr>
      <w:tr w:rsidR="005532D6" w:rsidRPr="008C42D3"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sz w:val="20"/>
                <w:szCs w:val="20"/>
                <w:lang w:val="fr-FR"/>
              </w:rPr>
            </w:pPr>
            <w:r w:rsidRPr="005D73F4">
              <w:rPr>
                <w:sz w:val="20"/>
                <w:szCs w:val="20"/>
                <w:lang w:val="fr-FR"/>
              </w:rPr>
              <w:t xml:space="preserve">La juge en chef </w:t>
            </w:r>
            <w:proofErr w:type="spellStart"/>
            <w:r w:rsidRPr="005D73F4">
              <w:rPr>
                <w:sz w:val="20"/>
                <w:szCs w:val="20"/>
                <w:lang w:val="fr-FR"/>
              </w:rPr>
              <w:t>McLachlin</w:t>
            </w:r>
            <w:proofErr w:type="spellEnd"/>
            <w:r w:rsidRPr="005D73F4">
              <w:rPr>
                <w:sz w:val="20"/>
                <w:szCs w:val="20"/>
                <w:lang w:val="fr-FR"/>
              </w:rPr>
              <w:t xml:space="preserve"> et les juges Abella, </w:t>
            </w:r>
            <w:proofErr w:type="spellStart"/>
            <w:r w:rsidRPr="005D73F4">
              <w:rPr>
                <w:sz w:val="20"/>
                <w:szCs w:val="20"/>
                <w:lang w:val="fr-FR"/>
              </w:rPr>
              <w:t>Moldaver</w:t>
            </w:r>
            <w:proofErr w:type="spellEnd"/>
            <w:r w:rsidRPr="005D73F4">
              <w:rPr>
                <w:sz w:val="20"/>
                <w:szCs w:val="20"/>
                <w:lang w:val="fr-FR"/>
              </w:rPr>
              <w:t xml:space="preserve">, </w:t>
            </w:r>
            <w:proofErr w:type="spellStart"/>
            <w:r w:rsidRPr="005D73F4">
              <w:rPr>
                <w:sz w:val="20"/>
                <w:szCs w:val="20"/>
                <w:lang w:val="fr-FR"/>
              </w:rPr>
              <w:t>Karakatsanis</w:t>
            </w:r>
            <w:proofErr w:type="spellEnd"/>
            <w:r w:rsidRPr="005D73F4">
              <w:rPr>
                <w:sz w:val="20"/>
                <w:szCs w:val="20"/>
                <w:lang w:val="fr-FR"/>
              </w:rPr>
              <w:t>, Wagner, Gascon, Côté, Brown et Rowe</w:t>
            </w:r>
          </w:p>
          <w:p w:rsidR="00ED7341" w:rsidRPr="00ED7341" w:rsidRDefault="00ED7341" w:rsidP="00ED7341">
            <w:pPr>
              <w:rPr>
                <w:lang w:val="fr-FR"/>
              </w:rPr>
            </w:pPr>
          </w:p>
        </w:tc>
      </w:tr>
      <w:tr w:rsidR="005532D6" w:rsidRPr="008C42D3" w:rsidTr="005532D6">
        <w:tc>
          <w:tcPr>
            <w:tcW w:w="5000" w:type="pct"/>
            <w:gridSpan w:val="4"/>
          </w:tcPr>
          <w:p w:rsidR="005532D6" w:rsidRDefault="00ED7341" w:rsidP="005532D6">
            <w:pPr>
              <w:pStyle w:val="SCCLsocParty"/>
              <w:tabs>
                <w:tab w:val="left" w:pos="1212"/>
              </w:tabs>
              <w:jc w:val="both"/>
              <w:rPr>
                <w:sz w:val="20"/>
                <w:szCs w:val="20"/>
              </w:rPr>
            </w:pPr>
            <w:r w:rsidRPr="005D73F4">
              <w:rPr>
                <w:sz w:val="20"/>
                <w:szCs w:val="20"/>
              </w:rPr>
              <w:t xml:space="preserve">La demande d’autorisation d’appel de l’arrêt de la </w:t>
            </w:r>
            <w:r w:rsidRPr="005D73F4">
              <w:rPr>
                <w:sz w:val="20"/>
                <w:szCs w:val="20"/>
                <w:lang w:val="fr-FR"/>
              </w:rPr>
              <w:t>Cour d’appel du Québec (Montréal)</w:t>
            </w:r>
            <w:r w:rsidRPr="005D73F4">
              <w:rPr>
                <w:sz w:val="20"/>
                <w:szCs w:val="20"/>
              </w:rPr>
              <w:t xml:space="preserve">, numéro </w:t>
            </w:r>
            <w:r w:rsidRPr="005D73F4">
              <w:rPr>
                <w:sz w:val="20"/>
                <w:szCs w:val="20"/>
                <w:lang w:val="fr-FR"/>
              </w:rPr>
              <w:t>500-09-024690-141</w:t>
            </w:r>
            <w:r w:rsidRPr="005D73F4">
              <w:rPr>
                <w:sz w:val="20"/>
                <w:szCs w:val="20"/>
              </w:rPr>
              <w:t xml:space="preserve">, </w:t>
            </w:r>
            <w:r w:rsidRPr="005D73F4">
              <w:rPr>
                <w:sz w:val="20"/>
                <w:szCs w:val="20"/>
                <w:lang w:val="fr-FR"/>
              </w:rPr>
              <w:t>2016 QCCA 1229,</w:t>
            </w:r>
            <w:r w:rsidRPr="005D73F4">
              <w:rPr>
                <w:sz w:val="20"/>
                <w:szCs w:val="20"/>
              </w:rPr>
              <w:t xml:space="preserve"> daté du </w:t>
            </w:r>
            <w:r w:rsidRPr="005D73F4">
              <w:rPr>
                <w:sz w:val="20"/>
                <w:szCs w:val="20"/>
                <w:lang w:val="fr-FR"/>
              </w:rPr>
              <w:t>1</w:t>
            </w:r>
            <w:r w:rsidRPr="005D73F4">
              <w:rPr>
                <w:sz w:val="20"/>
                <w:szCs w:val="20"/>
                <w:vertAlign w:val="superscript"/>
                <w:lang w:val="fr-FR"/>
              </w:rPr>
              <w:t xml:space="preserve">er </w:t>
            </w:r>
            <w:r w:rsidRPr="005D73F4">
              <w:rPr>
                <w:sz w:val="20"/>
                <w:szCs w:val="20"/>
                <w:lang w:val="fr-FR"/>
              </w:rPr>
              <w:t>août 2016</w:t>
            </w:r>
            <w:r w:rsidRPr="005D73F4">
              <w:rPr>
                <w:sz w:val="20"/>
                <w:szCs w:val="20"/>
              </w:rPr>
              <w:t>, est accueillie avec dépens suivant l’issue de la cause.</w:t>
            </w:r>
          </w:p>
          <w:p w:rsidR="00ED7341" w:rsidRPr="00ED7341" w:rsidRDefault="00ED7341" w:rsidP="00ED7341">
            <w:pPr>
              <w:rPr>
                <w:lang w:val="fr-CA"/>
              </w:rPr>
            </w:pPr>
          </w:p>
        </w:tc>
      </w:tr>
      <w:tr w:rsidR="00FE040B" w:rsidRPr="005532D6" w:rsidTr="00FE040B">
        <w:tc>
          <w:tcPr>
            <w:tcW w:w="5000" w:type="pct"/>
            <w:gridSpan w:val="4"/>
          </w:tcPr>
          <w:p w:rsidR="00FE040B" w:rsidRPr="00A50F10" w:rsidRDefault="00FE040B" w:rsidP="00FE040B">
            <w:pPr>
              <w:jc w:val="both"/>
              <w:rPr>
                <w:sz w:val="20"/>
                <w:lang w:val="fr-CA"/>
              </w:rPr>
            </w:pPr>
            <w:r w:rsidRPr="004203A0">
              <w:rPr>
                <w:sz w:val="20"/>
                <w:lang w:val="fr-CA"/>
              </w:rPr>
              <w:t xml:space="preserve">Contrats – Exécution – Bonne foi – Imprévision – </w:t>
            </w:r>
            <w:r w:rsidRPr="004203A0">
              <w:rPr>
                <w:rFonts w:eastAsiaTheme="minorEastAsia"/>
                <w:sz w:val="20"/>
                <w:lang w:val="fr-CA" w:eastAsia="en-CA"/>
              </w:rPr>
              <w:t>L</w:t>
            </w:r>
            <w:r w:rsidRPr="004203A0">
              <w:rPr>
                <w:sz w:val="20"/>
                <w:lang w:val="fr-CA"/>
              </w:rPr>
              <w:t xml:space="preserve">’obligation d’agir de bonne foi en droit civil québécois impose-t-elle à l’intimée le devoir de renégocier les modalités du contrat conclu avec la demanderesse en 1969? – </w:t>
            </w:r>
            <w:r w:rsidRPr="004203A0">
              <w:rPr>
                <w:i/>
                <w:sz w:val="20"/>
                <w:lang w:val="fr-CA"/>
              </w:rPr>
              <w:t>Code civil du Québec</w:t>
            </w:r>
            <w:r w:rsidRPr="004203A0">
              <w:rPr>
                <w:sz w:val="20"/>
                <w:lang w:val="fr-CA"/>
              </w:rPr>
              <w:t>, RLRQ, ch. </w:t>
            </w:r>
            <w:r w:rsidRPr="00A50F10">
              <w:rPr>
                <w:sz w:val="20"/>
                <w:lang w:val="fr-CA"/>
              </w:rPr>
              <w:t>CCQ-1991, art. 6, 7 et 1375.</w:t>
            </w:r>
          </w:p>
        </w:tc>
      </w:tr>
      <w:tr w:rsidR="00FE040B" w:rsidRPr="005532D6" w:rsidTr="00FE040B">
        <w:tc>
          <w:tcPr>
            <w:tcW w:w="5000" w:type="pct"/>
            <w:gridSpan w:val="4"/>
          </w:tcPr>
          <w:p w:rsidR="00FE040B" w:rsidRPr="00A50F10" w:rsidRDefault="00FE040B" w:rsidP="00FE040B">
            <w:pPr>
              <w:jc w:val="both"/>
              <w:rPr>
                <w:sz w:val="20"/>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Le 12 mai 1969, la demanderesse, Churchill </w:t>
            </w:r>
            <w:proofErr w:type="spellStart"/>
            <w:r w:rsidRPr="004203A0">
              <w:rPr>
                <w:sz w:val="20"/>
                <w:lang w:val="fr-CA"/>
              </w:rPr>
              <w:t>Falls</w:t>
            </w:r>
            <w:proofErr w:type="spellEnd"/>
            <w:r w:rsidRPr="004203A0">
              <w:rPr>
                <w:sz w:val="20"/>
                <w:lang w:val="fr-CA"/>
              </w:rPr>
              <w:t xml:space="preserve"> (Labrador) Corporation Limited, et l’intimée, Hydro-Québec, concluent un contrat par lequel l’intimée s’engage à acheter la quasi-totalité de l’énergie en provenance d’une centrale hydroélectrique à être construite sur le fleuve Churchill au Labrador. Ce contrat, d’une durée de 65 ans, établit, pour l’énergie, un prix fixe décroissant par paliers en fonction de l’écoulement du temps.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Le 23 février 2010, la demanderesse intente devant la Cour supérieure du Québec un recours contre l’intimée. Selon elle, l’ampleur des profits de l’intimée en raison de la valeur actuelle de l’électricité était imprévisible en 1969 et entraîne une injustice. Elle avance que l’obligation d’agir de bonne foi, notamment, prévue au </w:t>
            </w:r>
            <w:proofErr w:type="spellStart"/>
            <w:r w:rsidRPr="004203A0">
              <w:rPr>
                <w:sz w:val="20"/>
                <w:lang w:val="fr-CA"/>
              </w:rPr>
              <w:t>C.c.Q</w:t>
            </w:r>
            <w:proofErr w:type="spellEnd"/>
            <w:r w:rsidRPr="004203A0">
              <w:rPr>
                <w:sz w:val="20"/>
                <w:lang w:val="fr-CA"/>
              </w:rPr>
              <w:t xml:space="preserve">., impose à l’intimée le devoir de renégocier les modalités du contrat.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La Cour supérieure rejette le recours, et la Cour d’appel confirme le jugement. Elle estime que, hors les cas de véritable </w:t>
            </w:r>
            <w:proofErr w:type="spellStart"/>
            <w:r w:rsidRPr="004203A0">
              <w:rPr>
                <w:i/>
                <w:sz w:val="20"/>
                <w:lang w:val="fr-CA"/>
              </w:rPr>
              <w:t>hardship</w:t>
            </w:r>
            <w:proofErr w:type="spellEnd"/>
            <w:r w:rsidRPr="004203A0">
              <w:rPr>
                <w:sz w:val="20"/>
                <w:lang w:val="fr-CA"/>
              </w:rPr>
              <w:t xml:space="preserve">, le principe général de bonne foi qu’énoncent les articles 6, 7 et 1375 </w:t>
            </w:r>
            <w:proofErr w:type="spellStart"/>
            <w:r w:rsidRPr="004203A0">
              <w:rPr>
                <w:sz w:val="20"/>
                <w:lang w:val="fr-CA"/>
              </w:rPr>
              <w:t>C.c.Q</w:t>
            </w:r>
            <w:proofErr w:type="spellEnd"/>
            <w:r w:rsidRPr="004203A0">
              <w:rPr>
                <w:sz w:val="20"/>
                <w:lang w:val="fr-CA"/>
              </w:rPr>
              <w:t>. n’est d’aucun secours à une partie qui fait face à la même situation que la demanderesse (par. 159).</w:t>
            </w:r>
          </w:p>
          <w:p w:rsidR="00FE040B" w:rsidRPr="004203A0" w:rsidRDefault="00FE040B" w:rsidP="00FE040B">
            <w:pPr>
              <w:jc w:val="both"/>
              <w:rPr>
                <w:sz w:val="20"/>
                <w:lang w:val="fr-CA"/>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Le 24 juillet 2014</w:t>
            </w:r>
          </w:p>
          <w:p w:rsidR="00FE040B" w:rsidRPr="004203A0" w:rsidRDefault="00FE040B" w:rsidP="00FE040B">
            <w:pPr>
              <w:jc w:val="both"/>
              <w:rPr>
                <w:sz w:val="20"/>
                <w:lang w:val="fr-CA"/>
              </w:rPr>
            </w:pPr>
            <w:r w:rsidRPr="004203A0">
              <w:rPr>
                <w:sz w:val="20"/>
                <w:lang w:val="fr-CA"/>
              </w:rPr>
              <w:t>Cour supérieure du Québec</w:t>
            </w:r>
          </w:p>
          <w:p w:rsidR="00FE040B" w:rsidRPr="004203A0" w:rsidRDefault="00FE040B" w:rsidP="00FE040B">
            <w:pPr>
              <w:jc w:val="both"/>
              <w:rPr>
                <w:sz w:val="20"/>
              </w:rPr>
            </w:pPr>
            <w:r w:rsidRPr="004203A0">
              <w:rPr>
                <w:sz w:val="20"/>
              </w:rPr>
              <w:t xml:space="preserve">(Le </w:t>
            </w:r>
            <w:proofErr w:type="spellStart"/>
            <w:r w:rsidRPr="004203A0">
              <w:rPr>
                <w:sz w:val="20"/>
              </w:rPr>
              <w:t>juge</w:t>
            </w:r>
            <w:proofErr w:type="spellEnd"/>
            <w:r w:rsidRPr="004203A0">
              <w:rPr>
                <w:sz w:val="20"/>
              </w:rPr>
              <w:t xml:space="preserve"> </w:t>
            </w:r>
            <w:proofErr w:type="spellStart"/>
            <w:r w:rsidRPr="004203A0">
              <w:rPr>
                <w:sz w:val="20"/>
              </w:rPr>
              <w:t>Silcoff</w:t>
            </w:r>
            <w:proofErr w:type="spellEnd"/>
            <w:r w:rsidRPr="004203A0">
              <w:rPr>
                <w:sz w:val="20"/>
              </w:rPr>
              <w:t>)</w:t>
            </w:r>
          </w:p>
          <w:p w:rsidR="00FE040B" w:rsidRPr="004203A0" w:rsidRDefault="00217BD7" w:rsidP="00FE040B">
            <w:pPr>
              <w:jc w:val="both"/>
              <w:rPr>
                <w:sz w:val="20"/>
              </w:rPr>
            </w:pPr>
            <w:hyperlink r:id="rId42" w:history="1">
              <w:r w:rsidR="00FE040B" w:rsidRPr="004203A0">
                <w:rPr>
                  <w:rStyle w:val="Hyperlink"/>
                  <w:sz w:val="20"/>
                </w:rPr>
                <w:t>2014 QCCS 3590</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proofErr w:type="spellStart"/>
            <w:r w:rsidRPr="004203A0">
              <w:rPr>
                <w:sz w:val="20"/>
              </w:rPr>
              <w:t>Requête</w:t>
            </w:r>
            <w:proofErr w:type="spellEnd"/>
            <w:r w:rsidRPr="004203A0">
              <w:rPr>
                <w:sz w:val="20"/>
              </w:rPr>
              <w:t xml:space="preserve"> introductive </w:t>
            </w:r>
            <w:proofErr w:type="spellStart"/>
            <w:r w:rsidRPr="004203A0">
              <w:rPr>
                <w:sz w:val="20"/>
              </w:rPr>
              <w:t>d’instance</w:t>
            </w:r>
            <w:proofErr w:type="spellEnd"/>
            <w:r w:rsidRPr="004203A0">
              <w:rPr>
                <w:sz w:val="20"/>
              </w:rPr>
              <w:t xml:space="preserve"> </w:t>
            </w:r>
            <w:proofErr w:type="spellStart"/>
            <w:r w:rsidRPr="004203A0">
              <w:rPr>
                <w:sz w:val="20"/>
              </w:rPr>
              <w:t>rejetée</w:t>
            </w:r>
            <w:proofErr w:type="spellEnd"/>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Le 1</w:t>
            </w:r>
            <w:r w:rsidRPr="004203A0">
              <w:rPr>
                <w:sz w:val="20"/>
                <w:vertAlign w:val="superscript"/>
                <w:lang w:val="fr-CA"/>
              </w:rPr>
              <w:t>er</w:t>
            </w:r>
            <w:r w:rsidRPr="004203A0">
              <w:rPr>
                <w:sz w:val="20"/>
                <w:lang w:val="fr-CA"/>
              </w:rPr>
              <w:t xml:space="preserve"> août 2016</w:t>
            </w:r>
          </w:p>
          <w:p w:rsidR="00FE040B" w:rsidRPr="004203A0" w:rsidRDefault="00FE040B" w:rsidP="00FE040B">
            <w:pPr>
              <w:jc w:val="both"/>
              <w:rPr>
                <w:sz w:val="20"/>
                <w:lang w:val="fr-CA"/>
              </w:rPr>
            </w:pPr>
            <w:r w:rsidRPr="004203A0">
              <w:rPr>
                <w:sz w:val="20"/>
                <w:lang w:val="fr-CA"/>
              </w:rPr>
              <w:t>Cour d’appel du Québec (Montréal)</w:t>
            </w:r>
          </w:p>
          <w:p w:rsidR="00FE040B" w:rsidRPr="004203A0" w:rsidRDefault="00FE040B" w:rsidP="00FE040B">
            <w:pPr>
              <w:jc w:val="both"/>
              <w:rPr>
                <w:sz w:val="20"/>
                <w:lang w:val="fr-FR"/>
              </w:rPr>
            </w:pPr>
            <w:r w:rsidRPr="004203A0">
              <w:rPr>
                <w:sz w:val="20"/>
                <w:lang w:val="fr-FR"/>
              </w:rPr>
              <w:t xml:space="preserve">(Les juges Thibault, Morissette, St-Pierre, </w:t>
            </w:r>
            <w:proofErr w:type="spellStart"/>
            <w:r w:rsidRPr="004203A0">
              <w:rPr>
                <w:sz w:val="20"/>
                <w:lang w:val="fr-FR"/>
              </w:rPr>
              <w:t>Schrager</w:t>
            </w:r>
            <w:proofErr w:type="spellEnd"/>
            <w:r w:rsidRPr="004203A0">
              <w:rPr>
                <w:sz w:val="20"/>
                <w:lang w:val="fr-FR"/>
              </w:rPr>
              <w:t xml:space="preserve"> et Mainville)</w:t>
            </w:r>
          </w:p>
          <w:p w:rsidR="00FE040B" w:rsidRPr="004203A0" w:rsidRDefault="00217BD7" w:rsidP="00FE040B">
            <w:pPr>
              <w:jc w:val="both"/>
              <w:rPr>
                <w:sz w:val="20"/>
              </w:rPr>
            </w:pPr>
            <w:hyperlink r:id="rId43" w:history="1">
              <w:r w:rsidR="00FE040B" w:rsidRPr="004203A0">
                <w:rPr>
                  <w:rStyle w:val="Hyperlink"/>
                  <w:sz w:val="20"/>
                </w:rPr>
                <w:t>2016 QCCA 1229</w:t>
              </w:r>
            </w:hyperlink>
            <w:r w:rsidR="00FE040B" w:rsidRPr="004203A0">
              <w:rPr>
                <w:sz w:val="20"/>
              </w:rPr>
              <w:t xml:space="preserve"> ; 500-09-024690-141</w:t>
            </w:r>
          </w:p>
          <w:p w:rsidR="00FE040B" w:rsidRPr="004203A0" w:rsidRDefault="00FE040B" w:rsidP="00FE040B">
            <w:pPr>
              <w:jc w:val="both"/>
              <w:rPr>
                <w:sz w:val="20"/>
              </w:rPr>
            </w:pPr>
          </w:p>
        </w:tc>
        <w:tc>
          <w:tcPr>
            <w:tcW w:w="243" w:type="pct"/>
          </w:tcPr>
          <w:p w:rsidR="00FE040B" w:rsidRPr="004203A0" w:rsidRDefault="00FE040B" w:rsidP="00FE040B">
            <w:pPr>
              <w:jc w:val="both"/>
              <w:rPr>
                <w:sz w:val="20"/>
                <w:lang w:val="fr-FR"/>
              </w:rPr>
            </w:pPr>
          </w:p>
        </w:tc>
        <w:tc>
          <w:tcPr>
            <w:tcW w:w="2330" w:type="pct"/>
          </w:tcPr>
          <w:p w:rsidR="00FE040B" w:rsidRPr="004203A0" w:rsidRDefault="00FE040B" w:rsidP="00FE040B">
            <w:pPr>
              <w:jc w:val="both"/>
              <w:rPr>
                <w:sz w:val="20"/>
              </w:rPr>
            </w:pPr>
            <w:r w:rsidRPr="004203A0">
              <w:rPr>
                <w:sz w:val="20"/>
              </w:rPr>
              <w:t xml:space="preserve">Appel </w:t>
            </w:r>
            <w:proofErr w:type="spellStart"/>
            <w:r w:rsidRPr="004203A0">
              <w:rPr>
                <w:sz w:val="20"/>
              </w:rPr>
              <w:t>rejeté</w:t>
            </w:r>
            <w:proofErr w:type="spellEnd"/>
          </w:p>
          <w:p w:rsidR="00FE040B" w:rsidRPr="004203A0" w:rsidRDefault="00FE040B" w:rsidP="00FE040B">
            <w:pPr>
              <w:jc w:val="both"/>
              <w:rPr>
                <w:sz w:val="20"/>
              </w:rPr>
            </w:pPr>
          </w:p>
        </w:tc>
      </w:tr>
    </w:tbl>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4203A0" w:rsidTr="00FE040B">
        <w:tc>
          <w:tcPr>
            <w:tcW w:w="2427" w:type="pct"/>
          </w:tcPr>
          <w:p w:rsidR="00FE040B" w:rsidRPr="004203A0" w:rsidRDefault="00FE040B" w:rsidP="00FE040B">
            <w:pPr>
              <w:jc w:val="both"/>
              <w:rPr>
                <w:sz w:val="20"/>
                <w:lang w:val="fr-CA"/>
              </w:rPr>
            </w:pPr>
            <w:r w:rsidRPr="004203A0">
              <w:rPr>
                <w:sz w:val="20"/>
                <w:lang w:val="fr-CA"/>
              </w:rPr>
              <w:lastRenderedPageBreak/>
              <w:t>Le 30 septembre 2016</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rPr>
            </w:pPr>
            <w:proofErr w:type="spellStart"/>
            <w:r w:rsidRPr="004203A0">
              <w:rPr>
                <w:sz w:val="20"/>
              </w:rPr>
              <w:t>Demande</w:t>
            </w:r>
            <w:proofErr w:type="spellEnd"/>
            <w:r w:rsidRPr="004203A0">
              <w:rPr>
                <w:sz w:val="20"/>
              </w:rPr>
              <w:t xml:space="preserve"> </w:t>
            </w:r>
            <w:proofErr w:type="spellStart"/>
            <w:r w:rsidRPr="004203A0">
              <w:rPr>
                <w:sz w:val="20"/>
              </w:rPr>
              <w:t>d’autorisation</w:t>
            </w:r>
            <w:proofErr w:type="spellEnd"/>
            <w:r w:rsidRPr="004203A0">
              <w:rPr>
                <w:sz w:val="20"/>
              </w:rPr>
              <w:t xml:space="preserve"> </w:t>
            </w:r>
            <w:proofErr w:type="spellStart"/>
            <w:r w:rsidRPr="004203A0">
              <w:rPr>
                <w:sz w:val="20"/>
              </w:rPr>
              <w:t>d’appel</w:t>
            </w:r>
            <w:proofErr w:type="spellEnd"/>
            <w:r w:rsidRPr="004203A0">
              <w:rPr>
                <w:sz w:val="20"/>
              </w:rPr>
              <w:t xml:space="preserve"> </w:t>
            </w:r>
            <w:proofErr w:type="spellStart"/>
            <w:r w:rsidRPr="004203A0">
              <w:rPr>
                <w:sz w:val="20"/>
              </w:rPr>
              <w:t>déposée</w:t>
            </w:r>
            <w:proofErr w:type="spellEnd"/>
          </w:p>
          <w:p w:rsidR="00FE040B" w:rsidRPr="004203A0" w:rsidRDefault="00FE040B" w:rsidP="00FE040B">
            <w:pPr>
              <w:jc w:val="both"/>
              <w:rPr>
                <w:sz w:val="20"/>
              </w:rPr>
            </w:pPr>
          </w:p>
        </w:tc>
      </w:tr>
    </w:tbl>
    <w:p w:rsidR="00FE040B" w:rsidRPr="004203A0" w:rsidRDefault="00217BD7" w:rsidP="00FE040B">
      <w:pPr>
        <w:jc w:val="both"/>
        <w:rPr>
          <w:sz w:val="20"/>
        </w:rPr>
      </w:pPr>
      <w:r>
        <w:rPr>
          <w:rFonts w:eastAsia="Times New Roman" w:cs="Times New Roman"/>
          <w:sz w:val="20"/>
          <w:szCs w:val="20"/>
          <w:lang w:val="fr-CA" w:eastAsia="en-CA"/>
        </w:rPr>
        <w:pict>
          <v:rect id="_x0000_i1045"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37397</w:t>
            </w:r>
          </w:p>
        </w:tc>
        <w:tc>
          <w:tcPr>
            <w:tcW w:w="4457" w:type="pct"/>
            <w:gridSpan w:val="3"/>
          </w:tcPr>
          <w:p w:rsidR="00FE040B" w:rsidRDefault="00FE040B" w:rsidP="00FE040B">
            <w:pPr>
              <w:pStyle w:val="SCCLsocParty"/>
              <w:jc w:val="both"/>
              <w:rPr>
                <w:sz w:val="20"/>
              </w:rPr>
            </w:pPr>
            <w:r w:rsidRPr="00A50F10">
              <w:rPr>
                <w:b/>
                <w:sz w:val="20"/>
                <w:szCs w:val="20"/>
                <w:lang w:val="en-US"/>
              </w:rPr>
              <w:t xml:space="preserve">John Churchill v. </w:t>
            </w:r>
            <w:proofErr w:type="spellStart"/>
            <w:r w:rsidRPr="00A50F10">
              <w:rPr>
                <w:b/>
                <w:sz w:val="20"/>
                <w:szCs w:val="20"/>
                <w:lang w:val="en-US"/>
              </w:rPr>
              <w:t>Unifund</w:t>
            </w:r>
            <w:proofErr w:type="spellEnd"/>
            <w:r w:rsidRPr="00A50F10">
              <w:rPr>
                <w:b/>
                <w:sz w:val="20"/>
                <w:szCs w:val="20"/>
                <w:lang w:val="en-US"/>
              </w:rPr>
              <w:t xml:space="preserve"> Assurance Company</w:t>
            </w:r>
            <w:r>
              <w:rPr>
                <w:b/>
                <w:sz w:val="20"/>
                <w:szCs w:val="20"/>
                <w:lang w:val="en-US"/>
              </w:rPr>
              <w:t xml:space="preserve"> </w:t>
            </w:r>
            <w:r w:rsidRPr="00FE040B">
              <w:rPr>
                <w:sz w:val="20"/>
                <w:lang w:val="en-US"/>
              </w:rPr>
              <w:t xml:space="preserve">(N.L.) </w:t>
            </w:r>
            <w:r w:rsidRPr="004203A0">
              <w:rPr>
                <w:sz w:val="20"/>
              </w:rPr>
              <w:t xml:space="preserve">(Civil) (By </w:t>
            </w:r>
            <w:proofErr w:type="spellStart"/>
            <w:r w:rsidRPr="004203A0">
              <w:rPr>
                <w:sz w:val="20"/>
              </w:rPr>
              <w:t>Leave</w:t>
            </w:r>
            <w:proofErr w:type="spellEnd"/>
            <w:r w:rsidRPr="004203A0">
              <w:rPr>
                <w:sz w:val="20"/>
              </w:rPr>
              <w:t>)</w:t>
            </w:r>
          </w:p>
          <w:p w:rsidR="00FE040B" w:rsidRPr="00FE040B" w:rsidRDefault="00FE040B" w:rsidP="00FE040B">
            <w:pPr>
              <w:rPr>
                <w:lang w:val="fr-CA"/>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rFonts w:eastAsiaTheme="minorEastAsia"/>
                <w:sz w:val="20"/>
                <w:szCs w:val="20"/>
                <w:lang w:val="en-US"/>
              </w:rPr>
            </w:pPr>
            <w:proofErr w:type="spellStart"/>
            <w:r w:rsidRPr="00ED7341">
              <w:rPr>
                <w:rFonts w:eastAsiaTheme="minorEastAsia"/>
                <w:sz w:val="20"/>
                <w:szCs w:val="20"/>
                <w:lang w:val="en-US"/>
              </w:rPr>
              <w:t>McLachlin</w:t>
            </w:r>
            <w:proofErr w:type="spellEnd"/>
            <w:r w:rsidRPr="00ED7341">
              <w:rPr>
                <w:rFonts w:eastAsiaTheme="minorEastAsia"/>
                <w:sz w:val="20"/>
                <w:szCs w:val="20"/>
                <w:lang w:val="en-US"/>
              </w:rPr>
              <w:t xml:space="preserve"> C.J. and </w:t>
            </w:r>
            <w:proofErr w:type="spellStart"/>
            <w:r w:rsidRPr="00ED7341">
              <w:rPr>
                <w:rFonts w:eastAsiaTheme="minorEastAsia"/>
                <w:sz w:val="20"/>
                <w:szCs w:val="20"/>
                <w:lang w:val="en-US"/>
              </w:rPr>
              <w:t>Abella</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Moldaver</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Karakatsanis</w:t>
            </w:r>
            <w:proofErr w:type="spellEnd"/>
            <w:r w:rsidRPr="00ED7341">
              <w:rPr>
                <w:rFonts w:eastAsiaTheme="minorEastAsia"/>
                <w:sz w:val="20"/>
                <w:szCs w:val="20"/>
                <w:lang w:val="en-US"/>
              </w:rPr>
              <w:t xml:space="preserve">, Wagner, </w:t>
            </w:r>
            <w:proofErr w:type="spellStart"/>
            <w:r w:rsidRPr="00ED7341">
              <w:rPr>
                <w:rFonts w:eastAsiaTheme="minorEastAsia"/>
                <w:sz w:val="20"/>
                <w:szCs w:val="20"/>
                <w:lang w:val="en-US"/>
              </w:rPr>
              <w:t>Gascon</w:t>
            </w:r>
            <w:proofErr w:type="spellEnd"/>
            <w:r w:rsidRPr="00ED7341">
              <w:rPr>
                <w:rFonts w:eastAsiaTheme="minorEastAsia"/>
                <w:sz w:val="20"/>
                <w:szCs w:val="20"/>
                <w:lang w:val="en-US"/>
              </w:rPr>
              <w:t xml:space="preserve">, </w:t>
            </w:r>
            <w:proofErr w:type="spellStart"/>
            <w:r w:rsidRPr="00ED7341">
              <w:rPr>
                <w:rFonts w:eastAsiaTheme="minorEastAsia"/>
                <w:sz w:val="20"/>
                <w:szCs w:val="20"/>
                <w:lang w:val="en-US"/>
              </w:rPr>
              <w:t>Côté</w:t>
            </w:r>
            <w:proofErr w:type="spellEnd"/>
            <w:r w:rsidRPr="00ED7341">
              <w:rPr>
                <w:rFonts w:eastAsiaTheme="minorEastAsia"/>
                <w:sz w:val="20"/>
                <w:szCs w:val="20"/>
                <w:lang w:val="en-US"/>
              </w:rPr>
              <w:t>, Brown and Rowe JJ.</w:t>
            </w:r>
          </w:p>
          <w:p w:rsidR="00ED7341" w:rsidRPr="00ED7341" w:rsidRDefault="00ED7341" w:rsidP="00ED7341">
            <w:pPr>
              <w:rPr>
                <w:lang w:val="en-US"/>
              </w:rPr>
            </w:pPr>
          </w:p>
        </w:tc>
      </w:tr>
      <w:tr w:rsidR="005532D6" w:rsidRPr="004203A0" w:rsidTr="005532D6">
        <w:tc>
          <w:tcPr>
            <w:tcW w:w="5000" w:type="pct"/>
            <w:gridSpan w:val="4"/>
          </w:tcPr>
          <w:p w:rsidR="005532D6" w:rsidRDefault="00ED7341" w:rsidP="00FE040B">
            <w:pPr>
              <w:pStyle w:val="SCCLsocParty"/>
              <w:jc w:val="both"/>
              <w:rPr>
                <w:sz w:val="20"/>
                <w:szCs w:val="20"/>
                <w:lang w:val="en-US"/>
              </w:rPr>
            </w:pPr>
            <w:r w:rsidRPr="00ED7341">
              <w:rPr>
                <w:sz w:val="20"/>
                <w:szCs w:val="20"/>
                <w:lang w:val="en-US"/>
              </w:rPr>
              <w:t>The application for leave to appeal from the judgment of the Supreme Court of Newfoundland and Labrador - Court of Appeal, Number 201601H0029, 2016 NLCA 73, dated December 21, 2016, is dismissed with costs.</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Evidence – Medical report – Judgments and orders – Interlocutory orders – Plaintiff injured in motor vehicle accident seeking wage benefits from own insurer after settling claim against other driver – Insurer requesting information concerning plaintiff’s independent medical examination and copies of any reports – Plaintiff refusing to answer or produce on basis of litigation privilege and implied undertaking rule – Insurer bringing motion to compel answers and production – Who is producing party for purposes of medical examination reports? – Whether subordinate legislation, such as </w:t>
            </w:r>
            <w:r w:rsidRPr="004203A0">
              <w:rPr>
                <w:i/>
                <w:sz w:val="20"/>
              </w:rPr>
              <w:t>Provincial Rules of Court</w:t>
            </w:r>
            <w:r w:rsidRPr="004203A0">
              <w:rPr>
                <w:sz w:val="20"/>
              </w:rPr>
              <w:t>, can override substantive law, including common law implied undertaking rule – How should medical examination reports produced within other litigation be treated in accordance with procedural document disclosure rules while at same time preserving the substantive common law protections and principles they espouse?</w:t>
            </w:r>
          </w:p>
        </w:tc>
      </w:tr>
      <w:tr w:rsidR="00FE040B" w:rsidRPr="004203A0" w:rsidTr="00FE040B">
        <w:tc>
          <w:tcPr>
            <w:tcW w:w="5000" w:type="pct"/>
            <w:gridSpan w:val="4"/>
          </w:tcPr>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Mr. Churchill was injured in a motor vehicle accident in December, 2010. He brought an action against the other driver for damages for personal injuries that was settled by that driver’s insurer. Under his Section B insurance through his own insurer, </w:t>
            </w:r>
            <w:proofErr w:type="spellStart"/>
            <w:r w:rsidRPr="004203A0">
              <w:rPr>
                <w:sz w:val="20"/>
              </w:rPr>
              <w:t>Unifund</w:t>
            </w:r>
            <w:proofErr w:type="spellEnd"/>
            <w:r w:rsidRPr="004203A0">
              <w:rPr>
                <w:sz w:val="20"/>
              </w:rPr>
              <w:t xml:space="preserve"> Assurance Company (“</w:t>
            </w:r>
            <w:proofErr w:type="spellStart"/>
            <w:r w:rsidRPr="004203A0">
              <w:rPr>
                <w:sz w:val="20"/>
              </w:rPr>
              <w:t>Unifund</w:t>
            </w:r>
            <w:proofErr w:type="spellEnd"/>
            <w:r w:rsidRPr="004203A0">
              <w:rPr>
                <w:sz w:val="20"/>
              </w:rPr>
              <w:t xml:space="preserve">”), he claimed wage-indemnity benefits for the permanent disability that he claimed he suffered as a result of his accident injuries. </w:t>
            </w:r>
            <w:proofErr w:type="spellStart"/>
            <w:r w:rsidRPr="004203A0">
              <w:rPr>
                <w:sz w:val="20"/>
              </w:rPr>
              <w:t>Unifund</w:t>
            </w:r>
            <w:proofErr w:type="spellEnd"/>
            <w:r w:rsidRPr="004203A0">
              <w:rPr>
                <w:sz w:val="20"/>
              </w:rPr>
              <w:t xml:space="preserve"> agreed to pay the benefits but after approximately two years, it terminated those benefits. Mr. Churchill then filed a claim against </w:t>
            </w:r>
            <w:proofErr w:type="spellStart"/>
            <w:r w:rsidRPr="004203A0">
              <w:rPr>
                <w:sz w:val="20"/>
              </w:rPr>
              <w:t>Unifund</w:t>
            </w:r>
            <w:proofErr w:type="spellEnd"/>
            <w:r w:rsidRPr="004203A0">
              <w:rPr>
                <w:sz w:val="20"/>
              </w:rPr>
              <w:t xml:space="preserve">. </w:t>
            </w:r>
            <w:proofErr w:type="spellStart"/>
            <w:r w:rsidRPr="004203A0">
              <w:rPr>
                <w:sz w:val="20"/>
              </w:rPr>
              <w:t>Unifund</w:t>
            </w:r>
            <w:proofErr w:type="spellEnd"/>
            <w:r w:rsidRPr="004203A0">
              <w:rPr>
                <w:sz w:val="20"/>
              </w:rPr>
              <w:t xml:space="preserve"> delivered interrogatories to Mr. Churchill in December, 2015, asking, </w:t>
            </w:r>
            <w:r w:rsidRPr="004203A0">
              <w:rPr>
                <w:i/>
                <w:sz w:val="20"/>
              </w:rPr>
              <w:t>inter alia</w:t>
            </w:r>
            <w:r w:rsidRPr="004203A0">
              <w:rPr>
                <w:sz w:val="20"/>
              </w:rPr>
              <w:t xml:space="preserve">, whether he had submitted to any independent medical examinations in connection with the tort claim against the other driver. Mr. Churchill refused to answer the question on the basis of relevancy, litigation privilege and the implied undertaking rule. </w:t>
            </w:r>
            <w:proofErr w:type="spellStart"/>
            <w:r w:rsidRPr="004203A0">
              <w:rPr>
                <w:sz w:val="20"/>
              </w:rPr>
              <w:t>Unifund</w:t>
            </w:r>
            <w:proofErr w:type="spellEnd"/>
            <w:r w:rsidRPr="004203A0">
              <w:rPr>
                <w:sz w:val="20"/>
              </w:rPr>
              <w:t xml:space="preserve"> sought an order compelling Mr. Churchill to answer the question and to produce copies of any medical reports.</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March 1, 2016</w:t>
            </w:r>
          </w:p>
          <w:p w:rsidR="00FE040B" w:rsidRPr="004203A0" w:rsidRDefault="00FE040B" w:rsidP="00FE040B">
            <w:pPr>
              <w:jc w:val="both"/>
              <w:rPr>
                <w:sz w:val="20"/>
              </w:rPr>
            </w:pPr>
            <w:r w:rsidRPr="004203A0">
              <w:rPr>
                <w:sz w:val="20"/>
              </w:rPr>
              <w:t>Supreme Court of Newfoundland &amp; Labrador</w:t>
            </w:r>
          </w:p>
          <w:p w:rsidR="00FE040B" w:rsidRPr="004203A0" w:rsidRDefault="00FE040B" w:rsidP="00FE040B">
            <w:pPr>
              <w:jc w:val="both"/>
              <w:rPr>
                <w:sz w:val="20"/>
              </w:rPr>
            </w:pPr>
            <w:r w:rsidRPr="004203A0">
              <w:rPr>
                <w:sz w:val="20"/>
              </w:rPr>
              <w:t>Trial Division</w:t>
            </w:r>
          </w:p>
          <w:p w:rsidR="00FE040B" w:rsidRPr="004203A0" w:rsidRDefault="00FE040B" w:rsidP="00FE040B">
            <w:pPr>
              <w:jc w:val="both"/>
              <w:rPr>
                <w:sz w:val="20"/>
              </w:rPr>
            </w:pPr>
            <w:r w:rsidRPr="004203A0">
              <w:rPr>
                <w:sz w:val="20"/>
              </w:rPr>
              <w:t>(Marshall J.)</w:t>
            </w:r>
          </w:p>
          <w:p w:rsidR="00FE040B" w:rsidRPr="004203A0" w:rsidRDefault="00FE040B" w:rsidP="00FE040B">
            <w:pPr>
              <w:jc w:val="both"/>
              <w:rPr>
                <w:sz w:val="20"/>
              </w:rPr>
            </w:pPr>
            <w:r w:rsidRPr="004203A0">
              <w:rPr>
                <w:sz w:val="20"/>
              </w:rPr>
              <w:t>Unreported</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Order that applicant not required to answer question or produce medical report due to implied undertaking rule</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December 21, 2016</w:t>
            </w:r>
          </w:p>
          <w:p w:rsidR="00FE040B" w:rsidRPr="004203A0" w:rsidRDefault="00FE040B" w:rsidP="00FE040B">
            <w:pPr>
              <w:jc w:val="both"/>
              <w:rPr>
                <w:sz w:val="20"/>
              </w:rPr>
            </w:pPr>
            <w:r w:rsidRPr="004203A0">
              <w:rPr>
                <w:sz w:val="20"/>
              </w:rPr>
              <w:t xml:space="preserve">Supreme Court of Newfoundland and Labrador </w:t>
            </w:r>
          </w:p>
          <w:p w:rsidR="00FE040B" w:rsidRPr="004203A0" w:rsidRDefault="00FE040B" w:rsidP="00FE040B">
            <w:pPr>
              <w:jc w:val="both"/>
              <w:rPr>
                <w:sz w:val="20"/>
              </w:rPr>
            </w:pPr>
            <w:r w:rsidRPr="004203A0">
              <w:rPr>
                <w:sz w:val="20"/>
              </w:rPr>
              <w:t>Court of Appeal</w:t>
            </w:r>
          </w:p>
          <w:p w:rsidR="00FE040B" w:rsidRPr="004203A0" w:rsidRDefault="00FE040B" w:rsidP="00FE040B">
            <w:pPr>
              <w:jc w:val="both"/>
              <w:rPr>
                <w:sz w:val="20"/>
              </w:rPr>
            </w:pPr>
            <w:r w:rsidRPr="004203A0">
              <w:rPr>
                <w:sz w:val="20"/>
              </w:rPr>
              <w:t>(Green, Welsh and Barry JJ.A.)</w:t>
            </w:r>
          </w:p>
          <w:p w:rsidR="00FE040B" w:rsidRPr="004203A0" w:rsidRDefault="00217BD7" w:rsidP="00FE040B">
            <w:pPr>
              <w:jc w:val="both"/>
              <w:rPr>
                <w:sz w:val="20"/>
              </w:rPr>
            </w:pPr>
            <w:hyperlink r:id="rId44" w:history="1">
              <w:r w:rsidR="00FE040B" w:rsidRPr="004203A0">
                <w:rPr>
                  <w:rStyle w:val="Hyperlink"/>
                  <w:sz w:val="20"/>
                </w:rPr>
                <w:t>2016 NLCA 73</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Respondent’s appeal allowed. Applicant required to answer interrogatories and produce medical report</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February 14,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46" style="width:2in;height:1pt" o:hrpct="0" o:hralign="center" o:hrstd="t" o:hrnoshade="t" o:hr="t" fillcolor="black [3213]" stroked="f"/>
        </w:pict>
      </w:r>
    </w:p>
    <w:p w:rsidR="00FE040B" w:rsidRPr="004203A0" w:rsidRDefault="00FE040B" w:rsidP="00FE040B">
      <w:pPr>
        <w:jc w:val="both"/>
        <w:rPr>
          <w:sz w:val="20"/>
        </w:rPr>
      </w:pPr>
    </w:p>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37397</w:t>
            </w:r>
          </w:p>
        </w:tc>
        <w:tc>
          <w:tcPr>
            <w:tcW w:w="4457" w:type="pct"/>
            <w:gridSpan w:val="3"/>
          </w:tcPr>
          <w:p w:rsidR="00FE040B" w:rsidRDefault="00FE040B" w:rsidP="00FE040B">
            <w:pPr>
              <w:pStyle w:val="SCCLsocParty"/>
              <w:jc w:val="both"/>
              <w:rPr>
                <w:sz w:val="20"/>
              </w:rPr>
            </w:pPr>
            <w:r w:rsidRPr="00A50F10">
              <w:rPr>
                <w:b/>
                <w:sz w:val="20"/>
                <w:szCs w:val="20"/>
                <w:lang w:val="en-US"/>
              </w:rPr>
              <w:t xml:space="preserve">John Churchill c. </w:t>
            </w:r>
            <w:proofErr w:type="spellStart"/>
            <w:r w:rsidRPr="00A50F10">
              <w:rPr>
                <w:b/>
                <w:sz w:val="20"/>
                <w:szCs w:val="20"/>
                <w:lang w:val="en-US"/>
              </w:rPr>
              <w:t>Unifund</w:t>
            </w:r>
            <w:proofErr w:type="spellEnd"/>
            <w:r w:rsidRPr="00A50F10">
              <w:rPr>
                <w:b/>
                <w:sz w:val="20"/>
                <w:szCs w:val="20"/>
                <w:lang w:val="en-US"/>
              </w:rPr>
              <w:t xml:space="preserve">, </w:t>
            </w:r>
            <w:proofErr w:type="spellStart"/>
            <w:r w:rsidRPr="00A50F10">
              <w:rPr>
                <w:b/>
                <w:sz w:val="20"/>
                <w:szCs w:val="20"/>
                <w:lang w:val="en-US"/>
              </w:rPr>
              <w:t>Compagnie</w:t>
            </w:r>
            <w:proofErr w:type="spellEnd"/>
            <w:r w:rsidRPr="00A50F10">
              <w:rPr>
                <w:b/>
                <w:sz w:val="20"/>
                <w:szCs w:val="20"/>
                <w:lang w:val="en-US"/>
              </w:rPr>
              <w:t xml:space="preserve"> </w:t>
            </w:r>
            <w:proofErr w:type="spellStart"/>
            <w:r w:rsidRPr="00A50F10">
              <w:rPr>
                <w:b/>
                <w:sz w:val="20"/>
                <w:szCs w:val="20"/>
                <w:lang w:val="en-US"/>
              </w:rPr>
              <w:t>d’Assurance</w:t>
            </w:r>
            <w:proofErr w:type="spellEnd"/>
            <w:r>
              <w:rPr>
                <w:b/>
                <w:sz w:val="20"/>
                <w:szCs w:val="20"/>
                <w:lang w:val="en-US"/>
              </w:rPr>
              <w:t xml:space="preserve"> </w:t>
            </w:r>
            <w:r w:rsidRPr="00FE040B">
              <w:rPr>
                <w:sz w:val="20"/>
                <w:lang w:val="en-US"/>
              </w:rPr>
              <w:t xml:space="preserve">(T.-N.-L.) </w:t>
            </w:r>
            <w:r w:rsidRPr="004203A0">
              <w:rPr>
                <w:sz w:val="20"/>
              </w:rPr>
              <w:t>(Civile) (Sur autorisation)</w:t>
            </w:r>
          </w:p>
          <w:p w:rsidR="00FE040B" w:rsidRPr="00FE040B" w:rsidRDefault="00FE040B" w:rsidP="00FE040B">
            <w:pPr>
              <w:rPr>
                <w:lang w:val="fr-CA"/>
              </w:rPr>
            </w:pPr>
          </w:p>
        </w:tc>
      </w:tr>
      <w:tr w:rsidR="005532D6" w:rsidRPr="008C42D3"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sz w:val="20"/>
                <w:szCs w:val="20"/>
                <w:lang w:val="fr-FR"/>
              </w:rPr>
            </w:pPr>
            <w:r w:rsidRPr="005C6F49">
              <w:rPr>
                <w:sz w:val="20"/>
                <w:szCs w:val="20"/>
                <w:lang w:val="fr-FR"/>
              </w:rPr>
              <w:t xml:space="preserve">La juge en chef </w:t>
            </w:r>
            <w:proofErr w:type="spellStart"/>
            <w:r w:rsidRPr="005C6F49">
              <w:rPr>
                <w:sz w:val="20"/>
                <w:szCs w:val="20"/>
                <w:lang w:val="fr-FR"/>
              </w:rPr>
              <w:t>McLachlin</w:t>
            </w:r>
            <w:proofErr w:type="spellEnd"/>
            <w:r w:rsidRPr="005C6F49">
              <w:rPr>
                <w:sz w:val="20"/>
                <w:szCs w:val="20"/>
                <w:lang w:val="fr-FR"/>
              </w:rPr>
              <w:t xml:space="preserve"> et les juges Abella, </w:t>
            </w:r>
            <w:proofErr w:type="spellStart"/>
            <w:r w:rsidRPr="005C6F49">
              <w:rPr>
                <w:sz w:val="20"/>
                <w:szCs w:val="20"/>
                <w:lang w:val="fr-FR"/>
              </w:rPr>
              <w:t>Moldaver</w:t>
            </w:r>
            <w:proofErr w:type="spellEnd"/>
            <w:r w:rsidRPr="005C6F49">
              <w:rPr>
                <w:sz w:val="20"/>
                <w:szCs w:val="20"/>
                <w:lang w:val="fr-FR"/>
              </w:rPr>
              <w:t xml:space="preserve">, </w:t>
            </w:r>
            <w:proofErr w:type="spellStart"/>
            <w:r w:rsidRPr="005C6F49">
              <w:rPr>
                <w:sz w:val="20"/>
                <w:szCs w:val="20"/>
                <w:lang w:val="fr-FR"/>
              </w:rPr>
              <w:t>Karakatsanis</w:t>
            </w:r>
            <w:proofErr w:type="spellEnd"/>
            <w:r w:rsidRPr="005C6F49">
              <w:rPr>
                <w:sz w:val="20"/>
                <w:szCs w:val="20"/>
                <w:lang w:val="fr-FR"/>
              </w:rPr>
              <w:t>, Wagner, Gascon, Côté, Brown et Rowe</w:t>
            </w:r>
          </w:p>
          <w:p w:rsidR="00ED7341" w:rsidRPr="00ED7341" w:rsidRDefault="00ED7341" w:rsidP="00ED7341">
            <w:pPr>
              <w:rPr>
                <w:lang w:val="fr-FR"/>
              </w:rPr>
            </w:pPr>
          </w:p>
        </w:tc>
      </w:tr>
      <w:tr w:rsidR="005532D6" w:rsidRPr="008C42D3" w:rsidTr="005532D6">
        <w:tc>
          <w:tcPr>
            <w:tcW w:w="5000" w:type="pct"/>
            <w:gridSpan w:val="4"/>
          </w:tcPr>
          <w:p w:rsidR="005532D6" w:rsidRDefault="00ED7341" w:rsidP="00FE040B">
            <w:pPr>
              <w:pStyle w:val="SCCLsocParty"/>
              <w:jc w:val="both"/>
              <w:rPr>
                <w:sz w:val="20"/>
                <w:szCs w:val="20"/>
              </w:rPr>
            </w:pPr>
            <w:r w:rsidRPr="005C6F49">
              <w:rPr>
                <w:sz w:val="20"/>
                <w:szCs w:val="20"/>
              </w:rPr>
              <w:t xml:space="preserve">La demande d’autorisation d’appel de l’arrêt de la </w:t>
            </w:r>
            <w:r w:rsidRPr="005C6F49">
              <w:rPr>
                <w:sz w:val="20"/>
                <w:szCs w:val="20"/>
                <w:lang w:val="fr-FR"/>
              </w:rPr>
              <w:t>Cour suprême de Terre-Neuve-et-Labrador - Cour d’appel</w:t>
            </w:r>
            <w:r w:rsidRPr="005C6F49">
              <w:rPr>
                <w:sz w:val="20"/>
                <w:szCs w:val="20"/>
              </w:rPr>
              <w:t xml:space="preserve">, numéro </w:t>
            </w:r>
            <w:r w:rsidRPr="005C6F49">
              <w:rPr>
                <w:sz w:val="20"/>
                <w:szCs w:val="20"/>
                <w:lang w:val="fr-FR"/>
              </w:rPr>
              <w:t>201601H0029, 2016 NLCA 73</w:t>
            </w:r>
            <w:r w:rsidRPr="005C6F49">
              <w:rPr>
                <w:sz w:val="20"/>
                <w:szCs w:val="20"/>
              </w:rPr>
              <w:t xml:space="preserve">, daté du </w:t>
            </w:r>
            <w:r w:rsidRPr="005C6F49">
              <w:rPr>
                <w:sz w:val="20"/>
                <w:szCs w:val="20"/>
                <w:lang w:val="fr-FR"/>
              </w:rPr>
              <w:t>21 décembre 2016</w:t>
            </w:r>
            <w:r w:rsidRPr="005C6F49">
              <w:rPr>
                <w:sz w:val="20"/>
                <w:szCs w:val="20"/>
              </w:rPr>
              <w:t>, est rejetée avec dépens.</w:t>
            </w:r>
          </w:p>
          <w:p w:rsidR="00ED7341" w:rsidRPr="00ED7341" w:rsidRDefault="00ED7341" w:rsidP="00ED7341">
            <w:pPr>
              <w:rPr>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Preuve – Rapport médical – Jugements et ordonnances – Ordonnances interlocutoires – Prestations d’indemnité de salaire réclamées par un demandeur blessé dans un accident de la route à son propre assureur après avoir réglé la poursuite engagée contre l’autre conducteur – Demande par l’assureur de renseignements sur l’examen médical indépendant du demandeur et de copies de tout rapport – Refus du demandeur de répondre à une question ou de produire des documents en raison du privilège relatif au litige et de la règle de l’engagement implicite – Assureur déposant une requête pour contraindre le demandeur à répondre à la question et à produire les documents – Quelle partie doit produire les rapports d’examen médical? – Une mesure législative subordonnée comme les règles de procédure provinciales peut-elle l’emporter sur le droit substantiel, y compris la règle de l’engagement implicite reconnue en </w:t>
            </w:r>
            <w:proofErr w:type="spellStart"/>
            <w:r w:rsidRPr="004203A0">
              <w:rPr>
                <w:sz w:val="20"/>
                <w:lang w:val="fr-CA"/>
              </w:rPr>
              <w:t>common</w:t>
            </w:r>
            <w:proofErr w:type="spellEnd"/>
            <w:r w:rsidRPr="004203A0">
              <w:rPr>
                <w:sz w:val="20"/>
                <w:lang w:val="fr-CA"/>
              </w:rPr>
              <w:t xml:space="preserve"> </w:t>
            </w:r>
            <w:proofErr w:type="spellStart"/>
            <w:r w:rsidRPr="004203A0">
              <w:rPr>
                <w:sz w:val="20"/>
                <w:lang w:val="fr-CA"/>
              </w:rPr>
              <w:t>law</w:t>
            </w:r>
            <w:proofErr w:type="spellEnd"/>
            <w:r w:rsidRPr="004203A0">
              <w:rPr>
                <w:sz w:val="20"/>
                <w:lang w:val="fr-CA"/>
              </w:rPr>
              <w:t xml:space="preserve">? – De quelle manière doit-on traiter les rapports d’examen médical produits dans le cadre d’autres litiges conformément aux règles procédurales de divulgation de documents tout en préservant les protections de fond en </w:t>
            </w:r>
            <w:proofErr w:type="spellStart"/>
            <w:r w:rsidRPr="004203A0">
              <w:rPr>
                <w:sz w:val="20"/>
                <w:lang w:val="fr-CA"/>
              </w:rPr>
              <w:t>common</w:t>
            </w:r>
            <w:proofErr w:type="spellEnd"/>
            <w:r w:rsidRPr="004203A0">
              <w:rPr>
                <w:sz w:val="20"/>
                <w:lang w:val="fr-CA"/>
              </w:rPr>
              <w:t xml:space="preserve"> </w:t>
            </w:r>
            <w:proofErr w:type="spellStart"/>
            <w:r w:rsidRPr="004203A0">
              <w:rPr>
                <w:sz w:val="20"/>
                <w:lang w:val="fr-CA"/>
              </w:rPr>
              <w:t>law</w:t>
            </w:r>
            <w:proofErr w:type="spellEnd"/>
            <w:r w:rsidRPr="004203A0">
              <w:rPr>
                <w:sz w:val="20"/>
                <w:lang w:val="fr-CA"/>
              </w:rPr>
              <w:t xml:space="preserve"> et les principes qu’elles embrassent?</w:t>
            </w:r>
          </w:p>
        </w:tc>
      </w:tr>
      <w:tr w:rsidR="00FE040B" w:rsidRPr="008C42D3" w:rsidTr="00FE040B">
        <w:tc>
          <w:tcPr>
            <w:tcW w:w="5000" w:type="pct"/>
            <w:gridSpan w:val="4"/>
          </w:tcPr>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Monsieur Churchill a été blessé dans un accident de la route en décembre 2010. Il a intenté contre l’autre conducteur une action en dommages-intérêts pour préjudice corporel qui a été réglée par l’assureur de ce conducteur. Au titre de la section B de sa police d’assurance, il a réclamé à son propre assureur, </w:t>
            </w:r>
            <w:proofErr w:type="spellStart"/>
            <w:r w:rsidRPr="004203A0">
              <w:rPr>
                <w:sz w:val="20"/>
                <w:lang w:val="fr-CA"/>
              </w:rPr>
              <w:t>Unifund</w:t>
            </w:r>
            <w:proofErr w:type="spellEnd"/>
            <w:r w:rsidRPr="004203A0">
              <w:rPr>
                <w:sz w:val="20"/>
                <w:lang w:val="fr-CA"/>
              </w:rPr>
              <w:t>, Compagnie d’Assurance (« </w:t>
            </w:r>
            <w:proofErr w:type="spellStart"/>
            <w:r w:rsidRPr="004203A0">
              <w:rPr>
                <w:sz w:val="20"/>
                <w:lang w:val="fr-CA"/>
              </w:rPr>
              <w:t>Unifund</w:t>
            </w:r>
            <w:proofErr w:type="spellEnd"/>
            <w:r w:rsidRPr="004203A0">
              <w:rPr>
                <w:sz w:val="20"/>
                <w:lang w:val="fr-CA"/>
              </w:rPr>
              <w:t xml:space="preserve"> »), des prestations d’indemnité de salaire pour la déficience permanente dont il prétend souffrir par suite des blessures qu’il s’est infligées lors de son accident. </w:t>
            </w:r>
            <w:proofErr w:type="spellStart"/>
            <w:r w:rsidRPr="004203A0">
              <w:rPr>
                <w:sz w:val="20"/>
                <w:lang w:val="fr-CA"/>
              </w:rPr>
              <w:t>Unifund</w:t>
            </w:r>
            <w:proofErr w:type="spellEnd"/>
            <w:r w:rsidRPr="004203A0">
              <w:rPr>
                <w:sz w:val="20"/>
                <w:lang w:val="fr-CA"/>
              </w:rPr>
              <w:t xml:space="preserve"> a convenu de payer les prestations, mais après deux ans environ, elle a cessé de le faire. Monsieur Churchill a ensuite déposé une réclamation contre </w:t>
            </w:r>
            <w:proofErr w:type="spellStart"/>
            <w:r w:rsidRPr="004203A0">
              <w:rPr>
                <w:sz w:val="20"/>
                <w:lang w:val="fr-CA"/>
              </w:rPr>
              <w:t>Unifund</w:t>
            </w:r>
            <w:proofErr w:type="spellEnd"/>
            <w:r w:rsidRPr="004203A0">
              <w:rPr>
                <w:sz w:val="20"/>
                <w:lang w:val="fr-CA"/>
              </w:rPr>
              <w:t xml:space="preserve">. En décembre 2015, cette dernière a délivré à M. Churchill des interrogatoires lui demandant entre autres s’il s’était soumis à un examen médical indépendant en lien avec le recours en responsabilité délictuelle exercé contre l’autre conducteur. Monsieur Churchill a refusé de répondre à la question en invoquant la pertinence, le privilège relatif au litige et la règle de l’engagement implicite. </w:t>
            </w:r>
            <w:proofErr w:type="spellStart"/>
            <w:r w:rsidRPr="004203A0">
              <w:rPr>
                <w:sz w:val="20"/>
                <w:lang w:val="fr-CA"/>
              </w:rPr>
              <w:t>Unifund</w:t>
            </w:r>
            <w:proofErr w:type="spellEnd"/>
            <w:r w:rsidRPr="004203A0">
              <w:rPr>
                <w:sz w:val="20"/>
                <w:lang w:val="fr-CA"/>
              </w:rPr>
              <w:t xml:space="preserve"> a sollicité une ordonnance contraignant M. Churchill à répondre à la question et à produire des copies de tout rapport médical.</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1</w:t>
            </w:r>
            <w:r w:rsidRPr="004203A0">
              <w:rPr>
                <w:sz w:val="20"/>
                <w:vertAlign w:val="superscript"/>
                <w:lang w:val="fr-CA"/>
              </w:rPr>
              <w:t>er</w:t>
            </w:r>
            <w:r w:rsidRPr="004203A0">
              <w:rPr>
                <w:sz w:val="20"/>
                <w:lang w:val="fr-CA"/>
              </w:rPr>
              <w:t xml:space="preserve"> mars 2016</w:t>
            </w:r>
          </w:p>
          <w:p w:rsidR="00FE040B" w:rsidRPr="004203A0" w:rsidRDefault="00FE040B" w:rsidP="00FE040B">
            <w:pPr>
              <w:jc w:val="both"/>
              <w:rPr>
                <w:sz w:val="20"/>
                <w:lang w:val="fr-CA"/>
              </w:rPr>
            </w:pPr>
            <w:r w:rsidRPr="004203A0">
              <w:rPr>
                <w:sz w:val="20"/>
                <w:lang w:val="fr-CA"/>
              </w:rPr>
              <w:t>Cour suprême de Terre-Neuve-et-Labrador</w:t>
            </w:r>
          </w:p>
          <w:p w:rsidR="00FE040B" w:rsidRPr="004203A0" w:rsidRDefault="00FE040B" w:rsidP="00FE040B">
            <w:pPr>
              <w:jc w:val="both"/>
              <w:rPr>
                <w:sz w:val="20"/>
                <w:lang w:val="fr-CA"/>
              </w:rPr>
            </w:pPr>
            <w:r w:rsidRPr="004203A0">
              <w:rPr>
                <w:sz w:val="20"/>
                <w:lang w:val="fr-CA"/>
              </w:rPr>
              <w:t>Section de première instance</w:t>
            </w:r>
          </w:p>
          <w:p w:rsidR="00FE040B" w:rsidRPr="004203A0" w:rsidRDefault="00FE040B" w:rsidP="00FE040B">
            <w:pPr>
              <w:jc w:val="both"/>
              <w:rPr>
                <w:sz w:val="20"/>
                <w:lang w:val="fr-CA"/>
              </w:rPr>
            </w:pPr>
            <w:r w:rsidRPr="004203A0">
              <w:rPr>
                <w:sz w:val="20"/>
                <w:lang w:val="fr-CA"/>
              </w:rPr>
              <w:t>(Juge Marshall)</w:t>
            </w:r>
          </w:p>
          <w:p w:rsidR="00FE040B" w:rsidRPr="004203A0" w:rsidRDefault="00FE040B" w:rsidP="00FE040B">
            <w:pPr>
              <w:jc w:val="both"/>
              <w:rPr>
                <w:sz w:val="20"/>
                <w:lang w:val="fr-CA"/>
              </w:rPr>
            </w:pPr>
            <w:r w:rsidRPr="004203A0">
              <w:rPr>
                <w:sz w:val="20"/>
                <w:lang w:val="fr-CA"/>
              </w:rPr>
              <w:t>Non publiée</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Ordonnance portant que le demandeur n’est pas tenu de répondre à la question ou de produire un rapport médical en raison de la règle de l’engagement implicite</w:t>
            </w:r>
          </w:p>
          <w:p w:rsidR="00FE040B" w:rsidRPr="004203A0" w:rsidRDefault="00FE040B" w:rsidP="00FE040B">
            <w:pPr>
              <w:jc w:val="both"/>
              <w:rPr>
                <w:sz w:val="20"/>
                <w:lang w:val="fr-CA"/>
              </w:rPr>
            </w:pP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21 décembre 2016</w:t>
            </w:r>
          </w:p>
          <w:p w:rsidR="00FE040B" w:rsidRPr="004203A0" w:rsidRDefault="00FE040B" w:rsidP="00FE040B">
            <w:pPr>
              <w:jc w:val="both"/>
              <w:rPr>
                <w:sz w:val="20"/>
                <w:lang w:val="fr-CA"/>
              </w:rPr>
            </w:pPr>
            <w:r w:rsidRPr="004203A0">
              <w:rPr>
                <w:sz w:val="20"/>
                <w:lang w:val="fr-CA"/>
              </w:rPr>
              <w:t xml:space="preserve">Cour suprême de Terre-Neuve-et-Labrador  </w:t>
            </w:r>
          </w:p>
          <w:p w:rsidR="00FE040B" w:rsidRPr="004203A0" w:rsidRDefault="00FE040B" w:rsidP="00FE040B">
            <w:pPr>
              <w:jc w:val="both"/>
              <w:rPr>
                <w:sz w:val="20"/>
              </w:rPr>
            </w:pPr>
            <w:proofErr w:type="spellStart"/>
            <w:r w:rsidRPr="004203A0">
              <w:rPr>
                <w:sz w:val="20"/>
              </w:rPr>
              <w:t>Cour</w:t>
            </w:r>
            <w:proofErr w:type="spellEnd"/>
            <w:r w:rsidRPr="004203A0">
              <w:rPr>
                <w:sz w:val="20"/>
              </w:rPr>
              <w:t xml:space="preserve"> </w:t>
            </w:r>
            <w:proofErr w:type="spellStart"/>
            <w:r w:rsidRPr="004203A0">
              <w:rPr>
                <w:sz w:val="20"/>
              </w:rPr>
              <w:t>d’appel</w:t>
            </w:r>
            <w:proofErr w:type="spellEnd"/>
          </w:p>
          <w:p w:rsidR="00FE040B" w:rsidRPr="004203A0" w:rsidRDefault="00FE040B" w:rsidP="00FE040B">
            <w:pPr>
              <w:jc w:val="both"/>
              <w:rPr>
                <w:sz w:val="20"/>
              </w:rPr>
            </w:pPr>
            <w:r w:rsidRPr="004203A0">
              <w:rPr>
                <w:sz w:val="20"/>
              </w:rPr>
              <w:t>(</w:t>
            </w:r>
            <w:proofErr w:type="spellStart"/>
            <w:r w:rsidRPr="004203A0">
              <w:rPr>
                <w:sz w:val="20"/>
              </w:rPr>
              <w:t>Juges</w:t>
            </w:r>
            <w:proofErr w:type="spellEnd"/>
            <w:r w:rsidRPr="004203A0">
              <w:rPr>
                <w:sz w:val="20"/>
              </w:rPr>
              <w:t xml:space="preserve"> Green, Welsh et Barry)</w:t>
            </w:r>
          </w:p>
          <w:p w:rsidR="00FE040B" w:rsidRPr="004203A0" w:rsidRDefault="00217BD7" w:rsidP="00FE040B">
            <w:pPr>
              <w:jc w:val="both"/>
              <w:rPr>
                <w:sz w:val="20"/>
              </w:rPr>
            </w:pPr>
            <w:hyperlink r:id="rId45" w:history="1">
              <w:r w:rsidR="00FE040B" w:rsidRPr="004203A0">
                <w:rPr>
                  <w:rStyle w:val="Hyperlink"/>
                  <w:sz w:val="20"/>
                </w:rPr>
                <w:t>2016 NLCA 73</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lang w:val="fr-CA"/>
              </w:rPr>
            </w:pPr>
            <w:r w:rsidRPr="004203A0">
              <w:rPr>
                <w:sz w:val="20"/>
                <w:lang w:val="fr-CA"/>
              </w:rPr>
              <w:t>Appel de l’intimée accueilli. Demandeur tenu de répondre aux interrogatoires et de produire le rapport médical</w:t>
            </w:r>
          </w:p>
          <w:p w:rsidR="00FE040B" w:rsidRPr="004203A0" w:rsidRDefault="00FE040B" w:rsidP="00FE040B">
            <w:pPr>
              <w:jc w:val="both"/>
              <w:rPr>
                <w:sz w:val="20"/>
                <w:lang w:val="fr-CA"/>
              </w:rPr>
            </w:pP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14 février 2017</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p w:rsidR="00FE040B" w:rsidRPr="004203A0" w:rsidRDefault="00FE040B" w:rsidP="00FE040B">
            <w:pPr>
              <w:jc w:val="both"/>
              <w:rPr>
                <w:sz w:val="20"/>
                <w:lang w:val="fr-CA"/>
              </w:rPr>
            </w:pP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37309</w:t>
            </w:r>
          </w:p>
        </w:tc>
        <w:tc>
          <w:tcPr>
            <w:tcW w:w="4457" w:type="pct"/>
            <w:gridSpan w:val="3"/>
          </w:tcPr>
          <w:p w:rsidR="00FE040B" w:rsidRDefault="00FE040B" w:rsidP="00FE040B">
            <w:pPr>
              <w:pStyle w:val="SCCLsocParty"/>
              <w:jc w:val="both"/>
              <w:rPr>
                <w:sz w:val="20"/>
              </w:rPr>
            </w:pPr>
            <w:r w:rsidRPr="00A50F10">
              <w:rPr>
                <w:b/>
                <w:sz w:val="20"/>
                <w:szCs w:val="20"/>
                <w:lang w:val="en-US"/>
              </w:rPr>
              <w:t xml:space="preserve">Jensen Building Limited v. P.M. </w:t>
            </w:r>
            <w:proofErr w:type="spellStart"/>
            <w:r w:rsidRPr="00A50F10">
              <w:rPr>
                <w:b/>
                <w:sz w:val="20"/>
                <w:szCs w:val="20"/>
                <w:lang w:val="en-US"/>
              </w:rPr>
              <w:t>Snelgrove</w:t>
            </w:r>
            <w:proofErr w:type="spellEnd"/>
            <w:r w:rsidRPr="00A50F10">
              <w:rPr>
                <w:b/>
                <w:sz w:val="20"/>
                <w:szCs w:val="20"/>
                <w:lang w:val="en-US"/>
              </w:rPr>
              <w:t xml:space="preserve"> General Contractors &amp; Engineers Ltd</w:t>
            </w:r>
            <w:r>
              <w:rPr>
                <w:b/>
                <w:sz w:val="20"/>
                <w:szCs w:val="20"/>
                <w:lang w:val="en-US"/>
              </w:rPr>
              <w:t xml:space="preserve"> </w:t>
            </w:r>
            <w:r w:rsidRPr="00FE040B">
              <w:rPr>
                <w:b/>
                <w:sz w:val="20"/>
                <w:szCs w:val="20"/>
                <w:lang w:val="en-US"/>
              </w:rPr>
              <w:t>- and between -</w:t>
            </w:r>
            <w:r w:rsidRPr="00FE040B">
              <w:rPr>
                <w:sz w:val="20"/>
                <w:szCs w:val="20"/>
                <w:lang w:val="en-US"/>
              </w:rPr>
              <w:t xml:space="preserve"> </w:t>
            </w:r>
            <w:r w:rsidRPr="00A50F10">
              <w:rPr>
                <w:b/>
                <w:sz w:val="20"/>
                <w:szCs w:val="20"/>
                <w:lang w:val="en-US"/>
              </w:rPr>
              <w:t xml:space="preserve">Jensen Building Limited v. P.M. </w:t>
            </w:r>
            <w:proofErr w:type="spellStart"/>
            <w:r w:rsidRPr="00A50F10">
              <w:rPr>
                <w:b/>
                <w:sz w:val="20"/>
                <w:szCs w:val="20"/>
                <w:lang w:val="en-US"/>
              </w:rPr>
              <w:t>Snelgrove</w:t>
            </w:r>
            <w:proofErr w:type="spellEnd"/>
            <w:r w:rsidRPr="00A50F10">
              <w:rPr>
                <w:b/>
                <w:sz w:val="20"/>
                <w:szCs w:val="20"/>
                <w:lang w:val="en-US"/>
              </w:rPr>
              <w:t xml:space="preserve"> General Contractors &amp; Engineers Ltd, Paul </w:t>
            </w:r>
            <w:proofErr w:type="spellStart"/>
            <w:r w:rsidRPr="00A50F10">
              <w:rPr>
                <w:b/>
                <w:sz w:val="20"/>
                <w:szCs w:val="20"/>
                <w:lang w:val="en-US"/>
              </w:rPr>
              <w:t>Snelgrove</w:t>
            </w:r>
            <w:proofErr w:type="spellEnd"/>
            <w:r>
              <w:rPr>
                <w:b/>
                <w:sz w:val="20"/>
                <w:szCs w:val="20"/>
                <w:lang w:val="en-US"/>
              </w:rPr>
              <w:t xml:space="preserve"> </w:t>
            </w:r>
            <w:r w:rsidRPr="00FE040B">
              <w:rPr>
                <w:sz w:val="20"/>
                <w:lang w:val="en-US"/>
              </w:rPr>
              <w:t xml:space="preserve">(Ont.) </w:t>
            </w:r>
            <w:r w:rsidRPr="004203A0">
              <w:rPr>
                <w:sz w:val="20"/>
              </w:rPr>
              <w:t xml:space="preserve">(Civil) (By </w:t>
            </w:r>
            <w:proofErr w:type="spellStart"/>
            <w:r w:rsidRPr="004203A0">
              <w:rPr>
                <w:sz w:val="20"/>
              </w:rPr>
              <w:t>Leave</w:t>
            </w:r>
            <w:proofErr w:type="spellEnd"/>
            <w:r w:rsidRPr="004203A0">
              <w:rPr>
                <w:sz w:val="20"/>
              </w:rPr>
              <w:t>)</w:t>
            </w:r>
          </w:p>
          <w:p w:rsidR="005532D6" w:rsidRPr="005532D6" w:rsidRDefault="005532D6" w:rsidP="005532D6">
            <w:pPr>
              <w:rPr>
                <w:lang w:val="fr-CA"/>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sz w:val="20"/>
                <w:szCs w:val="20"/>
                <w:lang w:val="en-US"/>
              </w:rPr>
            </w:pPr>
            <w:proofErr w:type="spellStart"/>
            <w:r w:rsidRPr="00ED7341">
              <w:rPr>
                <w:sz w:val="20"/>
                <w:szCs w:val="20"/>
                <w:lang w:val="en-US"/>
              </w:rPr>
              <w:t>McLachlin</w:t>
            </w:r>
            <w:proofErr w:type="spellEnd"/>
            <w:r w:rsidRPr="00ED7341">
              <w:rPr>
                <w:sz w:val="20"/>
                <w:szCs w:val="20"/>
                <w:lang w:val="en-US"/>
              </w:rPr>
              <w:t xml:space="preserve"> C.J. and </w:t>
            </w:r>
            <w:proofErr w:type="spellStart"/>
            <w:r w:rsidRPr="00ED7341">
              <w:rPr>
                <w:sz w:val="20"/>
                <w:szCs w:val="20"/>
                <w:lang w:val="en-US"/>
              </w:rPr>
              <w:t>Abella</w:t>
            </w:r>
            <w:proofErr w:type="spellEnd"/>
            <w:r w:rsidRPr="00ED7341">
              <w:rPr>
                <w:sz w:val="20"/>
                <w:szCs w:val="20"/>
                <w:lang w:val="en-US"/>
              </w:rPr>
              <w:t xml:space="preserve">, </w:t>
            </w:r>
            <w:proofErr w:type="spellStart"/>
            <w:r w:rsidRPr="00ED7341">
              <w:rPr>
                <w:sz w:val="20"/>
                <w:szCs w:val="20"/>
                <w:lang w:val="en-US"/>
              </w:rPr>
              <w:t>Moldaver</w:t>
            </w:r>
            <w:proofErr w:type="spellEnd"/>
            <w:r w:rsidRPr="00ED7341">
              <w:rPr>
                <w:sz w:val="20"/>
                <w:szCs w:val="20"/>
                <w:lang w:val="en-US"/>
              </w:rPr>
              <w:t xml:space="preserve">, </w:t>
            </w:r>
            <w:proofErr w:type="spellStart"/>
            <w:r w:rsidRPr="00ED7341">
              <w:rPr>
                <w:sz w:val="20"/>
                <w:szCs w:val="20"/>
                <w:lang w:val="en-US"/>
              </w:rPr>
              <w:t>Karakatsanis</w:t>
            </w:r>
            <w:proofErr w:type="spellEnd"/>
            <w:r w:rsidRPr="00ED7341">
              <w:rPr>
                <w:sz w:val="20"/>
                <w:szCs w:val="20"/>
                <w:lang w:val="en-US"/>
              </w:rPr>
              <w:t xml:space="preserve">, Wagner, </w:t>
            </w:r>
            <w:proofErr w:type="spellStart"/>
            <w:r w:rsidRPr="00ED7341">
              <w:rPr>
                <w:sz w:val="20"/>
                <w:szCs w:val="20"/>
                <w:lang w:val="en-US"/>
              </w:rPr>
              <w:t>Gascon</w:t>
            </w:r>
            <w:proofErr w:type="spellEnd"/>
            <w:r w:rsidRPr="00ED7341">
              <w:rPr>
                <w:sz w:val="20"/>
                <w:szCs w:val="20"/>
                <w:lang w:val="en-US"/>
              </w:rPr>
              <w:t xml:space="preserve">, </w:t>
            </w:r>
            <w:proofErr w:type="spellStart"/>
            <w:r w:rsidRPr="00ED7341">
              <w:rPr>
                <w:sz w:val="20"/>
                <w:szCs w:val="20"/>
                <w:lang w:val="en-US"/>
              </w:rPr>
              <w:t>Côté</w:t>
            </w:r>
            <w:proofErr w:type="spellEnd"/>
            <w:r w:rsidRPr="00ED7341">
              <w:rPr>
                <w:sz w:val="20"/>
                <w:szCs w:val="20"/>
                <w:lang w:val="en-US"/>
              </w:rPr>
              <w:t>, Brown and Rowe JJ.</w:t>
            </w:r>
          </w:p>
          <w:p w:rsidR="00ED7341" w:rsidRPr="00ED7341" w:rsidRDefault="00ED7341" w:rsidP="00ED7341">
            <w:pPr>
              <w:rPr>
                <w:lang w:val="en-US"/>
              </w:rPr>
            </w:pPr>
          </w:p>
        </w:tc>
      </w:tr>
      <w:tr w:rsidR="005532D6" w:rsidRPr="004203A0" w:rsidTr="005532D6">
        <w:tc>
          <w:tcPr>
            <w:tcW w:w="5000" w:type="pct"/>
            <w:gridSpan w:val="4"/>
          </w:tcPr>
          <w:p w:rsidR="005532D6" w:rsidRDefault="00ED7341" w:rsidP="00FE040B">
            <w:pPr>
              <w:pStyle w:val="SCCLsocParty"/>
              <w:jc w:val="both"/>
              <w:rPr>
                <w:sz w:val="20"/>
                <w:szCs w:val="20"/>
                <w:lang w:val="en-US"/>
              </w:rPr>
            </w:pPr>
            <w:r w:rsidRPr="00ED7341">
              <w:rPr>
                <w:sz w:val="20"/>
                <w:szCs w:val="20"/>
                <w:lang w:val="en-US"/>
              </w:rPr>
              <w:t>The application for leave to appeal from the judgment of the Court of Appeal for Ontario, Number C60051, 2016 ONCA 728, dated September 27, 2016, is dismissed with costs.</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Torts — Evidence — Contributory negligence — Apportionment of liability — Admissibility of expert evidence — Impartiality of expert evidence — Finding that Jensen Building Limited and Paul </w:t>
            </w:r>
            <w:proofErr w:type="spellStart"/>
            <w:r w:rsidRPr="004203A0">
              <w:rPr>
                <w:sz w:val="20"/>
              </w:rPr>
              <w:t>Snelgrove</w:t>
            </w:r>
            <w:proofErr w:type="spellEnd"/>
            <w:r w:rsidRPr="004203A0">
              <w:rPr>
                <w:sz w:val="20"/>
              </w:rPr>
              <w:t xml:space="preserve"> both had a role in a client’s decision to abort one project and the loss on another — Whether the trial judge was required to apportion damages — Whether a party, having proved a right, is entitled to a remedy — Whether the trial judgment necessitates challenging all experts for bias — Whether the trial judge erred in excluding opinion evidence because the expert had summarized the facts as he understood them, when the expert testified that, if the facts at trial were different from his understanding, he would be compelled to reconsider his opinion.</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The principals of P.M. </w:t>
            </w:r>
            <w:proofErr w:type="spellStart"/>
            <w:r w:rsidRPr="004203A0">
              <w:rPr>
                <w:sz w:val="20"/>
              </w:rPr>
              <w:t>Snelgrove</w:t>
            </w:r>
            <w:proofErr w:type="spellEnd"/>
            <w:r w:rsidRPr="004203A0">
              <w:rPr>
                <w:sz w:val="20"/>
              </w:rPr>
              <w:t xml:space="preserve"> General Contractors &amp; Engineers Ltd. and Jensen Building Limited (“JBL”) became friends in 1990 and began working together on JBL’s construction projects in 2006. They agreed orally that Mr. </w:t>
            </w:r>
            <w:proofErr w:type="spellStart"/>
            <w:r w:rsidRPr="004203A0">
              <w:rPr>
                <w:sz w:val="20"/>
              </w:rPr>
              <w:t>Snelgrove</w:t>
            </w:r>
            <w:proofErr w:type="spellEnd"/>
            <w:r w:rsidRPr="004203A0">
              <w:rPr>
                <w:sz w:val="20"/>
              </w:rPr>
              <w:t xml:space="preserve"> would receive 30 per cent of the net profit. The arrangement worked well until Mr. Jensen discovered that Mr. </w:t>
            </w:r>
            <w:proofErr w:type="spellStart"/>
            <w:r w:rsidRPr="004203A0">
              <w:rPr>
                <w:sz w:val="20"/>
              </w:rPr>
              <w:t>Snelgrove</w:t>
            </w:r>
            <w:proofErr w:type="spellEnd"/>
            <w:r w:rsidRPr="004203A0">
              <w:rPr>
                <w:sz w:val="20"/>
              </w:rPr>
              <w:t xml:space="preserve"> had been having an affair with his wife in November 2007. Shortly thereafter, the clients who had hired JBL for the Wolfe Springs and Edward projects concluded that the stress of the discovery prevented Mr. Jensen from having the focus required to complete their projects. They terminated their agreement with JBL, leaving a large invoice unpaid. In December 2007, Mr. Jensen terminated his agreement with Mr. </w:t>
            </w:r>
            <w:proofErr w:type="spellStart"/>
            <w:r w:rsidRPr="004203A0">
              <w:rPr>
                <w:sz w:val="20"/>
              </w:rPr>
              <w:t>Snelgrove</w:t>
            </w:r>
            <w:proofErr w:type="spellEnd"/>
            <w:r w:rsidRPr="004203A0">
              <w:rPr>
                <w:sz w:val="20"/>
              </w:rPr>
              <w:t>. Mr. </w:t>
            </w:r>
            <w:proofErr w:type="spellStart"/>
            <w:r w:rsidRPr="004203A0">
              <w:rPr>
                <w:sz w:val="20"/>
              </w:rPr>
              <w:t>Snelgrove</w:t>
            </w:r>
            <w:proofErr w:type="spellEnd"/>
            <w:r w:rsidRPr="004203A0">
              <w:rPr>
                <w:sz w:val="20"/>
              </w:rPr>
              <w:t xml:space="preserve"> brought an action against JBL for monies representing his fees for services rendered; JBL argued that no monies were owing after set-off and counterclaimed for damages sustained in the failure of the commercial relationship.</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At trial, Mr. </w:t>
            </w:r>
            <w:proofErr w:type="spellStart"/>
            <w:r w:rsidRPr="004203A0">
              <w:rPr>
                <w:sz w:val="20"/>
              </w:rPr>
              <w:t>Snelgrove</w:t>
            </w:r>
            <w:proofErr w:type="spellEnd"/>
            <w:r w:rsidRPr="004203A0">
              <w:rPr>
                <w:sz w:val="20"/>
              </w:rPr>
              <w:t xml:space="preserve"> objected to JBL’s expert’s evidence on the grounds that it was not independent. The trial judge excluded the expert evidence on a </w:t>
            </w:r>
            <w:proofErr w:type="spellStart"/>
            <w:r w:rsidRPr="004203A0">
              <w:rPr>
                <w:i/>
                <w:sz w:val="20"/>
              </w:rPr>
              <w:t>voir</w:t>
            </w:r>
            <w:proofErr w:type="spellEnd"/>
            <w:r w:rsidRPr="004203A0">
              <w:rPr>
                <w:i/>
                <w:sz w:val="20"/>
              </w:rPr>
              <w:t xml:space="preserve"> dire</w:t>
            </w:r>
            <w:r w:rsidRPr="004203A0">
              <w:rPr>
                <w:sz w:val="20"/>
              </w:rPr>
              <w:t xml:space="preserve">. He ordered that JBL pay </w:t>
            </w:r>
            <w:proofErr w:type="spellStart"/>
            <w:r w:rsidRPr="004203A0">
              <w:rPr>
                <w:sz w:val="20"/>
              </w:rPr>
              <w:t>Snelgrove</w:t>
            </w:r>
            <w:proofErr w:type="spellEnd"/>
            <w:r w:rsidRPr="004203A0">
              <w:rPr>
                <w:sz w:val="20"/>
              </w:rPr>
              <w:t xml:space="preserve"> General Contractors $281,149.60 in respect of two projects. In relation to two other projects, he dismissed the claims and counterclaims based on his findings that JBL and Mr. </w:t>
            </w:r>
            <w:proofErr w:type="spellStart"/>
            <w:r w:rsidRPr="004203A0">
              <w:rPr>
                <w:sz w:val="20"/>
              </w:rPr>
              <w:t>Snelgrove</w:t>
            </w:r>
            <w:proofErr w:type="spellEnd"/>
            <w:r w:rsidRPr="004203A0">
              <w:rPr>
                <w:sz w:val="20"/>
              </w:rPr>
              <w:t xml:space="preserve"> both had a role in the losses suffered, but that neither had shown that they were entitled to compensation. The Court of Appeal dismissed an appeal.</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January 27, 2015</w:t>
            </w:r>
          </w:p>
          <w:p w:rsidR="00FE040B" w:rsidRPr="004203A0" w:rsidRDefault="00FE040B" w:rsidP="00FE040B">
            <w:pPr>
              <w:jc w:val="both"/>
              <w:rPr>
                <w:sz w:val="20"/>
              </w:rPr>
            </w:pPr>
            <w:r w:rsidRPr="004203A0">
              <w:rPr>
                <w:sz w:val="20"/>
              </w:rPr>
              <w:t>Ontario Superior Court of Justice</w:t>
            </w:r>
          </w:p>
          <w:p w:rsidR="00FE040B" w:rsidRPr="004203A0" w:rsidRDefault="00FE040B" w:rsidP="00FE040B">
            <w:pPr>
              <w:jc w:val="both"/>
              <w:rPr>
                <w:sz w:val="20"/>
              </w:rPr>
            </w:pPr>
            <w:r w:rsidRPr="004203A0">
              <w:rPr>
                <w:sz w:val="20"/>
              </w:rPr>
              <w:t>(McNamara J.)</w:t>
            </w:r>
          </w:p>
          <w:p w:rsidR="00FE040B" w:rsidRPr="004203A0" w:rsidRDefault="00217BD7" w:rsidP="00FE040B">
            <w:pPr>
              <w:jc w:val="both"/>
              <w:rPr>
                <w:sz w:val="20"/>
              </w:rPr>
            </w:pPr>
            <w:hyperlink r:id="rId46" w:history="1">
              <w:r w:rsidR="00FE040B" w:rsidRPr="004203A0">
                <w:rPr>
                  <w:rStyle w:val="Hyperlink"/>
                  <w:sz w:val="20"/>
                </w:rPr>
                <w:t>2015 ONSC 583</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 xml:space="preserve">Jensen Building Limited to pay P.M. </w:t>
            </w:r>
            <w:proofErr w:type="spellStart"/>
            <w:r w:rsidRPr="004203A0">
              <w:rPr>
                <w:sz w:val="20"/>
              </w:rPr>
              <w:t>Snelgrove</w:t>
            </w:r>
            <w:proofErr w:type="spellEnd"/>
            <w:r w:rsidRPr="004203A0">
              <w:rPr>
                <w:sz w:val="20"/>
              </w:rPr>
              <w:t xml:space="preserve"> General Contractors &amp; Engineers Ltd. $281,149.60 in respect of two projects; claims and counterclaims in respect of two other projects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January 27, 2015</w:t>
            </w:r>
          </w:p>
          <w:p w:rsidR="00FE040B" w:rsidRPr="004203A0" w:rsidRDefault="00FE040B" w:rsidP="00FE040B">
            <w:pPr>
              <w:jc w:val="both"/>
              <w:rPr>
                <w:sz w:val="20"/>
              </w:rPr>
            </w:pPr>
            <w:r w:rsidRPr="004203A0">
              <w:rPr>
                <w:sz w:val="20"/>
              </w:rPr>
              <w:t>Ontario Superior Court of Justice</w:t>
            </w:r>
          </w:p>
          <w:p w:rsidR="00FE040B" w:rsidRPr="004203A0" w:rsidRDefault="00FE040B" w:rsidP="00FE040B">
            <w:pPr>
              <w:jc w:val="both"/>
              <w:rPr>
                <w:sz w:val="20"/>
              </w:rPr>
            </w:pPr>
            <w:r w:rsidRPr="004203A0">
              <w:rPr>
                <w:sz w:val="20"/>
              </w:rPr>
              <w:t>(McNamara J.)</w:t>
            </w:r>
          </w:p>
          <w:p w:rsidR="00FE040B" w:rsidRPr="004203A0" w:rsidRDefault="00FE040B" w:rsidP="00FE040B">
            <w:pPr>
              <w:jc w:val="both"/>
              <w:rPr>
                <w:rStyle w:val="Hyperlink"/>
                <w:sz w:val="20"/>
              </w:rPr>
            </w:pPr>
            <w:r w:rsidRPr="004203A0">
              <w:rPr>
                <w:sz w:val="20"/>
              </w:rPr>
              <w:fldChar w:fldCharType="begin"/>
            </w:r>
            <w:r w:rsidRPr="004203A0">
              <w:rPr>
                <w:sz w:val="20"/>
              </w:rPr>
              <w:instrText xml:space="preserve"> HYPERLINK "http://www.canlii.org/en/on/onsc/doc/2015/2015onsc585/2015onsc585.html?autocompleteStr=2015%20onsc%20585&amp;autocompletePos=1" </w:instrText>
            </w:r>
            <w:r w:rsidRPr="004203A0">
              <w:rPr>
                <w:sz w:val="20"/>
              </w:rPr>
              <w:fldChar w:fldCharType="separate"/>
            </w:r>
            <w:r w:rsidRPr="004203A0">
              <w:rPr>
                <w:rStyle w:val="Hyperlink"/>
                <w:sz w:val="20"/>
              </w:rPr>
              <w:t>2015 ONSC 585</w:t>
            </w:r>
          </w:p>
          <w:p w:rsidR="00FE040B" w:rsidRPr="004203A0" w:rsidRDefault="00FE040B" w:rsidP="00FE040B">
            <w:pPr>
              <w:jc w:val="both"/>
              <w:rPr>
                <w:sz w:val="20"/>
              </w:rPr>
            </w:pPr>
            <w:r w:rsidRPr="004203A0">
              <w:rPr>
                <w:sz w:val="20"/>
              </w:rPr>
              <w:fldChar w:fldCharType="end"/>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 xml:space="preserve">Reports and testimony of expert evidence excluded on </w:t>
            </w:r>
            <w:proofErr w:type="spellStart"/>
            <w:r w:rsidRPr="004203A0">
              <w:rPr>
                <w:i/>
                <w:sz w:val="20"/>
              </w:rPr>
              <w:t>voir</w:t>
            </w:r>
            <w:proofErr w:type="spellEnd"/>
            <w:r w:rsidRPr="004203A0">
              <w:rPr>
                <w:i/>
                <w:sz w:val="20"/>
              </w:rPr>
              <w:t xml:space="preserve"> dire</w:t>
            </w:r>
          </w:p>
        </w:tc>
      </w:tr>
      <w:tr w:rsidR="00FE040B" w:rsidRPr="004203A0" w:rsidTr="00FE040B">
        <w:tc>
          <w:tcPr>
            <w:tcW w:w="2427" w:type="pct"/>
            <w:gridSpan w:val="2"/>
          </w:tcPr>
          <w:p w:rsidR="00FE040B" w:rsidRPr="004203A0" w:rsidRDefault="00FE040B" w:rsidP="00FE040B">
            <w:pPr>
              <w:jc w:val="both"/>
              <w:rPr>
                <w:sz w:val="20"/>
              </w:rPr>
            </w:pPr>
            <w:r w:rsidRPr="004203A0">
              <w:rPr>
                <w:sz w:val="20"/>
              </w:rPr>
              <w:t>September 27, 2016</w:t>
            </w:r>
          </w:p>
          <w:p w:rsidR="00FE040B" w:rsidRPr="004203A0" w:rsidRDefault="00FE040B" w:rsidP="00FE040B">
            <w:pPr>
              <w:jc w:val="both"/>
              <w:rPr>
                <w:sz w:val="20"/>
              </w:rPr>
            </w:pPr>
            <w:r w:rsidRPr="004203A0">
              <w:rPr>
                <w:sz w:val="20"/>
              </w:rPr>
              <w:t>Court of Appeal for Ontario</w:t>
            </w:r>
          </w:p>
          <w:p w:rsidR="00FE040B" w:rsidRPr="004203A0" w:rsidRDefault="00FE040B" w:rsidP="00FE040B">
            <w:pPr>
              <w:jc w:val="both"/>
              <w:rPr>
                <w:sz w:val="20"/>
              </w:rPr>
            </w:pPr>
            <w:r w:rsidRPr="004203A0">
              <w:rPr>
                <w:sz w:val="20"/>
              </w:rPr>
              <w:t>(Feldman, Epstein, Miller JJ.A.)</w:t>
            </w:r>
          </w:p>
          <w:p w:rsidR="00FE040B" w:rsidRPr="004203A0" w:rsidRDefault="00217BD7" w:rsidP="00FE040B">
            <w:pPr>
              <w:jc w:val="both"/>
              <w:rPr>
                <w:sz w:val="20"/>
              </w:rPr>
            </w:pPr>
            <w:hyperlink r:id="rId47" w:history="1">
              <w:r w:rsidR="00FE040B" w:rsidRPr="004203A0">
                <w:rPr>
                  <w:rStyle w:val="Hyperlink"/>
                  <w:sz w:val="20"/>
                </w:rPr>
                <w:t>2016 ONCA 728</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Appeal from both decisions of January 27, 2015, dismissed</w:t>
            </w:r>
          </w:p>
          <w:p w:rsidR="00FE040B" w:rsidRPr="004203A0" w:rsidRDefault="00FE040B" w:rsidP="00FE040B">
            <w:pPr>
              <w:jc w:val="both"/>
              <w:rPr>
                <w:sz w:val="20"/>
              </w:rPr>
            </w:pPr>
          </w:p>
        </w:tc>
      </w:tr>
    </w:tbl>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4203A0" w:rsidTr="00FE040B">
        <w:tc>
          <w:tcPr>
            <w:tcW w:w="2427" w:type="pct"/>
          </w:tcPr>
          <w:p w:rsidR="00FE040B" w:rsidRPr="004203A0" w:rsidRDefault="00FE040B" w:rsidP="00FE040B">
            <w:pPr>
              <w:jc w:val="both"/>
              <w:rPr>
                <w:sz w:val="20"/>
              </w:rPr>
            </w:pPr>
            <w:r w:rsidRPr="004203A0">
              <w:rPr>
                <w:sz w:val="20"/>
              </w:rPr>
              <w:lastRenderedPageBreak/>
              <w:t>November 21, 2016</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tc>
      </w:tr>
    </w:tbl>
    <w:p w:rsidR="00FE040B" w:rsidRDefault="00217BD7" w:rsidP="00FE040B">
      <w:pPr>
        <w:jc w:val="both"/>
        <w:rPr>
          <w:sz w:val="20"/>
        </w:rPr>
      </w:pPr>
      <w:r>
        <w:rPr>
          <w:rFonts w:eastAsia="Times New Roman" w:cs="Times New Roman"/>
          <w:sz w:val="20"/>
          <w:szCs w:val="20"/>
          <w:lang w:val="fr-CA" w:eastAsia="en-CA"/>
        </w:rPr>
        <w:pict>
          <v:rect id="_x0000_i1048"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37309</w:t>
            </w:r>
          </w:p>
        </w:tc>
        <w:tc>
          <w:tcPr>
            <w:tcW w:w="4457" w:type="pct"/>
            <w:gridSpan w:val="3"/>
          </w:tcPr>
          <w:p w:rsidR="00FE040B" w:rsidRDefault="00FE040B" w:rsidP="00FE040B">
            <w:pPr>
              <w:pStyle w:val="SCCLsocParty"/>
              <w:jc w:val="both"/>
              <w:rPr>
                <w:sz w:val="20"/>
                <w:lang w:val="en-US"/>
              </w:rPr>
            </w:pPr>
            <w:r w:rsidRPr="00A50F10">
              <w:rPr>
                <w:b/>
                <w:sz w:val="20"/>
                <w:szCs w:val="20"/>
                <w:lang w:val="en-US"/>
              </w:rPr>
              <w:t xml:space="preserve">Jensen Building Limited c. P.M. </w:t>
            </w:r>
            <w:proofErr w:type="spellStart"/>
            <w:r w:rsidRPr="00A50F10">
              <w:rPr>
                <w:b/>
                <w:sz w:val="20"/>
                <w:szCs w:val="20"/>
                <w:lang w:val="en-US"/>
              </w:rPr>
              <w:t>Snelgrove</w:t>
            </w:r>
            <w:proofErr w:type="spellEnd"/>
            <w:r w:rsidRPr="00A50F10">
              <w:rPr>
                <w:b/>
                <w:sz w:val="20"/>
                <w:szCs w:val="20"/>
                <w:lang w:val="en-US"/>
              </w:rPr>
              <w:t xml:space="preserve"> General Contractors &amp; Engineers Ltd</w:t>
            </w:r>
            <w:r>
              <w:rPr>
                <w:b/>
                <w:sz w:val="20"/>
                <w:szCs w:val="20"/>
                <w:lang w:val="en-US"/>
              </w:rPr>
              <w:t xml:space="preserve"> </w:t>
            </w:r>
            <w:r w:rsidRPr="00FE040B">
              <w:rPr>
                <w:b/>
                <w:sz w:val="20"/>
                <w:szCs w:val="20"/>
                <w:lang w:val="en-US"/>
              </w:rPr>
              <w:t xml:space="preserve">- et entre - </w:t>
            </w:r>
            <w:r w:rsidRPr="00A50F10">
              <w:rPr>
                <w:b/>
                <w:sz w:val="20"/>
                <w:szCs w:val="20"/>
                <w:lang w:val="en-US"/>
              </w:rPr>
              <w:t xml:space="preserve">Jensen Building Limited c. P.M. </w:t>
            </w:r>
            <w:proofErr w:type="spellStart"/>
            <w:r w:rsidRPr="00A50F10">
              <w:rPr>
                <w:b/>
                <w:sz w:val="20"/>
                <w:szCs w:val="20"/>
                <w:lang w:val="en-US"/>
              </w:rPr>
              <w:t>Snelgrove</w:t>
            </w:r>
            <w:proofErr w:type="spellEnd"/>
            <w:r w:rsidRPr="00A50F10">
              <w:rPr>
                <w:b/>
                <w:sz w:val="20"/>
                <w:szCs w:val="20"/>
                <w:lang w:val="en-US"/>
              </w:rPr>
              <w:t xml:space="preserve"> General Contractors &amp; Engineers Ltd, Paul </w:t>
            </w:r>
            <w:proofErr w:type="spellStart"/>
            <w:r w:rsidRPr="00A50F10">
              <w:rPr>
                <w:b/>
                <w:sz w:val="20"/>
                <w:szCs w:val="20"/>
                <w:lang w:val="en-US"/>
              </w:rPr>
              <w:t>Snelgrove</w:t>
            </w:r>
            <w:proofErr w:type="spellEnd"/>
            <w:r>
              <w:rPr>
                <w:b/>
                <w:sz w:val="20"/>
                <w:szCs w:val="20"/>
                <w:lang w:val="en-US"/>
              </w:rPr>
              <w:t xml:space="preserve"> </w:t>
            </w:r>
            <w:r w:rsidRPr="00FE040B">
              <w:rPr>
                <w:sz w:val="20"/>
                <w:lang w:val="en-US"/>
              </w:rPr>
              <w:t>(Ont.) (</w:t>
            </w:r>
            <w:proofErr w:type="spellStart"/>
            <w:r w:rsidRPr="00FE040B">
              <w:rPr>
                <w:sz w:val="20"/>
                <w:lang w:val="en-US"/>
              </w:rPr>
              <w:t>Civile</w:t>
            </w:r>
            <w:proofErr w:type="spellEnd"/>
            <w:r w:rsidRPr="00FE040B">
              <w:rPr>
                <w:sz w:val="20"/>
                <w:lang w:val="en-US"/>
              </w:rPr>
              <w:t xml:space="preserve">) (Sur </w:t>
            </w:r>
            <w:proofErr w:type="spellStart"/>
            <w:r w:rsidRPr="00FE040B">
              <w:rPr>
                <w:sz w:val="20"/>
                <w:lang w:val="en-US"/>
              </w:rPr>
              <w:t>autorisation</w:t>
            </w:r>
            <w:proofErr w:type="spellEnd"/>
            <w:r w:rsidRPr="00FE040B">
              <w:rPr>
                <w:sz w:val="20"/>
                <w:lang w:val="en-US"/>
              </w:rPr>
              <w:t>)</w:t>
            </w:r>
          </w:p>
          <w:p w:rsidR="005532D6" w:rsidRPr="005532D6" w:rsidRDefault="005532D6" w:rsidP="005532D6">
            <w:pPr>
              <w:rPr>
                <w:lang w:val="en-US"/>
              </w:rPr>
            </w:pPr>
          </w:p>
        </w:tc>
      </w:tr>
      <w:tr w:rsidR="005532D6" w:rsidRPr="008C42D3"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ED7341" w:rsidP="00FE040B">
            <w:pPr>
              <w:pStyle w:val="SCCLsocParty"/>
              <w:jc w:val="both"/>
              <w:rPr>
                <w:sz w:val="20"/>
                <w:szCs w:val="20"/>
              </w:rPr>
            </w:pPr>
            <w:r w:rsidRPr="00A10BC3">
              <w:rPr>
                <w:sz w:val="20"/>
                <w:szCs w:val="20"/>
              </w:rPr>
              <w:t xml:space="preserve">La juge en chef </w:t>
            </w:r>
            <w:proofErr w:type="spellStart"/>
            <w:r w:rsidRPr="00A10BC3">
              <w:rPr>
                <w:sz w:val="20"/>
                <w:szCs w:val="20"/>
              </w:rPr>
              <w:t>McLachlin</w:t>
            </w:r>
            <w:proofErr w:type="spellEnd"/>
            <w:r w:rsidRPr="00A10BC3">
              <w:rPr>
                <w:sz w:val="20"/>
                <w:szCs w:val="20"/>
              </w:rPr>
              <w:t xml:space="preserve"> et les juges Abella, </w:t>
            </w:r>
            <w:proofErr w:type="spellStart"/>
            <w:r w:rsidRPr="00A10BC3">
              <w:rPr>
                <w:sz w:val="20"/>
                <w:szCs w:val="20"/>
              </w:rPr>
              <w:t>Moldaver</w:t>
            </w:r>
            <w:proofErr w:type="spellEnd"/>
            <w:r w:rsidRPr="00A10BC3">
              <w:rPr>
                <w:sz w:val="20"/>
                <w:szCs w:val="20"/>
              </w:rPr>
              <w:t xml:space="preserve">, </w:t>
            </w:r>
            <w:proofErr w:type="spellStart"/>
            <w:r w:rsidRPr="00A10BC3">
              <w:rPr>
                <w:sz w:val="20"/>
                <w:szCs w:val="20"/>
              </w:rPr>
              <w:t>Karakatsanis</w:t>
            </w:r>
            <w:proofErr w:type="spellEnd"/>
            <w:r w:rsidRPr="00A10BC3">
              <w:rPr>
                <w:sz w:val="20"/>
                <w:szCs w:val="20"/>
              </w:rPr>
              <w:t>, Wagner, Gascon, Côté, Brown et Rowe</w:t>
            </w:r>
          </w:p>
          <w:p w:rsidR="00ED7341" w:rsidRPr="00ED7341" w:rsidRDefault="00ED7341" w:rsidP="00ED7341">
            <w:pPr>
              <w:rPr>
                <w:lang w:val="fr-CA"/>
              </w:rPr>
            </w:pPr>
          </w:p>
        </w:tc>
      </w:tr>
      <w:tr w:rsidR="005532D6" w:rsidRPr="008C42D3" w:rsidTr="005532D6">
        <w:tc>
          <w:tcPr>
            <w:tcW w:w="5000" w:type="pct"/>
            <w:gridSpan w:val="4"/>
          </w:tcPr>
          <w:p w:rsidR="005532D6" w:rsidRDefault="00ED7341" w:rsidP="00FE040B">
            <w:pPr>
              <w:pStyle w:val="SCCLsocParty"/>
              <w:jc w:val="both"/>
              <w:rPr>
                <w:sz w:val="20"/>
                <w:szCs w:val="20"/>
              </w:rPr>
            </w:pPr>
            <w:r w:rsidRPr="00A10BC3">
              <w:rPr>
                <w:sz w:val="20"/>
                <w:szCs w:val="20"/>
              </w:rPr>
              <w:t>La demande d’autorisation d’appel de l’arrêt de la Cour d’appel de l’Ontario, numéro C60051, 2016 ONCA 728, daté du 27 septembre 2016, est rejetée avec dépens.</w:t>
            </w:r>
          </w:p>
          <w:p w:rsidR="00ED7341" w:rsidRPr="00ED7341" w:rsidRDefault="00ED7341" w:rsidP="00ED7341">
            <w:pPr>
              <w:rPr>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Responsabilité délictuelle — Preuve — Négligence contributive — Partage de la responsabilité — Admissibilité de la preuve d’expert — Impartialité de la preuve d’expert — Conclusion selon laquelle Jensen Building Limited et Paul </w:t>
            </w:r>
            <w:proofErr w:type="spellStart"/>
            <w:r w:rsidRPr="004203A0">
              <w:rPr>
                <w:sz w:val="20"/>
                <w:lang w:val="fr-CA"/>
              </w:rPr>
              <w:t>Snelgrove</w:t>
            </w:r>
            <w:proofErr w:type="spellEnd"/>
            <w:r w:rsidRPr="004203A0">
              <w:rPr>
                <w:sz w:val="20"/>
                <w:lang w:val="fr-CA"/>
              </w:rPr>
              <w:t xml:space="preserve"> avaient tous les deux un rôle dans la décision d’un client de mettre fin à un projet et dans la perte subie relativement à un autre — Le juge de première instance était-il tenu de répartir les dommages-intérêts? — Une partie, ayant prouvé un droit, a-t-elle droit à une réparation? — Le jugement de première instance nécessite-t-il la contestation de tous les experts relativement à leur partialité? — Le juge de première instance </w:t>
            </w:r>
            <w:proofErr w:type="spellStart"/>
            <w:r w:rsidRPr="004203A0">
              <w:rPr>
                <w:sz w:val="20"/>
                <w:lang w:val="fr-CA"/>
              </w:rPr>
              <w:t>a-t-il</w:t>
            </w:r>
            <w:proofErr w:type="spellEnd"/>
            <w:r w:rsidRPr="004203A0">
              <w:rPr>
                <w:sz w:val="20"/>
                <w:lang w:val="fr-CA"/>
              </w:rPr>
              <w:t xml:space="preserve"> eu tort d’exclure la preuve d’opinion parce que l’expert a résumé les faits tels qu’il les avait compris, alors que l’expert a affirmé dans son témoignage que si les faits au procès avaient été différents de ce qu’il comprenait, il aurait été obligé de revoir son opinion?</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4203A0" w:rsidTr="00FE040B">
        <w:tc>
          <w:tcPr>
            <w:tcW w:w="5000" w:type="pct"/>
            <w:gridSpan w:val="4"/>
          </w:tcPr>
          <w:p w:rsidR="00FE040B" w:rsidRPr="004203A0" w:rsidRDefault="00FE040B" w:rsidP="00FE040B">
            <w:pPr>
              <w:jc w:val="both"/>
              <w:rPr>
                <w:sz w:val="20"/>
                <w:lang w:val="fr-CA"/>
              </w:rPr>
            </w:pPr>
            <w:r w:rsidRPr="004203A0">
              <w:rPr>
                <w:sz w:val="20"/>
                <w:lang w:val="fr-CA"/>
              </w:rPr>
              <w:t>En 1990, les propriétaires de P.M.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&amp; </w:t>
            </w:r>
            <w:proofErr w:type="spellStart"/>
            <w:r w:rsidRPr="004203A0">
              <w:rPr>
                <w:sz w:val="20"/>
                <w:lang w:val="fr-CA"/>
              </w:rPr>
              <w:t>Engineers</w:t>
            </w:r>
            <w:proofErr w:type="spellEnd"/>
            <w:r w:rsidRPr="004203A0">
              <w:rPr>
                <w:sz w:val="20"/>
                <w:lang w:val="fr-CA"/>
              </w:rPr>
              <w:t xml:space="preserve"> Ltd. et de Jensen Building Limited (« JBL ») sont devenus amis et, en 2006, ils ont commencé à travailler ensemble sur des projets de construction de JBL. Ils ont convenu oralement que M. </w:t>
            </w:r>
            <w:proofErr w:type="spellStart"/>
            <w:r w:rsidRPr="004203A0">
              <w:rPr>
                <w:sz w:val="20"/>
                <w:lang w:val="fr-CA"/>
              </w:rPr>
              <w:t>Snelgrove</w:t>
            </w:r>
            <w:proofErr w:type="spellEnd"/>
            <w:r w:rsidRPr="004203A0">
              <w:rPr>
                <w:sz w:val="20"/>
                <w:lang w:val="fr-CA"/>
              </w:rPr>
              <w:t xml:space="preserve"> recevrait 30 % du bénéfice net. L’arrangement a bien fonctionné jusqu’à ce que M. Jensen découvre, en novembre 2007, que M. </w:t>
            </w:r>
            <w:proofErr w:type="spellStart"/>
            <w:r w:rsidRPr="004203A0">
              <w:rPr>
                <w:sz w:val="20"/>
                <w:lang w:val="fr-CA"/>
              </w:rPr>
              <w:t>Snelgrove</w:t>
            </w:r>
            <w:proofErr w:type="spellEnd"/>
            <w:r w:rsidRPr="004203A0">
              <w:rPr>
                <w:sz w:val="20"/>
                <w:lang w:val="fr-CA"/>
              </w:rPr>
              <w:t xml:space="preserve"> avait une liaison avec son épouse. Peu de temps après, les clients qui avaient embauché JBL pour les projets Wolfe Springs et Edward ont conclu que le stress engendré par cette découverte empêchait M. Jensen de se concentrer suffisamment pour mener à bien leur projet. Ils ont résilié leur entente avec JBL, laissant une importante facture impayée. En décembre 2007, M. Jensen a résilié son entente avec M. </w:t>
            </w:r>
            <w:proofErr w:type="spellStart"/>
            <w:r w:rsidRPr="004203A0">
              <w:rPr>
                <w:sz w:val="20"/>
                <w:lang w:val="fr-CA"/>
              </w:rPr>
              <w:t>Snelgrove</w:t>
            </w:r>
            <w:proofErr w:type="spellEnd"/>
            <w:r w:rsidRPr="004203A0">
              <w:rPr>
                <w:sz w:val="20"/>
                <w:lang w:val="fr-CA"/>
              </w:rPr>
              <w:t xml:space="preserve">. Monsieur </w:t>
            </w:r>
            <w:proofErr w:type="spellStart"/>
            <w:r w:rsidRPr="004203A0">
              <w:rPr>
                <w:sz w:val="20"/>
                <w:lang w:val="fr-CA"/>
              </w:rPr>
              <w:t>Snelgrove</w:t>
            </w:r>
            <w:proofErr w:type="spellEnd"/>
            <w:r w:rsidRPr="004203A0">
              <w:rPr>
                <w:sz w:val="20"/>
                <w:lang w:val="fr-CA"/>
              </w:rPr>
              <w:t xml:space="preserve"> a intenté une action contre JBL en recouvrement de ses honoraires pour services rendus; JBL a plaidé qu’aucune somme n’était exigible après compensation et a introduit une demande reconventionnelle pour dommages subis en raison de l’échec de la relation commerciale.</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Au procès, M. </w:t>
            </w:r>
            <w:proofErr w:type="spellStart"/>
            <w:r w:rsidRPr="004203A0">
              <w:rPr>
                <w:sz w:val="20"/>
                <w:lang w:val="fr-CA"/>
              </w:rPr>
              <w:t>Snelgrove</w:t>
            </w:r>
            <w:proofErr w:type="spellEnd"/>
            <w:r w:rsidRPr="004203A0">
              <w:rPr>
                <w:sz w:val="20"/>
                <w:lang w:val="fr-CA"/>
              </w:rPr>
              <w:t xml:space="preserve"> s’est opposé à la preuve d’expert de JBL, faisant valoir qu’elle n’était pas indépendante. Le juge de première instance a exclu la preuve d’expert au terme d’un voir-dire. Il a condamné JBL à payer à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la somme de 281 149,60 $ à l’égard de deux projets. Relativement à deux autres projets, il a rejeté les demandes et les demandes reconventionnelles, concluant que JBL et M. </w:t>
            </w:r>
            <w:proofErr w:type="spellStart"/>
            <w:r w:rsidRPr="004203A0">
              <w:rPr>
                <w:sz w:val="20"/>
                <w:lang w:val="fr-CA"/>
              </w:rPr>
              <w:t>Snelgrove</w:t>
            </w:r>
            <w:proofErr w:type="spellEnd"/>
            <w:r w:rsidRPr="004203A0">
              <w:rPr>
                <w:sz w:val="20"/>
                <w:lang w:val="fr-CA"/>
              </w:rPr>
              <w:t xml:space="preserve"> avaient tous les deux eu un rôle dans les pertes subies, mais qu’aucun d’eux n’avait démontré son droit à l’indemnisation. La Cour d’appel a rejeté l’appel.</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27 janvier 2015</w:t>
            </w:r>
          </w:p>
          <w:p w:rsidR="00FE040B" w:rsidRPr="004203A0" w:rsidRDefault="00FE040B" w:rsidP="00FE040B">
            <w:pPr>
              <w:jc w:val="both"/>
              <w:rPr>
                <w:sz w:val="20"/>
                <w:lang w:val="fr-CA"/>
              </w:rPr>
            </w:pPr>
            <w:r w:rsidRPr="004203A0">
              <w:rPr>
                <w:sz w:val="20"/>
                <w:lang w:val="fr-CA"/>
              </w:rPr>
              <w:t>Cour supérieure de justice de l’Ontario</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McNamara</w:t>
            </w:r>
            <w:proofErr w:type="spellEnd"/>
            <w:r w:rsidRPr="004203A0">
              <w:rPr>
                <w:sz w:val="20"/>
                <w:lang w:val="fr-CA"/>
              </w:rPr>
              <w:t>)</w:t>
            </w:r>
          </w:p>
          <w:p w:rsidR="00FE040B" w:rsidRPr="004203A0" w:rsidRDefault="00217BD7" w:rsidP="00FE040B">
            <w:pPr>
              <w:jc w:val="both"/>
              <w:rPr>
                <w:sz w:val="20"/>
                <w:lang w:val="fr-CA"/>
              </w:rPr>
            </w:pPr>
            <w:hyperlink r:id="rId48" w:history="1">
              <w:r w:rsidR="00FE040B" w:rsidRPr="004203A0">
                <w:rPr>
                  <w:rStyle w:val="Hyperlink"/>
                  <w:sz w:val="20"/>
                  <w:lang w:val="fr-CA"/>
                </w:rPr>
                <w:t>2015 ONSC 583</w:t>
              </w:r>
            </w:hyperlink>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Jugement condamnant Jensen Building Limited à payer à P.M.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&amp; </w:t>
            </w:r>
            <w:proofErr w:type="spellStart"/>
            <w:r w:rsidRPr="004203A0">
              <w:rPr>
                <w:sz w:val="20"/>
                <w:lang w:val="fr-CA"/>
              </w:rPr>
              <w:t>Engineers</w:t>
            </w:r>
            <w:proofErr w:type="spellEnd"/>
            <w:r w:rsidRPr="004203A0">
              <w:rPr>
                <w:sz w:val="20"/>
                <w:lang w:val="fr-CA"/>
              </w:rPr>
              <w:t xml:space="preserve"> Ltd. la somme de 281 149,60 $ à l’égard de deux projets; rejet des demandes et des demandes reconventionnelles à l’égard de deux autres projets</w:t>
            </w:r>
          </w:p>
          <w:p w:rsidR="00FE040B" w:rsidRPr="004203A0" w:rsidRDefault="00FE040B" w:rsidP="00FE040B">
            <w:pPr>
              <w:jc w:val="both"/>
              <w:rPr>
                <w:sz w:val="20"/>
                <w:lang w:val="fr-CA"/>
              </w:rPr>
            </w:pPr>
          </w:p>
        </w:tc>
      </w:tr>
    </w:tbl>
    <w:p w:rsidR="00ED7341" w:rsidRPr="00226A33" w:rsidRDefault="00ED7341">
      <w:pPr>
        <w:rPr>
          <w:lang w:val="fr-CA"/>
        </w:rPr>
      </w:pPr>
      <w:r w:rsidRPr="00226A3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8C42D3" w:rsidTr="00FE040B">
        <w:tc>
          <w:tcPr>
            <w:tcW w:w="2427" w:type="pct"/>
          </w:tcPr>
          <w:p w:rsidR="00FE040B" w:rsidRPr="004203A0" w:rsidRDefault="00FE040B" w:rsidP="00FE040B">
            <w:pPr>
              <w:jc w:val="both"/>
              <w:rPr>
                <w:sz w:val="20"/>
                <w:lang w:val="fr-CA"/>
              </w:rPr>
            </w:pPr>
            <w:r w:rsidRPr="004203A0">
              <w:rPr>
                <w:sz w:val="20"/>
                <w:lang w:val="fr-CA"/>
              </w:rPr>
              <w:lastRenderedPageBreak/>
              <w:t>27 janvier 2015</w:t>
            </w:r>
          </w:p>
          <w:p w:rsidR="00FE040B" w:rsidRPr="004203A0" w:rsidRDefault="00FE040B" w:rsidP="00FE040B">
            <w:pPr>
              <w:jc w:val="both"/>
              <w:rPr>
                <w:sz w:val="20"/>
                <w:lang w:val="fr-CA"/>
              </w:rPr>
            </w:pPr>
            <w:r w:rsidRPr="004203A0">
              <w:rPr>
                <w:sz w:val="20"/>
                <w:lang w:val="fr-CA"/>
              </w:rPr>
              <w:t>Cour supérieure de justice de l’Ontario</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McNamara</w:t>
            </w:r>
            <w:proofErr w:type="spellEnd"/>
            <w:r w:rsidRPr="004203A0">
              <w:rPr>
                <w:sz w:val="20"/>
                <w:lang w:val="fr-CA"/>
              </w:rPr>
              <w:t>)</w:t>
            </w:r>
          </w:p>
          <w:p w:rsidR="00FE040B" w:rsidRPr="004203A0" w:rsidRDefault="00FE040B" w:rsidP="00FE040B">
            <w:pPr>
              <w:jc w:val="both"/>
              <w:rPr>
                <w:rStyle w:val="Hyperlink"/>
                <w:sz w:val="20"/>
                <w:lang w:val="fr-CA"/>
              </w:rPr>
            </w:pPr>
            <w:r w:rsidRPr="004203A0">
              <w:rPr>
                <w:sz w:val="20"/>
                <w:lang w:val="fr-CA"/>
              </w:rPr>
              <w:fldChar w:fldCharType="begin"/>
            </w:r>
            <w:r w:rsidRPr="004203A0">
              <w:rPr>
                <w:sz w:val="20"/>
                <w:lang w:val="fr-CA"/>
              </w:rPr>
              <w:instrText xml:space="preserve"> HYPERLINK "http://www.canlii.org/en/on/onsc/doc/2015/2015onsc585/2015onsc585.html?autocompleteStr=2015%20onsc%20585&amp;autocompletePos=1" </w:instrText>
            </w:r>
            <w:r w:rsidRPr="004203A0">
              <w:rPr>
                <w:sz w:val="20"/>
                <w:lang w:val="fr-CA"/>
              </w:rPr>
              <w:fldChar w:fldCharType="separate"/>
            </w:r>
            <w:r w:rsidRPr="004203A0">
              <w:rPr>
                <w:rStyle w:val="Hyperlink"/>
                <w:sz w:val="20"/>
                <w:lang w:val="fr-CA"/>
              </w:rPr>
              <w:t>2015 ONSC 585</w:t>
            </w:r>
          </w:p>
          <w:p w:rsidR="00FE040B" w:rsidRPr="004203A0" w:rsidRDefault="00FE040B" w:rsidP="00FE040B">
            <w:pPr>
              <w:jc w:val="both"/>
              <w:rPr>
                <w:sz w:val="20"/>
                <w:lang w:val="fr-CA"/>
              </w:rPr>
            </w:pPr>
            <w:r w:rsidRPr="004203A0">
              <w:rPr>
                <w:sz w:val="20"/>
                <w:lang w:val="fr-CA"/>
              </w:rPr>
              <w:fldChar w:fldCharType="end"/>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Exclusion de rapports et de témoignages d’expert au terme d’un voir-dire</w:t>
            </w:r>
          </w:p>
        </w:tc>
      </w:tr>
      <w:tr w:rsidR="00FE040B" w:rsidRPr="008C42D3" w:rsidTr="00FE040B">
        <w:tc>
          <w:tcPr>
            <w:tcW w:w="2427" w:type="pct"/>
          </w:tcPr>
          <w:p w:rsidR="00FE040B" w:rsidRPr="004203A0" w:rsidRDefault="00FE040B" w:rsidP="00FE040B">
            <w:pPr>
              <w:jc w:val="both"/>
              <w:rPr>
                <w:sz w:val="20"/>
                <w:lang w:val="fr-CA"/>
              </w:rPr>
            </w:pPr>
            <w:r w:rsidRPr="004203A0">
              <w:rPr>
                <w:sz w:val="20"/>
                <w:lang w:val="fr-CA"/>
              </w:rPr>
              <w:t>27 septembre 2016</w:t>
            </w:r>
          </w:p>
          <w:p w:rsidR="00FE040B" w:rsidRPr="004203A0" w:rsidRDefault="00FE040B" w:rsidP="00FE040B">
            <w:pPr>
              <w:jc w:val="both"/>
              <w:rPr>
                <w:sz w:val="20"/>
                <w:lang w:val="fr-CA"/>
              </w:rPr>
            </w:pPr>
            <w:r w:rsidRPr="004203A0">
              <w:rPr>
                <w:sz w:val="20"/>
                <w:lang w:val="fr-CA"/>
              </w:rPr>
              <w:t>Cour d’appel de l’Ontario</w:t>
            </w:r>
          </w:p>
          <w:p w:rsidR="00FE040B" w:rsidRPr="004203A0" w:rsidRDefault="00FE040B" w:rsidP="00FE040B">
            <w:pPr>
              <w:jc w:val="both"/>
              <w:rPr>
                <w:sz w:val="20"/>
                <w:lang w:val="fr-CA"/>
              </w:rPr>
            </w:pPr>
            <w:r w:rsidRPr="004203A0">
              <w:rPr>
                <w:sz w:val="20"/>
                <w:lang w:val="fr-CA"/>
              </w:rPr>
              <w:t xml:space="preserve">(Juges </w:t>
            </w:r>
            <w:proofErr w:type="spellStart"/>
            <w:r w:rsidRPr="004203A0">
              <w:rPr>
                <w:sz w:val="20"/>
                <w:lang w:val="fr-CA"/>
              </w:rPr>
              <w:t>Feldman</w:t>
            </w:r>
            <w:proofErr w:type="spellEnd"/>
            <w:r w:rsidRPr="004203A0">
              <w:rPr>
                <w:sz w:val="20"/>
                <w:lang w:val="fr-CA"/>
              </w:rPr>
              <w:t>, Epstein et Miller)</w:t>
            </w:r>
          </w:p>
          <w:p w:rsidR="00FE040B" w:rsidRPr="004203A0" w:rsidRDefault="00217BD7" w:rsidP="00FE040B">
            <w:pPr>
              <w:jc w:val="both"/>
              <w:rPr>
                <w:sz w:val="20"/>
                <w:lang w:val="fr-CA"/>
              </w:rPr>
            </w:pPr>
            <w:hyperlink r:id="rId49" w:history="1">
              <w:r w:rsidR="00FE040B" w:rsidRPr="004203A0">
                <w:rPr>
                  <w:rStyle w:val="Hyperlink"/>
                  <w:sz w:val="20"/>
                  <w:lang w:val="fr-CA"/>
                </w:rPr>
                <w:t>2016 ONCA 728</w:t>
              </w:r>
            </w:hyperlink>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Rejet de l’appel des deux décisions du 27 janvier 2015</w:t>
            </w:r>
          </w:p>
          <w:p w:rsidR="00FE040B" w:rsidRPr="004203A0" w:rsidRDefault="00FE040B" w:rsidP="00FE040B">
            <w:pPr>
              <w:jc w:val="both"/>
              <w:rPr>
                <w:sz w:val="20"/>
                <w:lang w:val="fr-CA"/>
              </w:rPr>
            </w:pPr>
          </w:p>
        </w:tc>
      </w:tr>
      <w:tr w:rsidR="00FE040B" w:rsidRPr="008C42D3" w:rsidTr="00FE040B">
        <w:tc>
          <w:tcPr>
            <w:tcW w:w="2427" w:type="pct"/>
          </w:tcPr>
          <w:p w:rsidR="00FE040B" w:rsidRPr="004203A0" w:rsidRDefault="00FE040B" w:rsidP="00FE040B">
            <w:pPr>
              <w:jc w:val="both"/>
              <w:rPr>
                <w:sz w:val="20"/>
                <w:lang w:val="fr-CA"/>
              </w:rPr>
            </w:pPr>
            <w:r w:rsidRPr="004203A0">
              <w:rPr>
                <w:sz w:val="20"/>
                <w:lang w:val="fr-CA"/>
              </w:rPr>
              <w:t>21 novembre 2016</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37249</w:t>
            </w:r>
          </w:p>
        </w:tc>
        <w:tc>
          <w:tcPr>
            <w:tcW w:w="4457" w:type="pct"/>
            <w:gridSpan w:val="3"/>
          </w:tcPr>
          <w:p w:rsidR="00FE040B" w:rsidRDefault="00FE040B" w:rsidP="00FE040B">
            <w:pPr>
              <w:pStyle w:val="SCCLsocParty"/>
              <w:jc w:val="both"/>
              <w:rPr>
                <w:sz w:val="20"/>
                <w:lang w:val="en-US"/>
              </w:rPr>
            </w:pPr>
            <w:r w:rsidRPr="00A50F10">
              <w:rPr>
                <w:b/>
                <w:sz w:val="20"/>
                <w:szCs w:val="20"/>
                <w:lang w:val="en-US"/>
              </w:rPr>
              <w:t>Her Majesty the Queen v. John Scott Rogers</w:t>
            </w:r>
            <w:r>
              <w:rPr>
                <w:b/>
                <w:sz w:val="20"/>
                <w:szCs w:val="20"/>
                <w:lang w:val="en-US"/>
              </w:rPr>
              <w:t xml:space="preserve"> </w:t>
            </w:r>
            <w:r w:rsidRPr="00FE040B">
              <w:rPr>
                <w:sz w:val="20"/>
                <w:lang w:val="en-US"/>
              </w:rPr>
              <w:t>(Sask.) (Criminal) (By Leave)</w:t>
            </w:r>
          </w:p>
          <w:p w:rsidR="005532D6" w:rsidRPr="005532D6" w:rsidRDefault="005532D6" w:rsidP="005532D6">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ED7341" w:rsidP="00FE040B">
            <w:pPr>
              <w:pStyle w:val="SCCLsocParty"/>
              <w:jc w:val="both"/>
              <w:rPr>
                <w:rFonts w:eastAsiaTheme="minorEastAsia"/>
                <w:sz w:val="20"/>
                <w:szCs w:val="20"/>
                <w:lang w:val="en-US" w:eastAsia="en-CA"/>
              </w:rPr>
            </w:pPr>
            <w:proofErr w:type="spellStart"/>
            <w:r w:rsidRPr="00ED7341">
              <w:rPr>
                <w:rFonts w:eastAsiaTheme="minorEastAsia"/>
                <w:sz w:val="20"/>
                <w:szCs w:val="20"/>
                <w:lang w:val="en-US" w:eastAsia="en-CA"/>
              </w:rPr>
              <w:t>McLachlin</w:t>
            </w:r>
            <w:proofErr w:type="spellEnd"/>
            <w:r w:rsidRPr="00ED7341">
              <w:rPr>
                <w:rFonts w:eastAsiaTheme="minorEastAsia"/>
                <w:sz w:val="20"/>
                <w:szCs w:val="20"/>
                <w:lang w:val="en-US" w:eastAsia="en-CA"/>
              </w:rPr>
              <w:t xml:space="preserve"> C.J. and </w:t>
            </w:r>
            <w:proofErr w:type="spellStart"/>
            <w:r w:rsidRPr="00ED7341">
              <w:rPr>
                <w:rFonts w:eastAsiaTheme="minorEastAsia"/>
                <w:sz w:val="20"/>
                <w:szCs w:val="20"/>
                <w:lang w:val="en-US" w:eastAsia="en-CA"/>
              </w:rPr>
              <w:t>Abella</w:t>
            </w:r>
            <w:proofErr w:type="spellEnd"/>
            <w:r w:rsidRPr="00ED7341">
              <w:rPr>
                <w:rFonts w:eastAsiaTheme="minorEastAsia"/>
                <w:sz w:val="20"/>
                <w:szCs w:val="20"/>
                <w:lang w:val="en-US" w:eastAsia="en-CA"/>
              </w:rPr>
              <w:t xml:space="preserve">, </w:t>
            </w:r>
            <w:proofErr w:type="spellStart"/>
            <w:r w:rsidRPr="00ED7341">
              <w:rPr>
                <w:rFonts w:eastAsiaTheme="minorEastAsia"/>
                <w:sz w:val="20"/>
                <w:szCs w:val="20"/>
                <w:lang w:val="en-US" w:eastAsia="en-CA"/>
              </w:rPr>
              <w:t>Moldaver</w:t>
            </w:r>
            <w:proofErr w:type="spellEnd"/>
            <w:r w:rsidRPr="00ED7341">
              <w:rPr>
                <w:rFonts w:eastAsiaTheme="minorEastAsia"/>
                <w:sz w:val="20"/>
                <w:szCs w:val="20"/>
                <w:lang w:val="en-US" w:eastAsia="en-CA"/>
              </w:rPr>
              <w:t xml:space="preserve">, </w:t>
            </w:r>
            <w:proofErr w:type="spellStart"/>
            <w:r w:rsidRPr="00ED7341">
              <w:rPr>
                <w:rFonts w:eastAsiaTheme="minorEastAsia"/>
                <w:sz w:val="20"/>
                <w:szCs w:val="20"/>
                <w:lang w:val="en-US" w:eastAsia="en-CA"/>
              </w:rPr>
              <w:t>Karakatsanis</w:t>
            </w:r>
            <w:proofErr w:type="spellEnd"/>
            <w:r w:rsidRPr="00ED7341">
              <w:rPr>
                <w:rFonts w:eastAsiaTheme="minorEastAsia"/>
                <w:sz w:val="20"/>
                <w:szCs w:val="20"/>
                <w:lang w:val="en-US" w:eastAsia="en-CA"/>
              </w:rPr>
              <w:t xml:space="preserve">, Wagner, </w:t>
            </w:r>
            <w:proofErr w:type="spellStart"/>
            <w:r w:rsidRPr="00ED7341">
              <w:rPr>
                <w:rFonts w:eastAsiaTheme="minorEastAsia"/>
                <w:sz w:val="20"/>
                <w:szCs w:val="20"/>
                <w:lang w:val="en-US" w:eastAsia="en-CA"/>
              </w:rPr>
              <w:t>Gascon</w:t>
            </w:r>
            <w:proofErr w:type="spellEnd"/>
            <w:r w:rsidRPr="00ED7341">
              <w:rPr>
                <w:rFonts w:eastAsiaTheme="minorEastAsia"/>
                <w:sz w:val="20"/>
                <w:szCs w:val="20"/>
                <w:lang w:val="en-US" w:eastAsia="en-CA"/>
              </w:rPr>
              <w:t xml:space="preserve">, </w:t>
            </w:r>
            <w:proofErr w:type="spellStart"/>
            <w:r w:rsidRPr="00ED7341">
              <w:rPr>
                <w:rFonts w:eastAsiaTheme="minorEastAsia"/>
                <w:sz w:val="20"/>
                <w:szCs w:val="20"/>
                <w:lang w:val="en-US" w:eastAsia="en-CA"/>
              </w:rPr>
              <w:t>Côté</w:t>
            </w:r>
            <w:proofErr w:type="spellEnd"/>
            <w:r w:rsidRPr="00ED7341">
              <w:rPr>
                <w:rFonts w:eastAsiaTheme="minorEastAsia"/>
                <w:sz w:val="20"/>
                <w:szCs w:val="20"/>
                <w:lang w:val="en-US" w:eastAsia="en-CA"/>
              </w:rPr>
              <w:t>, Brown and Rowe JJ.</w:t>
            </w:r>
          </w:p>
          <w:p w:rsidR="00ED7341" w:rsidRPr="00ED7341" w:rsidRDefault="00ED7341" w:rsidP="00ED7341">
            <w:pPr>
              <w:rPr>
                <w:lang w:val="en-US" w:eastAsia="en-CA"/>
              </w:rPr>
            </w:pPr>
          </w:p>
        </w:tc>
      </w:tr>
      <w:tr w:rsidR="005532D6" w:rsidRPr="004203A0" w:rsidTr="005532D6">
        <w:tc>
          <w:tcPr>
            <w:tcW w:w="5000" w:type="pct"/>
            <w:gridSpan w:val="4"/>
          </w:tcPr>
          <w:p w:rsidR="00ED7341" w:rsidRPr="009E36B1" w:rsidRDefault="00ED7341" w:rsidP="00ED7341">
            <w:pPr>
              <w:jc w:val="both"/>
              <w:rPr>
                <w:sz w:val="20"/>
                <w:szCs w:val="20"/>
                <w:lang w:val="fr-CA"/>
              </w:rPr>
            </w:pPr>
            <w:r w:rsidRPr="009E36B1">
              <w:rPr>
                <w:sz w:val="20"/>
                <w:szCs w:val="20"/>
              </w:rPr>
              <w:t xml:space="preserve">The application for leave to appeal from the judgment of the Court of Appeal for Saskatchewan, Number CACR2467, 2016 SKCA 105, dated August 19, 2016, is dismissed. </w:t>
            </w:r>
            <w:proofErr w:type="spellStart"/>
            <w:r w:rsidRPr="009E36B1">
              <w:rPr>
                <w:sz w:val="20"/>
                <w:szCs w:val="20"/>
                <w:lang w:val="fr-CA"/>
              </w:rPr>
              <w:t>Moldaver</w:t>
            </w:r>
            <w:proofErr w:type="spellEnd"/>
            <w:r w:rsidRPr="009E36B1">
              <w:rPr>
                <w:sz w:val="20"/>
                <w:szCs w:val="20"/>
                <w:lang w:val="fr-CA"/>
              </w:rPr>
              <w:t xml:space="preserve"> and Côté JJ. </w:t>
            </w:r>
            <w:proofErr w:type="spellStart"/>
            <w:r w:rsidRPr="009E36B1">
              <w:rPr>
                <w:sz w:val="20"/>
                <w:szCs w:val="20"/>
                <w:lang w:val="fr-CA"/>
              </w:rPr>
              <w:t>dissenting</w:t>
            </w:r>
            <w:proofErr w:type="spellEnd"/>
            <w:r w:rsidRPr="009E36B1">
              <w:rPr>
                <w:sz w:val="20"/>
                <w:szCs w:val="20"/>
                <w:lang w:val="fr-CA"/>
              </w:rPr>
              <w:t>.</w:t>
            </w:r>
          </w:p>
          <w:p w:rsidR="00ED7341" w:rsidRPr="00ED7341" w:rsidRDefault="00ED7341" w:rsidP="00ED7341">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i/>
                <w:sz w:val="20"/>
              </w:rPr>
              <w:t>Charter of Rights</w:t>
            </w:r>
            <w:r w:rsidRPr="004203A0">
              <w:rPr>
                <w:sz w:val="20"/>
              </w:rPr>
              <w:t xml:space="preserve"> – Search and seizure – Criminal law – Whether the Court of Appeal erred in finding that an occupant of a dwelling house has a privacy interest in his or her appearance or manner of communicating that is protected by s. 8 of the </w:t>
            </w:r>
            <w:r w:rsidRPr="004203A0">
              <w:rPr>
                <w:i/>
                <w:sz w:val="20"/>
              </w:rPr>
              <w:t>Canadian Charter of Rights and Freedoms</w:t>
            </w:r>
            <w:r w:rsidRPr="004203A0">
              <w:rPr>
                <w:sz w:val="20"/>
              </w:rPr>
              <w:t xml:space="preserve"> if the occupant voluntarily chooses to speak to a police officer at the doorstep of the person’s dwelling house through an open door – Whether this question raises an issue of national or public importance relating to the ability of the law enforcement officers to effectively communicate with members of the public about suspected criminal offences and to ensure the public is protected in a manner consistent with Canadian constitutional values – </w:t>
            </w:r>
            <w:r w:rsidRPr="004203A0">
              <w:rPr>
                <w:i/>
                <w:sz w:val="20"/>
              </w:rPr>
              <w:t>Charter of Rights</w:t>
            </w:r>
            <w:r w:rsidRPr="004203A0">
              <w:rPr>
                <w:sz w:val="20"/>
              </w:rPr>
              <w:t xml:space="preserve">, s. 8, </w:t>
            </w:r>
            <w:r w:rsidRPr="004203A0">
              <w:rPr>
                <w:i/>
                <w:sz w:val="20"/>
              </w:rPr>
              <w:t>Criminal Code</w:t>
            </w:r>
            <w:r w:rsidRPr="004203A0">
              <w:rPr>
                <w:sz w:val="20"/>
              </w:rPr>
              <w:t>, RSC 1985, c C-46, ss. 253(1)(a), (b).</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The police received a tip about an impaired driver. Acting on the tip, a police officer knocked on the door of Mr. John Rogers’s apartment and formed the opinion that he was intoxicated. Subsequent police interaction with Mr. Rogers led to a breathalyzer demand and readings in excess of the legal limit. Mr. Rogers was charged with driving while his ability to operate a motor vehicle was impaired by alcohol pursuant to s. 253(1)(a) of the </w:t>
            </w:r>
            <w:r w:rsidRPr="004203A0">
              <w:rPr>
                <w:i/>
                <w:sz w:val="20"/>
              </w:rPr>
              <w:t>Criminal Code</w:t>
            </w:r>
            <w:r w:rsidRPr="004203A0">
              <w:rPr>
                <w:sz w:val="20"/>
              </w:rPr>
              <w:t xml:space="preserve">, RSC 1985, c C-46 and driving over .08 pursuant to s. 253(1)(b) of the </w:t>
            </w:r>
            <w:r w:rsidRPr="004203A0">
              <w:rPr>
                <w:i/>
                <w:sz w:val="20"/>
              </w:rPr>
              <w:t>Code</w:t>
            </w:r>
            <w:r w:rsidRPr="004203A0">
              <w:rPr>
                <w:sz w:val="20"/>
              </w:rPr>
              <w:t xml:space="preserve">. Mr. Rogers was acquitted at trial of both counts. The trial judge found that the officer had knocked on his apartment door for the purpose of obtaining evidence against the occupant. The trial judge found that this constituted an unreasonable breach of s. 8 of the </w:t>
            </w:r>
            <w:r w:rsidRPr="004203A0">
              <w:rPr>
                <w:i/>
                <w:iCs/>
                <w:sz w:val="20"/>
              </w:rPr>
              <w:t xml:space="preserve">Charter. </w:t>
            </w:r>
            <w:r w:rsidRPr="004203A0">
              <w:rPr>
                <w:sz w:val="20"/>
              </w:rPr>
              <w:t>The trial judge excluded all of the evidence and entered not guilty verdicts. The summary conviction appeal court judge set aside both acquittals and ordered a new trial. The Court of Appeal allowed the application for leave to appeal, allowed the appeal and restored the acquittals which were entered at trial.</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March 29, 2012</w:t>
            </w:r>
          </w:p>
          <w:p w:rsidR="00FE040B" w:rsidRPr="004203A0" w:rsidRDefault="00FE040B" w:rsidP="00FE040B">
            <w:pPr>
              <w:jc w:val="both"/>
              <w:rPr>
                <w:sz w:val="20"/>
              </w:rPr>
            </w:pPr>
            <w:r w:rsidRPr="004203A0">
              <w:rPr>
                <w:sz w:val="20"/>
              </w:rPr>
              <w:t>Provincial Court of Saskatchewan</w:t>
            </w:r>
          </w:p>
          <w:p w:rsidR="00FE040B" w:rsidRPr="004203A0" w:rsidRDefault="00FE040B" w:rsidP="00FE040B">
            <w:pPr>
              <w:jc w:val="both"/>
              <w:rPr>
                <w:sz w:val="20"/>
              </w:rPr>
            </w:pPr>
            <w:r w:rsidRPr="004203A0">
              <w:rPr>
                <w:sz w:val="20"/>
              </w:rPr>
              <w:t>(</w:t>
            </w:r>
            <w:proofErr w:type="spellStart"/>
            <w:r w:rsidRPr="004203A0">
              <w:rPr>
                <w:sz w:val="20"/>
              </w:rPr>
              <w:t>Bazin</w:t>
            </w:r>
            <w:proofErr w:type="spellEnd"/>
            <w:r w:rsidRPr="004203A0">
              <w:rPr>
                <w:sz w:val="20"/>
              </w:rPr>
              <w:t xml:space="preserve"> P.C.J.)</w:t>
            </w:r>
          </w:p>
          <w:p w:rsidR="00FE040B" w:rsidRPr="004203A0" w:rsidRDefault="00FE040B" w:rsidP="00FE040B">
            <w:pPr>
              <w:jc w:val="both"/>
              <w:rPr>
                <w:rStyle w:val="Heading2Char"/>
                <w:sz w:val="20"/>
                <w:szCs w:val="20"/>
              </w:rPr>
            </w:pPr>
            <w:r w:rsidRPr="004203A0">
              <w:rPr>
                <w:sz w:val="20"/>
              </w:rPr>
              <w:t>2012 SKPC 42</w:t>
            </w:r>
            <w:r w:rsidRPr="004203A0">
              <w:rPr>
                <w:rStyle w:val="Heading2Char"/>
                <w:sz w:val="20"/>
                <w:szCs w:val="20"/>
              </w:rPr>
              <w:t xml:space="preserve"> </w:t>
            </w:r>
          </w:p>
          <w:p w:rsidR="00FE040B" w:rsidRPr="004203A0" w:rsidRDefault="00FE040B" w:rsidP="00FE040B">
            <w:pPr>
              <w:jc w:val="both"/>
              <w:rPr>
                <w:rFonts w:asciiTheme="majorHAnsi" w:eastAsiaTheme="majorEastAsia" w:hAnsiTheme="majorHAnsi" w:cstheme="majorBidi"/>
                <w:b/>
                <w:bCs/>
                <w:color w:val="4F81BD" w:themeColor="accent1"/>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Acquittals entered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June 5, 2014</w:t>
            </w:r>
          </w:p>
          <w:p w:rsidR="00FE040B" w:rsidRPr="004203A0" w:rsidRDefault="00FE040B" w:rsidP="00FE040B">
            <w:pPr>
              <w:jc w:val="both"/>
              <w:rPr>
                <w:sz w:val="20"/>
              </w:rPr>
            </w:pPr>
            <w:r w:rsidRPr="004203A0">
              <w:rPr>
                <w:sz w:val="20"/>
              </w:rPr>
              <w:t>Court of Queen’s Bench of Saskatchewan</w:t>
            </w:r>
          </w:p>
          <w:p w:rsidR="00FE040B" w:rsidRPr="004203A0" w:rsidRDefault="00FE040B" w:rsidP="00FE040B">
            <w:pPr>
              <w:jc w:val="both"/>
              <w:rPr>
                <w:sz w:val="20"/>
              </w:rPr>
            </w:pPr>
            <w:r w:rsidRPr="004203A0">
              <w:rPr>
                <w:sz w:val="20"/>
              </w:rPr>
              <w:t>(</w:t>
            </w:r>
            <w:proofErr w:type="spellStart"/>
            <w:r w:rsidRPr="004203A0">
              <w:rPr>
                <w:sz w:val="20"/>
              </w:rPr>
              <w:t>Chicoine</w:t>
            </w:r>
            <w:proofErr w:type="spellEnd"/>
            <w:r w:rsidRPr="004203A0">
              <w:rPr>
                <w:sz w:val="20"/>
              </w:rPr>
              <w:t xml:space="preserve"> J.)</w:t>
            </w:r>
          </w:p>
          <w:p w:rsidR="00FE040B" w:rsidRPr="004203A0" w:rsidRDefault="00FE040B" w:rsidP="00FE040B">
            <w:pPr>
              <w:jc w:val="both"/>
              <w:rPr>
                <w:sz w:val="20"/>
              </w:rPr>
            </w:pPr>
            <w:r w:rsidRPr="004203A0">
              <w:rPr>
                <w:sz w:val="20"/>
              </w:rPr>
              <w:t>2014 SKQB 167</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New trial ordered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August 19, 2016</w:t>
            </w:r>
          </w:p>
          <w:p w:rsidR="00FE040B" w:rsidRPr="004203A0" w:rsidRDefault="00FE040B" w:rsidP="00FE040B">
            <w:pPr>
              <w:jc w:val="both"/>
              <w:rPr>
                <w:sz w:val="20"/>
              </w:rPr>
            </w:pPr>
            <w:r w:rsidRPr="004203A0">
              <w:rPr>
                <w:sz w:val="20"/>
              </w:rPr>
              <w:t>Court of Appeal for Saskatchewan</w:t>
            </w:r>
          </w:p>
          <w:p w:rsidR="00FE040B" w:rsidRPr="004203A0" w:rsidRDefault="00FE040B" w:rsidP="00FE040B">
            <w:pPr>
              <w:jc w:val="both"/>
              <w:rPr>
                <w:sz w:val="20"/>
              </w:rPr>
            </w:pPr>
            <w:r w:rsidRPr="004203A0">
              <w:rPr>
                <w:sz w:val="20"/>
              </w:rPr>
              <w:t>(Jackson, Whitmore, Ryan-</w:t>
            </w:r>
            <w:proofErr w:type="spellStart"/>
            <w:r w:rsidRPr="004203A0">
              <w:rPr>
                <w:sz w:val="20"/>
              </w:rPr>
              <w:t>Frosile</w:t>
            </w:r>
            <w:proofErr w:type="spellEnd"/>
            <w:r w:rsidRPr="004203A0">
              <w:rPr>
                <w:sz w:val="20"/>
              </w:rPr>
              <w:t xml:space="preserve"> JJ.A.)</w:t>
            </w:r>
          </w:p>
          <w:p w:rsidR="00FE040B" w:rsidRPr="004203A0" w:rsidRDefault="00FE040B" w:rsidP="00FE040B">
            <w:pPr>
              <w:jc w:val="both"/>
              <w:rPr>
                <w:sz w:val="20"/>
              </w:rPr>
            </w:pPr>
            <w:r w:rsidRPr="004203A0">
              <w:rPr>
                <w:sz w:val="20"/>
              </w:rPr>
              <w:t>2016 SKCA 105; CACR2467</w:t>
            </w:r>
          </w:p>
          <w:p w:rsidR="00FE040B" w:rsidRPr="004203A0" w:rsidRDefault="00217BD7" w:rsidP="00FE040B">
            <w:pPr>
              <w:jc w:val="both"/>
              <w:rPr>
                <w:sz w:val="20"/>
              </w:rPr>
            </w:pPr>
            <w:hyperlink r:id="rId50" w:history="1">
              <w:r w:rsidR="00FE040B" w:rsidRPr="004203A0">
                <w:rPr>
                  <w:rStyle w:val="Hyperlink"/>
                  <w:rFonts w:eastAsiaTheme="majorEastAsia"/>
                  <w:sz w:val="20"/>
                </w:rPr>
                <w:t>http://canlii.ca/t/gt25h</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allowed; the appeal was allowed and the acquittals entered at trial were restored</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October 11, 2016</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tc>
      </w:tr>
    </w:tbl>
    <w:p w:rsidR="00FE040B" w:rsidRDefault="00217BD7" w:rsidP="00FE040B">
      <w:pPr>
        <w:jc w:val="both"/>
        <w:rPr>
          <w:sz w:val="20"/>
        </w:rPr>
      </w:pPr>
      <w:r>
        <w:rPr>
          <w:rFonts w:eastAsia="Times New Roman" w:cs="Times New Roman"/>
          <w:sz w:val="20"/>
          <w:szCs w:val="20"/>
          <w:lang w:val="fr-CA" w:eastAsia="en-CA"/>
        </w:rPr>
        <w:pict>
          <v:rect id="_x0000_i1050"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37249</w:t>
            </w:r>
          </w:p>
        </w:tc>
        <w:tc>
          <w:tcPr>
            <w:tcW w:w="4457" w:type="pct"/>
            <w:gridSpan w:val="3"/>
          </w:tcPr>
          <w:p w:rsidR="00FE040B" w:rsidRDefault="00FE040B" w:rsidP="00FE040B">
            <w:pPr>
              <w:pStyle w:val="SCCLsocParty"/>
              <w:jc w:val="both"/>
              <w:rPr>
                <w:sz w:val="20"/>
              </w:rPr>
            </w:pPr>
            <w:r w:rsidRPr="00A50F10">
              <w:rPr>
                <w:b/>
                <w:sz w:val="20"/>
                <w:szCs w:val="20"/>
              </w:rPr>
              <w:t>Sa Majesté la Reine c. John Scott Rogers</w:t>
            </w:r>
            <w:r>
              <w:rPr>
                <w:b/>
                <w:sz w:val="20"/>
                <w:szCs w:val="20"/>
              </w:rPr>
              <w:t xml:space="preserve"> </w:t>
            </w:r>
            <w:r w:rsidRPr="004203A0">
              <w:rPr>
                <w:sz w:val="20"/>
              </w:rPr>
              <w:t>(</w:t>
            </w:r>
            <w:proofErr w:type="spellStart"/>
            <w:r w:rsidRPr="004203A0">
              <w:rPr>
                <w:sz w:val="20"/>
              </w:rPr>
              <w:t>Sask</w:t>
            </w:r>
            <w:proofErr w:type="spellEnd"/>
            <w:r w:rsidRPr="004203A0">
              <w:rPr>
                <w:sz w:val="20"/>
              </w:rPr>
              <w:t>.) (Criminelle) (Sur autorisation)</w:t>
            </w:r>
          </w:p>
          <w:p w:rsidR="00FE040B" w:rsidRPr="00FE040B" w:rsidRDefault="00FE040B" w:rsidP="00FE040B">
            <w:pPr>
              <w:rPr>
                <w:lang w:val="fr-CA"/>
              </w:rPr>
            </w:pPr>
          </w:p>
        </w:tc>
      </w:tr>
      <w:tr w:rsidR="005532D6" w:rsidRPr="008C42D3"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ED7341" w:rsidP="00FE040B">
            <w:pPr>
              <w:pStyle w:val="SCCLsocParty"/>
              <w:jc w:val="both"/>
              <w:rPr>
                <w:rFonts w:eastAsiaTheme="minorEastAsia"/>
                <w:sz w:val="20"/>
                <w:szCs w:val="20"/>
                <w:lang w:eastAsia="en-CA"/>
              </w:rPr>
            </w:pPr>
            <w:r w:rsidRPr="009E36B1">
              <w:rPr>
                <w:rFonts w:eastAsiaTheme="minorEastAsia"/>
                <w:sz w:val="20"/>
                <w:szCs w:val="20"/>
                <w:lang w:eastAsia="en-CA"/>
              </w:rPr>
              <w:t xml:space="preserve">La juge en chef </w:t>
            </w:r>
            <w:proofErr w:type="spellStart"/>
            <w:r w:rsidRPr="009E36B1">
              <w:rPr>
                <w:rFonts w:eastAsiaTheme="minorEastAsia"/>
                <w:sz w:val="20"/>
                <w:szCs w:val="20"/>
                <w:lang w:eastAsia="en-CA"/>
              </w:rPr>
              <w:t>McLachlin</w:t>
            </w:r>
            <w:proofErr w:type="spellEnd"/>
            <w:r w:rsidRPr="009E36B1">
              <w:rPr>
                <w:rFonts w:eastAsiaTheme="minorEastAsia"/>
                <w:sz w:val="20"/>
                <w:szCs w:val="20"/>
                <w:lang w:eastAsia="en-CA"/>
              </w:rPr>
              <w:t xml:space="preserve"> et les juges Abella, </w:t>
            </w:r>
            <w:proofErr w:type="spellStart"/>
            <w:r w:rsidRPr="009E36B1">
              <w:rPr>
                <w:rFonts w:eastAsiaTheme="minorEastAsia"/>
                <w:sz w:val="20"/>
                <w:szCs w:val="20"/>
                <w:lang w:eastAsia="en-CA"/>
              </w:rPr>
              <w:t>Moldaver</w:t>
            </w:r>
            <w:proofErr w:type="spellEnd"/>
            <w:r w:rsidRPr="009E36B1">
              <w:rPr>
                <w:rFonts w:eastAsiaTheme="minorEastAsia"/>
                <w:sz w:val="20"/>
                <w:szCs w:val="20"/>
                <w:lang w:eastAsia="en-CA"/>
              </w:rPr>
              <w:t xml:space="preserve">, </w:t>
            </w:r>
            <w:proofErr w:type="spellStart"/>
            <w:r w:rsidRPr="009E36B1">
              <w:rPr>
                <w:rFonts w:eastAsiaTheme="minorEastAsia"/>
                <w:sz w:val="20"/>
                <w:szCs w:val="20"/>
                <w:lang w:eastAsia="en-CA"/>
              </w:rPr>
              <w:t>Karakatsanis</w:t>
            </w:r>
            <w:proofErr w:type="spellEnd"/>
            <w:r w:rsidRPr="009E36B1">
              <w:rPr>
                <w:rFonts w:eastAsiaTheme="minorEastAsia"/>
                <w:sz w:val="20"/>
                <w:szCs w:val="20"/>
                <w:lang w:eastAsia="en-CA"/>
              </w:rPr>
              <w:t>, Wagner, Gascon, Côté, Brown et Rowe</w:t>
            </w:r>
          </w:p>
          <w:p w:rsidR="00ED7341" w:rsidRPr="00ED7341" w:rsidRDefault="00ED7341" w:rsidP="00ED7341">
            <w:pPr>
              <w:rPr>
                <w:lang w:val="fr-CA" w:eastAsia="en-CA"/>
              </w:rPr>
            </w:pPr>
          </w:p>
        </w:tc>
      </w:tr>
      <w:tr w:rsidR="005532D6" w:rsidRPr="00ED7341" w:rsidTr="005532D6">
        <w:tc>
          <w:tcPr>
            <w:tcW w:w="5000" w:type="pct"/>
            <w:gridSpan w:val="4"/>
          </w:tcPr>
          <w:p w:rsidR="005532D6" w:rsidRDefault="00ED7341" w:rsidP="00FE040B">
            <w:pPr>
              <w:pStyle w:val="SCCLsocParty"/>
              <w:jc w:val="both"/>
              <w:rPr>
                <w:sz w:val="20"/>
                <w:szCs w:val="20"/>
              </w:rPr>
            </w:pPr>
            <w:r w:rsidRPr="009E36B1">
              <w:rPr>
                <w:sz w:val="20"/>
                <w:szCs w:val="20"/>
              </w:rPr>
              <w:t xml:space="preserve">La demande d’autorisation d’appel de l’arrêt de la Cour d’appel de la Saskatchewan, numéro CACR2467, 2016 SKCA 105, daté du 19 août 2016, est rejetée. Les juges </w:t>
            </w:r>
            <w:proofErr w:type="spellStart"/>
            <w:r w:rsidRPr="009E36B1">
              <w:rPr>
                <w:sz w:val="20"/>
                <w:szCs w:val="20"/>
              </w:rPr>
              <w:t>Moldaver</w:t>
            </w:r>
            <w:proofErr w:type="spellEnd"/>
            <w:r w:rsidRPr="009E36B1">
              <w:rPr>
                <w:sz w:val="20"/>
                <w:szCs w:val="20"/>
              </w:rPr>
              <w:t xml:space="preserve"> et Côté sont dissidents.</w:t>
            </w:r>
          </w:p>
          <w:p w:rsidR="00ED7341" w:rsidRPr="00ED7341" w:rsidRDefault="00ED7341" w:rsidP="00ED7341">
            <w:pPr>
              <w:rPr>
                <w:lang w:val="fr-CA"/>
              </w:rPr>
            </w:pPr>
          </w:p>
        </w:tc>
      </w:tr>
      <w:tr w:rsidR="00FE040B" w:rsidRPr="005532D6" w:rsidTr="00FE040B">
        <w:tc>
          <w:tcPr>
            <w:tcW w:w="5000" w:type="pct"/>
            <w:gridSpan w:val="4"/>
          </w:tcPr>
          <w:p w:rsidR="00FE040B" w:rsidRPr="004203A0" w:rsidRDefault="00FE040B" w:rsidP="00FE040B">
            <w:pPr>
              <w:jc w:val="both"/>
              <w:rPr>
                <w:sz w:val="20"/>
                <w:lang w:val="fr-CA"/>
              </w:rPr>
            </w:pPr>
            <w:r w:rsidRPr="004203A0">
              <w:rPr>
                <w:i/>
                <w:sz w:val="20"/>
                <w:lang w:val="fr-CA"/>
              </w:rPr>
              <w:t xml:space="preserve">Charte des droits </w:t>
            </w:r>
            <w:r w:rsidRPr="004203A0">
              <w:rPr>
                <w:sz w:val="20"/>
                <w:lang w:val="fr-CA"/>
              </w:rPr>
              <w:t>– Fouilles, perquisitions et saisies – Droit criminel – La Cour d’appel a-t-elle eu tort de conclure qu’il existe pour l’occupant d’une maison d’habitation un droit à la vie privée relatif à son apparence ou à sa manière de communiquer qui est protégé par l’art. 8 de la</w:t>
            </w:r>
            <w:r w:rsidRPr="004203A0">
              <w:rPr>
                <w:i/>
                <w:sz w:val="20"/>
                <w:lang w:val="fr-CA"/>
              </w:rPr>
              <w:t xml:space="preserve"> Charte canadienne des droits et libertés</w:t>
            </w:r>
            <w:r w:rsidRPr="004203A0">
              <w:rPr>
                <w:sz w:val="20"/>
                <w:lang w:val="fr-CA"/>
              </w:rPr>
              <w:t xml:space="preserve"> si l’occupant choisit volontairement de parler à un policier sur le pas de la porte ouverte de sa maison d’habitation? – Cette question soulève-t-elle une question d’importance nationale ou d’importance pour le public relativement à la faculté qu’ont les agents de la paix de communiquer efficacement avec les membres du public au sujet d’infractions criminelles soupçonnées et d’assurer la protection du public d’une manière conforme aux valeurs constitutionnelles canadiennes? – </w:t>
            </w:r>
            <w:r w:rsidRPr="004203A0">
              <w:rPr>
                <w:i/>
                <w:sz w:val="20"/>
                <w:lang w:val="fr-CA"/>
              </w:rPr>
              <w:t>Charte des droits</w:t>
            </w:r>
            <w:r w:rsidRPr="004203A0">
              <w:rPr>
                <w:sz w:val="20"/>
                <w:lang w:val="fr-CA"/>
              </w:rPr>
              <w:t xml:space="preserve">, art. 8, </w:t>
            </w:r>
            <w:r w:rsidRPr="004203A0">
              <w:rPr>
                <w:i/>
                <w:sz w:val="20"/>
                <w:lang w:val="fr-CA"/>
              </w:rPr>
              <w:t>Code criminel</w:t>
            </w:r>
            <w:r w:rsidRPr="004203A0">
              <w:rPr>
                <w:sz w:val="20"/>
                <w:lang w:val="fr-CA"/>
              </w:rPr>
              <w:t>, L.R.C. 1985, ch. C-46, al. 253(1)a), b).</w:t>
            </w:r>
          </w:p>
        </w:tc>
      </w:tr>
      <w:tr w:rsidR="00FE040B" w:rsidRPr="005532D6" w:rsidTr="00FE040B">
        <w:tc>
          <w:tcPr>
            <w:tcW w:w="5000" w:type="pct"/>
            <w:gridSpan w:val="4"/>
          </w:tcPr>
          <w:p w:rsidR="00FE040B" w:rsidRPr="004203A0" w:rsidRDefault="00FE040B" w:rsidP="00FE040B">
            <w:pPr>
              <w:jc w:val="both"/>
              <w:rPr>
                <w:sz w:val="20"/>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La police a reçu de l’information à propos d’un conducteur avec facultés affaiblies. Donnant suite à l’information, un policier est allé frapper à la porte de l’appartement de M. John Rogers et conclu que ce dernier était en état d’ébriété. Après avoir échangé des propos avec M. Rogers, le policier lui a demandé un échantillon d’haleine et l’alcootest a donné des lectures supérieures à la limite légale. Monsieur Rogers a été accusé de conduite alors que sa capacité de conduire un véhicule à moteur était affaiblie par l’alcool, l’infraction prévue à l’al. 253(1)a) du </w:t>
            </w:r>
            <w:r w:rsidRPr="004203A0">
              <w:rPr>
                <w:i/>
                <w:sz w:val="20"/>
                <w:lang w:val="fr-CA"/>
              </w:rPr>
              <w:t>Code criminel</w:t>
            </w:r>
            <w:r w:rsidRPr="004203A0">
              <w:rPr>
                <w:sz w:val="20"/>
                <w:lang w:val="fr-CA"/>
              </w:rPr>
              <w:t xml:space="preserve">, L.R.C. 1985, ch. C-46, et de conduite avec une alcoolémie supérieure </w:t>
            </w:r>
            <w:proofErr w:type="gramStart"/>
            <w:r w:rsidRPr="004203A0">
              <w:rPr>
                <w:sz w:val="20"/>
                <w:lang w:val="fr-CA"/>
              </w:rPr>
              <w:t>à ,08</w:t>
            </w:r>
            <w:proofErr w:type="gramEnd"/>
            <w:r w:rsidRPr="004203A0">
              <w:rPr>
                <w:sz w:val="20"/>
                <w:lang w:val="fr-CA"/>
              </w:rPr>
              <w:t xml:space="preserve">, l’infraction prévue à l’al. 253(1)b) du </w:t>
            </w:r>
            <w:r w:rsidRPr="004203A0">
              <w:rPr>
                <w:i/>
                <w:sz w:val="20"/>
                <w:lang w:val="fr-CA"/>
              </w:rPr>
              <w:t>Code</w:t>
            </w:r>
            <w:r w:rsidRPr="004203A0">
              <w:rPr>
                <w:sz w:val="20"/>
                <w:lang w:val="fr-CA"/>
              </w:rPr>
              <w:t xml:space="preserve">. Monsieur Rogers a été acquitté à son procès relativement aux deux chefs d’accusation. Le juge du procès a conclu que le policier avait frappé à la porte de son appartement dans le but d’obtenir des éléments de preuve contre l’occupant. Le juge du procès a conclu qu’il s’agissait d’une violation déraisonnable de l’art. 8 de la </w:t>
            </w:r>
            <w:r w:rsidRPr="004203A0">
              <w:rPr>
                <w:i/>
                <w:iCs/>
                <w:sz w:val="20"/>
                <w:lang w:val="fr-CA"/>
              </w:rPr>
              <w:t>Charte.</w:t>
            </w:r>
            <w:r w:rsidRPr="004203A0">
              <w:rPr>
                <w:sz w:val="20"/>
                <w:lang w:val="fr-CA"/>
              </w:rPr>
              <w:t xml:space="preserve"> Le juge du procès a exclu tous les éléments de preuve et a prononcé des verdicts de non-culpabilité. Le juge de la Cour d’appel en matière de poursuites sommaires a annulé les deux acquittements et a ordonné la tenue d’un nouveau procès. La Cour d’appel a accueilli la requête en autorisation d’appel, accueilli l’appel et rétabli les acquittements qui avaient été prononcés au procès.</w:t>
            </w:r>
          </w:p>
          <w:p w:rsidR="00FE040B" w:rsidRPr="004203A0" w:rsidRDefault="00FE040B" w:rsidP="00FE040B">
            <w:pPr>
              <w:jc w:val="both"/>
              <w:rPr>
                <w:sz w:val="20"/>
                <w:lang w:val="fr-CA"/>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29 mars 2012</w:t>
            </w:r>
          </w:p>
          <w:p w:rsidR="00FE040B" w:rsidRPr="004203A0" w:rsidRDefault="00FE040B" w:rsidP="00FE040B">
            <w:pPr>
              <w:jc w:val="both"/>
              <w:rPr>
                <w:sz w:val="20"/>
                <w:lang w:val="fr-CA"/>
              </w:rPr>
            </w:pPr>
            <w:r w:rsidRPr="004203A0">
              <w:rPr>
                <w:sz w:val="20"/>
                <w:lang w:val="fr-CA"/>
              </w:rPr>
              <w:t>Cour provinciale de la Saskatchewan</w:t>
            </w:r>
          </w:p>
          <w:p w:rsidR="00FE040B" w:rsidRPr="004203A0" w:rsidRDefault="00FE040B" w:rsidP="00FE040B">
            <w:pPr>
              <w:jc w:val="both"/>
              <w:rPr>
                <w:sz w:val="20"/>
                <w:lang w:val="fr-CA"/>
              </w:rPr>
            </w:pPr>
            <w:r w:rsidRPr="004203A0">
              <w:rPr>
                <w:sz w:val="20"/>
                <w:lang w:val="fr-CA"/>
              </w:rPr>
              <w:t>(Juge Bazin)</w:t>
            </w:r>
          </w:p>
          <w:p w:rsidR="00FE040B" w:rsidRPr="004203A0" w:rsidRDefault="00FE040B" w:rsidP="00FE040B">
            <w:pPr>
              <w:jc w:val="both"/>
              <w:rPr>
                <w:rStyle w:val="Heading2Char"/>
                <w:sz w:val="20"/>
                <w:szCs w:val="20"/>
                <w:lang w:val="fr-CA"/>
              </w:rPr>
            </w:pPr>
            <w:r w:rsidRPr="004203A0">
              <w:rPr>
                <w:sz w:val="20"/>
                <w:lang w:val="fr-CA"/>
              </w:rPr>
              <w:t>2012 SKPC 42</w:t>
            </w:r>
            <w:r w:rsidRPr="004203A0">
              <w:rPr>
                <w:rStyle w:val="Heading2Char"/>
                <w:sz w:val="20"/>
                <w:szCs w:val="20"/>
                <w:lang w:val="fr-CA"/>
              </w:rPr>
              <w:t xml:space="preserve"> </w:t>
            </w:r>
          </w:p>
          <w:p w:rsidR="00FE040B" w:rsidRPr="004203A0" w:rsidRDefault="00FE040B" w:rsidP="00FE040B">
            <w:pPr>
              <w:jc w:val="both"/>
              <w:rPr>
                <w:rFonts w:asciiTheme="majorHAnsi" w:eastAsiaTheme="majorEastAsia" w:hAnsiTheme="majorHAnsi" w:cstheme="majorBidi"/>
                <w:b/>
                <w:bCs/>
                <w:color w:val="4F81BD" w:themeColor="accent1"/>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Verdicts d’acquittement</w:t>
            </w:r>
          </w:p>
          <w:p w:rsidR="00FE040B" w:rsidRPr="004203A0" w:rsidRDefault="00FE040B" w:rsidP="00FE040B">
            <w:pPr>
              <w:jc w:val="both"/>
              <w:rPr>
                <w:sz w:val="20"/>
                <w:lang w:val="fr-CA"/>
              </w:rPr>
            </w:pPr>
          </w:p>
        </w:tc>
      </w:tr>
    </w:tbl>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4203A0" w:rsidTr="00FE040B">
        <w:tc>
          <w:tcPr>
            <w:tcW w:w="2427" w:type="pct"/>
          </w:tcPr>
          <w:p w:rsidR="00FE040B" w:rsidRPr="004203A0" w:rsidRDefault="00FE040B" w:rsidP="00FE040B">
            <w:pPr>
              <w:jc w:val="both"/>
              <w:rPr>
                <w:sz w:val="20"/>
                <w:lang w:val="fr-CA"/>
              </w:rPr>
            </w:pPr>
            <w:r w:rsidRPr="004203A0">
              <w:rPr>
                <w:sz w:val="20"/>
                <w:lang w:val="fr-CA"/>
              </w:rPr>
              <w:lastRenderedPageBreak/>
              <w:t>5 juin 2014</w:t>
            </w:r>
          </w:p>
          <w:p w:rsidR="00FE040B" w:rsidRPr="004203A0" w:rsidRDefault="00FE040B" w:rsidP="00FE040B">
            <w:pPr>
              <w:jc w:val="both"/>
              <w:rPr>
                <w:sz w:val="20"/>
                <w:lang w:val="fr-CA"/>
              </w:rPr>
            </w:pPr>
            <w:r w:rsidRPr="004203A0">
              <w:rPr>
                <w:sz w:val="20"/>
                <w:lang w:val="fr-CA"/>
              </w:rPr>
              <w:t>Cour du Banc de la Reine de la Saskatchewan</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Chicoine</w:t>
            </w:r>
            <w:proofErr w:type="spellEnd"/>
            <w:r w:rsidRPr="004203A0">
              <w:rPr>
                <w:sz w:val="20"/>
                <w:lang w:val="fr-CA"/>
              </w:rPr>
              <w:t>)</w:t>
            </w:r>
          </w:p>
          <w:p w:rsidR="00FE040B" w:rsidRPr="004203A0" w:rsidRDefault="00FE040B" w:rsidP="00FE040B">
            <w:pPr>
              <w:jc w:val="both"/>
              <w:rPr>
                <w:sz w:val="20"/>
                <w:lang w:val="fr-CA"/>
              </w:rPr>
            </w:pPr>
            <w:r w:rsidRPr="004203A0">
              <w:rPr>
                <w:sz w:val="20"/>
                <w:lang w:val="fr-CA"/>
              </w:rPr>
              <w:t>2014 SKQB 167</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Ordonnance d’un nouveau procès</w:t>
            </w:r>
          </w:p>
          <w:p w:rsidR="00FE040B" w:rsidRPr="004203A0" w:rsidRDefault="00FE040B" w:rsidP="00FE040B">
            <w:pPr>
              <w:jc w:val="both"/>
              <w:rPr>
                <w:sz w:val="20"/>
                <w:lang w:val="fr-CA"/>
              </w:rPr>
            </w:pPr>
          </w:p>
        </w:tc>
      </w:tr>
      <w:tr w:rsidR="00FE040B" w:rsidRPr="008C42D3" w:rsidTr="00FE040B">
        <w:tc>
          <w:tcPr>
            <w:tcW w:w="2427" w:type="pct"/>
          </w:tcPr>
          <w:p w:rsidR="00FE040B" w:rsidRPr="004203A0" w:rsidRDefault="00FE040B" w:rsidP="00FE040B">
            <w:pPr>
              <w:jc w:val="both"/>
              <w:rPr>
                <w:sz w:val="20"/>
                <w:lang w:val="fr-CA"/>
              </w:rPr>
            </w:pPr>
            <w:r w:rsidRPr="004203A0">
              <w:rPr>
                <w:sz w:val="20"/>
                <w:lang w:val="fr-CA"/>
              </w:rPr>
              <w:t>19 août 2016</w:t>
            </w:r>
          </w:p>
          <w:p w:rsidR="00FE040B" w:rsidRPr="004203A0" w:rsidRDefault="00FE040B" w:rsidP="00FE040B">
            <w:pPr>
              <w:jc w:val="both"/>
              <w:rPr>
                <w:sz w:val="20"/>
                <w:lang w:val="fr-CA"/>
              </w:rPr>
            </w:pPr>
            <w:r w:rsidRPr="004203A0">
              <w:rPr>
                <w:sz w:val="20"/>
                <w:lang w:val="fr-CA"/>
              </w:rPr>
              <w:t>Cour d’appel de la Saskatchewan</w:t>
            </w:r>
          </w:p>
          <w:p w:rsidR="00FE040B" w:rsidRPr="004203A0" w:rsidRDefault="00FE040B" w:rsidP="00FE040B">
            <w:pPr>
              <w:jc w:val="both"/>
              <w:rPr>
                <w:sz w:val="20"/>
                <w:lang w:val="fr-CA"/>
              </w:rPr>
            </w:pPr>
            <w:r w:rsidRPr="004203A0">
              <w:rPr>
                <w:sz w:val="20"/>
                <w:lang w:val="fr-CA"/>
              </w:rPr>
              <w:t xml:space="preserve">(Juges Jackson, </w:t>
            </w:r>
            <w:proofErr w:type="spellStart"/>
            <w:r w:rsidRPr="004203A0">
              <w:rPr>
                <w:sz w:val="20"/>
                <w:lang w:val="fr-CA"/>
              </w:rPr>
              <w:t>Whitmore</w:t>
            </w:r>
            <w:proofErr w:type="spellEnd"/>
            <w:r w:rsidRPr="004203A0">
              <w:rPr>
                <w:sz w:val="20"/>
                <w:lang w:val="fr-CA"/>
              </w:rPr>
              <w:t xml:space="preserve"> et Ryan-</w:t>
            </w:r>
            <w:proofErr w:type="spellStart"/>
            <w:r w:rsidRPr="004203A0">
              <w:rPr>
                <w:sz w:val="20"/>
                <w:lang w:val="fr-CA"/>
              </w:rPr>
              <w:t>Frosile</w:t>
            </w:r>
            <w:proofErr w:type="spellEnd"/>
            <w:r w:rsidRPr="004203A0">
              <w:rPr>
                <w:sz w:val="20"/>
                <w:lang w:val="fr-CA"/>
              </w:rPr>
              <w:t>)</w:t>
            </w:r>
          </w:p>
          <w:p w:rsidR="00FE040B" w:rsidRPr="004203A0" w:rsidRDefault="00FE040B" w:rsidP="00FE040B">
            <w:pPr>
              <w:jc w:val="both"/>
              <w:rPr>
                <w:sz w:val="20"/>
                <w:lang w:val="fr-CA"/>
              </w:rPr>
            </w:pPr>
            <w:r w:rsidRPr="004203A0">
              <w:rPr>
                <w:sz w:val="20"/>
                <w:lang w:val="fr-CA"/>
              </w:rPr>
              <w:t>2016 SKCA 105; CACR2467</w:t>
            </w:r>
          </w:p>
          <w:p w:rsidR="00FE040B" w:rsidRPr="004203A0" w:rsidRDefault="00217BD7" w:rsidP="00FE040B">
            <w:pPr>
              <w:jc w:val="both"/>
              <w:rPr>
                <w:sz w:val="20"/>
                <w:lang w:val="fr-CA"/>
              </w:rPr>
            </w:pPr>
            <w:hyperlink r:id="rId51" w:history="1">
              <w:r w:rsidR="00FE040B" w:rsidRPr="004203A0">
                <w:rPr>
                  <w:rStyle w:val="Hyperlink"/>
                  <w:rFonts w:eastAsiaTheme="majorEastAsia"/>
                  <w:sz w:val="20"/>
                  <w:lang w:val="fr-CA"/>
                </w:rPr>
                <w:t>http://canlii.ca/t/gt25h</w:t>
              </w:r>
            </w:hyperlink>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Arrêt accueillant la requête en autorisation d’appel, accueillant l’appel et rétablissant les acquittements prononcés au procès</w:t>
            </w:r>
          </w:p>
          <w:p w:rsidR="00FE040B" w:rsidRPr="004203A0" w:rsidRDefault="00FE040B" w:rsidP="00FE040B">
            <w:pPr>
              <w:jc w:val="both"/>
              <w:rPr>
                <w:sz w:val="20"/>
                <w:lang w:val="fr-CA"/>
              </w:rPr>
            </w:pPr>
          </w:p>
        </w:tc>
      </w:tr>
      <w:tr w:rsidR="00FE040B" w:rsidRPr="008C42D3" w:rsidTr="00FE040B">
        <w:tc>
          <w:tcPr>
            <w:tcW w:w="2427" w:type="pct"/>
          </w:tcPr>
          <w:p w:rsidR="00FE040B" w:rsidRPr="004203A0" w:rsidRDefault="00FE040B" w:rsidP="00FE040B">
            <w:pPr>
              <w:jc w:val="both"/>
              <w:rPr>
                <w:sz w:val="20"/>
                <w:lang w:val="fr-CA"/>
              </w:rPr>
            </w:pPr>
            <w:r w:rsidRPr="004203A0">
              <w:rPr>
                <w:sz w:val="20"/>
                <w:lang w:val="fr-CA"/>
              </w:rPr>
              <w:t>11 octobre 2016</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FE040B" w:rsidRPr="00FE040B" w:rsidTr="00FE040B">
        <w:trPr>
          <w:gridAfter w:val="1"/>
          <w:wAfter w:w="48" w:type="pct"/>
        </w:trPr>
        <w:tc>
          <w:tcPr>
            <w:tcW w:w="538" w:type="pct"/>
          </w:tcPr>
          <w:p w:rsidR="00FE040B" w:rsidRPr="004203A0" w:rsidRDefault="00FE040B" w:rsidP="00FE040B">
            <w:pPr>
              <w:jc w:val="both"/>
              <w:rPr>
                <w:sz w:val="20"/>
              </w:rPr>
            </w:pPr>
            <w:r w:rsidRPr="004203A0">
              <w:rPr>
                <w:rStyle w:val="SCCFileNumberChar"/>
                <w:sz w:val="20"/>
                <w:szCs w:val="20"/>
              </w:rPr>
              <w:t>37271</w:t>
            </w:r>
          </w:p>
        </w:tc>
        <w:tc>
          <w:tcPr>
            <w:tcW w:w="4414" w:type="pct"/>
            <w:gridSpan w:val="3"/>
          </w:tcPr>
          <w:p w:rsidR="00FE040B" w:rsidRDefault="00FE040B" w:rsidP="00FE040B">
            <w:pPr>
              <w:pStyle w:val="SCCLsocParty"/>
              <w:jc w:val="both"/>
              <w:rPr>
                <w:sz w:val="20"/>
              </w:rPr>
            </w:pPr>
            <w:r w:rsidRPr="00A50F10">
              <w:rPr>
                <w:b/>
                <w:sz w:val="20"/>
                <w:szCs w:val="20"/>
              </w:rPr>
              <w:t xml:space="preserve">Jean-Yves Lepage v. FTQ-Construction, Local 791, Union des opérateurs de machinerie lourde, Richard </w:t>
            </w:r>
            <w:proofErr w:type="spellStart"/>
            <w:r w:rsidRPr="00A50F10">
              <w:rPr>
                <w:b/>
                <w:sz w:val="20"/>
                <w:szCs w:val="20"/>
              </w:rPr>
              <w:t>Goyette</w:t>
            </w:r>
            <w:proofErr w:type="spellEnd"/>
            <w:r w:rsidRPr="00A50F10">
              <w:rPr>
                <w:b/>
                <w:sz w:val="20"/>
                <w:szCs w:val="20"/>
              </w:rPr>
              <w:t>, Bernard Gauthier</w:t>
            </w:r>
            <w:r>
              <w:rPr>
                <w:b/>
                <w:sz w:val="20"/>
                <w:szCs w:val="20"/>
              </w:rPr>
              <w:t xml:space="preserve"> </w:t>
            </w:r>
            <w:r w:rsidRPr="00FE040B">
              <w:rPr>
                <w:sz w:val="20"/>
              </w:rPr>
              <w:t xml:space="preserve">(Que.) (Civil) (By </w:t>
            </w:r>
            <w:proofErr w:type="spellStart"/>
            <w:r w:rsidRPr="00FE040B">
              <w:rPr>
                <w:sz w:val="20"/>
              </w:rPr>
              <w:t>Leave</w:t>
            </w:r>
            <w:proofErr w:type="spellEnd"/>
            <w:r w:rsidRPr="00FE040B">
              <w:rPr>
                <w:sz w:val="20"/>
              </w:rPr>
              <w:t>)</w:t>
            </w:r>
          </w:p>
          <w:p w:rsidR="00FE040B" w:rsidRPr="00FE040B" w:rsidRDefault="00FE040B" w:rsidP="00FE040B">
            <w:pPr>
              <w:rPr>
                <w:lang w:val="fr-CA"/>
              </w:rPr>
            </w:pPr>
          </w:p>
        </w:tc>
      </w:tr>
      <w:tr w:rsidR="005532D6" w:rsidRPr="00FE040B" w:rsidTr="00FE040B">
        <w:trPr>
          <w:gridAfter w:val="1"/>
          <w:wAfter w:w="48" w:type="pct"/>
        </w:trPr>
        <w:tc>
          <w:tcPr>
            <w:tcW w:w="538"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14" w:type="pct"/>
            <w:gridSpan w:val="3"/>
          </w:tcPr>
          <w:p w:rsidR="005532D6" w:rsidRDefault="00ED7341" w:rsidP="00FE040B">
            <w:pPr>
              <w:pStyle w:val="SCCLsocParty"/>
              <w:jc w:val="both"/>
              <w:rPr>
                <w:rFonts w:eastAsiaTheme="minorEastAsia"/>
                <w:sz w:val="20"/>
                <w:szCs w:val="20"/>
                <w:lang w:val="en-CA" w:eastAsia="en-CA"/>
              </w:rPr>
            </w:pPr>
            <w:proofErr w:type="spellStart"/>
            <w:r w:rsidRPr="00A84BCE">
              <w:rPr>
                <w:rFonts w:eastAsiaTheme="minorEastAsia"/>
                <w:sz w:val="20"/>
                <w:szCs w:val="20"/>
                <w:lang w:val="en-CA" w:eastAsia="en-CA"/>
              </w:rPr>
              <w:t>McLachlin</w:t>
            </w:r>
            <w:proofErr w:type="spellEnd"/>
            <w:r w:rsidRPr="00A84BCE">
              <w:rPr>
                <w:rFonts w:eastAsiaTheme="minorEastAsia"/>
                <w:sz w:val="20"/>
                <w:szCs w:val="20"/>
                <w:lang w:val="en-CA" w:eastAsia="en-CA"/>
              </w:rPr>
              <w:t xml:space="preserve"> C.J. and </w:t>
            </w:r>
            <w:proofErr w:type="spellStart"/>
            <w:r w:rsidRPr="00A84BCE">
              <w:rPr>
                <w:rFonts w:eastAsiaTheme="minorEastAsia"/>
                <w:sz w:val="20"/>
                <w:szCs w:val="20"/>
                <w:lang w:val="en-CA" w:eastAsia="en-CA"/>
              </w:rPr>
              <w:t>Abella</w:t>
            </w:r>
            <w:proofErr w:type="spellEnd"/>
            <w:r w:rsidRPr="00A84BCE">
              <w:rPr>
                <w:rFonts w:eastAsiaTheme="minorEastAsia"/>
                <w:sz w:val="20"/>
                <w:szCs w:val="20"/>
                <w:lang w:val="en-CA" w:eastAsia="en-CA"/>
              </w:rPr>
              <w:t xml:space="preserve">, </w:t>
            </w:r>
            <w:proofErr w:type="spellStart"/>
            <w:r w:rsidRPr="00A84BCE">
              <w:rPr>
                <w:rFonts w:eastAsiaTheme="minorEastAsia"/>
                <w:sz w:val="20"/>
                <w:szCs w:val="20"/>
                <w:lang w:val="en-CA" w:eastAsia="en-CA"/>
              </w:rPr>
              <w:t>Moldaver</w:t>
            </w:r>
            <w:proofErr w:type="spellEnd"/>
            <w:r w:rsidRPr="00A84BCE">
              <w:rPr>
                <w:rFonts w:eastAsiaTheme="minorEastAsia"/>
                <w:sz w:val="20"/>
                <w:szCs w:val="20"/>
                <w:lang w:val="en-CA" w:eastAsia="en-CA"/>
              </w:rPr>
              <w:t xml:space="preserve">, </w:t>
            </w:r>
            <w:proofErr w:type="spellStart"/>
            <w:r w:rsidRPr="00A84BCE">
              <w:rPr>
                <w:rFonts w:eastAsiaTheme="minorEastAsia"/>
                <w:sz w:val="20"/>
                <w:szCs w:val="20"/>
                <w:lang w:val="en-CA" w:eastAsia="en-CA"/>
              </w:rPr>
              <w:t>Karakatsanis</w:t>
            </w:r>
            <w:proofErr w:type="spellEnd"/>
            <w:r w:rsidRPr="00A84BCE">
              <w:rPr>
                <w:rFonts w:eastAsiaTheme="minorEastAsia"/>
                <w:sz w:val="20"/>
                <w:szCs w:val="20"/>
                <w:lang w:val="en-CA" w:eastAsia="en-CA"/>
              </w:rPr>
              <w:t xml:space="preserve">, Wagner, </w:t>
            </w:r>
            <w:proofErr w:type="spellStart"/>
            <w:r w:rsidRPr="00A84BCE">
              <w:rPr>
                <w:rFonts w:eastAsiaTheme="minorEastAsia"/>
                <w:sz w:val="20"/>
                <w:szCs w:val="20"/>
                <w:lang w:val="en-CA" w:eastAsia="en-CA"/>
              </w:rPr>
              <w:t>Gascon</w:t>
            </w:r>
            <w:proofErr w:type="spellEnd"/>
            <w:r w:rsidRPr="00A84BCE">
              <w:rPr>
                <w:rFonts w:eastAsiaTheme="minorEastAsia"/>
                <w:sz w:val="20"/>
                <w:szCs w:val="20"/>
                <w:lang w:val="en-CA" w:eastAsia="en-CA"/>
              </w:rPr>
              <w:t xml:space="preserve">, </w:t>
            </w:r>
            <w:proofErr w:type="spellStart"/>
            <w:r w:rsidRPr="00A84BCE">
              <w:rPr>
                <w:rFonts w:eastAsiaTheme="minorEastAsia"/>
                <w:sz w:val="20"/>
                <w:szCs w:val="20"/>
                <w:lang w:val="en-CA" w:eastAsia="en-CA"/>
              </w:rPr>
              <w:t>Côté</w:t>
            </w:r>
            <w:proofErr w:type="spellEnd"/>
            <w:r w:rsidRPr="00A84BCE">
              <w:rPr>
                <w:rFonts w:eastAsiaTheme="minorEastAsia"/>
                <w:sz w:val="20"/>
                <w:szCs w:val="20"/>
                <w:lang w:val="en-CA" w:eastAsia="en-CA"/>
              </w:rPr>
              <w:t>, Brown and Rowe JJ.</w:t>
            </w:r>
          </w:p>
          <w:p w:rsidR="00ED7341" w:rsidRPr="00ED7341" w:rsidRDefault="00ED7341" w:rsidP="00ED7341">
            <w:pPr>
              <w:rPr>
                <w:lang w:val="en-US" w:eastAsia="en-CA"/>
              </w:rPr>
            </w:pPr>
          </w:p>
        </w:tc>
      </w:tr>
      <w:tr w:rsidR="005532D6" w:rsidRPr="00FE040B" w:rsidTr="005532D6">
        <w:trPr>
          <w:gridAfter w:val="1"/>
          <w:wAfter w:w="48" w:type="pct"/>
        </w:trPr>
        <w:tc>
          <w:tcPr>
            <w:tcW w:w="4952" w:type="pct"/>
            <w:gridSpan w:val="4"/>
          </w:tcPr>
          <w:p w:rsidR="005532D6" w:rsidRDefault="00ED7341" w:rsidP="00FE040B">
            <w:pPr>
              <w:pStyle w:val="SCCLsocParty"/>
              <w:jc w:val="both"/>
              <w:rPr>
                <w:sz w:val="20"/>
                <w:szCs w:val="20"/>
                <w:lang w:val="en-CA"/>
              </w:rPr>
            </w:pPr>
            <w:r w:rsidRPr="00A84BCE">
              <w:rPr>
                <w:sz w:val="20"/>
                <w:szCs w:val="20"/>
                <w:lang w:val="en-CA"/>
              </w:rPr>
              <w:t xml:space="preserve">The application for leave to appeal from the judgment of the Court of Appeal of Quebec (Montréal), Number 500-09-024509-143, </w:t>
            </w:r>
            <w:r w:rsidRPr="00A84BCE">
              <w:rPr>
                <w:sz w:val="20"/>
                <w:szCs w:val="20"/>
                <w:lang w:val="en-US"/>
              </w:rPr>
              <w:t xml:space="preserve">2016 QCCA 1375, </w:t>
            </w:r>
            <w:r w:rsidRPr="00A84BCE">
              <w:rPr>
                <w:sz w:val="20"/>
                <w:szCs w:val="20"/>
                <w:lang w:val="en-CA"/>
              </w:rPr>
              <w:t>dated September 1, 2016, is dismissed with costs.</w:t>
            </w:r>
          </w:p>
          <w:p w:rsidR="00ED7341" w:rsidRPr="00ED7341" w:rsidRDefault="00ED7341" w:rsidP="00ED7341">
            <w:pPr>
              <w:rPr>
                <w:lang w:val="en-US"/>
              </w:rPr>
            </w:pPr>
          </w:p>
        </w:tc>
      </w:tr>
      <w:tr w:rsidR="00FE040B" w:rsidRPr="004203A0" w:rsidTr="00FE040B">
        <w:trPr>
          <w:gridAfter w:val="1"/>
          <w:wAfter w:w="48" w:type="pct"/>
        </w:trPr>
        <w:tc>
          <w:tcPr>
            <w:tcW w:w="4952" w:type="pct"/>
            <w:gridSpan w:val="4"/>
          </w:tcPr>
          <w:p w:rsidR="00FE040B" w:rsidRPr="004203A0" w:rsidRDefault="00FE040B" w:rsidP="00FE040B">
            <w:pPr>
              <w:pStyle w:val="SCCBanSummary"/>
              <w:rPr>
                <w:sz w:val="20"/>
                <w:szCs w:val="20"/>
              </w:rPr>
            </w:pPr>
            <w:r w:rsidRPr="004203A0">
              <w:rPr>
                <w:sz w:val="20"/>
                <w:szCs w:val="20"/>
              </w:rPr>
              <w:t>(Publication Ban in Case) (Sealing Order)</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Civil liability — Defamation — Compensatory damages — Punitive damages — Liability of unions for making of defamatory statements — Quantum of damages — Whether Court of Appeal erred in setting aside award of punitive damages against labour organizations — Whether Court of Appeal erred in intervening and in altering quantum of compensatory damages awarded — </w:t>
            </w:r>
            <w:r w:rsidRPr="004203A0">
              <w:rPr>
                <w:i/>
                <w:sz w:val="20"/>
              </w:rPr>
              <w:t>Charter of human rights and freedoms</w:t>
            </w:r>
            <w:r w:rsidRPr="004203A0">
              <w:rPr>
                <w:sz w:val="20"/>
              </w:rPr>
              <w:t>, CQLR, c. C</w:t>
            </w:r>
            <w:r w:rsidRPr="004203A0">
              <w:rPr>
                <w:sz w:val="20"/>
              </w:rPr>
              <w:noBreakHyphen/>
              <w:t>12, s. 49.</w:t>
            </w:r>
          </w:p>
          <w:p w:rsidR="00FE040B" w:rsidRPr="004203A0" w:rsidRDefault="00FE040B" w:rsidP="00FE040B">
            <w:pPr>
              <w:jc w:val="both"/>
              <w:rPr>
                <w:sz w:val="20"/>
              </w:rPr>
            </w:pPr>
          </w:p>
        </w:tc>
      </w:tr>
      <w:tr w:rsidR="00FE040B" w:rsidRPr="004203A0" w:rsidTr="00FE040B">
        <w:trPr>
          <w:gridAfter w:val="1"/>
          <w:wAfter w:w="48" w:type="pct"/>
        </w:trPr>
        <w:tc>
          <w:tcPr>
            <w:tcW w:w="4952" w:type="pct"/>
            <w:gridSpan w:val="4"/>
          </w:tcPr>
          <w:p w:rsidR="00FE040B" w:rsidRPr="004203A0" w:rsidRDefault="00FE040B" w:rsidP="00FE040B">
            <w:pPr>
              <w:jc w:val="both"/>
              <w:rPr>
                <w:sz w:val="20"/>
              </w:rPr>
            </w:pPr>
            <w:r w:rsidRPr="004203A0">
              <w:rPr>
                <w:sz w:val="20"/>
              </w:rPr>
              <w:t>The applicant brought an action in defamation against the respondents based on statements made by Mr. </w:t>
            </w:r>
            <w:proofErr w:type="spellStart"/>
            <w:r w:rsidRPr="004203A0">
              <w:rPr>
                <w:sz w:val="20"/>
              </w:rPr>
              <w:t>Goyette</w:t>
            </w:r>
            <w:proofErr w:type="spellEnd"/>
            <w:r w:rsidRPr="004203A0">
              <w:rPr>
                <w:sz w:val="20"/>
              </w:rPr>
              <w:t xml:space="preserve"> and Mr. Gauthier during press conferences organized by their labour organizations, FTQ</w:t>
            </w:r>
            <w:r w:rsidRPr="004203A0">
              <w:rPr>
                <w:sz w:val="20"/>
              </w:rPr>
              <w:noBreakHyphen/>
              <w:t xml:space="preserve">Construction and Local 791 of the Union des </w:t>
            </w:r>
            <w:proofErr w:type="spellStart"/>
            <w:r w:rsidRPr="004203A0">
              <w:rPr>
                <w:sz w:val="20"/>
              </w:rPr>
              <w:t>opérateurs</w:t>
            </w:r>
            <w:proofErr w:type="spellEnd"/>
            <w:r w:rsidRPr="004203A0">
              <w:rPr>
                <w:sz w:val="20"/>
              </w:rPr>
              <w:t xml:space="preserve"> de </w:t>
            </w:r>
            <w:proofErr w:type="spellStart"/>
            <w:r w:rsidRPr="004203A0">
              <w:rPr>
                <w:sz w:val="20"/>
              </w:rPr>
              <w:t>machinerie</w:t>
            </w:r>
            <w:proofErr w:type="spellEnd"/>
            <w:r w:rsidRPr="004203A0">
              <w:rPr>
                <w:sz w:val="20"/>
              </w:rPr>
              <w:t xml:space="preserve"> </w:t>
            </w:r>
            <w:proofErr w:type="spellStart"/>
            <w:r w:rsidRPr="004203A0">
              <w:rPr>
                <w:sz w:val="20"/>
              </w:rPr>
              <w:t>lourde</w:t>
            </w:r>
            <w:proofErr w:type="spellEnd"/>
            <w:r w:rsidRPr="004203A0">
              <w:rPr>
                <w:sz w:val="20"/>
              </w:rPr>
              <w:t xml:space="preserve">.  </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The trial judge allowed the action in defamation and awarded compensatory and punitive damages against all of the respondents. The Court of Appeal allowed the appeal for the purpose of reducing the quantum of compensatory damages and deleting the award of punitive damages against the labour organizations.</w:t>
            </w:r>
          </w:p>
          <w:p w:rsidR="00FE040B" w:rsidRPr="004203A0" w:rsidRDefault="00FE040B" w:rsidP="00FE040B">
            <w:pPr>
              <w:jc w:val="both"/>
              <w:rPr>
                <w:sz w:val="20"/>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rPr>
            </w:pPr>
            <w:r w:rsidRPr="004203A0">
              <w:rPr>
                <w:sz w:val="20"/>
              </w:rPr>
              <w:t>May 20, 2014</w:t>
            </w:r>
          </w:p>
          <w:p w:rsidR="00FE040B" w:rsidRPr="004203A0" w:rsidRDefault="00FE040B" w:rsidP="00FE040B">
            <w:pPr>
              <w:jc w:val="both"/>
              <w:rPr>
                <w:sz w:val="20"/>
              </w:rPr>
            </w:pPr>
            <w:r w:rsidRPr="004203A0">
              <w:rPr>
                <w:sz w:val="20"/>
              </w:rPr>
              <w:t>Quebec Superior Court</w:t>
            </w:r>
          </w:p>
          <w:p w:rsidR="00FE040B" w:rsidRPr="004203A0" w:rsidRDefault="00FE040B" w:rsidP="00FE040B">
            <w:pPr>
              <w:jc w:val="both"/>
              <w:rPr>
                <w:sz w:val="20"/>
              </w:rPr>
            </w:pPr>
            <w:r w:rsidRPr="004203A0">
              <w:rPr>
                <w:sz w:val="20"/>
              </w:rPr>
              <w:t>(</w:t>
            </w:r>
            <w:proofErr w:type="spellStart"/>
            <w:r w:rsidRPr="004203A0">
              <w:rPr>
                <w:sz w:val="20"/>
              </w:rPr>
              <w:t>Monast</w:t>
            </w:r>
            <w:proofErr w:type="spellEnd"/>
            <w:r w:rsidRPr="004203A0">
              <w:rPr>
                <w:sz w:val="20"/>
              </w:rPr>
              <w:t xml:space="preserve"> J.)</w:t>
            </w:r>
          </w:p>
          <w:p w:rsidR="00FE040B" w:rsidRPr="004203A0" w:rsidRDefault="00217BD7" w:rsidP="00FE040B">
            <w:pPr>
              <w:jc w:val="both"/>
              <w:rPr>
                <w:sz w:val="20"/>
              </w:rPr>
            </w:pPr>
            <w:hyperlink r:id="rId52" w:history="1">
              <w:r w:rsidR="00FE040B" w:rsidRPr="004203A0">
                <w:rPr>
                  <w:rStyle w:val="Hyperlink"/>
                  <w:sz w:val="20"/>
                </w:rPr>
                <w:t>2014 QCCS 2114</w:t>
              </w:r>
            </w:hyperlink>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 xml:space="preserve">Action in defamation allowed: respondents ordered </w:t>
            </w:r>
            <w:proofErr w:type="spellStart"/>
            <w:r w:rsidRPr="004203A0">
              <w:rPr>
                <w:sz w:val="20"/>
              </w:rPr>
              <w:t>solidarily</w:t>
            </w:r>
            <w:proofErr w:type="spellEnd"/>
            <w:r w:rsidRPr="004203A0">
              <w:rPr>
                <w:sz w:val="20"/>
              </w:rPr>
              <w:t xml:space="preserve"> to pay $100,000 in compensatory damages; respondents ordered to pay total of $200,000 in punitive damages</w:t>
            </w:r>
          </w:p>
          <w:p w:rsidR="00FE040B" w:rsidRPr="004203A0" w:rsidRDefault="00FE040B" w:rsidP="00FE040B">
            <w:pPr>
              <w:jc w:val="both"/>
              <w:rPr>
                <w:sz w:val="20"/>
              </w:rPr>
            </w:pPr>
          </w:p>
        </w:tc>
      </w:tr>
      <w:tr w:rsidR="00FE040B" w:rsidRPr="004203A0" w:rsidTr="00FE040B">
        <w:tblPrEx>
          <w:tblCellMar>
            <w:bottom w:w="0" w:type="dxa"/>
          </w:tblCellMar>
        </w:tblPrEx>
        <w:tc>
          <w:tcPr>
            <w:tcW w:w="2367" w:type="pct"/>
            <w:gridSpan w:val="2"/>
          </w:tcPr>
          <w:p w:rsidR="00FE040B" w:rsidRPr="004203A0" w:rsidRDefault="00FE040B" w:rsidP="00FE040B">
            <w:pPr>
              <w:jc w:val="both"/>
              <w:rPr>
                <w:sz w:val="20"/>
              </w:rPr>
            </w:pPr>
            <w:r w:rsidRPr="004203A0">
              <w:rPr>
                <w:sz w:val="20"/>
              </w:rPr>
              <w:t>September 1, 2016</w:t>
            </w:r>
          </w:p>
          <w:p w:rsidR="00FE040B" w:rsidRPr="004203A0" w:rsidRDefault="00FE040B" w:rsidP="00FE040B">
            <w:pPr>
              <w:jc w:val="both"/>
              <w:rPr>
                <w:sz w:val="20"/>
              </w:rPr>
            </w:pPr>
            <w:r w:rsidRPr="004203A0">
              <w:rPr>
                <w:sz w:val="20"/>
              </w:rPr>
              <w:t>Quebec Court of Appeal (Montréal)</w:t>
            </w:r>
          </w:p>
          <w:p w:rsidR="00FE040B" w:rsidRPr="004203A0" w:rsidRDefault="00FE040B" w:rsidP="00FE040B">
            <w:pPr>
              <w:jc w:val="both"/>
              <w:rPr>
                <w:sz w:val="20"/>
              </w:rPr>
            </w:pPr>
            <w:r w:rsidRPr="004203A0">
              <w:rPr>
                <w:sz w:val="20"/>
              </w:rPr>
              <w:t>(</w:t>
            </w:r>
            <w:proofErr w:type="spellStart"/>
            <w:r w:rsidRPr="004203A0">
              <w:rPr>
                <w:sz w:val="20"/>
              </w:rPr>
              <w:t>Bich</w:t>
            </w:r>
            <w:proofErr w:type="spellEnd"/>
            <w:r w:rsidRPr="004203A0">
              <w:rPr>
                <w:sz w:val="20"/>
              </w:rPr>
              <w:t xml:space="preserve">, Dufresne and </w:t>
            </w:r>
            <w:proofErr w:type="spellStart"/>
            <w:r w:rsidRPr="004203A0">
              <w:rPr>
                <w:sz w:val="20"/>
              </w:rPr>
              <w:t>Vauclair</w:t>
            </w:r>
            <w:proofErr w:type="spellEnd"/>
            <w:r w:rsidRPr="004203A0">
              <w:rPr>
                <w:sz w:val="20"/>
              </w:rPr>
              <w:t xml:space="preserve"> JJ.A.)</w:t>
            </w:r>
          </w:p>
          <w:p w:rsidR="00FE040B" w:rsidRPr="004203A0" w:rsidRDefault="00217BD7" w:rsidP="00FE040B">
            <w:pPr>
              <w:jc w:val="both"/>
              <w:rPr>
                <w:sz w:val="20"/>
              </w:rPr>
            </w:pPr>
            <w:hyperlink r:id="rId53" w:history="1">
              <w:r w:rsidR="00FE040B" w:rsidRPr="004203A0">
                <w:rPr>
                  <w:rStyle w:val="Hyperlink"/>
                  <w:sz w:val="20"/>
                </w:rPr>
                <w:t>2016 QCCA 1375</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rPr>
            </w:pPr>
            <w:r w:rsidRPr="004203A0">
              <w:rPr>
                <w:sz w:val="20"/>
              </w:rPr>
              <w:t xml:space="preserve">Appeal allowed: respondents ordered </w:t>
            </w:r>
            <w:proofErr w:type="spellStart"/>
            <w:r w:rsidRPr="004203A0">
              <w:rPr>
                <w:sz w:val="20"/>
              </w:rPr>
              <w:t>solidarily</w:t>
            </w:r>
            <w:proofErr w:type="spellEnd"/>
            <w:r w:rsidRPr="004203A0">
              <w:rPr>
                <w:sz w:val="20"/>
              </w:rPr>
              <w:t xml:space="preserve"> to pay $40,000 in compensatory damages; award of punitive damages deleted for respondents FTQ</w:t>
            </w:r>
            <w:r w:rsidRPr="004203A0">
              <w:rPr>
                <w:sz w:val="20"/>
              </w:rPr>
              <w:noBreakHyphen/>
              <w:t xml:space="preserve">Construction and Local 791 of Union des </w:t>
            </w:r>
            <w:proofErr w:type="spellStart"/>
            <w:r w:rsidRPr="004203A0">
              <w:rPr>
                <w:sz w:val="20"/>
              </w:rPr>
              <w:t>opérateurs</w:t>
            </w:r>
            <w:proofErr w:type="spellEnd"/>
            <w:r w:rsidRPr="004203A0">
              <w:rPr>
                <w:sz w:val="20"/>
              </w:rPr>
              <w:t xml:space="preserve"> de </w:t>
            </w:r>
            <w:proofErr w:type="spellStart"/>
            <w:r w:rsidRPr="004203A0">
              <w:rPr>
                <w:sz w:val="20"/>
              </w:rPr>
              <w:t>machinerie</w:t>
            </w:r>
            <w:proofErr w:type="spellEnd"/>
            <w:r w:rsidRPr="004203A0">
              <w:rPr>
                <w:sz w:val="20"/>
              </w:rPr>
              <w:t xml:space="preserve"> </w:t>
            </w:r>
            <w:proofErr w:type="spellStart"/>
            <w:r w:rsidRPr="004203A0">
              <w:rPr>
                <w:sz w:val="20"/>
              </w:rPr>
              <w:t>lourde</w:t>
            </w:r>
            <w:proofErr w:type="spellEnd"/>
          </w:p>
          <w:p w:rsidR="00FE040B" w:rsidRPr="004203A0" w:rsidRDefault="00FE040B" w:rsidP="00FE040B">
            <w:pPr>
              <w:jc w:val="both"/>
              <w:rPr>
                <w:sz w:val="20"/>
              </w:rPr>
            </w:pPr>
          </w:p>
        </w:tc>
      </w:tr>
    </w:tbl>
    <w:p w:rsidR="00ED7341" w:rsidRDefault="00ED7341">
      <w: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FE040B" w:rsidRPr="004203A0" w:rsidTr="00FE040B">
        <w:trPr>
          <w:trHeight w:val="80"/>
        </w:trPr>
        <w:tc>
          <w:tcPr>
            <w:tcW w:w="2367" w:type="pct"/>
          </w:tcPr>
          <w:p w:rsidR="00FE040B" w:rsidRPr="004203A0" w:rsidRDefault="00FE040B" w:rsidP="00FE040B">
            <w:pPr>
              <w:jc w:val="both"/>
              <w:rPr>
                <w:sz w:val="20"/>
              </w:rPr>
            </w:pPr>
            <w:r w:rsidRPr="004203A0">
              <w:rPr>
                <w:sz w:val="20"/>
              </w:rPr>
              <w:lastRenderedPageBreak/>
              <w:t>October 31, 2016</w:t>
            </w:r>
          </w:p>
          <w:p w:rsidR="00FE040B" w:rsidRPr="004203A0" w:rsidRDefault="00FE040B" w:rsidP="00FE040B">
            <w:pPr>
              <w:jc w:val="both"/>
              <w:rPr>
                <w:sz w:val="20"/>
              </w:rPr>
            </w:pPr>
            <w:r w:rsidRPr="004203A0">
              <w:rPr>
                <w:sz w:val="20"/>
              </w:rPr>
              <w:t>Supreme Court of Canada</w:t>
            </w:r>
          </w:p>
        </w:tc>
        <w:tc>
          <w:tcPr>
            <w:tcW w:w="267" w:type="pct"/>
          </w:tcPr>
          <w:p w:rsidR="00FE040B" w:rsidRPr="004203A0" w:rsidRDefault="00FE040B" w:rsidP="00FE040B">
            <w:pPr>
              <w:jc w:val="both"/>
              <w:rPr>
                <w:sz w:val="20"/>
              </w:rPr>
            </w:pPr>
          </w:p>
        </w:tc>
        <w:tc>
          <w:tcPr>
            <w:tcW w:w="2366"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52" style="width:2in;height:1pt" o:hrpct="0" o:hralign="center" o:hrstd="t" o:hrnoshade="t" o:hr="t" fillcolor="black [3213]" stroked="f"/>
        </w:pict>
      </w:r>
    </w:p>
    <w:p w:rsidR="00FE040B" w:rsidRPr="004203A0" w:rsidRDefault="00FE040B" w:rsidP="00FE040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FE040B" w:rsidRPr="008C42D3" w:rsidTr="00FE040B">
        <w:trPr>
          <w:gridAfter w:val="1"/>
          <w:wAfter w:w="48" w:type="pct"/>
        </w:trPr>
        <w:tc>
          <w:tcPr>
            <w:tcW w:w="538" w:type="pct"/>
          </w:tcPr>
          <w:p w:rsidR="00FE040B" w:rsidRPr="004203A0" w:rsidRDefault="00FE040B" w:rsidP="00FE040B">
            <w:pPr>
              <w:jc w:val="both"/>
              <w:rPr>
                <w:sz w:val="20"/>
              </w:rPr>
            </w:pPr>
            <w:r w:rsidRPr="004203A0">
              <w:rPr>
                <w:rStyle w:val="SCCFileNumberChar"/>
                <w:sz w:val="20"/>
                <w:szCs w:val="20"/>
              </w:rPr>
              <w:t>37271</w:t>
            </w:r>
          </w:p>
        </w:tc>
        <w:tc>
          <w:tcPr>
            <w:tcW w:w="4414" w:type="pct"/>
            <w:gridSpan w:val="3"/>
          </w:tcPr>
          <w:p w:rsidR="00FE040B" w:rsidRDefault="00FE040B" w:rsidP="00FE040B">
            <w:pPr>
              <w:pStyle w:val="SCCLsocParty"/>
              <w:jc w:val="both"/>
              <w:rPr>
                <w:sz w:val="20"/>
              </w:rPr>
            </w:pPr>
            <w:r w:rsidRPr="00A50F10">
              <w:rPr>
                <w:b/>
                <w:sz w:val="20"/>
                <w:szCs w:val="20"/>
              </w:rPr>
              <w:t xml:space="preserve">Jean-Yves Lepage c. FTQ-Construction, Local 791, Union des Opérateurs de Machinerie Lourde, Richard </w:t>
            </w:r>
            <w:proofErr w:type="spellStart"/>
            <w:r w:rsidRPr="00A50F10">
              <w:rPr>
                <w:b/>
                <w:sz w:val="20"/>
                <w:szCs w:val="20"/>
              </w:rPr>
              <w:t>Goyette</w:t>
            </w:r>
            <w:proofErr w:type="spellEnd"/>
            <w:r w:rsidRPr="00A50F10">
              <w:rPr>
                <w:b/>
                <w:sz w:val="20"/>
                <w:szCs w:val="20"/>
              </w:rPr>
              <w:t>, Bernard Gauthier</w:t>
            </w:r>
            <w:r>
              <w:rPr>
                <w:b/>
                <w:sz w:val="20"/>
                <w:szCs w:val="20"/>
              </w:rPr>
              <w:t xml:space="preserve"> </w:t>
            </w:r>
            <w:r w:rsidRPr="004203A0">
              <w:rPr>
                <w:sz w:val="20"/>
              </w:rPr>
              <w:t>(</w:t>
            </w:r>
            <w:proofErr w:type="spellStart"/>
            <w:r w:rsidRPr="004203A0">
              <w:rPr>
                <w:sz w:val="20"/>
              </w:rPr>
              <w:t>Qc</w:t>
            </w:r>
            <w:proofErr w:type="spellEnd"/>
            <w:r w:rsidRPr="004203A0">
              <w:rPr>
                <w:sz w:val="20"/>
              </w:rPr>
              <w:t>) (Civile) (Autorisation)</w:t>
            </w:r>
          </w:p>
          <w:p w:rsidR="00FE040B" w:rsidRPr="00FE040B" w:rsidRDefault="00FE040B" w:rsidP="00FE040B">
            <w:pPr>
              <w:rPr>
                <w:lang w:val="fr-CA"/>
              </w:rPr>
            </w:pPr>
          </w:p>
        </w:tc>
      </w:tr>
      <w:tr w:rsidR="005532D6" w:rsidRPr="008C42D3" w:rsidTr="00FE040B">
        <w:trPr>
          <w:gridAfter w:val="1"/>
          <w:wAfter w:w="48" w:type="pct"/>
        </w:trPr>
        <w:tc>
          <w:tcPr>
            <w:tcW w:w="538"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14" w:type="pct"/>
            <w:gridSpan w:val="3"/>
          </w:tcPr>
          <w:p w:rsidR="005532D6" w:rsidRDefault="00ED7341" w:rsidP="00FE040B">
            <w:pPr>
              <w:pStyle w:val="SCCLsocParty"/>
              <w:jc w:val="both"/>
              <w:rPr>
                <w:rFonts w:eastAsiaTheme="minorEastAsia"/>
                <w:sz w:val="20"/>
                <w:szCs w:val="20"/>
                <w:lang w:eastAsia="en-CA"/>
              </w:rPr>
            </w:pPr>
            <w:r w:rsidRPr="00A84BCE">
              <w:rPr>
                <w:rFonts w:eastAsiaTheme="minorEastAsia"/>
                <w:sz w:val="20"/>
                <w:szCs w:val="20"/>
                <w:lang w:eastAsia="en-CA"/>
              </w:rPr>
              <w:t xml:space="preserve">La juge en chef </w:t>
            </w:r>
            <w:proofErr w:type="spellStart"/>
            <w:r w:rsidRPr="00A84BCE">
              <w:rPr>
                <w:rFonts w:eastAsiaTheme="minorEastAsia"/>
                <w:sz w:val="20"/>
                <w:szCs w:val="20"/>
                <w:lang w:eastAsia="en-CA"/>
              </w:rPr>
              <w:t>McLachlin</w:t>
            </w:r>
            <w:proofErr w:type="spellEnd"/>
            <w:r w:rsidRPr="00A84BCE">
              <w:rPr>
                <w:rFonts w:eastAsiaTheme="minorEastAsia"/>
                <w:sz w:val="20"/>
                <w:szCs w:val="20"/>
                <w:lang w:eastAsia="en-CA"/>
              </w:rPr>
              <w:t xml:space="preserve"> et les juges Abella, </w:t>
            </w:r>
            <w:proofErr w:type="spellStart"/>
            <w:r w:rsidRPr="00A84BCE">
              <w:rPr>
                <w:rFonts w:eastAsiaTheme="minorEastAsia"/>
                <w:sz w:val="20"/>
                <w:szCs w:val="20"/>
                <w:lang w:eastAsia="en-CA"/>
              </w:rPr>
              <w:t>Moldaver</w:t>
            </w:r>
            <w:proofErr w:type="spellEnd"/>
            <w:r w:rsidRPr="00A84BCE">
              <w:rPr>
                <w:rFonts w:eastAsiaTheme="minorEastAsia"/>
                <w:sz w:val="20"/>
                <w:szCs w:val="20"/>
                <w:lang w:eastAsia="en-CA"/>
              </w:rPr>
              <w:t xml:space="preserve">, </w:t>
            </w:r>
            <w:proofErr w:type="spellStart"/>
            <w:r w:rsidRPr="00A84BCE">
              <w:rPr>
                <w:rFonts w:eastAsiaTheme="minorEastAsia"/>
                <w:sz w:val="20"/>
                <w:szCs w:val="20"/>
                <w:lang w:eastAsia="en-CA"/>
              </w:rPr>
              <w:t>Karakatsanis</w:t>
            </w:r>
            <w:proofErr w:type="spellEnd"/>
            <w:r w:rsidRPr="00A84BCE">
              <w:rPr>
                <w:rFonts w:eastAsiaTheme="minorEastAsia"/>
                <w:sz w:val="20"/>
                <w:szCs w:val="20"/>
                <w:lang w:eastAsia="en-CA"/>
              </w:rPr>
              <w:t>, Wagner, Gascon, Côté, Brown et Rowe</w:t>
            </w:r>
          </w:p>
          <w:p w:rsidR="00ED7341" w:rsidRPr="00ED7341" w:rsidRDefault="00ED7341" w:rsidP="00ED7341">
            <w:pPr>
              <w:rPr>
                <w:lang w:val="fr-CA" w:eastAsia="en-CA"/>
              </w:rPr>
            </w:pPr>
          </w:p>
        </w:tc>
      </w:tr>
      <w:tr w:rsidR="005532D6" w:rsidRPr="008C42D3" w:rsidTr="005532D6">
        <w:trPr>
          <w:gridAfter w:val="1"/>
          <w:wAfter w:w="48" w:type="pct"/>
        </w:trPr>
        <w:tc>
          <w:tcPr>
            <w:tcW w:w="4952" w:type="pct"/>
            <w:gridSpan w:val="4"/>
          </w:tcPr>
          <w:p w:rsidR="005532D6" w:rsidRPr="005532D6" w:rsidRDefault="00ED7341" w:rsidP="00FE040B">
            <w:pPr>
              <w:pStyle w:val="SCCLsocParty"/>
              <w:jc w:val="both"/>
              <w:rPr>
                <w:sz w:val="20"/>
                <w:szCs w:val="20"/>
              </w:rPr>
            </w:pPr>
            <w:r w:rsidRPr="00A84BCE">
              <w:rPr>
                <w:sz w:val="20"/>
                <w:szCs w:val="20"/>
              </w:rPr>
              <w:t>La demande d’autorisation d’appel de l’arrêt de la Cour d’appel du Québec (Montréal), numéro 500-09-024509-143, 2016 QCCA 1375, daté du 1 septembre 2016, est rejetée avec dépens.</w:t>
            </w:r>
          </w:p>
        </w:tc>
      </w:tr>
      <w:tr w:rsidR="00FE040B" w:rsidRPr="008C42D3" w:rsidTr="00FE040B">
        <w:trPr>
          <w:gridAfter w:val="1"/>
          <w:wAfter w:w="48" w:type="pct"/>
        </w:trPr>
        <w:tc>
          <w:tcPr>
            <w:tcW w:w="4952" w:type="pct"/>
            <w:gridSpan w:val="4"/>
          </w:tcPr>
          <w:p w:rsidR="00FE040B" w:rsidRPr="004203A0" w:rsidRDefault="00FE040B" w:rsidP="00FE040B">
            <w:pPr>
              <w:pStyle w:val="SCCBanSummary"/>
              <w:rPr>
                <w:sz w:val="20"/>
                <w:szCs w:val="20"/>
                <w:lang w:val="fr-CA"/>
              </w:rPr>
            </w:pPr>
            <w:r w:rsidRPr="004203A0">
              <w:rPr>
                <w:sz w:val="20"/>
                <w:szCs w:val="20"/>
                <w:lang w:val="fr-CA"/>
              </w:rPr>
              <w:t>(Ordonnance de non-publication dans le dossier) (Ordonnance de mise sous scellés)</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 xml:space="preserve">Responsabilité civile — Diffamation — Dommage compensatoire — Dommage punitif — Responsabilité des syndicats pour la tenue de propos diffamatoire — Quantum des dommages — La Cour d’appel a-t-elle erré en annulant la condamnation aux dommages punitifs à l’encontre des organisations syndicales? — La Cour d’appel a-t-elle erré en intervenant et modifiant le quantum de dommages compensatoires accordé? — </w:t>
            </w:r>
            <w:r w:rsidRPr="004203A0">
              <w:rPr>
                <w:i/>
                <w:sz w:val="20"/>
                <w:lang w:val="fr-CA"/>
              </w:rPr>
              <w:t>Charte des droits et libertés de la personne,</w:t>
            </w:r>
            <w:r w:rsidRPr="004203A0">
              <w:rPr>
                <w:sz w:val="20"/>
                <w:lang w:val="fr-CA"/>
              </w:rPr>
              <w:t xml:space="preserve"> RLRQ, c. C-12, art. 49</w:t>
            </w:r>
          </w:p>
          <w:p w:rsidR="00FE040B" w:rsidRPr="004203A0" w:rsidRDefault="00FE040B" w:rsidP="00FE040B">
            <w:pPr>
              <w:jc w:val="both"/>
              <w:rPr>
                <w:sz w:val="20"/>
                <w:lang w:val="fr-CA"/>
              </w:rPr>
            </w:pPr>
          </w:p>
        </w:tc>
      </w:tr>
      <w:tr w:rsidR="00FE040B" w:rsidRPr="008C42D3" w:rsidTr="00FE040B">
        <w:trPr>
          <w:gridAfter w:val="1"/>
          <w:wAfter w:w="48" w:type="pct"/>
        </w:trPr>
        <w:tc>
          <w:tcPr>
            <w:tcW w:w="4952" w:type="pct"/>
            <w:gridSpan w:val="4"/>
          </w:tcPr>
          <w:p w:rsidR="00FE040B" w:rsidRPr="004203A0" w:rsidRDefault="00FE040B" w:rsidP="00FE040B">
            <w:pPr>
              <w:jc w:val="both"/>
              <w:rPr>
                <w:sz w:val="20"/>
                <w:lang w:val="fr-CA"/>
              </w:rPr>
            </w:pPr>
            <w:r w:rsidRPr="004203A0">
              <w:rPr>
                <w:sz w:val="20"/>
                <w:lang w:val="fr-CA"/>
              </w:rPr>
              <w:t>Le demandeur intente une action en diffamation contre les intimés pour des propos tenus par MM. </w:t>
            </w:r>
            <w:proofErr w:type="spellStart"/>
            <w:r w:rsidRPr="004203A0">
              <w:rPr>
                <w:sz w:val="20"/>
                <w:lang w:val="fr-CA"/>
              </w:rPr>
              <w:t>Goyette</w:t>
            </w:r>
            <w:proofErr w:type="spellEnd"/>
            <w:r w:rsidRPr="004203A0">
              <w:rPr>
                <w:sz w:val="20"/>
                <w:lang w:val="fr-CA"/>
              </w:rPr>
              <w:t xml:space="preserve"> et Gauthier lors de conférences de presses organisées par les organisations syndicales la FTQ-Construction et le Local 791 de l’Union des Opérateurs de machinerie lourde.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La juge de première instance a accueillie l’action en diffamation et condamné tous les intimés à des dommages compensatoires et punitifs. La Cour d’appel a accueillie l’appel dans le but de réduire le montant des dommages compensatoires et de rayer la condamnation des organisations syndicales aux dommages punitifs.</w:t>
            </w:r>
          </w:p>
          <w:p w:rsidR="00FE040B" w:rsidRPr="004203A0" w:rsidRDefault="00FE040B" w:rsidP="00FE040B">
            <w:pPr>
              <w:jc w:val="both"/>
              <w:rPr>
                <w:sz w:val="20"/>
                <w:lang w:val="fr-CA"/>
              </w:rPr>
            </w:pPr>
          </w:p>
        </w:tc>
      </w:tr>
      <w:tr w:rsidR="00FE040B" w:rsidRPr="008C42D3"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20 mai 2014</w:t>
            </w:r>
          </w:p>
          <w:p w:rsidR="00FE040B" w:rsidRPr="004203A0" w:rsidRDefault="00FE040B" w:rsidP="00FE040B">
            <w:pPr>
              <w:jc w:val="both"/>
              <w:rPr>
                <w:sz w:val="20"/>
                <w:lang w:val="fr-CA"/>
              </w:rPr>
            </w:pPr>
            <w:r w:rsidRPr="004203A0">
              <w:rPr>
                <w:sz w:val="20"/>
                <w:lang w:val="fr-CA"/>
              </w:rPr>
              <w:t>Cour supérieure du Québec</w:t>
            </w:r>
          </w:p>
          <w:p w:rsidR="00FE040B" w:rsidRPr="004203A0" w:rsidRDefault="00FE040B" w:rsidP="00FE040B">
            <w:pPr>
              <w:jc w:val="both"/>
              <w:rPr>
                <w:sz w:val="20"/>
              </w:rPr>
            </w:pPr>
            <w:r w:rsidRPr="004203A0">
              <w:rPr>
                <w:sz w:val="20"/>
              </w:rPr>
              <w:t xml:space="preserve">(La </w:t>
            </w:r>
            <w:proofErr w:type="spellStart"/>
            <w:r w:rsidRPr="004203A0">
              <w:rPr>
                <w:sz w:val="20"/>
              </w:rPr>
              <w:t>juge</w:t>
            </w:r>
            <w:proofErr w:type="spellEnd"/>
            <w:r w:rsidRPr="004203A0">
              <w:rPr>
                <w:sz w:val="20"/>
              </w:rPr>
              <w:t xml:space="preserve"> </w:t>
            </w:r>
            <w:proofErr w:type="spellStart"/>
            <w:r w:rsidRPr="004203A0">
              <w:rPr>
                <w:sz w:val="20"/>
              </w:rPr>
              <w:t>Monast</w:t>
            </w:r>
            <w:proofErr w:type="spellEnd"/>
            <w:r w:rsidRPr="004203A0">
              <w:rPr>
                <w:sz w:val="20"/>
              </w:rPr>
              <w:t>)</w:t>
            </w:r>
          </w:p>
          <w:p w:rsidR="00FE040B" w:rsidRPr="004203A0" w:rsidRDefault="00217BD7" w:rsidP="00FE040B">
            <w:pPr>
              <w:jc w:val="both"/>
              <w:rPr>
                <w:sz w:val="20"/>
              </w:rPr>
            </w:pPr>
            <w:hyperlink r:id="rId54" w:history="1">
              <w:r w:rsidR="00FE040B" w:rsidRPr="004203A0">
                <w:rPr>
                  <w:rStyle w:val="Hyperlink"/>
                  <w:sz w:val="20"/>
                </w:rPr>
                <w:t>2014 QCCS 2114</w:t>
              </w:r>
            </w:hyperlink>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lang w:val="fr-CA"/>
              </w:rPr>
            </w:pPr>
            <w:r w:rsidRPr="004203A0">
              <w:rPr>
                <w:sz w:val="20"/>
                <w:lang w:val="fr-CA"/>
              </w:rPr>
              <w:t>Action en diffamation accueillie : Intimés condamnés solidairement pour 100 000 $ en dommages-intérêts compensatoires; intimés condamnés à un total de 200 000 $ en dommages punitifs</w:t>
            </w:r>
          </w:p>
          <w:p w:rsidR="00FE040B" w:rsidRPr="004203A0" w:rsidRDefault="00FE040B" w:rsidP="00FE040B">
            <w:pPr>
              <w:jc w:val="both"/>
              <w:rPr>
                <w:sz w:val="20"/>
                <w:lang w:val="fr-CA"/>
              </w:rPr>
            </w:pPr>
          </w:p>
        </w:tc>
      </w:tr>
      <w:tr w:rsidR="00FE040B" w:rsidRPr="008C42D3" w:rsidTr="00FE040B">
        <w:tblPrEx>
          <w:tblCellMar>
            <w:bottom w:w="0" w:type="dxa"/>
          </w:tblCellMar>
        </w:tblPrEx>
        <w:tc>
          <w:tcPr>
            <w:tcW w:w="2367" w:type="pct"/>
            <w:gridSpan w:val="2"/>
          </w:tcPr>
          <w:p w:rsidR="00FE040B" w:rsidRPr="004203A0" w:rsidRDefault="00FE040B" w:rsidP="00FE040B">
            <w:pPr>
              <w:jc w:val="both"/>
              <w:rPr>
                <w:sz w:val="20"/>
                <w:lang w:val="fr-CA"/>
              </w:rPr>
            </w:pPr>
            <w:r w:rsidRPr="004203A0">
              <w:rPr>
                <w:sz w:val="20"/>
                <w:lang w:val="fr-CA"/>
              </w:rPr>
              <w:t>Le 1 septembre 2016</w:t>
            </w:r>
          </w:p>
          <w:p w:rsidR="00FE040B" w:rsidRPr="004203A0" w:rsidRDefault="00FE040B" w:rsidP="00FE040B">
            <w:pPr>
              <w:jc w:val="both"/>
              <w:rPr>
                <w:sz w:val="20"/>
                <w:lang w:val="fr-CA"/>
              </w:rPr>
            </w:pPr>
            <w:r w:rsidRPr="004203A0">
              <w:rPr>
                <w:sz w:val="20"/>
                <w:lang w:val="fr-CA"/>
              </w:rPr>
              <w:t>Cour d’appel du Québec (Montréal)</w:t>
            </w:r>
          </w:p>
          <w:p w:rsidR="00FE040B" w:rsidRPr="004203A0" w:rsidRDefault="00FE040B" w:rsidP="00FE040B">
            <w:pPr>
              <w:jc w:val="both"/>
              <w:rPr>
                <w:sz w:val="20"/>
                <w:lang w:val="fr-CA"/>
              </w:rPr>
            </w:pPr>
            <w:r w:rsidRPr="004203A0">
              <w:rPr>
                <w:sz w:val="20"/>
                <w:lang w:val="fr-CA"/>
              </w:rPr>
              <w:t xml:space="preserve">(Les juges </w:t>
            </w:r>
            <w:proofErr w:type="spellStart"/>
            <w:r w:rsidRPr="004203A0">
              <w:rPr>
                <w:sz w:val="20"/>
                <w:lang w:val="fr-CA"/>
              </w:rPr>
              <w:t>Bich</w:t>
            </w:r>
            <w:proofErr w:type="spellEnd"/>
            <w:r w:rsidRPr="004203A0">
              <w:rPr>
                <w:sz w:val="20"/>
                <w:lang w:val="fr-CA"/>
              </w:rPr>
              <w:t xml:space="preserve">, Dufresne et </w:t>
            </w:r>
            <w:proofErr w:type="spellStart"/>
            <w:r w:rsidRPr="004203A0">
              <w:rPr>
                <w:sz w:val="20"/>
                <w:lang w:val="fr-CA"/>
              </w:rPr>
              <w:t>Vauclair</w:t>
            </w:r>
            <w:proofErr w:type="spellEnd"/>
            <w:r w:rsidRPr="004203A0">
              <w:rPr>
                <w:sz w:val="20"/>
                <w:lang w:val="fr-CA"/>
              </w:rPr>
              <w:t>)</w:t>
            </w:r>
          </w:p>
          <w:p w:rsidR="00FE040B" w:rsidRPr="004203A0" w:rsidRDefault="00217BD7" w:rsidP="00FE040B">
            <w:pPr>
              <w:jc w:val="both"/>
              <w:rPr>
                <w:sz w:val="20"/>
              </w:rPr>
            </w:pPr>
            <w:hyperlink r:id="rId55" w:history="1">
              <w:r w:rsidR="00FE040B" w:rsidRPr="004203A0">
                <w:rPr>
                  <w:rStyle w:val="Hyperlink"/>
                  <w:sz w:val="20"/>
                </w:rPr>
                <w:t>2016 QCCA 1375</w:t>
              </w:r>
            </w:hyperlink>
          </w:p>
          <w:p w:rsidR="00FE040B" w:rsidRPr="004203A0" w:rsidRDefault="00FE040B" w:rsidP="00FE040B">
            <w:pPr>
              <w:jc w:val="both"/>
              <w:rPr>
                <w:sz w:val="20"/>
              </w:rPr>
            </w:pPr>
          </w:p>
        </w:tc>
        <w:tc>
          <w:tcPr>
            <w:tcW w:w="267" w:type="pct"/>
          </w:tcPr>
          <w:p w:rsidR="00FE040B" w:rsidRPr="004203A0" w:rsidRDefault="00FE040B" w:rsidP="00FE040B">
            <w:pPr>
              <w:jc w:val="both"/>
              <w:rPr>
                <w:sz w:val="20"/>
              </w:rPr>
            </w:pPr>
          </w:p>
        </w:tc>
        <w:tc>
          <w:tcPr>
            <w:tcW w:w="2366" w:type="pct"/>
            <w:gridSpan w:val="2"/>
          </w:tcPr>
          <w:p w:rsidR="00FE040B" w:rsidRPr="004203A0" w:rsidRDefault="00FE040B" w:rsidP="00FE040B">
            <w:pPr>
              <w:jc w:val="both"/>
              <w:rPr>
                <w:sz w:val="20"/>
                <w:lang w:val="fr-CA"/>
              </w:rPr>
            </w:pPr>
            <w:r w:rsidRPr="004203A0">
              <w:rPr>
                <w:sz w:val="20"/>
                <w:lang w:val="fr-CA"/>
              </w:rPr>
              <w:t>Appel accordé : Intimés condamnés solidairement pour 40 000$ en dommages-intérêts compensatoire; condamnation aux dommages punitifs rayés pour les intimés FTQ Construction et le Local 791 de l’union des opérateurs de machinerie lourde</w:t>
            </w:r>
          </w:p>
          <w:p w:rsidR="00FE040B" w:rsidRPr="004203A0" w:rsidRDefault="00FE040B" w:rsidP="00FE040B">
            <w:pPr>
              <w:jc w:val="both"/>
              <w:rPr>
                <w:sz w:val="20"/>
                <w:lang w:val="fr-CA"/>
              </w:rPr>
            </w:pPr>
          </w:p>
        </w:tc>
      </w:tr>
      <w:tr w:rsidR="00FE040B" w:rsidRPr="004203A0" w:rsidTr="00FE040B">
        <w:tblPrEx>
          <w:tblCellMar>
            <w:bottom w:w="0" w:type="dxa"/>
          </w:tblCellMar>
        </w:tblPrEx>
        <w:trPr>
          <w:trHeight w:val="80"/>
        </w:trPr>
        <w:tc>
          <w:tcPr>
            <w:tcW w:w="2367" w:type="pct"/>
            <w:gridSpan w:val="2"/>
          </w:tcPr>
          <w:p w:rsidR="00FE040B" w:rsidRPr="004203A0" w:rsidRDefault="00FE040B" w:rsidP="00FE040B">
            <w:pPr>
              <w:jc w:val="both"/>
              <w:rPr>
                <w:sz w:val="20"/>
                <w:lang w:val="fr-CA"/>
              </w:rPr>
            </w:pPr>
            <w:r w:rsidRPr="004203A0">
              <w:rPr>
                <w:sz w:val="20"/>
                <w:lang w:val="fr-CA"/>
              </w:rPr>
              <w:t>Le 31 octobre 2016</w:t>
            </w:r>
          </w:p>
          <w:p w:rsidR="00FE040B" w:rsidRPr="004203A0" w:rsidRDefault="00FE040B" w:rsidP="00FE040B">
            <w:pPr>
              <w:jc w:val="both"/>
              <w:rPr>
                <w:sz w:val="20"/>
                <w:lang w:val="fr-CA"/>
              </w:rPr>
            </w:pPr>
            <w:r w:rsidRPr="004203A0">
              <w:rPr>
                <w:sz w:val="20"/>
                <w:lang w:val="fr-CA"/>
              </w:rPr>
              <w:t>Cour suprême du Canada</w:t>
            </w:r>
          </w:p>
        </w:tc>
        <w:tc>
          <w:tcPr>
            <w:tcW w:w="267" w:type="pct"/>
          </w:tcPr>
          <w:p w:rsidR="00FE040B" w:rsidRPr="004203A0" w:rsidRDefault="00FE040B" w:rsidP="00FE040B">
            <w:pPr>
              <w:jc w:val="both"/>
              <w:rPr>
                <w:sz w:val="20"/>
                <w:lang w:val="fr-CA"/>
              </w:rPr>
            </w:pPr>
          </w:p>
        </w:tc>
        <w:tc>
          <w:tcPr>
            <w:tcW w:w="2366" w:type="pct"/>
            <w:gridSpan w:val="2"/>
          </w:tcPr>
          <w:p w:rsidR="00FE040B" w:rsidRPr="004203A0" w:rsidRDefault="00FE040B" w:rsidP="00FE040B">
            <w:pPr>
              <w:jc w:val="both"/>
              <w:rPr>
                <w:sz w:val="20"/>
              </w:rPr>
            </w:pPr>
            <w:proofErr w:type="spellStart"/>
            <w:r w:rsidRPr="004203A0">
              <w:rPr>
                <w:sz w:val="20"/>
              </w:rPr>
              <w:t>Demande</w:t>
            </w:r>
            <w:proofErr w:type="spellEnd"/>
            <w:r w:rsidRPr="004203A0">
              <w:rPr>
                <w:sz w:val="20"/>
              </w:rPr>
              <w:t xml:space="preserve"> </w:t>
            </w:r>
            <w:proofErr w:type="spellStart"/>
            <w:r w:rsidRPr="004203A0">
              <w:rPr>
                <w:sz w:val="20"/>
              </w:rPr>
              <w:t>d'autorisation</w:t>
            </w:r>
            <w:proofErr w:type="spellEnd"/>
            <w:r w:rsidRPr="004203A0">
              <w:rPr>
                <w:sz w:val="20"/>
              </w:rPr>
              <w:t xml:space="preserve"> </w:t>
            </w:r>
            <w:proofErr w:type="spellStart"/>
            <w:r w:rsidRPr="004203A0">
              <w:rPr>
                <w:sz w:val="20"/>
              </w:rPr>
              <w:t>d'appel</w:t>
            </w:r>
            <w:proofErr w:type="spellEnd"/>
            <w:r w:rsidRPr="004203A0">
              <w:rPr>
                <w:sz w:val="20"/>
              </w:rPr>
              <w:t xml:space="preserve"> </w:t>
            </w:r>
            <w:proofErr w:type="spellStart"/>
            <w:r w:rsidRPr="004203A0">
              <w:rPr>
                <w:sz w:val="20"/>
              </w:rPr>
              <w:t>déposée</w:t>
            </w:r>
            <w:proofErr w:type="spellEnd"/>
          </w:p>
          <w:p w:rsidR="00FE040B" w:rsidRPr="004203A0" w:rsidRDefault="00FE040B" w:rsidP="00FE040B">
            <w:pPr>
              <w:jc w:val="both"/>
              <w:rPr>
                <w:sz w:val="20"/>
              </w:rPr>
            </w:pPr>
          </w:p>
        </w:tc>
      </w:tr>
    </w:tbl>
    <w:p w:rsidR="00FE040B" w:rsidRPr="004203A0" w:rsidRDefault="00217BD7" w:rsidP="00FE040B">
      <w:pPr>
        <w:jc w:val="both"/>
        <w:rPr>
          <w:sz w:val="20"/>
        </w:rPr>
      </w:pPr>
      <w:r>
        <w:rPr>
          <w:rFonts w:eastAsia="Times New Roman" w:cs="Times New Roman"/>
          <w:sz w:val="20"/>
          <w:szCs w:val="20"/>
          <w:lang w:val="fr-CA" w:eastAsia="en-CA"/>
        </w:rPr>
        <w:pict>
          <v:rect id="_x0000_i1053"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p w:rsidR="00ED7341" w:rsidRDefault="00ED73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37394</w:t>
            </w:r>
          </w:p>
        </w:tc>
        <w:tc>
          <w:tcPr>
            <w:tcW w:w="4457" w:type="pct"/>
            <w:gridSpan w:val="3"/>
          </w:tcPr>
          <w:p w:rsidR="00FE040B" w:rsidRDefault="00FE040B" w:rsidP="00FE040B">
            <w:pPr>
              <w:pStyle w:val="SCCLsocParty"/>
              <w:jc w:val="both"/>
              <w:rPr>
                <w:sz w:val="20"/>
                <w:lang w:val="en-US"/>
              </w:rPr>
            </w:pPr>
            <w:r w:rsidRPr="00A50F10">
              <w:rPr>
                <w:b/>
                <w:sz w:val="20"/>
                <w:szCs w:val="20"/>
                <w:lang w:val="en-US"/>
              </w:rPr>
              <w:t xml:space="preserve">Eli </w:t>
            </w:r>
            <w:proofErr w:type="spellStart"/>
            <w:r w:rsidRPr="00A50F10">
              <w:rPr>
                <w:b/>
                <w:sz w:val="20"/>
                <w:szCs w:val="20"/>
                <w:lang w:val="en-US"/>
              </w:rPr>
              <w:t>Humby</w:t>
            </w:r>
            <w:proofErr w:type="spellEnd"/>
            <w:r w:rsidRPr="00A50F10">
              <w:rPr>
                <w:b/>
                <w:sz w:val="20"/>
                <w:szCs w:val="20"/>
                <w:lang w:val="en-US"/>
              </w:rPr>
              <w:t>, Central Springs Ltd, A&amp;E Precision Fabrication and Machine Shop Inc. v. Her Majesty the Queen, Her Majesty the Queen in Right of Newfoundland and Labrador, as represented by the Office of the High Sheriff</w:t>
            </w:r>
            <w:r>
              <w:rPr>
                <w:b/>
                <w:sz w:val="20"/>
                <w:szCs w:val="20"/>
                <w:lang w:val="en-US"/>
              </w:rPr>
              <w:t xml:space="preserve"> </w:t>
            </w:r>
            <w:r w:rsidRPr="00FE040B">
              <w:rPr>
                <w:sz w:val="20"/>
                <w:lang w:val="en-US"/>
              </w:rPr>
              <w:t>(F.C</w:t>
            </w:r>
            <w:r>
              <w:rPr>
                <w:sz w:val="20"/>
                <w:lang w:val="en-US"/>
              </w:rPr>
              <w:t>.</w:t>
            </w:r>
            <w:r w:rsidRPr="00FE040B">
              <w:rPr>
                <w:sz w:val="20"/>
                <w:lang w:val="en-US"/>
              </w:rPr>
              <w:t>) (Civil) (By Leave)</w:t>
            </w:r>
          </w:p>
          <w:p w:rsidR="00FE040B" w:rsidRPr="00FE040B" w:rsidRDefault="00FE040B" w:rsidP="00FE040B">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B53C19" w:rsidP="00FE040B">
            <w:pPr>
              <w:pStyle w:val="SCCLsocParty"/>
              <w:jc w:val="both"/>
              <w:rPr>
                <w:rFonts w:eastAsiaTheme="minorEastAsia"/>
                <w:sz w:val="20"/>
                <w:szCs w:val="20"/>
                <w:lang w:val="en-US" w:eastAsia="en-CA"/>
              </w:rPr>
            </w:pPr>
            <w:proofErr w:type="spellStart"/>
            <w:r w:rsidRPr="00B53C19">
              <w:rPr>
                <w:rFonts w:eastAsiaTheme="minorEastAsia"/>
                <w:sz w:val="20"/>
                <w:szCs w:val="20"/>
                <w:lang w:val="en-US" w:eastAsia="en-CA"/>
              </w:rPr>
              <w:t>McLachlin</w:t>
            </w:r>
            <w:proofErr w:type="spellEnd"/>
            <w:r w:rsidRPr="00B53C19">
              <w:rPr>
                <w:rFonts w:eastAsiaTheme="minorEastAsia"/>
                <w:sz w:val="20"/>
                <w:szCs w:val="20"/>
                <w:lang w:val="en-US" w:eastAsia="en-CA"/>
              </w:rPr>
              <w:t xml:space="preserve"> C.J. and </w:t>
            </w:r>
            <w:proofErr w:type="spellStart"/>
            <w:r w:rsidRPr="00B53C19">
              <w:rPr>
                <w:rFonts w:eastAsiaTheme="minorEastAsia"/>
                <w:sz w:val="20"/>
                <w:szCs w:val="20"/>
                <w:lang w:val="en-US" w:eastAsia="en-CA"/>
              </w:rPr>
              <w:t>Abella</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Moldaver</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Karakatsanis</w:t>
            </w:r>
            <w:proofErr w:type="spellEnd"/>
            <w:r w:rsidRPr="00B53C19">
              <w:rPr>
                <w:rFonts w:eastAsiaTheme="minorEastAsia"/>
                <w:sz w:val="20"/>
                <w:szCs w:val="20"/>
                <w:lang w:val="en-US" w:eastAsia="en-CA"/>
              </w:rPr>
              <w:t xml:space="preserve">, Wagner, </w:t>
            </w:r>
            <w:proofErr w:type="spellStart"/>
            <w:r w:rsidRPr="00B53C19">
              <w:rPr>
                <w:rFonts w:eastAsiaTheme="minorEastAsia"/>
                <w:sz w:val="20"/>
                <w:szCs w:val="20"/>
                <w:lang w:val="en-US" w:eastAsia="en-CA"/>
              </w:rPr>
              <w:t>Gascon</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Côté</w:t>
            </w:r>
            <w:proofErr w:type="spellEnd"/>
            <w:r w:rsidRPr="00B53C19">
              <w:rPr>
                <w:rFonts w:eastAsiaTheme="minorEastAsia"/>
                <w:sz w:val="20"/>
                <w:szCs w:val="20"/>
                <w:lang w:val="en-US" w:eastAsia="en-CA"/>
              </w:rPr>
              <w:t>, Brown and Rowe JJ.</w:t>
            </w:r>
          </w:p>
          <w:p w:rsidR="00B53C19" w:rsidRPr="00B53C19" w:rsidRDefault="00B53C19" w:rsidP="00B53C19">
            <w:pPr>
              <w:rPr>
                <w:lang w:val="en-US" w:eastAsia="en-CA"/>
              </w:rPr>
            </w:pPr>
          </w:p>
        </w:tc>
      </w:tr>
      <w:tr w:rsidR="005532D6" w:rsidRPr="004203A0" w:rsidTr="005532D6">
        <w:tc>
          <w:tcPr>
            <w:tcW w:w="5000" w:type="pct"/>
            <w:gridSpan w:val="4"/>
          </w:tcPr>
          <w:p w:rsidR="005532D6" w:rsidRDefault="00B53C19" w:rsidP="00FE040B">
            <w:pPr>
              <w:pStyle w:val="SCCLsocParty"/>
              <w:jc w:val="both"/>
              <w:rPr>
                <w:rFonts w:eastAsiaTheme="minorEastAsia"/>
                <w:sz w:val="20"/>
                <w:szCs w:val="20"/>
                <w:lang w:val="en-US" w:eastAsia="en-CA"/>
              </w:rPr>
            </w:pPr>
            <w:r w:rsidRPr="00B53C19">
              <w:rPr>
                <w:sz w:val="20"/>
                <w:szCs w:val="20"/>
                <w:lang w:val="en-US"/>
              </w:rPr>
              <w:t xml:space="preserve">The motion </w:t>
            </w:r>
            <w:r w:rsidRPr="00614657">
              <w:rPr>
                <w:rFonts w:eastAsiaTheme="minorEastAsia"/>
                <w:sz w:val="20"/>
                <w:szCs w:val="20"/>
                <w:lang w:val="en-US" w:eastAsia="en-CA"/>
              </w:rPr>
              <w:t>for an extension of time to serve the response is granted.</w:t>
            </w:r>
            <w:r w:rsidRPr="00B53C19">
              <w:rPr>
                <w:sz w:val="20"/>
                <w:szCs w:val="20"/>
                <w:lang w:val="en-US"/>
              </w:rPr>
              <w:t xml:space="preserve"> The motion for an extension of time to serve and file the application for leave to appeal is dismissed. </w:t>
            </w:r>
            <w:r w:rsidRPr="00614657">
              <w:rPr>
                <w:rFonts w:eastAsiaTheme="minorEastAsia"/>
                <w:sz w:val="20"/>
                <w:szCs w:val="20"/>
                <w:lang w:val="en-US" w:eastAsia="en-CA"/>
              </w:rPr>
              <w:t>In any event, had such motion been granted, the application for leave to appeal from the judgment of the Federal Court of Appeal, Number A-419-13, 2015 FCA 266,  dated November 26, 2015, would have been dismissed.</w:t>
            </w:r>
          </w:p>
          <w:p w:rsidR="00B53C19" w:rsidRPr="00B53C19" w:rsidRDefault="00B53C19" w:rsidP="00B53C19">
            <w:pPr>
              <w:rPr>
                <w:lang w:val="en-US" w:eastAsia="en-CA"/>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Torts – Action in damages directed at tax authorities in respect of enforcement of tax judgments – Whether applicants entitled to relief claimed.</w:t>
            </w:r>
          </w:p>
        </w:tc>
      </w:tr>
      <w:tr w:rsidR="00FE040B" w:rsidRPr="004203A0" w:rsidTr="00FE040B">
        <w:tc>
          <w:tcPr>
            <w:tcW w:w="5000" w:type="pct"/>
            <w:gridSpan w:val="4"/>
          </w:tcPr>
          <w:p w:rsidR="00FE040B" w:rsidRPr="004203A0" w:rsidRDefault="00FE040B" w:rsidP="00FE040B">
            <w:pPr>
              <w:jc w:val="both"/>
              <w:rPr>
                <w:sz w:val="20"/>
              </w:rPr>
            </w:pPr>
          </w:p>
          <w:p w:rsidR="00FE040B" w:rsidRPr="004203A0" w:rsidRDefault="00FE040B" w:rsidP="00FE040B">
            <w:pPr>
              <w:jc w:val="both"/>
              <w:rPr>
                <w:sz w:val="20"/>
              </w:rPr>
            </w:pPr>
            <w:r w:rsidRPr="004203A0">
              <w:rPr>
                <w:sz w:val="20"/>
              </w:rPr>
              <w:t>The applicants were assessed taxes for failing to remit payroll deduction amounts and GST in 2001. In 2004, the Canada Revenue Agency certified and registered the applicants’ debts. Collection proceedings were commenced in 2005, and the assessments were confirmed in part. The High Sheriff’s Office seized the applicants’ assets and sold them on June 28, 2006.</w:t>
            </w:r>
          </w:p>
          <w:p w:rsidR="00FE040B" w:rsidRPr="004203A0" w:rsidRDefault="00FE040B" w:rsidP="00FE040B">
            <w:pPr>
              <w:jc w:val="both"/>
              <w:rPr>
                <w:sz w:val="20"/>
              </w:rPr>
            </w:pPr>
          </w:p>
          <w:p w:rsidR="00FE040B" w:rsidRPr="004203A0" w:rsidRDefault="00FE040B" w:rsidP="00FE040B">
            <w:pPr>
              <w:jc w:val="both"/>
              <w:rPr>
                <w:i/>
                <w:sz w:val="20"/>
              </w:rPr>
            </w:pPr>
            <w:r w:rsidRPr="004203A0">
              <w:rPr>
                <w:sz w:val="20"/>
              </w:rPr>
              <w:t xml:space="preserve">In 2009, the applicants brought an action in the Federal Court alleging that the respondents acted unlawfully in the enforcement of the tax judgments. The applicants claimed, </w:t>
            </w:r>
            <w:r w:rsidRPr="004203A0">
              <w:rPr>
                <w:i/>
                <w:sz w:val="20"/>
              </w:rPr>
              <w:t>inter alia</w:t>
            </w:r>
            <w:r w:rsidRPr="004203A0">
              <w:rPr>
                <w:sz w:val="20"/>
              </w:rPr>
              <w:t xml:space="preserve">, that the CRA and the High Sheriff’s Office acted unreasonably and unlawfully, that their rights under ss. 7, 8 and 12 of the </w:t>
            </w:r>
            <w:r w:rsidRPr="004203A0">
              <w:rPr>
                <w:i/>
                <w:sz w:val="20"/>
              </w:rPr>
              <w:t>Canadian</w:t>
            </w:r>
            <w:r w:rsidRPr="004203A0">
              <w:rPr>
                <w:sz w:val="20"/>
              </w:rPr>
              <w:t xml:space="preserve"> </w:t>
            </w:r>
            <w:r w:rsidRPr="004203A0">
              <w:rPr>
                <w:i/>
                <w:sz w:val="20"/>
              </w:rPr>
              <w:t>Charter of Rights and Freedoms</w:t>
            </w:r>
            <w:r w:rsidRPr="004203A0">
              <w:rPr>
                <w:sz w:val="20"/>
              </w:rPr>
              <w:t xml:space="preserve"> were breached and that the High Sheriff’s Office acted in bad faith and in a commercially unreasonable manner.</w:t>
            </w:r>
          </w:p>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The Federal Court dismissed the applicants’ action, and the Federal Court of Appeal dismissed the appeal. </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8, 2013</w:t>
            </w:r>
          </w:p>
          <w:p w:rsidR="00FE040B" w:rsidRPr="004203A0" w:rsidRDefault="00FE040B" w:rsidP="00FE040B">
            <w:pPr>
              <w:jc w:val="both"/>
              <w:rPr>
                <w:sz w:val="20"/>
              </w:rPr>
            </w:pPr>
            <w:r w:rsidRPr="004203A0">
              <w:rPr>
                <w:sz w:val="20"/>
              </w:rPr>
              <w:t>Federal Court</w:t>
            </w:r>
          </w:p>
          <w:p w:rsidR="00FE040B" w:rsidRPr="004203A0" w:rsidRDefault="00FE040B" w:rsidP="00FE040B">
            <w:pPr>
              <w:jc w:val="both"/>
              <w:rPr>
                <w:sz w:val="20"/>
              </w:rPr>
            </w:pPr>
            <w:r w:rsidRPr="004203A0">
              <w:rPr>
                <w:sz w:val="20"/>
              </w:rPr>
              <w:t>(Phelan J.)</w:t>
            </w:r>
          </w:p>
          <w:p w:rsidR="00FE040B" w:rsidRPr="004203A0" w:rsidRDefault="00FE040B" w:rsidP="00FE040B">
            <w:pPr>
              <w:jc w:val="both"/>
              <w:rPr>
                <w:sz w:val="20"/>
              </w:rPr>
            </w:pPr>
            <w:r w:rsidRPr="004203A0">
              <w:rPr>
                <w:sz w:val="20"/>
              </w:rPr>
              <w:t xml:space="preserve">Docket: T-1363-09; </w:t>
            </w:r>
            <w:hyperlink r:id="rId56" w:history="1">
              <w:r w:rsidRPr="004203A0">
                <w:rPr>
                  <w:rStyle w:val="Hyperlink"/>
                  <w:sz w:val="20"/>
                </w:rPr>
                <w:t>2013 FC 1136</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Action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26, 2015</w:t>
            </w:r>
          </w:p>
          <w:p w:rsidR="00FE040B" w:rsidRPr="004203A0" w:rsidRDefault="00FE040B" w:rsidP="00FE040B">
            <w:pPr>
              <w:jc w:val="both"/>
              <w:rPr>
                <w:sz w:val="20"/>
              </w:rPr>
            </w:pPr>
            <w:r w:rsidRPr="004203A0">
              <w:rPr>
                <w:sz w:val="20"/>
              </w:rPr>
              <w:t>Federal Court of Appeal</w:t>
            </w:r>
          </w:p>
          <w:p w:rsidR="00FE040B" w:rsidRPr="004203A0" w:rsidRDefault="00FE040B" w:rsidP="00FE040B">
            <w:pPr>
              <w:jc w:val="both"/>
              <w:rPr>
                <w:sz w:val="20"/>
              </w:rPr>
            </w:pPr>
            <w:r w:rsidRPr="004203A0">
              <w:rPr>
                <w:sz w:val="20"/>
              </w:rPr>
              <w:t>(Noël, Near and Rennie JJ.A.)</w:t>
            </w:r>
          </w:p>
          <w:p w:rsidR="00FE040B" w:rsidRPr="004203A0" w:rsidRDefault="00FE040B" w:rsidP="00FE040B">
            <w:pPr>
              <w:jc w:val="both"/>
              <w:rPr>
                <w:sz w:val="20"/>
              </w:rPr>
            </w:pPr>
            <w:r w:rsidRPr="004203A0">
              <w:rPr>
                <w:sz w:val="20"/>
              </w:rPr>
              <w:t xml:space="preserve">Docket: A-419-13; </w:t>
            </w:r>
            <w:hyperlink r:id="rId57" w:history="1">
              <w:r w:rsidRPr="004203A0">
                <w:rPr>
                  <w:rStyle w:val="Hyperlink"/>
                  <w:sz w:val="20"/>
                </w:rPr>
                <w:t>2015 FCA 266</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Appeal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April 4, 2016</w:t>
            </w:r>
          </w:p>
          <w:p w:rsidR="00FE040B" w:rsidRPr="004203A0" w:rsidRDefault="00FE040B" w:rsidP="00FE040B">
            <w:pPr>
              <w:jc w:val="both"/>
              <w:rPr>
                <w:sz w:val="20"/>
              </w:rPr>
            </w:pPr>
            <w:r w:rsidRPr="004203A0">
              <w:rPr>
                <w:sz w:val="20"/>
              </w:rPr>
              <w:t>Federal Court of Appeal</w:t>
            </w:r>
          </w:p>
          <w:p w:rsidR="00FE040B" w:rsidRPr="004203A0" w:rsidRDefault="00FE040B" w:rsidP="00FE040B">
            <w:pPr>
              <w:jc w:val="both"/>
              <w:rPr>
                <w:sz w:val="20"/>
              </w:rPr>
            </w:pPr>
            <w:r w:rsidRPr="004203A0">
              <w:rPr>
                <w:sz w:val="20"/>
              </w:rPr>
              <w:t>(Noël, Near and Rennie JJ.A.)</w:t>
            </w:r>
          </w:p>
          <w:p w:rsidR="00FE040B" w:rsidRPr="004203A0" w:rsidRDefault="00FE040B" w:rsidP="00FE040B">
            <w:pPr>
              <w:jc w:val="both"/>
              <w:rPr>
                <w:sz w:val="20"/>
              </w:rPr>
            </w:pPr>
            <w:r w:rsidRPr="004203A0">
              <w:rPr>
                <w:sz w:val="20"/>
              </w:rPr>
              <w:t>Docket: A-419-13</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to the Supreme Court of Canada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August 4, 2016</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54" style="width:2in;height:1pt" o:hrpct="0" o:hralign="center" o:hrstd="t" o:hrnoshade="t" o:hr="t" fillcolor="black [3213]" stroked="f"/>
        </w:pict>
      </w:r>
    </w:p>
    <w:p w:rsidR="00FE040B" w:rsidRPr="004203A0" w:rsidRDefault="00FE040B" w:rsidP="00FE040B">
      <w:pPr>
        <w:jc w:val="both"/>
        <w:rPr>
          <w:sz w:val="20"/>
        </w:rPr>
      </w:pPr>
    </w:p>
    <w:p w:rsidR="00E85698" w:rsidRDefault="00E8569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37394</w:t>
            </w:r>
          </w:p>
        </w:tc>
        <w:tc>
          <w:tcPr>
            <w:tcW w:w="4457" w:type="pct"/>
            <w:gridSpan w:val="3"/>
          </w:tcPr>
          <w:p w:rsidR="00FE040B" w:rsidRDefault="00FE040B" w:rsidP="00FE040B">
            <w:pPr>
              <w:pStyle w:val="SCCLsocParty"/>
              <w:jc w:val="both"/>
              <w:rPr>
                <w:sz w:val="20"/>
              </w:rPr>
            </w:pPr>
            <w:r w:rsidRPr="00A50F10">
              <w:rPr>
                <w:b/>
                <w:sz w:val="20"/>
                <w:szCs w:val="20"/>
              </w:rPr>
              <w:t xml:space="preserve">Eli </w:t>
            </w:r>
            <w:proofErr w:type="spellStart"/>
            <w:r w:rsidRPr="00A50F10">
              <w:rPr>
                <w:b/>
                <w:sz w:val="20"/>
                <w:szCs w:val="20"/>
              </w:rPr>
              <w:t>Humby</w:t>
            </w:r>
            <w:proofErr w:type="spellEnd"/>
            <w:r w:rsidRPr="00A50F10">
              <w:rPr>
                <w:b/>
                <w:sz w:val="20"/>
                <w:szCs w:val="20"/>
              </w:rPr>
              <w:t xml:space="preserve">, Central Springs Ltd, A&amp;E </w:t>
            </w:r>
            <w:proofErr w:type="spellStart"/>
            <w:r w:rsidRPr="00A50F10">
              <w:rPr>
                <w:b/>
                <w:sz w:val="20"/>
                <w:szCs w:val="20"/>
              </w:rPr>
              <w:t>Precision</w:t>
            </w:r>
            <w:proofErr w:type="spellEnd"/>
            <w:r w:rsidRPr="00A50F10">
              <w:rPr>
                <w:b/>
                <w:sz w:val="20"/>
                <w:szCs w:val="20"/>
              </w:rPr>
              <w:t xml:space="preserve"> Fabrication and Machine Shop Inc. c. Sa Majesté la Reine, Sa Majesté la Reine du chef de Terre-Neuve-et-Labrador, représentée par le Bureau du High Sheriff</w:t>
            </w:r>
            <w:r>
              <w:rPr>
                <w:b/>
                <w:sz w:val="20"/>
                <w:szCs w:val="20"/>
              </w:rPr>
              <w:t xml:space="preserve"> </w:t>
            </w:r>
            <w:r w:rsidRPr="004203A0">
              <w:rPr>
                <w:sz w:val="20"/>
              </w:rPr>
              <w:t>(C</w:t>
            </w:r>
            <w:r>
              <w:rPr>
                <w:sz w:val="20"/>
              </w:rPr>
              <w:t>.</w:t>
            </w:r>
            <w:r w:rsidRPr="004203A0">
              <w:rPr>
                <w:sz w:val="20"/>
              </w:rPr>
              <w:t>F</w:t>
            </w:r>
            <w:r>
              <w:rPr>
                <w:sz w:val="20"/>
              </w:rPr>
              <w:t>.</w:t>
            </w:r>
            <w:r w:rsidRPr="004203A0">
              <w:rPr>
                <w:sz w:val="20"/>
              </w:rPr>
              <w:t>) (Civile) (Sur autorisation)</w:t>
            </w:r>
          </w:p>
          <w:p w:rsidR="00FE040B" w:rsidRPr="00FE040B" w:rsidRDefault="00FE040B" w:rsidP="00FE040B">
            <w:pPr>
              <w:rPr>
                <w:lang w:val="fr-CA"/>
              </w:rPr>
            </w:pPr>
          </w:p>
        </w:tc>
      </w:tr>
      <w:tr w:rsidR="005532D6" w:rsidRPr="008C42D3"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B53C19" w:rsidRPr="00614657" w:rsidRDefault="00B53C19" w:rsidP="00B53C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 w:val="20"/>
                <w:szCs w:val="20"/>
                <w:lang w:val="fr-CA" w:eastAsia="en-CA"/>
              </w:rPr>
            </w:pPr>
            <w:r w:rsidRPr="00614657">
              <w:rPr>
                <w:rFonts w:eastAsiaTheme="minorEastAsia" w:cs="Times New Roman"/>
                <w:sz w:val="20"/>
                <w:szCs w:val="20"/>
                <w:lang w:val="fr-CA" w:eastAsia="en-CA"/>
              </w:rPr>
              <w:t xml:space="preserve">La juge en chef </w:t>
            </w:r>
            <w:proofErr w:type="spellStart"/>
            <w:r w:rsidRPr="00614657">
              <w:rPr>
                <w:rFonts w:eastAsiaTheme="minorEastAsia" w:cs="Times New Roman"/>
                <w:sz w:val="20"/>
                <w:szCs w:val="20"/>
                <w:lang w:val="fr-CA" w:eastAsia="en-CA"/>
              </w:rPr>
              <w:t>McLachlin</w:t>
            </w:r>
            <w:proofErr w:type="spellEnd"/>
            <w:r w:rsidRPr="00614657">
              <w:rPr>
                <w:rFonts w:eastAsiaTheme="minorEastAsia" w:cs="Times New Roman"/>
                <w:sz w:val="20"/>
                <w:szCs w:val="20"/>
                <w:lang w:val="fr-CA" w:eastAsia="en-CA"/>
              </w:rPr>
              <w:t xml:space="preserve"> et les juges Abella, </w:t>
            </w:r>
            <w:proofErr w:type="spellStart"/>
            <w:r w:rsidRPr="00614657">
              <w:rPr>
                <w:rFonts w:eastAsiaTheme="minorEastAsia" w:cs="Times New Roman"/>
                <w:sz w:val="20"/>
                <w:szCs w:val="20"/>
                <w:lang w:val="fr-CA" w:eastAsia="en-CA"/>
              </w:rPr>
              <w:t>Moldaver</w:t>
            </w:r>
            <w:proofErr w:type="spellEnd"/>
            <w:r w:rsidRPr="00614657">
              <w:rPr>
                <w:rFonts w:eastAsiaTheme="minorEastAsia" w:cs="Times New Roman"/>
                <w:sz w:val="20"/>
                <w:szCs w:val="20"/>
                <w:lang w:val="fr-CA" w:eastAsia="en-CA"/>
              </w:rPr>
              <w:t xml:space="preserve">, </w:t>
            </w:r>
            <w:proofErr w:type="spellStart"/>
            <w:r w:rsidRPr="00614657">
              <w:rPr>
                <w:rFonts w:eastAsiaTheme="minorEastAsia" w:cs="Times New Roman"/>
                <w:sz w:val="20"/>
                <w:szCs w:val="20"/>
                <w:lang w:val="fr-CA" w:eastAsia="en-CA"/>
              </w:rPr>
              <w:t>Karakatsanis</w:t>
            </w:r>
            <w:proofErr w:type="spellEnd"/>
            <w:r w:rsidRPr="00614657">
              <w:rPr>
                <w:rFonts w:eastAsiaTheme="minorEastAsia" w:cs="Times New Roman"/>
                <w:sz w:val="20"/>
                <w:szCs w:val="20"/>
                <w:lang w:val="fr-CA" w:eastAsia="en-CA"/>
              </w:rPr>
              <w:t>, Wagner, Gascon, Côté, Brown et Rowe</w:t>
            </w:r>
          </w:p>
          <w:p w:rsidR="005532D6" w:rsidRPr="005532D6" w:rsidRDefault="005532D6" w:rsidP="00FE040B">
            <w:pPr>
              <w:pStyle w:val="SCCLsocParty"/>
              <w:jc w:val="both"/>
              <w:rPr>
                <w:sz w:val="20"/>
                <w:szCs w:val="20"/>
              </w:rPr>
            </w:pPr>
          </w:p>
        </w:tc>
      </w:tr>
      <w:tr w:rsidR="005532D6" w:rsidRPr="008C42D3" w:rsidTr="005532D6">
        <w:tc>
          <w:tcPr>
            <w:tcW w:w="5000" w:type="pct"/>
            <w:gridSpan w:val="4"/>
          </w:tcPr>
          <w:p w:rsidR="005532D6" w:rsidRDefault="00B53C19" w:rsidP="00FE040B">
            <w:pPr>
              <w:pStyle w:val="SCCLsocParty"/>
              <w:jc w:val="both"/>
              <w:rPr>
                <w:rFonts w:eastAsiaTheme="minorEastAsia"/>
                <w:sz w:val="20"/>
                <w:szCs w:val="20"/>
                <w:lang w:eastAsia="en-CA"/>
              </w:rPr>
            </w:pPr>
            <w:r w:rsidRPr="00614657">
              <w:rPr>
                <w:sz w:val="20"/>
                <w:szCs w:val="20"/>
              </w:rPr>
              <w:t xml:space="preserve">La requête en prorogation du délai de signification de la réponse est accueillie. La requête en prorogation du délai de signification et de dépôt de la demande d’autorisation d’appel est rejetée. </w:t>
            </w:r>
            <w:r w:rsidRPr="00614657">
              <w:rPr>
                <w:rFonts w:eastAsiaTheme="minorEastAsia"/>
                <w:sz w:val="20"/>
                <w:szCs w:val="20"/>
                <w:lang w:eastAsia="en-CA"/>
              </w:rPr>
              <w:t>Quoiqu’il en soit, même si la requête avait été accueillie, la demande d’autorisation d’appel de l’arrêt de la Cour d’appel fédérale, numéro A-419-13, 2015 CAF 266, daté du 26 novembre 2015, aurait été rejetée.</w:t>
            </w:r>
          </w:p>
          <w:p w:rsidR="00B53C19" w:rsidRPr="00B53C19" w:rsidRDefault="00B53C19" w:rsidP="00B53C19">
            <w:pPr>
              <w:rPr>
                <w:lang w:val="fr-CA" w:eastAsia="en-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t xml:space="preserve">Responsabilité délictuelle – Action en dommages-intérêts intentée contre le fisc relativement à l’exécution de jugements fiscaux – Les demandeurs ont-ils droit à la réparation sollicitée? </w:t>
            </w:r>
          </w:p>
        </w:tc>
      </w:tr>
      <w:tr w:rsidR="00FE040B" w:rsidRPr="008C42D3" w:rsidTr="00FE040B">
        <w:tc>
          <w:tcPr>
            <w:tcW w:w="5000" w:type="pct"/>
            <w:gridSpan w:val="4"/>
          </w:tcPr>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Une cotisation d’impôt a été établie à l’endroit des demandeurs parce qu’ils n’avaient pas remis des retenues salariales et des montants de TPS en 2001. En 2004, l’Agence du revenu du Canada a certifié et enregistré les dettes des demandeurs. Une procédure de perception a été engagée en 2005, et les cotisations ont été confirmées en partie. Le Bureau du High Sheriff a saisi les biens des demandeurs et les a vendus le 28 juin 2006.</w:t>
            </w:r>
          </w:p>
          <w:p w:rsidR="00FE040B" w:rsidRPr="004203A0" w:rsidRDefault="00FE040B" w:rsidP="00FE040B">
            <w:pPr>
              <w:jc w:val="both"/>
              <w:rPr>
                <w:sz w:val="20"/>
                <w:lang w:val="fr-CA"/>
              </w:rPr>
            </w:pPr>
          </w:p>
          <w:p w:rsidR="00FE040B" w:rsidRPr="004203A0" w:rsidRDefault="00FE040B" w:rsidP="00FE040B">
            <w:pPr>
              <w:jc w:val="both"/>
              <w:rPr>
                <w:i/>
                <w:sz w:val="20"/>
                <w:lang w:val="fr-CA"/>
              </w:rPr>
            </w:pPr>
            <w:r w:rsidRPr="004203A0">
              <w:rPr>
                <w:sz w:val="20"/>
                <w:lang w:val="fr-CA"/>
              </w:rPr>
              <w:t xml:space="preserve">En 2009, les demandeurs se sont pourvus en Cour fédérale, alléguant que les intimées avaient enfreint la loi dans l’exécution des jugements fiscaux. Ils ont prétendu, notamment, que l’ARC et le Bureau du High Sheriff avaient agi déraisonnablement et illégalement, qu’il y avait eu atteinte aux droits que leur garantissent </w:t>
            </w:r>
            <w:proofErr w:type="gramStart"/>
            <w:r w:rsidRPr="004203A0">
              <w:rPr>
                <w:sz w:val="20"/>
                <w:lang w:val="fr-CA"/>
              </w:rPr>
              <w:t>les art</w:t>
            </w:r>
            <w:proofErr w:type="gramEnd"/>
            <w:r w:rsidRPr="004203A0">
              <w:rPr>
                <w:sz w:val="20"/>
                <w:lang w:val="fr-CA"/>
              </w:rPr>
              <w:t xml:space="preserve">. 7, 8 et 12 de la </w:t>
            </w:r>
            <w:r w:rsidRPr="004203A0">
              <w:rPr>
                <w:i/>
                <w:sz w:val="20"/>
                <w:lang w:val="fr-CA"/>
              </w:rPr>
              <w:t>Charte canadienne des droits et libertés</w:t>
            </w:r>
            <w:r w:rsidRPr="004203A0">
              <w:rPr>
                <w:sz w:val="20"/>
                <w:lang w:val="fr-CA"/>
              </w:rPr>
              <w:t xml:space="preserve"> et que le Bureau du High Sheriff avait agi de mauvaise foi et de manière déraisonnable sur le plan commercial. </w:t>
            </w:r>
          </w:p>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La Cour fédérale a rejeté l’action des demandeurs, et la Cour d’appel fédérale a rejeté l’appel</w:t>
            </w:r>
            <w:r>
              <w:rPr>
                <w:sz w:val="20"/>
                <w:lang w:val="fr-CA"/>
              </w:rPr>
              <w:t>.</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8 novembre 2013</w:t>
            </w:r>
          </w:p>
          <w:p w:rsidR="00FE040B" w:rsidRPr="004203A0" w:rsidRDefault="00FE040B" w:rsidP="00FE040B">
            <w:pPr>
              <w:jc w:val="both"/>
              <w:rPr>
                <w:sz w:val="20"/>
                <w:lang w:val="fr-CA"/>
              </w:rPr>
            </w:pPr>
            <w:r w:rsidRPr="004203A0">
              <w:rPr>
                <w:sz w:val="20"/>
                <w:lang w:val="fr-CA"/>
              </w:rPr>
              <w:t>Cour fédérale</w:t>
            </w:r>
          </w:p>
          <w:p w:rsidR="00FE040B" w:rsidRPr="004203A0" w:rsidRDefault="00FE040B" w:rsidP="00FE040B">
            <w:pPr>
              <w:jc w:val="both"/>
              <w:rPr>
                <w:sz w:val="20"/>
                <w:lang w:val="fr-CA"/>
              </w:rPr>
            </w:pPr>
            <w:r w:rsidRPr="004203A0">
              <w:rPr>
                <w:sz w:val="20"/>
                <w:lang w:val="fr-CA"/>
              </w:rPr>
              <w:t>(Juge Phelan)</w:t>
            </w:r>
          </w:p>
          <w:p w:rsidR="00FE040B" w:rsidRPr="004203A0" w:rsidRDefault="00FE040B" w:rsidP="00FE040B">
            <w:pPr>
              <w:jc w:val="both"/>
              <w:rPr>
                <w:sz w:val="20"/>
              </w:rPr>
            </w:pPr>
            <w:r w:rsidRPr="004203A0">
              <w:rPr>
                <w:sz w:val="20"/>
              </w:rPr>
              <w:t xml:space="preserve">Dossier : T-1363-09; </w:t>
            </w:r>
            <w:hyperlink r:id="rId58" w:history="1">
              <w:r w:rsidRPr="004203A0">
                <w:rPr>
                  <w:rStyle w:val="Hyperlink"/>
                  <w:sz w:val="20"/>
                </w:rPr>
                <w:t>2013 CF 1136</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proofErr w:type="spellStart"/>
            <w:r w:rsidRPr="004203A0">
              <w:rPr>
                <w:sz w:val="20"/>
              </w:rPr>
              <w:t>Rejet</w:t>
            </w:r>
            <w:proofErr w:type="spellEnd"/>
            <w:r w:rsidRPr="004203A0">
              <w:rPr>
                <w:sz w:val="20"/>
              </w:rPr>
              <w:t xml:space="preserve"> de </w:t>
            </w:r>
            <w:proofErr w:type="spellStart"/>
            <w:r w:rsidRPr="004203A0">
              <w:rPr>
                <w:sz w:val="20"/>
              </w:rPr>
              <w:t>l’action</w:t>
            </w:r>
            <w:proofErr w:type="spellEnd"/>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26 novembre 2015</w:t>
            </w:r>
          </w:p>
          <w:p w:rsidR="00FE040B" w:rsidRPr="004203A0" w:rsidRDefault="00FE040B" w:rsidP="00FE040B">
            <w:pPr>
              <w:jc w:val="both"/>
              <w:rPr>
                <w:sz w:val="20"/>
                <w:lang w:val="fr-CA"/>
              </w:rPr>
            </w:pPr>
            <w:r w:rsidRPr="004203A0">
              <w:rPr>
                <w:sz w:val="20"/>
                <w:lang w:val="fr-CA"/>
              </w:rPr>
              <w:t>Cour d’appel fédérale</w:t>
            </w:r>
          </w:p>
          <w:p w:rsidR="00FE040B" w:rsidRPr="004203A0" w:rsidRDefault="00FE040B" w:rsidP="00FE040B">
            <w:pPr>
              <w:jc w:val="both"/>
              <w:rPr>
                <w:sz w:val="20"/>
                <w:lang w:val="fr-CA"/>
              </w:rPr>
            </w:pPr>
            <w:r w:rsidRPr="004203A0">
              <w:rPr>
                <w:sz w:val="20"/>
                <w:lang w:val="fr-CA"/>
              </w:rPr>
              <w:t>(Juges Noël, Near et Rennie)</w:t>
            </w:r>
          </w:p>
          <w:p w:rsidR="00FE040B" w:rsidRPr="004203A0" w:rsidRDefault="00FE040B" w:rsidP="00FE040B">
            <w:pPr>
              <w:jc w:val="both"/>
              <w:rPr>
                <w:sz w:val="20"/>
              </w:rPr>
            </w:pPr>
            <w:r w:rsidRPr="004203A0">
              <w:rPr>
                <w:sz w:val="20"/>
              </w:rPr>
              <w:t xml:space="preserve">Dossier : A-419-13; </w:t>
            </w:r>
            <w:hyperlink r:id="rId59" w:history="1">
              <w:r w:rsidRPr="004203A0">
                <w:rPr>
                  <w:rStyle w:val="Hyperlink"/>
                  <w:sz w:val="20"/>
                </w:rPr>
                <w:t>2015 CAF 266</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proofErr w:type="spellStart"/>
            <w:r w:rsidRPr="004203A0">
              <w:rPr>
                <w:sz w:val="20"/>
              </w:rPr>
              <w:t>Rejet</w:t>
            </w:r>
            <w:proofErr w:type="spellEnd"/>
            <w:r w:rsidRPr="004203A0">
              <w:rPr>
                <w:sz w:val="20"/>
              </w:rPr>
              <w:t xml:space="preserve"> de </w:t>
            </w:r>
            <w:proofErr w:type="spellStart"/>
            <w:r w:rsidRPr="004203A0">
              <w:rPr>
                <w:sz w:val="20"/>
              </w:rPr>
              <w:t>l’appel</w:t>
            </w:r>
            <w:proofErr w:type="spellEnd"/>
          </w:p>
          <w:p w:rsidR="00FE040B" w:rsidRPr="004203A0" w:rsidRDefault="00FE040B" w:rsidP="00FE040B">
            <w:pPr>
              <w:jc w:val="both"/>
              <w:rPr>
                <w:sz w:val="20"/>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4 avril 2016</w:t>
            </w:r>
          </w:p>
          <w:p w:rsidR="00FE040B" w:rsidRPr="004203A0" w:rsidRDefault="00FE040B" w:rsidP="00FE040B">
            <w:pPr>
              <w:jc w:val="both"/>
              <w:rPr>
                <w:sz w:val="20"/>
                <w:lang w:val="fr-CA"/>
              </w:rPr>
            </w:pPr>
            <w:r w:rsidRPr="004203A0">
              <w:rPr>
                <w:sz w:val="20"/>
                <w:lang w:val="fr-CA"/>
              </w:rPr>
              <w:t>Cour d’appel fédérale</w:t>
            </w:r>
          </w:p>
          <w:p w:rsidR="00FE040B" w:rsidRPr="004203A0" w:rsidRDefault="00FE040B" w:rsidP="00FE040B">
            <w:pPr>
              <w:jc w:val="both"/>
              <w:rPr>
                <w:sz w:val="20"/>
                <w:lang w:val="fr-CA"/>
              </w:rPr>
            </w:pPr>
            <w:r w:rsidRPr="004203A0">
              <w:rPr>
                <w:sz w:val="20"/>
                <w:lang w:val="fr-CA"/>
              </w:rPr>
              <w:t>(Juges Noël, Near et Rennie)</w:t>
            </w:r>
          </w:p>
          <w:p w:rsidR="00FE040B" w:rsidRPr="004203A0" w:rsidRDefault="00FE040B" w:rsidP="00FE040B">
            <w:pPr>
              <w:jc w:val="both"/>
              <w:rPr>
                <w:sz w:val="20"/>
              </w:rPr>
            </w:pPr>
            <w:r w:rsidRPr="004203A0">
              <w:rPr>
                <w:sz w:val="20"/>
              </w:rPr>
              <w:t>Dossier : A-419-13</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lang w:val="fr-CA"/>
              </w:rPr>
            </w:pPr>
            <w:r w:rsidRPr="004203A0">
              <w:rPr>
                <w:sz w:val="20"/>
                <w:lang w:val="fr-CA"/>
              </w:rPr>
              <w:t xml:space="preserve">Rejet de la demande d’autorisation d’appel à la Cour suprême du Canada </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4 août 2016</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Dépôt de la demande d’autorisation d’appel </w:t>
            </w:r>
          </w:p>
          <w:p w:rsidR="00FE040B" w:rsidRPr="004203A0" w:rsidRDefault="00FE040B" w:rsidP="00FE040B">
            <w:pPr>
              <w:jc w:val="both"/>
              <w:rPr>
                <w:sz w:val="20"/>
                <w:lang w:val="fr-CA"/>
              </w:rPr>
            </w:pP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p w:rsidR="00E85698" w:rsidRDefault="00E8569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lastRenderedPageBreak/>
              <w:t>37274</w:t>
            </w:r>
          </w:p>
        </w:tc>
        <w:tc>
          <w:tcPr>
            <w:tcW w:w="4457" w:type="pct"/>
            <w:gridSpan w:val="3"/>
          </w:tcPr>
          <w:p w:rsidR="00FE040B" w:rsidRDefault="00FE040B" w:rsidP="00FE040B">
            <w:pPr>
              <w:pStyle w:val="SCCLsocParty"/>
              <w:jc w:val="both"/>
              <w:rPr>
                <w:sz w:val="20"/>
                <w:lang w:val="en-US"/>
              </w:rPr>
            </w:pPr>
            <w:r w:rsidRPr="00A50F10">
              <w:rPr>
                <w:b/>
                <w:sz w:val="20"/>
                <w:szCs w:val="20"/>
                <w:lang w:val="en-US"/>
              </w:rPr>
              <w:t xml:space="preserve">Nova Chemicals Corporation v. Dow Chemical Company, Dow Global Technologies Inc. and Dow </w:t>
            </w:r>
            <w:proofErr w:type="spellStart"/>
            <w:r w:rsidRPr="00A50F10">
              <w:rPr>
                <w:b/>
                <w:sz w:val="20"/>
                <w:szCs w:val="20"/>
                <w:lang w:val="en-US"/>
              </w:rPr>
              <w:t>Chemicals</w:t>
            </w:r>
            <w:proofErr w:type="spellEnd"/>
            <w:r w:rsidRPr="00A50F10">
              <w:rPr>
                <w:b/>
                <w:sz w:val="20"/>
                <w:szCs w:val="20"/>
                <w:lang w:val="en-US"/>
              </w:rPr>
              <w:t xml:space="preserve"> Canada ULC</w:t>
            </w:r>
            <w:r>
              <w:rPr>
                <w:b/>
                <w:sz w:val="20"/>
                <w:szCs w:val="20"/>
                <w:lang w:val="en-US"/>
              </w:rPr>
              <w:t xml:space="preserve"> </w:t>
            </w:r>
            <w:r w:rsidRPr="00FE040B">
              <w:rPr>
                <w:sz w:val="20"/>
                <w:lang w:val="en-US"/>
              </w:rPr>
              <w:t>(F.C.) (Civil) (By Leave)</w:t>
            </w:r>
          </w:p>
          <w:p w:rsidR="00FE040B" w:rsidRPr="00FE040B" w:rsidRDefault="00FE040B" w:rsidP="00FE040B">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B53C19" w:rsidP="00FE040B">
            <w:pPr>
              <w:pStyle w:val="SCCLsocParty"/>
              <w:jc w:val="both"/>
              <w:rPr>
                <w:rFonts w:eastAsiaTheme="minorEastAsia"/>
                <w:sz w:val="20"/>
                <w:szCs w:val="20"/>
                <w:lang w:val="en-US" w:eastAsia="en-CA"/>
              </w:rPr>
            </w:pPr>
            <w:proofErr w:type="spellStart"/>
            <w:r w:rsidRPr="00B53C19">
              <w:rPr>
                <w:rFonts w:eastAsiaTheme="minorEastAsia"/>
                <w:sz w:val="20"/>
                <w:szCs w:val="20"/>
                <w:lang w:val="en-US" w:eastAsia="en-CA"/>
              </w:rPr>
              <w:t>McLachlin</w:t>
            </w:r>
            <w:proofErr w:type="spellEnd"/>
            <w:r w:rsidRPr="00B53C19">
              <w:rPr>
                <w:rFonts w:eastAsiaTheme="minorEastAsia"/>
                <w:sz w:val="20"/>
                <w:szCs w:val="20"/>
                <w:lang w:val="en-US" w:eastAsia="en-CA"/>
              </w:rPr>
              <w:t xml:space="preserve"> C.J. and </w:t>
            </w:r>
            <w:proofErr w:type="spellStart"/>
            <w:r w:rsidRPr="00B53C19">
              <w:rPr>
                <w:rFonts w:eastAsiaTheme="minorEastAsia"/>
                <w:sz w:val="20"/>
                <w:szCs w:val="20"/>
                <w:lang w:val="en-US" w:eastAsia="en-CA"/>
              </w:rPr>
              <w:t>Abella</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Moldaver</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Karakatsanis</w:t>
            </w:r>
            <w:proofErr w:type="spellEnd"/>
            <w:r w:rsidRPr="00B53C19">
              <w:rPr>
                <w:rFonts w:eastAsiaTheme="minorEastAsia"/>
                <w:sz w:val="20"/>
                <w:szCs w:val="20"/>
                <w:lang w:val="en-US" w:eastAsia="en-CA"/>
              </w:rPr>
              <w:t xml:space="preserve">, Wagner, </w:t>
            </w:r>
            <w:proofErr w:type="spellStart"/>
            <w:r w:rsidRPr="00B53C19">
              <w:rPr>
                <w:rFonts w:eastAsiaTheme="minorEastAsia"/>
                <w:sz w:val="20"/>
                <w:szCs w:val="20"/>
                <w:lang w:val="en-US" w:eastAsia="en-CA"/>
              </w:rPr>
              <w:t>Gascon</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Côté</w:t>
            </w:r>
            <w:proofErr w:type="spellEnd"/>
            <w:r w:rsidRPr="00B53C19">
              <w:rPr>
                <w:rFonts w:eastAsiaTheme="minorEastAsia"/>
                <w:sz w:val="20"/>
                <w:szCs w:val="20"/>
                <w:lang w:val="en-US" w:eastAsia="en-CA"/>
              </w:rPr>
              <w:t>, Brown and Rowe JJ.</w:t>
            </w:r>
          </w:p>
          <w:p w:rsidR="00B53C19" w:rsidRPr="00B53C19" w:rsidRDefault="00B53C19" w:rsidP="00B53C19">
            <w:pPr>
              <w:rPr>
                <w:lang w:val="en-US" w:eastAsia="en-CA"/>
              </w:rPr>
            </w:pPr>
          </w:p>
        </w:tc>
      </w:tr>
      <w:tr w:rsidR="005532D6" w:rsidRPr="004203A0" w:rsidTr="005532D6">
        <w:tc>
          <w:tcPr>
            <w:tcW w:w="5000" w:type="pct"/>
            <w:gridSpan w:val="4"/>
          </w:tcPr>
          <w:p w:rsidR="005532D6" w:rsidRPr="00B53C19" w:rsidRDefault="00B53C19" w:rsidP="00FE040B">
            <w:pPr>
              <w:pStyle w:val="SCCLsocParty"/>
              <w:jc w:val="both"/>
              <w:rPr>
                <w:sz w:val="20"/>
                <w:szCs w:val="20"/>
                <w:lang w:val="en-US"/>
              </w:rPr>
            </w:pPr>
            <w:r w:rsidRPr="00B53C19">
              <w:rPr>
                <w:sz w:val="20"/>
                <w:szCs w:val="20"/>
                <w:lang w:val="en-US"/>
              </w:rPr>
              <w:t>The motion to hold the application for leave to appeal in abeyance is dismissed with costs. The application for leave to appeal from the judgment of the Federal Court of Appeal, Number A-379-14, 2016 FCA 216, dated September 6, 2016, is dismissed with costs.</w:t>
            </w:r>
          </w:p>
          <w:p w:rsidR="00B53C19" w:rsidRPr="00B53C19" w:rsidRDefault="00B53C19" w:rsidP="00B53C19">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Intellectual property – Patents – Validity – Infringement – Respondents seeking damages or accounting of profits for infringement of its ‘705 Patent – Is the Federal Court of Appeal permitted to defer to the trial judge’s conclusions on patent construction, or is it required to consider the issue anew, as a matter of law on the basis of a correctness standard? – Can the construction of a patent be determined by the trial judge’s adoption of the extrinsic opinions of experts, rather than by the court, considering and interpreting the intrinsic language and teachings of the patent itself, as a question of law?</w:t>
            </w:r>
          </w:p>
        </w:tc>
      </w:tr>
      <w:tr w:rsidR="00FE040B" w:rsidRPr="004203A0" w:rsidTr="00FE040B">
        <w:tc>
          <w:tcPr>
            <w:tcW w:w="5000" w:type="pct"/>
            <w:gridSpan w:val="4"/>
          </w:tcPr>
          <w:p w:rsidR="00FE040B" w:rsidRPr="004203A0" w:rsidRDefault="00FE040B" w:rsidP="00FE040B">
            <w:pPr>
              <w:jc w:val="both"/>
              <w:rPr>
                <w:sz w:val="20"/>
              </w:rPr>
            </w:pPr>
          </w:p>
          <w:p w:rsidR="00FE040B" w:rsidRPr="004203A0" w:rsidRDefault="00FE040B" w:rsidP="00FE040B">
            <w:pPr>
              <w:jc w:val="both"/>
              <w:rPr>
                <w:sz w:val="20"/>
              </w:rPr>
            </w:pPr>
            <w:r w:rsidRPr="004203A0">
              <w:rPr>
                <w:sz w:val="20"/>
              </w:rPr>
              <w:t xml:space="preserve">Nova and the respondents (collectively, “Dow”) are both manufacturers of polymer compositions products such as garbage bags and food wrap and are competitors in the market. Dow sells polyethylene film-grade copolymers under the name “Elite” in Canada. Nova manufactures and sells polyethylene film-grade copolymers under the name “Surpass”. Dow is the owner of the ‘705 Patent for polyethylene compositions and the films made from such compositions. These compositions are blends of two different polymer components referred to as Component “A” and Component “B”. Dow sought a declaration that Nova had infringed its ‘705 Patent and damages or an accounting of profits for the infringement. </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September 5, 2014</w:t>
            </w:r>
          </w:p>
          <w:p w:rsidR="00FE040B" w:rsidRPr="004203A0" w:rsidRDefault="00FE040B" w:rsidP="00FE040B">
            <w:pPr>
              <w:jc w:val="both"/>
              <w:rPr>
                <w:sz w:val="20"/>
              </w:rPr>
            </w:pPr>
            <w:r w:rsidRPr="004203A0">
              <w:rPr>
                <w:sz w:val="20"/>
              </w:rPr>
              <w:t>Federal Court</w:t>
            </w:r>
          </w:p>
          <w:p w:rsidR="00FE040B" w:rsidRPr="004203A0" w:rsidRDefault="00FE040B" w:rsidP="00FE040B">
            <w:pPr>
              <w:jc w:val="both"/>
              <w:rPr>
                <w:sz w:val="20"/>
              </w:rPr>
            </w:pPr>
            <w:r w:rsidRPr="004203A0">
              <w:rPr>
                <w:sz w:val="20"/>
              </w:rPr>
              <w:t>(O'Keefe J.)</w:t>
            </w:r>
          </w:p>
          <w:p w:rsidR="00FE040B" w:rsidRPr="004203A0" w:rsidRDefault="00217BD7" w:rsidP="00FE040B">
            <w:pPr>
              <w:jc w:val="both"/>
              <w:rPr>
                <w:sz w:val="20"/>
              </w:rPr>
            </w:pPr>
            <w:hyperlink r:id="rId60" w:history="1">
              <w:r w:rsidR="00FE040B" w:rsidRPr="004203A0">
                <w:rPr>
                  <w:rStyle w:val="Hyperlink"/>
                  <w:sz w:val="20"/>
                </w:rPr>
                <w:t>2014 FC 844</w:t>
              </w:r>
            </w:hyperlink>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Order that claims of Dow’s ‘705 patent were valid and infringed by Nova. Dow entitled to elect between accounting of profits or damages.</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September 6, 2016</w:t>
            </w:r>
          </w:p>
          <w:p w:rsidR="00FE040B" w:rsidRPr="004203A0" w:rsidRDefault="00FE040B" w:rsidP="00FE040B">
            <w:pPr>
              <w:jc w:val="both"/>
              <w:rPr>
                <w:sz w:val="20"/>
              </w:rPr>
            </w:pPr>
            <w:r w:rsidRPr="004203A0">
              <w:rPr>
                <w:sz w:val="20"/>
              </w:rPr>
              <w:t>Federal Court of Appeal</w:t>
            </w:r>
          </w:p>
          <w:p w:rsidR="00FE040B" w:rsidRPr="004203A0" w:rsidRDefault="00FE040B" w:rsidP="00FE040B">
            <w:pPr>
              <w:jc w:val="both"/>
              <w:rPr>
                <w:sz w:val="20"/>
              </w:rPr>
            </w:pPr>
            <w:r w:rsidRPr="004203A0">
              <w:rPr>
                <w:sz w:val="20"/>
              </w:rPr>
              <w:t xml:space="preserve">(Webb, </w:t>
            </w:r>
            <w:proofErr w:type="spellStart"/>
            <w:r w:rsidRPr="004203A0">
              <w:rPr>
                <w:sz w:val="20"/>
              </w:rPr>
              <w:t>Boivin</w:t>
            </w:r>
            <w:proofErr w:type="spellEnd"/>
            <w:r w:rsidRPr="004203A0">
              <w:rPr>
                <w:sz w:val="20"/>
              </w:rPr>
              <w:t xml:space="preserve"> and De </w:t>
            </w:r>
            <w:proofErr w:type="spellStart"/>
            <w:r w:rsidRPr="004203A0">
              <w:rPr>
                <w:sz w:val="20"/>
              </w:rPr>
              <w:t>Montigny</w:t>
            </w:r>
            <w:proofErr w:type="spellEnd"/>
            <w:r w:rsidRPr="004203A0">
              <w:rPr>
                <w:sz w:val="20"/>
              </w:rPr>
              <w:t xml:space="preserve"> JJ.A.)</w:t>
            </w:r>
          </w:p>
          <w:p w:rsidR="00FE040B" w:rsidRPr="004203A0" w:rsidRDefault="00217BD7" w:rsidP="00FE040B">
            <w:pPr>
              <w:jc w:val="both"/>
              <w:rPr>
                <w:sz w:val="20"/>
              </w:rPr>
            </w:pPr>
            <w:hyperlink r:id="rId61" w:history="1">
              <w:r w:rsidR="00FE040B" w:rsidRPr="004203A0">
                <w:rPr>
                  <w:rStyle w:val="Hyperlink"/>
                  <w:sz w:val="20"/>
                </w:rPr>
                <w:t>2016 FCA 216</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Applicant’s appeal dismissed.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7, 2016</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56"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37274</w:t>
            </w:r>
          </w:p>
        </w:tc>
        <w:tc>
          <w:tcPr>
            <w:tcW w:w="4457" w:type="pct"/>
            <w:gridSpan w:val="3"/>
          </w:tcPr>
          <w:p w:rsidR="00FE040B" w:rsidRDefault="00FE040B" w:rsidP="00FE040B">
            <w:pPr>
              <w:pStyle w:val="SCCLsocParty"/>
              <w:jc w:val="both"/>
              <w:rPr>
                <w:sz w:val="20"/>
              </w:rPr>
            </w:pPr>
            <w:r w:rsidRPr="00202798">
              <w:rPr>
                <w:b/>
                <w:sz w:val="20"/>
                <w:szCs w:val="20"/>
                <w:lang w:val="en-US"/>
              </w:rPr>
              <w:t xml:space="preserve">Nova Chemicals Corporation c. Dow Chemical Company, Dow Global Technologies Inc. et Dow </w:t>
            </w:r>
            <w:proofErr w:type="spellStart"/>
            <w:r w:rsidRPr="00202798">
              <w:rPr>
                <w:b/>
                <w:sz w:val="20"/>
                <w:szCs w:val="20"/>
                <w:lang w:val="en-US"/>
              </w:rPr>
              <w:t>Chemicals</w:t>
            </w:r>
            <w:proofErr w:type="spellEnd"/>
            <w:r w:rsidRPr="00202798">
              <w:rPr>
                <w:b/>
                <w:sz w:val="20"/>
                <w:szCs w:val="20"/>
                <w:lang w:val="en-US"/>
              </w:rPr>
              <w:t xml:space="preserve"> Canada ULC </w:t>
            </w:r>
            <w:r w:rsidRPr="00202798">
              <w:rPr>
                <w:sz w:val="20"/>
                <w:lang w:val="en-US"/>
              </w:rPr>
              <w:t xml:space="preserve">(C.F.) </w:t>
            </w:r>
            <w:r w:rsidRPr="004203A0">
              <w:rPr>
                <w:sz w:val="20"/>
              </w:rPr>
              <w:t>(Civile) (Sur autorisation)</w:t>
            </w:r>
          </w:p>
          <w:p w:rsidR="00FE040B" w:rsidRPr="00FE040B" w:rsidRDefault="00FE040B" w:rsidP="00FE040B">
            <w:pPr>
              <w:rPr>
                <w:lang w:val="fr-CA"/>
              </w:rPr>
            </w:pPr>
          </w:p>
        </w:tc>
      </w:tr>
      <w:tr w:rsidR="005532D6" w:rsidRPr="008C42D3"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B53C19" w:rsidP="00FE040B">
            <w:pPr>
              <w:pStyle w:val="SCCLsocParty"/>
              <w:jc w:val="both"/>
              <w:rPr>
                <w:rFonts w:eastAsiaTheme="minorEastAsia"/>
                <w:sz w:val="20"/>
                <w:szCs w:val="20"/>
                <w:lang w:eastAsia="en-CA"/>
              </w:rPr>
            </w:pPr>
            <w:r w:rsidRPr="00CB5C34">
              <w:rPr>
                <w:rFonts w:eastAsiaTheme="minorEastAsia"/>
                <w:sz w:val="20"/>
                <w:szCs w:val="20"/>
                <w:lang w:eastAsia="en-CA"/>
              </w:rPr>
              <w:t xml:space="preserve">La juge en chef </w:t>
            </w:r>
            <w:proofErr w:type="spellStart"/>
            <w:r w:rsidRPr="00CB5C34">
              <w:rPr>
                <w:rFonts w:eastAsiaTheme="minorEastAsia"/>
                <w:sz w:val="20"/>
                <w:szCs w:val="20"/>
                <w:lang w:eastAsia="en-CA"/>
              </w:rPr>
              <w:t>McLachlin</w:t>
            </w:r>
            <w:proofErr w:type="spellEnd"/>
            <w:r w:rsidRPr="00CB5C34">
              <w:rPr>
                <w:rFonts w:eastAsiaTheme="minorEastAsia"/>
                <w:sz w:val="20"/>
                <w:szCs w:val="20"/>
                <w:lang w:eastAsia="en-CA"/>
              </w:rPr>
              <w:t xml:space="preserve"> et les juges Abella, </w:t>
            </w:r>
            <w:proofErr w:type="spellStart"/>
            <w:r w:rsidRPr="00CB5C34">
              <w:rPr>
                <w:rFonts w:eastAsiaTheme="minorEastAsia"/>
                <w:sz w:val="20"/>
                <w:szCs w:val="20"/>
                <w:lang w:eastAsia="en-CA"/>
              </w:rPr>
              <w:t>Moldaver</w:t>
            </w:r>
            <w:proofErr w:type="spellEnd"/>
            <w:r w:rsidRPr="00CB5C34">
              <w:rPr>
                <w:rFonts w:eastAsiaTheme="minorEastAsia"/>
                <w:sz w:val="20"/>
                <w:szCs w:val="20"/>
                <w:lang w:eastAsia="en-CA"/>
              </w:rPr>
              <w:t xml:space="preserve">, </w:t>
            </w:r>
            <w:proofErr w:type="spellStart"/>
            <w:r w:rsidRPr="00CB5C34">
              <w:rPr>
                <w:rFonts w:eastAsiaTheme="minorEastAsia"/>
                <w:sz w:val="20"/>
                <w:szCs w:val="20"/>
                <w:lang w:eastAsia="en-CA"/>
              </w:rPr>
              <w:t>Karakatsanis</w:t>
            </w:r>
            <w:proofErr w:type="spellEnd"/>
            <w:r w:rsidRPr="00CB5C34">
              <w:rPr>
                <w:rFonts w:eastAsiaTheme="minorEastAsia"/>
                <w:sz w:val="20"/>
                <w:szCs w:val="20"/>
                <w:lang w:eastAsia="en-CA"/>
              </w:rPr>
              <w:t>, Wagner, Gascon, Côté, Brown et Rowe</w:t>
            </w:r>
          </w:p>
          <w:p w:rsidR="00B53C19" w:rsidRPr="00B53C19" w:rsidRDefault="00B53C19" w:rsidP="00B53C19">
            <w:pPr>
              <w:rPr>
                <w:lang w:val="fr-CA" w:eastAsia="en-CA"/>
              </w:rPr>
            </w:pPr>
          </w:p>
        </w:tc>
      </w:tr>
      <w:tr w:rsidR="005532D6" w:rsidRPr="008C42D3" w:rsidTr="005532D6">
        <w:tc>
          <w:tcPr>
            <w:tcW w:w="5000" w:type="pct"/>
            <w:gridSpan w:val="4"/>
          </w:tcPr>
          <w:p w:rsidR="005532D6" w:rsidRDefault="00B53C19" w:rsidP="00FE040B">
            <w:pPr>
              <w:pStyle w:val="SCCLsocParty"/>
              <w:jc w:val="both"/>
              <w:rPr>
                <w:sz w:val="20"/>
                <w:szCs w:val="20"/>
              </w:rPr>
            </w:pPr>
            <w:r w:rsidRPr="00CB5C34">
              <w:rPr>
                <w:sz w:val="20"/>
                <w:szCs w:val="20"/>
              </w:rPr>
              <w:t>La requête en vue de faire suspendre la demande d’autorisation d’appel est rejetée avec dépens. La demande d’autorisation d’appel de l’arrêt de la Cour d’appel fédérale, numéro A-379-14, 2016 FCA 216, daté du 6 septembre 2016, est rejetée avec dépens.</w:t>
            </w:r>
          </w:p>
          <w:p w:rsidR="00B53C19" w:rsidRPr="00B53C19" w:rsidRDefault="00B53C19" w:rsidP="00B53C19">
            <w:pPr>
              <w:rPr>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lastRenderedPageBreak/>
              <w:t xml:space="preserve">Propriété intellectuelle – Brevets – Validité – Contrefaçon – Intimées sollicitant des dommages-intérêts pour la contrefaçon du brevet 705, ou la restitution des profits réalisés – La Cour d’appel </w:t>
            </w:r>
            <w:proofErr w:type="gramStart"/>
            <w:r w:rsidRPr="004203A0">
              <w:rPr>
                <w:sz w:val="20"/>
                <w:lang w:val="fr-CA"/>
              </w:rPr>
              <w:t>fédérale</w:t>
            </w:r>
            <w:proofErr w:type="gramEnd"/>
            <w:r w:rsidRPr="004203A0">
              <w:rPr>
                <w:sz w:val="20"/>
                <w:lang w:val="fr-CA"/>
              </w:rPr>
              <w:t xml:space="preserve"> est-elle autorisée à s’en remettre aux conclusions du juge de première instance en ce qui a trait à l’interprétation d’un brevet, ou est-elle tenue d’examiner de nouveau la question en tant que question de droit selon la norme de la décision correcte? – L’interprétation d’un brevet peut-elle reposer sur l’adoption d’opinions extrinsèques d’experts par le juge de première instance, plutôt que sur un examen et une interprétation judiciaires du libellé intrinsèque et des enseignements du brevet lui-même en tant que question de droit?</w:t>
            </w:r>
          </w:p>
        </w:tc>
      </w:tr>
      <w:tr w:rsidR="00FE040B" w:rsidRPr="008C42D3" w:rsidTr="00FE040B">
        <w:tc>
          <w:tcPr>
            <w:tcW w:w="5000" w:type="pct"/>
            <w:gridSpan w:val="4"/>
          </w:tcPr>
          <w:p w:rsidR="00FE040B" w:rsidRPr="004203A0" w:rsidRDefault="00FE040B" w:rsidP="00FE040B">
            <w:pPr>
              <w:jc w:val="both"/>
              <w:rPr>
                <w:sz w:val="20"/>
                <w:lang w:val="fr-CA"/>
              </w:rPr>
            </w:pPr>
          </w:p>
          <w:p w:rsidR="00FE040B" w:rsidRPr="004203A0" w:rsidRDefault="00FE040B" w:rsidP="00FE040B">
            <w:pPr>
              <w:jc w:val="both"/>
              <w:rPr>
                <w:sz w:val="20"/>
                <w:lang w:val="fr-CA"/>
              </w:rPr>
            </w:pPr>
            <w:r w:rsidRPr="004203A0">
              <w:rPr>
                <w:sz w:val="20"/>
                <w:lang w:val="fr-CA"/>
              </w:rPr>
              <w:t>Nova et les intimées (collectivement « Dow ») fabriquent des compositions de polymères tels des sacs à ordures et des emballages alimentaires, et sont des concurrentes sur le marché. Dow vend des copolymères de polyéthylène destinés à la production de pellicules sous la marque « Elite » au Canada. Nova fabrique et vend des copolymères de polyéthylène destinés à la production de pellicules sous la marque « </w:t>
            </w:r>
            <w:proofErr w:type="spellStart"/>
            <w:r w:rsidRPr="004203A0">
              <w:rPr>
                <w:sz w:val="20"/>
                <w:lang w:val="fr-CA"/>
              </w:rPr>
              <w:t>Surpass</w:t>
            </w:r>
            <w:proofErr w:type="spellEnd"/>
            <w:r w:rsidRPr="004203A0">
              <w:rPr>
                <w:sz w:val="20"/>
                <w:lang w:val="fr-CA"/>
              </w:rPr>
              <w:t xml:space="preserve"> ». Dow est titulaire du brevet 705 relatif aux compositions de polyéthylène et aux pellicules fabriquées à partir de celles-ci. Ces compositions sont des mélanges de deux différents composants polymères appelés composant « A » et composant « B ». Dow a sollicité un jugement déclaratoire selon lequel Nova avait contrefait son brevet 705 ainsi que des dommages-intérêts pour la contrefaçon, ou la restitution des profits réalisés. </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5 septembre 2014</w:t>
            </w:r>
          </w:p>
          <w:p w:rsidR="00FE040B" w:rsidRPr="004203A0" w:rsidRDefault="00FE040B" w:rsidP="00FE040B">
            <w:pPr>
              <w:jc w:val="both"/>
              <w:rPr>
                <w:sz w:val="20"/>
                <w:lang w:val="fr-CA"/>
              </w:rPr>
            </w:pPr>
            <w:r w:rsidRPr="004203A0">
              <w:rPr>
                <w:sz w:val="20"/>
                <w:lang w:val="fr-CA"/>
              </w:rPr>
              <w:t>Cour fédérale</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O’Keefe</w:t>
            </w:r>
            <w:proofErr w:type="spellEnd"/>
            <w:r w:rsidRPr="004203A0">
              <w:rPr>
                <w:sz w:val="20"/>
                <w:lang w:val="fr-CA"/>
              </w:rPr>
              <w:t>)</w:t>
            </w:r>
          </w:p>
          <w:p w:rsidR="00FE040B" w:rsidRPr="004203A0" w:rsidRDefault="00217BD7" w:rsidP="00FE040B">
            <w:pPr>
              <w:jc w:val="both"/>
              <w:rPr>
                <w:sz w:val="20"/>
                <w:lang w:val="fr-CA"/>
              </w:rPr>
            </w:pPr>
            <w:hyperlink r:id="rId62" w:history="1">
              <w:r w:rsidR="00FE040B" w:rsidRPr="004203A0">
                <w:rPr>
                  <w:rStyle w:val="Hyperlink"/>
                  <w:sz w:val="20"/>
                  <w:lang w:val="fr-CA"/>
                </w:rPr>
                <w:t>2014 CF 844</w:t>
              </w:r>
            </w:hyperlink>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Ordonnance selon laquelle les revendications du brevet 705 de Dow sont valides et ont été contrefaites par Nova. Dow est autorisée à choisir entre une restitution des profits et des dommages-intérêts.</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6 septembre 2016</w:t>
            </w:r>
          </w:p>
          <w:p w:rsidR="00FE040B" w:rsidRPr="004203A0" w:rsidRDefault="00FE040B" w:rsidP="00FE040B">
            <w:pPr>
              <w:jc w:val="both"/>
              <w:rPr>
                <w:sz w:val="20"/>
                <w:lang w:val="fr-CA"/>
              </w:rPr>
            </w:pPr>
            <w:r w:rsidRPr="004203A0">
              <w:rPr>
                <w:sz w:val="20"/>
                <w:lang w:val="fr-CA"/>
              </w:rPr>
              <w:t>Cour d’appel fédérale</w:t>
            </w:r>
          </w:p>
          <w:p w:rsidR="00FE040B" w:rsidRPr="004203A0" w:rsidRDefault="00FE040B" w:rsidP="00FE040B">
            <w:pPr>
              <w:jc w:val="both"/>
              <w:rPr>
                <w:sz w:val="20"/>
                <w:lang w:val="fr-CA"/>
              </w:rPr>
            </w:pPr>
            <w:r w:rsidRPr="004203A0">
              <w:rPr>
                <w:sz w:val="20"/>
                <w:lang w:val="fr-CA"/>
              </w:rPr>
              <w:t>(Juges Webb, Boivin et De Montigny)</w:t>
            </w:r>
          </w:p>
          <w:p w:rsidR="00FE040B" w:rsidRPr="004203A0" w:rsidRDefault="00217BD7" w:rsidP="00FE040B">
            <w:pPr>
              <w:jc w:val="both"/>
              <w:rPr>
                <w:sz w:val="20"/>
                <w:lang w:val="fr-CA"/>
              </w:rPr>
            </w:pPr>
            <w:hyperlink r:id="rId63" w:history="1">
              <w:r w:rsidR="00FE040B" w:rsidRPr="004203A0">
                <w:rPr>
                  <w:rStyle w:val="Hyperlink"/>
                  <w:sz w:val="20"/>
                  <w:lang w:val="fr-CA"/>
                </w:rPr>
                <w:t>2016 FCA 216</w:t>
              </w:r>
            </w:hyperlink>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Rejet de l’appel de la demanderesse.</w:t>
            </w:r>
          </w:p>
          <w:p w:rsidR="00FE040B" w:rsidRPr="004203A0" w:rsidRDefault="00FE040B" w:rsidP="00FE040B">
            <w:pPr>
              <w:jc w:val="both"/>
              <w:rPr>
                <w:sz w:val="20"/>
                <w:lang w:val="fr-CA"/>
              </w:rPr>
            </w:pPr>
          </w:p>
        </w:tc>
      </w:tr>
      <w:tr w:rsidR="00FE040B" w:rsidRPr="008C42D3" w:rsidTr="00FE040B">
        <w:tc>
          <w:tcPr>
            <w:tcW w:w="2427" w:type="pct"/>
            <w:gridSpan w:val="2"/>
          </w:tcPr>
          <w:p w:rsidR="00FE040B" w:rsidRPr="004203A0" w:rsidRDefault="00FE040B" w:rsidP="00FE040B">
            <w:pPr>
              <w:jc w:val="both"/>
              <w:rPr>
                <w:sz w:val="20"/>
                <w:lang w:val="fr-CA"/>
              </w:rPr>
            </w:pPr>
            <w:r w:rsidRPr="004203A0">
              <w:rPr>
                <w:sz w:val="20"/>
                <w:lang w:val="fr-CA"/>
              </w:rPr>
              <w:t>7 novembre 2016</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p w:rsidR="00FE040B" w:rsidRPr="004203A0" w:rsidRDefault="00FE040B" w:rsidP="00FE040B">
            <w:pPr>
              <w:jc w:val="both"/>
              <w:rPr>
                <w:sz w:val="20"/>
                <w:lang w:val="fr-CA"/>
              </w:rPr>
            </w:pP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37396</w:t>
            </w:r>
          </w:p>
        </w:tc>
        <w:tc>
          <w:tcPr>
            <w:tcW w:w="4457" w:type="pct"/>
            <w:gridSpan w:val="3"/>
          </w:tcPr>
          <w:p w:rsidR="00FE040B" w:rsidRDefault="00FE040B" w:rsidP="00FE040B">
            <w:pPr>
              <w:pStyle w:val="SCCLsocParty"/>
              <w:jc w:val="both"/>
              <w:rPr>
                <w:sz w:val="20"/>
                <w:lang w:val="en-US"/>
              </w:rPr>
            </w:pPr>
            <w:r w:rsidRPr="00A50F10">
              <w:rPr>
                <w:b/>
                <w:sz w:val="20"/>
                <w:szCs w:val="20"/>
                <w:lang w:val="en-US"/>
              </w:rPr>
              <w:t>TPG Technology Consulting Ltd. v. Her Majesty the Queen</w:t>
            </w:r>
            <w:r>
              <w:rPr>
                <w:b/>
                <w:sz w:val="20"/>
                <w:szCs w:val="20"/>
                <w:lang w:val="en-US"/>
              </w:rPr>
              <w:t xml:space="preserve"> </w:t>
            </w:r>
            <w:r w:rsidRPr="00FE040B">
              <w:rPr>
                <w:sz w:val="20"/>
                <w:lang w:val="en-US"/>
              </w:rPr>
              <w:t>(F.C.) (Civil) (By Leave)</w:t>
            </w:r>
          </w:p>
          <w:p w:rsidR="00FE040B" w:rsidRPr="00FE040B" w:rsidRDefault="00FE040B" w:rsidP="00FE040B">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B53C19" w:rsidP="00FE040B">
            <w:pPr>
              <w:pStyle w:val="SCCLsocParty"/>
              <w:jc w:val="both"/>
              <w:rPr>
                <w:rFonts w:eastAsiaTheme="minorEastAsia"/>
                <w:sz w:val="20"/>
                <w:szCs w:val="20"/>
                <w:lang w:val="en-US" w:eastAsia="en-CA"/>
              </w:rPr>
            </w:pPr>
            <w:proofErr w:type="spellStart"/>
            <w:r w:rsidRPr="00B53C19">
              <w:rPr>
                <w:rFonts w:eastAsiaTheme="minorEastAsia"/>
                <w:sz w:val="20"/>
                <w:szCs w:val="20"/>
                <w:lang w:val="en-US" w:eastAsia="en-CA"/>
              </w:rPr>
              <w:t>McLachlin</w:t>
            </w:r>
            <w:proofErr w:type="spellEnd"/>
            <w:r w:rsidRPr="00B53C19">
              <w:rPr>
                <w:rFonts w:eastAsiaTheme="minorEastAsia"/>
                <w:sz w:val="20"/>
                <w:szCs w:val="20"/>
                <w:lang w:val="en-US" w:eastAsia="en-CA"/>
              </w:rPr>
              <w:t xml:space="preserve"> C.J. and </w:t>
            </w:r>
            <w:proofErr w:type="spellStart"/>
            <w:r w:rsidRPr="00B53C19">
              <w:rPr>
                <w:rFonts w:eastAsiaTheme="minorEastAsia"/>
                <w:sz w:val="20"/>
                <w:szCs w:val="20"/>
                <w:lang w:val="en-US" w:eastAsia="en-CA"/>
              </w:rPr>
              <w:t>Abella</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Moldaver</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Karakatsanis</w:t>
            </w:r>
            <w:proofErr w:type="spellEnd"/>
            <w:r w:rsidRPr="00B53C19">
              <w:rPr>
                <w:rFonts w:eastAsiaTheme="minorEastAsia"/>
                <w:sz w:val="20"/>
                <w:szCs w:val="20"/>
                <w:lang w:val="en-US" w:eastAsia="en-CA"/>
              </w:rPr>
              <w:t xml:space="preserve">, Wagner, </w:t>
            </w:r>
            <w:proofErr w:type="spellStart"/>
            <w:r w:rsidRPr="00B53C19">
              <w:rPr>
                <w:rFonts w:eastAsiaTheme="minorEastAsia"/>
                <w:sz w:val="20"/>
                <w:szCs w:val="20"/>
                <w:lang w:val="en-US" w:eastAsia="en-CA"/>
              </w:rPr>
              <w:t>Gascon</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Côté</w:t>
            </w:r>
            <w:proofErr w:type="spellEnd"/>
            <w:r w:rsidRPr="00B53C19">
              <w:rPr>
                <w:rFonts w:eastAsiaTheme="minorEastAsia"/>
                <w:sz w:val="20"/>
                <w:szCs w:val="20"/>
                <w:lang w:val="en-US" w:eastAsia="en-CA"/>
              </w:rPr>
              <w:t>, Brown and Rowe JJ.</w:t>
            </w:r>
          </w:p>
          <w:p w:rsidR="00B53C19" w:rsidRPr="00B53C19" w:rsidRDefault="00B53C19" w:rsidP="00B53C19">
            <w:pPr>
              <w:rPr>
                <w:lang w:val="en-US" w:eastAsia="en-CA"/>
              </w:rPr>
            </w:pPr>
          </w:p>
        </w:tc>
      </w:tr>
      <w:tr w:rsidR="005532D6" w:rsidRPr="004203A0" w:rsidTr="005532D6">
        <w:tc>
          <w:tcPr>
            <w:tcW w:w="5000" w:type="pct"/>
            <w:gridSpan w:val="4"/>
          </w:tcPr>
          <w:p w:rsidR="005532D6" w:rsidRPr="00B53C19" w:rsidRDefault="00B53C19" w:rsidP="00FE040B">
            <w:pPr>
              <w:pStyle w:val="SCCLsocParty"/>
              <w:jc w:val="both"/>
              <w:rPr>
                <w:sz w:val="20"/>
                <w:szCs w:val="20"/>
                <w:lang w:val="en-US"/>
              </w:rPr>
            </w:pPr>
            <w:r w:rsidRPr="00B53C19">
              <w:rPr>
                <w:sz w:val="20"/>
                <w:szCs w:val="20"/>
                <w:lang w:val="en-US"/>
              </w:rPr>
              <w:t>The application for leave to appeal from the judgment of the Federal Court of Appeal, Numbers A-485-14 and A-25-15, 2016 FCA 279, dated November 14, 2016, is dismissed with costs.</w:t>
            </w:r>
          </w:p>
          <w:p w:rsidR="00B53C19" w:rsidRPr="00B53C19" w:rsidRDefault="00B53C19" w:rsidP="00B53C19">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Contracts – Government contracts – Tenders – Breach – Applicant challenging award of contract by Public Works and Government Services Canada to another bidder – Where a winning bidder cannot deliver that which was required in the procurement, must it be disqualified? – Where a trial judge finds that the procurement process was unfair, and based on an inadequate record, what is the proper result and remedy? – Does a judge have discretion to decline jurisdiction over a federal public procurement case, and if yes, how and when is that determined? </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The applicant TPG participated in the procurement process conducted by Public Works and Government Services Canada (PWGSC) for a multi-year contract to provide engineering and technical support services to federal government departments and other governmental users. PWGSC awarded the contract to another bidder. TPG started an action against the federal Crown, claiming, among others, damages for breach of contract in the procurement process. The </w:t>
            </w:r>
            <w:r w:rsidRPr="004203A0">
              <w:rPr>
                <w:sz w:val="20"/>
              </w:rPr>
              <w:lastRenderedPageBreak/>
              <w:t xml:space="preserve">Crown responded with a summary judgment motion. </w:t>
            </w:r>
            <w:r w:rsidRPr="004203A0">
              <w:rPr>
                <w:spacing w:val="-3"/>
                <w:sz w:val="20"/>
              </w:rPr>
              <w:t>The Crown was successful on the summary judgment motion</w:t>
            </w:r>
            <w:r w:rsidRPr="004203A0">
              <w:rPr>
                <w:sz w:val="20"/>
              </w:rPr>
              <w:t xml:space="preserve">, but that judgment was reversed on appeal, and the case proceeded to trial. </w:t>
            </w:r>
          </w:p>
        </w:tc>
      </w:tr>
      <w:tr w:rsidR="00FE040B" w:rsidRPr="004203A0" w:rsidTr="00FE040B">
        <w:tblPrEx>
          <w:tblCellMar>
            <w:bottom w:w="0" w:type="dxa"/>
          </w:tblCellMar>
        </w:tblPrEx>
        <w:trPr>
          <w:trHeight w:val="351"/>
        </w:trPr>
        <w:tc>
          <w:tcPr>
            <w:tcW w:w="2390" w:type="pct"/>
            <w:gridSpan w:val="2"/>
          </w:tcPr>
          <w:p w:rsidR="00FE040B" w:rsidRPr="004203A0" w:rsidRDefault="00FE040B" w:rsidP="00FE040B">
            <w:pPr>
              <w:jc w:val="both"/>
              <w:rPr>
                <w:sz w:val="20"/>
              </w:rPr>
            </w:pPr>
          </w:p>
        </w:tc>
        <w:tc>
          <w:tcPr>
            <w:tcW w:w="270" w:type="pct"/>
          </w:tcPr>
          <w:p w:rsidR="00FE040B" w:rsidRPr="004203A0" w:rsidRDefault="00FE040B" w:rsidP="00FE040B">
            <w:pPr>
              <w:jc w:val="both"/>
              <w:rPr>
                <w:sz w:val="20"/>
              </w:rPr>
            </w:pPr>
          </w:p>
        </w:tc>
        <w:tc>
          <w:tcPr>
            <w:tcW w:w="2340" w:type="pct"/>
          </w:tcPr>
          <w:p w:rsidR="00FE040B" w:rsidRPr="004203A0" w:rsidRDefault="00FE040B" w:rsidP="00FE040B">
            <w:pPr>
              <w:jc w:val="both"/>
              <w:rPr>
                <w:sz w:val="20"/>
              </w:rPr>
            </w:pPr>
          </w:p>
        </w:tc>
      </w:tr>
      <w:tr w:rsidR="00FE040B" w:rsidRPr="004203A0" w:rsidTr="00FE040B">
        <w:tblPrEx>
          <w:tblCellMar>
            <w:bottom w:w="0" w:type="dxa"/>
          </w:tblCellMar>
        </w:tblPrEx>
        <w:tc>
          <w:tcPr>
            <w:tcW w:w="2390" w:type="pct"/>
            <w:gridSpan w:val="2"/>
          </w:tcPr>
          <w:p w:rsidR="00FE040B" w:rsidRPr="004203A0" w:rsidRDefault="00FE040B" w:rsidP="00FE040B">
            <w:pPr>
              <w:jc w:val="both"/>
              <w:rPr>
                <w:sz w:val="20"/>
              </w:rPr>
            </w:pPr>
            <w:r w:rsidRPr="004203A0">
              <w:rPr>
                <w:sz w:val="20"/>
              </w:rPr>
              <w:t>October 2, 2014</w:t>
            </w:r>
          </w:p>
          <w:p w:rsidR="00FE040B" w:rsidRPr="004203A0" w:rsidRDefault="00FE040B" w:rsidP="00FE040B">
            <w:pPr>
              <w:jc w:val="both"/>
              <w:rPr>
                <w:sz w:val="20"/>
              </w:rPr>
            </w:pPr>
            <w:r w:rsidRPr="004203A0">
              <w:rPr>
                <w:sz w:val="20"/>
              </w:rPr>
              <w:t>Federal Court</w:t>
            </w:r>
          </w:p>
          <w:p w:rsidR="00FE040B" w:rsidRPr="004203A0" w:rsidRDefault="00FE040B" w:rsidP="00FE040B">
            <w:pPr>
              <w:jc w:val="both"/>
              <w:rPr>
                <w:sz w:val="20"/>
              </w:rPr>
            </w:pPr>
            <w:r w:rsidRPr="004203A0">
              <w:rPr>
                <w:sz w:val="20"/>
              </w:rPr>
              <w:t>(Zinn J.)</w:t>
            </w:r>
          </w:p>
          <w:p w:rsidR="00FE040B" w:rsidRPr="004203A0" w:rsidRDefault="00217BD7" w:rsidP="00FE040B">
            <w:pPr>
              <w:jc w:val="both"/>
              <w:rPr>
                <w:sz w:val="20"/>
              </w:rPr>
            </w:pPr>
            <w:hyperlink r:id="rId64" w:history="1">
              <w:r w:rsidR="00FE040B" w:rsidRPr="004203A0">
                <w:rPr>
                  <w:rStyle w:val="Hyperlink"/>
                  <w:sz w:val="20"/>
                </w:rPr>
                <w:t>2014 FC 933</w:t>
              </w:r>
            </w:hyperlink>
          </w:p>
          <w:p w:rsidR="00FE040B" w:rsidRPr="004203A0" w:rsidRDefault="00FE040B" w:rsidP="00FE040B">
            <w:pPr>
              <w:jc w:val="both"/>
              <w:rPr>
                <w:sz w:val="20"/>
              </w:rPr>
            </w:pPr>
          </w:p>
        </w:tc>
        <w:tc>
          <w:tcPr>
            <w:tcW w:w="270" w:type="pct"/>
          </w:tcPr>
          <w:p w:rsidR="00FE040B" w:rsidRPr="004203A0" w:rsidRDefault="00FE040B" w:rsidP="00FE040B">
            <w:pPr>
              <w:jc w:val="both"/>
              <w:rPr>
                <w:sz w:val="20"/>
              </w:rPr>
            </w:pPr>
          </w:p>
        </w:tc>
        <w:tc>
          <w:tcPr>
            <w:tcW w:w="2340" w:type="pct"/>
          </w:tcPr>
          <w:p w:rsidR="00FE040B" w:rsidRPr="004203A0" w:rsidRDefault="00FE040B" w:rsidP="00FE040B">
            <w:pPr>
              <w:jc w:val="both"/>
              <w:rPr>
                <w:sz w:val="20"/>
              </w:rPr>
            </w:pPr>
            <w:r w:rsidRPr="004203A0">
              <w:rPr>
                <w:sz w:val="20"/>
              </w:rPr>
              <w:t xml:space="preserve">Action for breach of contract dismissed </w:t>
            </w:r>
          </w:p>
          <w:p w:rsidR="00FE040B" w:rsidRPr="004203A0" w:rsidRDefault="00FE040B" w:rsidP="00FE040B">
            <w:pPr>
              <w:jc w:val="both"/>
              <w:rPr>
                <w:sz w:val="20"/>
              </w:rPr>
            </w:pPr>
          </w:p>
        </w:tc>
      </w:tr>
      <w:tr w:rsidR="00FE040B" w:rsidRPr="004203A0" w:rsidTr="00FE040B">
        <w:tblPrEx>
          <w:tblCellMar>
            <w:bottom w:w="0" w:type="dxa"/>
          </w:tblCellMar>
        </w:tblPrEx>
        <w:tc>
          <w:tcPr>
            <w:tcW w:w="2390" w:type="pct"/>
            <w:gridSpan w:val="2"/>
          </w:tcPr>
          <w:p w:rsidR="00FE040B" w:rsidRPr="004203A0" w:rsidRDefault="00FE040B" w:rsidP="00FE040B">
            <w:pPr>
              <w:jc w:val="both"/>
              <w:rPr>
                <w:sz w:val="20"/>
              </w:rPr>
            </w:pPr>
            <w:r w:rsidRPr="004203A0">
              <w:rPr>
                <w:sz w:val="20"/>
              </w:rPr>
              <w:t>November 14, 2016</w:t>
            </w:r>
          </w:p>
          <w:p w:rsidR="00FE040B" w:rsidRPr="004203A0" w:rsidRDefault="00FE040B" w:rsidP="00FE040B">
            <w:pPr>
              <w:jc w:val="both"/>
              <w:rPr>
                <w:sz w:val="20"/>
              </w:rPr>
            </w:pPr>
            <w:r w:rsidRPr="004203A0">
              <w:rPr>
                <w:sz w:val="20"/>
              </w:rPr>
              <w:t>Federal Court of Appeal</w:t>
            </w:r>
          </w:p>
          <w:p w:rsidR="00FE040B" w:rsidRPr="004203A0" w:rsidRDefault="00FE040B" w:rsidP="00FE040B">
            <w:pPr>
              <w:jc w:val="both"/>
              <w:rPr>
                <w:sz w:val="20"/>
              </w:rPr>
            </w:pPr>
            <w:r w:rsidRPr="004203A0">
              <w:rPr>
                <w:sz w:val="20"/>
              </w:rPr>
              <w:t xml:space="preserve">(Gauthier, </w:t>
            </w:r>
            <w:proofErr w:type="spellStart"/>
            <w:r w:rsidRPr="004203A0">
              <w:rPr>
                <w:sz w:val="20"/>
              </w:rPr>
              <w:t>Boivin</w:t>
            </w:r>
            <w:proofErr w:type="spellEnd"/>
            <w:r w:rsidRPr="004203A0">
              <w:rPr>
                <w:sz w:val="20"/>
              </w:rPr>
              <w:t xml:space="preserve"> and Gleason JJ.A.)</w:t>
            </w:r>
          </w:p>
          <w:p w:rsidR="00FE040B" w:rsidRPr="004203A0" w:rsidRDefault="00217BD7" w:rsidP="00FE040B">
            <w:pPr>
              <w:jc w:val="both"/>
              <w:rPr>
                <w:sz w:val="20"/>
              </w:rPr>
            </w:pPr>
            <w:hyperlink r:id="rId65" w:history="1">
              <w:r w:rsidR="00FE040B" w:rsidRPr="004203A0">
                <w:rPr>
                  <w:rStyle w:val="Hyperlink"/>
                  <w:sz w:val="20"/>
                </w:rPr>
                <w:t>2016 FCA 279</w:t>
              </w:r>
            </w:hyperlink>
          </w:p>
          <w:p w:rsidR="00FE040B" w:rsidRPr="004203A0" w:rsidRDefault="00FE040B" w:rsidP="00FE040B">
            <w:pPr>
              <w:jc w:val="both"/>
              <w:rPr>
                <w:sz w:val="20"/>
              </w:rPr>
            </w:pPr>
          </w:p>
        </w:tc>
        <w:tc>
          <w:tcPr>
            <w:tcW w:w="270" w:type="pct"/>
          </w:tcPr>
          <w:p w:rsidR="00FE040B" w:rsidRPr="004203A0" w:rsidRDefault="00FE040B" w:rsidP="00FE040B">
            <w:pPr>
              <w:jc w:val="both"/>
              <w:rPr>
                <w:sz w:val="20"/>
              </w:rPr>
            </w:pPr>
          </w:p>
        </w:tc>
        <w:tc>
          <w:tcPr>
            <w:tcW w:w="2340" w:type="pct"/>
          </w:tcPr>
          <w:p w:rsidR="00FE040B" w:rsidRPr="004203A0" w:rsidRDefault="00FE040B" w:rsidP="00FE040B">
            <w:pPr>
              <w:jc w:val="both"/>
              <w:rPr>
                <w:sz w:val="20"/>
              </w:rPr>
            </w:pPr>
            <w:r w:rsidRPr="004203A0">
              <w:rPr>
                <w:sz w:val="20"/>
              </w:rPr>
              <w:t>Appeal and cross-appeal dismissed</w:t>
            </w:r>
          </w:p>
          <w:p w:rsidR="00FE040B" w:rsidRPr="004203A0" w:rsidRDefault="00FE040B" w:rsidP="00FE040B">
            <w:pPr>
              <w:jc w:val="both"/>
              <w:rPr>
                <w:sz w:val="20"/>
              </w:rPr>
            </w:pPr>
          </w:p>
        </w:tc>
      </w:tr>
      <w:tr w:rsidR="00FE040B" w:rsidRPr="004203A0" w:rsidTr="00FE040B">
        <w:tblPrEx>
          <w:tblCellMar>
            <w:bottom w:w="0" w:type="dxa"/>
          </w:tblCellMar>
        </w:tblPrEx>
        <w:tc>
          <w:tcPr>
            <w:tcW w:w="2390" w:type="pct"/>
            <w:gridSpan w:val="2"/>
          </w:tcPr>
          <w:p w:rsidR="00FE040B" w:rsidRPr="004203A0" w:rsidRDefault="00FE040B" w:rsidP="00FE040B">
            <w:pPr>
              <w:jc w:val="both"/>
              <w:rPr>
                <w:sz w:val="20"/>
              </w:rPr>
            </w:pPr>
            <w:r w:rsidRPr="004203A0">
              <w:rPr>
                <w:sz w:val="20"/>
              </w:rPr>
              <w:t>January 13, 2017</w:t>
            </w:r>
          </w:p>
          <w:p w:rsidR="00FE040B" w:rsidRPr="004203A0" w:rsidRDefault="00FE040B" w:rsidP="00FE040B">
            <w:pPr>
              <w:jc w:val="both"/>
              <w:rPr>
                <w:sz w:val="20"/>
              </w:rPr>
            </w:pPr>
            <w:r w:rsidRPr="004203A0">
              <w:rPr>
                <w:sz w:val="20"/>
              </w:rPr>
              <w:t>Supreme Court of Canada</w:t>
            </w:r>
          </w:p>
        </w:tc>
        <w:tc>
          <w:tcPr>
            <w:tcW w:w="270" w:type="pct"/>
          </w:tcPr>
          <w:p w:rsidR="00FE040B" w:rsidRPr="004203A0" w:rsidRDefault="00FE040B" w:rsidP="00FE040B">
            <w:pPr>
              <w:jc w:val="both"/>
              <w:rPr>
                <w:sz w:val="20"/>
              </w:rPr>
            </w:pPr>
          </w:p>
        </w:tc>
        <w:tc>
          <w:tcPr>
            <w:tcW w:w="234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58"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FE040B" w:rsidRPr="00FE040B"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37396</w:t>
            </w:r>
          </w:p>
        </w:tc>
        <w:tc>
          <w:tcPr>
            <w:tcW w:w="4457" w:type="pct"/>
            <w:gridSpan w:val="3"/>
          </w:tcPr>
          <w:p w:rsidR="00FE040B" w:rsidRDefault="00FE040B" w:rsidP="00FE040B">
            <w:pPr>
              <w:pStyle w:val="SCCLsocParty"/>
              <w:jc w:val="both"/>
              <w:rPr>
                <w:sz w:val="20"/>
                <w:szCs w:val="20"/>
              </w:rPr>
            </w:pPr>
            <w:r w:rsidRPr="00A50F10">
              <w:rPr>
                <w:b/>
                <w:sz w:val="20"/>
                <w:szCs w:val="20"/>
              </w:rPr>
              <w:t xml:space="preserve">TPG </w:t>
            </w:r>
            <w:proofErr w:type="spellStart"/>
            <w:r w:rsidRPr="00A50F10">
              <w:rPr>
                <w:b/>
                <w:sz w:val="20"/>
                <w:szCs w:val="20"/>
              </w:rPr>
              <w:t>Technology</w:t>
            </w:r>
            <w:proofErr w:type="spellEnd"/>
            <w:r w:rsidRPr="00A50F10">
              <w:rPr>
                <w:b/>
                <w:sz w:val="20"/>
                <w:szCs w:val="20"/>
              </w:rPr>
              <w:t xml:space="preserve"> Consulting Ltd. c. Sa Majesté la Reine </w:t>
            </w:r>
            <w:r w:rsidRPr="004203A0">
              <w:rPr>
                <w:sz w:val="20"/>
                <w:szCs w:val="20"/>
              </w:rPr>
              <w:t>(C</w:t>
            </w:r>
            <w:r>
              <w:rPr>
                <w:sz w:val="20"/>
                <w:szCs w:val="20"/>
              </w:rPr>
              <w:t>.</w:t>
            </w:r>
            <w:r w:rsidRPr="004203A0">
              <w:rPr>
                <w:sz w:val="20"/>
                <w:szCs w:val="20"/>
              </w:rPr>
              <w:t>F</w:t>
            </w:r>
            <w:r>
              <w:rPr>
                <w:sz w:val="20"/>
                <w:szCs w:val="20"/>
              </w:rPr>
              <w:t>.</w:t>
            </w:r>
            <w:r w:rsidRPr="004203A0">
              <w:rPr>
                <w:sz w:val="20"/>
                <w:szCs w:val="20"/>
              </w:rPr>
              <w:t>) (Civile) (Sur autorisation)</w:t>
            </w:r>
          </w:p>
          <w:p w:rsidR="00FE040B" w:rsidRPr="00FE040B" w:rsidRDefault="00FE040B" w:rsidP="00FE040B">
            <w:pPr>
              <w:rPr>
                <w:lang w:val="fr-CA"/>
              </w:rPr>
            </w:pPr>
          </w:p>
        </w:tc>
      </w:tr>
      <w:tr w:rsidR="005532D6" w:rsidRPr="008C42D3"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B53C19" w:rsidP="00FE040B">
            <w:pPr>
              <w:pStyle w:val="SCCLsocParty"/>
              <w:jc w:val="both"/>
              <w:rPr>
                <w:rFonts w:eastAsiaTheme="minorEastAsia"/>
                <w:sz w:val="20"/>
                <w:szCs w:val="20"/>
                <w:lang w:eastAsia="en-CA"/>
              </w:rPr>
            </w:pPr>
            <w:r w:rsidRPr="005C3C8A">
              <w:rPr>
                <w:rFonts w:eastAsiaTheme="minorEastAsia"/>
                <w:sz w:val="20"/>
                <w:szCs w:val="20"/>
                <w:lang w:eastAsia="en-CA"/>
              </w:rPr>
              <w:t xml:space="preserve">La juge en chef </w:t>
            </w:r>
            <w:proofErr w:type="spellStart"/>
            <w:r w:rsidRPr="005C3C8A">
              <w:rPr>
                <w:rFonts w:eastAsiaTheme="minorEastAsia"/>
                <w:sz w:val="20"/>
                <w:szCs w:val="20"/>
                <w:lang w:eastAsia="en-CA"/>
              </w:rPr>
              <w:t>McLachlin</w:t>
            </w:r>
            <w:proofErr w:type="spellEnd"/>
            <w:r w:rsidRPr="005C3C8A">
              <w:rPr>
                <w:rFonts w:eastAsiaTheme="minorEastAsia"/>
                <w:sz w:val="20"/>
                <w:szCs w:val="20"/>
                <w:lang w:eastAsia="en-CA"/>
              </w:rPr>
              <w:t xml:space="preserve"> et les juges Abella, </w:t>
            </w:r>
            <w:proofErr w:type="spellStart"/>
            <w:r w:rsidRPr="005C3C8A">
              <w:rPr>
                <w:rFonts w:eastAsiaTheme="minorEastAsia"/>
                <w:sz w:val="20"/>
                <w:szCs w:val="20"/>
                <w:lang w:eastAsia="en-CA"/>
              </w:rPr>
              <w:t>Moldaver</w:t>
            </w:r>
            <w:proofErr w:type="spellEnd"/>
            <w:r w:rsidRPr="005C3C8A">
              <w:rPr>
                <w:rFonts w:eastAsiaTheme="minorEastAsia"/>
                <w:sz w:val="20"/>
                <w:szCs w:val="20"/>
                <w:lang w:eastAsia="en-CA"/>
              </w:rPr>
              <w:t xml:space="preserve">, </w:t>
            </w:r>
            <w:proofErr w:type="spellStart"/>
            <w:r w:rsidRPr="005C3C8A">
              <w:rPr>
                <w:rFonts w:eastAsiaTheme="minorEastAsia"/>
                <w:sz w:val="20"/>
                <w:szCs w:val="20"/>
                <w:lang w:eastAsia="en-CA"/>
              </w:rPr>
              <w:t>Karakatsanis</w:t>
            </w:r>
            <w:proofErr w:type="spellEnd"/>
            <w:r w:rsidRPr="005C3C8A">
              <w:rPr>
                <w:rFonts w:eastAsiaTheme="minorEastAsia"/>
                <w:sz w:val="20"/>
                <w:szCs w:val="20"/>
                <w:lang w:eastAsia="en-CA"/>
              </w:rPr>
              <w:t>, Wagner, Gascon, Côté, Brown et Rowe</w:t>
            </w:r>
          </w:p>
          <w:p w:rsidR="00B53C19" w:rsidRPr="00B53C19" w:rsidRDefault="00B53C19" w:rsidP="00B53C19">
            <w:pPr>
              <w:rPr>
                <w:lang w:val="fr-CA" w:eastAsia="en-CA"/>
              </w:rPr>
            </w:pPr>
          </w:p>
        </w:tc>
      </w:tr>
      <w:tr w:rsidR="005532D6" w:rsidRPr="008C42D3" w:rsidTr="005532D6">
        <w:tc>
          <w:tcPr>
            <w:tcW w:w="5000" w:type="pct"/>
            <w:gridSpan w:val="4"/>
          </w:tcPr>
          <w:p w:rsidR="005532D6" w:rsidRDefault="00B53C19" w:rsidP="00FE040B">
            <w:pPr>
              <w:pStyle w:val="SCCLsocParty"/>
              <w:jc w:val="both"/>
              <w:rPr>
                <w:sz w:val="20"/>
                <w:szCs w:val="20"/>
              </w:rPr>
            </w:pPr>
            <w:r w:rsidRPr="005C3C8A">
              <w:rPr>
                <w:sz w:val="20"/>
                <w:szCs w:val="20"/>
              </w:rPr>
              <w:t>La demande d’autorisation d’appel de l’arrêt de la Cour d’appel fédérale, numéros A-485-14 et A-25-15, 2016 FCA 279, daté du 14 novembre 2016, est rejetée avec dépens.</w:t>
            </w:r>
          </w:p>
          <w:p w:rsidR="00B53C19" w:rsidRPr="00B53C19" w:rsidRDefault="00B53C19" w:rsidP="00B53C19">
            <w:pPr>
              <w:rPr>
                <w:lang w:val="fr-CA"/>
              </w:rPr>
            </w:pPr>
          </w:p>
        </w:tc>
      </w:tr>
      <w:tr w:rsidR="00FE040B" w:rsidRPr="001E6818" w:rsidTr="00FE040B">
        <w:tc>
          <w:tcPr>
            <w:tcW w:w="5000" w:type="pct"/>
            <w:gridSpan w:val="4"/>
          </w:tcPr>
          <w:p w:rsidR="00FE040B" w:rsidRPr="004203A0" w:rsidRDefault="00FE040B" w:rsidP="00FE040B">
            <w:pPr>
              <w:jc w:val="both"/>
              <w:rPr>
                <w:sz w:val="20"/>
                <w:lang w:val="fr-CA"/>
              </w:rPr>
            </w:pPr>
            <w:r w:rsidRPr="004203A0">
              <w:rPr>
                <w:sz w:val="20"/>
                <w:lang w:val="fr-CA"/>
              </w:rPr>
              <w:t xml:space="preserve">Contrats – Marchés publics – Appels d’offres – Violation – Contestation par la demanderesse de l’octroi d’un marché à un autre soumissionnaire par Travaux publics et Services gouvernementaux Canada – L’adjudicataire qui ne peut fournir ce qu’exigeait l’appel d’offres doit-il être écarté? – Quelle décision et quelle réparation s’imposent lorsqu’un juge de première instance conclut que le processus d’appel d’offres était inéquitable et que le dossier d’appel d’offres était irrégulier? – Un juge </w:t>
            </w:r>
            <w:proofErr w:type="spellStart"/>
            <w:r w:rsidRPr="004203A0">
              <w:rPr>
                <w:sz w:val="20"/>
                <w:lang w:val="fr-CA"/>
              </w:rPr>
              <w:t>a-t-il</w:t>
            </w:r>
            <w:proofErr w:type="spellEnd"/>
            <w:r w:rsidRPr="004203A0">
              <w:rPr>
                <w:sz w:val="20"/>
                <w:lang w:val="fr-CA"/>
              </w:rPr>
              <w:t xml:space="preserve"> un pouvoir discrétionnaire lui permettant de décliner compétence dans une affaire d’approvisionnement fédéral et, dans l’affirmative, selon quelles modalités et à quelles conditions peut-il le faire? </w:t>
            </w:r>
          </w:p>
        </w:tc>
      </w:tr>
      <w:tr w:rsidR="00FE040B" w:rsidRPr="001E6818" w:rsidTr="00FE040B">
        <w:tc>
          <w:tcPr>
            <w:tcW w:w="5000" w:type="pct"/>
            <w:gridSpan w:val="4"/>
          </w:tcPr>
          <w:p w:rsidR="00FE040B" w:rsidRPr="004203A0" w:rsidRDefault="00FE040B" w:rsidP="00FE040B">
            <w:pPr>
              <w:jc w:val="both"/>
              <w:rPr>
                <w:sz w:val="20"/>
                <w:lang w:val="fr-CA"/>
              </w:rPr>
            </w:pPr>
          </w:p>
        </w:tc>
      </w:tr>
      <w:tr w:rsidR="00FE040B" w:rsidRPr="001E6818" w:rsidTr="00FE040B">
        <w:tc>
          <w:tcPr>
            <w:tcW w:w="5000" w:type="pct"/>
            <w:gridSpan w:val="4"/>
          </w:tcPr>
          <w:p w:rsidR="00FE040B" w:rsidRPr="004203A0" w:rsidRDefault="00FE040B" w:rsidP="00FE040B">
            <w:pPr>
              <w:jc w:val="both"/>
              <w:rPr>
                <w:sz w:val="20"/>
                <w:lang w:val="fr-CA"/>
              </w:rPr>
            </w:pPr>
            <w:r w:rsidRPr="004203A0">
              <w:rPr>
                <w:sz w:val="20"/>
                <w:lang w:val="fr-CA"/>
              </w:rPr>
              <w:t xml:space="preserve">La demanderesse TPG a répondu à un appel d’offres de Travaux publics et Services gouvernementaux Canada (TPSGC) pour la conclusion d’un contrat pluriannuel de prestation de services d’ingénierie et de soutien technique aux ministères fédéraux et à d’autres usagers de l’Administration fédérale. TPSGC a octroyé le contrat à un autre soumissionnaire. TPG a intenté une action contre l’État fédéral et demandé entre autres une indemnité pour violation de contrat dans le cadre du processus d’appel d’offres. L’État fédéral a alors présenté une requête en jugement sommaire. Il a eu gain de cause, mais le jugement a été infirmé en appel, si bien qu’il y a eu procès. </w:t>
            </w:r>
          </w:p>
        </w:tc>
      </w:tr>
      <w:tr w:rsidR="00FE040B" w:rsidRPr="001E6818" w:rsidTr="00FE040B">
        <w:tblPrEx>
          <w:tblCellMar>
            <w:bottom w:w="0" w:type="dxa"/>
          </w:tblCellMar>
        </w:tblPrEx>
        <w:trPr>
          <w:trHeight w:val="414"/>
        </w:trPr>
        <w:tc>
          <w:tcPr>
            <w:tcW w:w="2390" w:type="pct"/>
            <w:gridSpan w:val="2"/>
          </w:tcPr>
          <w:p w:rsidR="00FE040B" w:rsidRPr="004203A0" w:rsidRDefault="00FE040B" w:rsidP="00FE040B">
            <w:pPr>
              <w:jc w:val="both"/>
              <w:rPr>
                <w:sz w:val="20"/>
                <w:lang w:val="fr-CA"/>
              </w:rPr>
            </w:pPr>
          </w:p>
        </w:tc>
        <w:tc>
          <w:tcPr>
            <w:tcW w:w="270" w:type="pct"/>
          </w:tcPr>
          <w:p w:rsidR="00FE040B" w:rsidRPr="004203A0" w:rsidRDefault="00FE040B" w:rsidP="00FE040B">
            <w:pPr>
              <w:jc w:val="both"/>
              <w:rPr>
                <w:sz w:val="20"/>
                <w:lang w:val="fr-CA"/>
              </w:rPr>
            </w:pPr>
          </w:p>
        </w:tc>
        <w:tc>
          <w:tcPr>
            <w:tcW w:w="2340" w:type="pct"/>
          </w:tcPr>
          <w:p w:rsidR="00FE040B" w:rsidRPr="004203A0" w:rsidRDefault="00FE040B" w:rsidP="00FE040B">
            <w:pPr>
              <w:jc w:val="both"/>
              <w:rPr>
                <w:sz w:val="20"/>
                <w:lang w:val="fr-CA"/>
              </w:rPr>
            </w:pPr>
          </w:p>
        </w:tc>
      </w:tr>
      <w:tr w:rsidR="00FE040B" w:rsidRPr="001E6818" w:rsidTr="00FE040B">
        <w:tblPrEx>
          <w:tblCellMar>
            <w:bottom w:w="0" w:type="dxa"/>
          </w:tblCellMar>
        </w:tblPrEx>
        <w:tc>
          <w:tcPr>
            <w:tcW w:w="2390" w:type="pct"/>
            <w:gridSpan w:val="2"/>
          </w:tcPr>
          <w:p w:rsidR="00FE040B" w:rsidRPr="004203A0" w:rsidRDefault="00FE040B" w:rsidP="00FE040B">
            <w:pPr>
              <w:jc w:val="both"/>
              <w:rPr>
                <w:sz w:val="20"/>
                <w:lang w:val="fr-CA"/>
              </w:rPr>
            </w:pPr>
            <w:r w:rsidRPr="004203A0">
              <w:rPr>
                <w:sz w:val="20"/>
                <w:lang w:val="fr-CA"/>
              </w:rPr>
              <w:t>2 octobre 2014</w:t>
            </w:r>
          </w:p>
          <w:p w:rsidR="00FE040B" w:rsidRPr="004203A0" w:rsidRDefault="00FE040B" w:rsidP="00FE040B">
            <w:pPr>
              <w:jc w:val="both"/>
              <w:rPr>
                <w:sz w:val="20"/>
                <w:lang w:val="fr-CA"/>
              </w:rPr>
            </w:pPr>
            <w:r w:rsidRPr="004203A0">
              <w:rPr>
                <w:sz w:val="20"/>
                <w:lang w:val="fr-CA"/>
              </w:rPr>
              <w:t>Cour fédérale</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Zinn</w:t>
            </w:r>
            <w:proofErr w:type="spellEnd"/>
            <w:r w:rsidRPr="004203A0">
              <w:rPr>
                <w:sz w:val="20"/>
                <w:lang w:val="fr-CA"/>
              </w:rPr>
              <w:t>)</w:t>
            </w:r>
          </w:p>
          <w:p w:rsidR="00FE040B" w:rsidRPr="004203A0" w:rsidRDefault="00217BD7" w:rsidP="00FE040B">
            <w:pPr>
              <w:jc w:val="both"/>
              <w:rPr>
                <w:sz w:val="20"/>
                <w:lang w:val="fr-CA"/>
              </w:rPr>
            </w:pPr>
            <w:hyperlink r:id="rId66" w:history="1">
              <w:r w:rsidR="00FE040B" w:rsidRPr="004203A0">
                <w:rPr>
                  <w:rStyle w:val="Hyperlink"/>
                  <w:sz w:val="20"/>
                  <w:lang w:val="fr-CA"/>
                </w:rPr>
                <w:t>2014 CF 933</w:t>
              </w:r>
            </w:hyperlink>
          </w:p>
          <w:p w:rsidR="00FE040B" w:rsidRPr="004203A0" w:rsidRDefault="00FE040B" w:rsidP="00FE040B">
            <w:pPr>
              <w:jc w:val="both"/>
              <w:rPr>
                <w:sz w:val="20"/>
                <w:lang w:val="fr-CA"/>
              </w:rPr>
            </w:pPr>
          </w:p>
        </w:tc>
        <w:tc>
          <w:tcPr>
            <w:tcW w:w="270" w:type="pct"/>
          </w:tcPr>
          <w:p w:rsidR="00FE040B" w:rsidRPr="004203A0" w:rsidRDefault="00FE040B" w:rsidP="00FE040B">
            <w:pPr>
              <w:jc w:val="both"/>
              <w:rPr>
                <w:sz w:val="20"/>
                <w:lang w:val="fr-CA"/>
              </w:rPr>
            </w:pPr>
          </w:p>
        </w:tc>
        <w:tc>
          <w:tcPr>
            <w:tcW w:w="2340" w:type="pct"/>
          </w:tcPr>
          <w:p w:rsidR="00FE040B" w:rsidRPr="004203A0" w:rsidRDefault="00FE040B" w:rsidP="00FE040B">
            <w:pPr>
              <w:jc w:val="both"/>
              <w:rPr>
                <w:sz w:val="20"/>
                <w:lang w:val="fr-CA"/>
              </w:rPr>
            </w:pPr>
            <w:r w:rsidRPr="004203A0">
              <w:rPr>
                <w:sz w:val="20"/>
                <w:lang w:val="fr-CA"/>
              </w:rPr>
              <w:t xml:space="preserve">Rejet de l’action pour violation de contrat </w:t>
            </w:r>
          </w:p>
          <w:p w:rsidR="00FE040B" w:rsidRPr="004203A0" w:rsidRDefault="00FE040B" w:rsidP="00FE040B">
            <w:pPr>
              <w:jc w:val="both"/>
              <w:rPr>
                <w:sz w:val="20"/>
                <w:lang w:val="fr-CA"/>
              </w:rPr>
            </w:pPr>
          </w:p>
        </w:tc>
      </w:tr>
      <w:tr w:rsidR="00FE040B" w:rsidRPr="001E6818" w:rsidTr="00FE040B">
        <w:tblPrEx>
          <w:tblCellMar>
            <w:bottom w:w="0" w:type="dxa"/>
          </w:tblCellMar>
        </w:tblPrEx>
        <w:tc>
          <w:tcPr>
            <w:tcW w:w="2390" w:type="pct"/>
            <w:gridSpan w:val="2"/>
          </w:tcPr>
          <w:p w:rsidR="00FE040B" w:rsidRPr="004203A0" w:rsidRDefault="00FE040B" w:rsidP="00FE040B">
            <w:pPr>
              <w:jc w:val="both"/>
              <w:rPr>
                <w:sz w:val="20"/>
                <w:lang w:val="fr-CA"/>
              </w:rPr>
            </w:pPr>
            <w:r w:rsidRPr="004203A0">
              <w:rPr>
                <w:sz w:val="20"/>
                <w:lang w:val="fr-CA"/>
              </w:rPr>
              <w:t>14 novembre 2016</w:t>
            </w:r>
          </w:p>
          <w:p w:rsidR="00FE040B" w:rsidRPr="004203A0" w:rsidRDefault="00FE040B" w:rsidP="00FE040B">
            <w:pPr>
              <w:jc w:val="both"/>
              <w:rPr>
                <w:sz w:val="20"/>
                <w:lang w:val="fr-CA"/>
              </w:rPr>
            </w:pPr>
            <w:r w:rsidRPr="004203A0">
              <w:rPr>
                <w:sz w:val="20"/>
                <w:lang w:val="fr-CA"/>
              </w:rPr>
              <w:t>Cour d’appel fédérale</w:t>
            </w:r>
          </w:p>
          <w:p w:rsidR="00FE040B" w:rsidRPr="004203A0" w:rsidRDefault="00FE040B" w:rsidP="00FE040B">
            <w:pPr>
              <w:jc w:val="both"/>
              <w:rPr>
                <w:sz w:val="20"/>
                <w:lang w:val="fr-CA"/>
              </w:rPr>
            </w:pPr>
            <w:r w:rsidRPr="004203A0">
              <w:rPr>
                <w:sz w:val="20"/>
                <w:lang w:val="fr-CA"/>
              </w:rPr>
              <w:t xml:space="preserve">(juges Gauthier, Boivin et </w:t>
            </w:r>
            <w:proofErr w:type="spellStart"/>
            <w:r w:rsidRPr="004203A0">
              <w:rPr>
                <w:sz w:val="20"/>
                <w:lang w:val="fr-CA"/>
              </w:rPr>
              <w:t>Gleason</w:t>
            </w:r>
            <w:proofErr w:type="spellEnd"/>
            <w:r w:rsidRPr="004203A0">
              <w:rPr>
                <w:sz w:val="20"/>
                <w:lang w:val="fr-CA"/>
              </w:rPr>
              <w:t>)</w:t>
            </w:r>
          </w:p>
          <w:p w:rsidR="00FE040B" w:rsidRPr="004203A0" w:rsidRDefault="00217BD7" w:rsidP="00FE040B">
            <w:pPr>
              <w:jc w:val="both"/>
              <w:rPr>
                <w:sz w:val="20"/>
                <w:lang w:val="fr-CA"/>
              </w:rPr>
            </w:pPr>
            <w:hyperlink r:id="rId67" w:history="1">
              <w:r w:rsidR="00FE040B" w:rsidRPr="004203A0">
                <w:rPr>
                  <w:rStyle w:val="Hyperlink"/>
                  <w:sz w:val="20"/>
                  <w:lang w:val="fr-CA"/>
                </w:rPr>
                <w:t>2016 CAF 279</w:t>
              </w:r>
            </w:hyperlink>
          </w:p>
          <w:p w:rsidR="00FE040B" w:rsidRPr="004203A0" w:rsidRDefault="00FE040B" w:rsidP="00FE040B">
            <w:pPr>
              <w:jc w:val="both"/>
              <w:rPr>
                <w:sz w:val="20"/>
                <w:lang w:val="fr-CA"/>
              </w:rPr>
            </w:pPr>
          </w:p>
        </w:tc>
        <w:tc>
          <w:tcPr>
            <w:tcW w:w="270" w:type="pct"/>
          </w:tcPr>
          <w:p w:rsidR="00FE040B" w:rsidRPr="004203A0" w:rsidRDefault="00FE040B" w:rsidP="00FE040B">
            <w:pPr>
              <w:jc w:val="both"/>
              <w:rPr>
                <w:sz w:val="20"/>
                <w:lang w:val="fr-CA"/>
              </w:rPr>
            </w:pPr>
          </w:p>
        </w:tc>
        <w:tc>
          <w:tcPr>
            <w:tcW w:w="2340" w:type="pct"/>
          </w:tcPr>
          <w:p w:rsidR="00FE040B" w:rsidRPr="004203A0" w:rsidRDefault="00FE040B" w:rsidP="00FE040B">
            <w:pPr>
              <w:jc w:val="both"/>
              <w:rPr>
                <w:sz w:val="20"/>
                <w:lang w:val="fr-CA"/>
              </w:rPr>
            </w:pPr>
            <w:r w:rsidRPr="004203A0">
              <w:rPr>
                <w:sz w:val="20"/>
                <w:lang w:val="fr-CA"/>
              </w:rPr>
              <w:t>Rejet de l’appel et de l’appel incident</w:t>
            </w:r>
          </w:p>
          <w:p w:rsidR="00FE040B" w:rsidRPr="004203A0" w:rsidRDefault="00FE040B" w:rsidP="00FE040B">
            <w:pPr>
              <w:jc w:val="both"/>
              <w:rPr>
                <w:sz w:val="20"/>
                <w:lang w:val="fr-CA"/>
              </w:rPr>
            </w:pPr>
          </w:p>
        </w:tc>
      </w:tr>
      <w:tr w:rsidR="00FE040B" w:rsidRPr="001E6818" w:rsidTr="00FE040B">
        <w:tblPrEx>
          <w:tblCellMar>
            <w:bottom w:w="0" w:type="dxa"/>
          </w:tblCellMar>
        </w:tblPrEx>
        <w:tc>
          <w:tcPr>
            <w:tcW w:w="2390" w:type="pct"/>
            <w:gridSpan w:val="2"/>
          </w:tcPr>
          <w:p w:rsidR="00FE040B" w:rsidRPr="004203A0" w:rsidRDefault="00FE040B" w:rsidP="00FE040B">
            <w:pPr>
              <w:jc w:val="both"/>
              <w:rPr>
                <w:sz w:val="20"/>
                <w:lang w:val="fr-CA"/>
              </w:rPr>
            </w:pPr>
            <w:r w:rsidRPr="004203A0">
              <w:rPr>
                <w:sz w:val="20"/>
                <w:lang w:val="fr-CA"/>
              </w:rPr>
              <w:lastRenderedPageBreak/>
              <w:t>13 janvier 2017</w:t>
            </w:r>
          </w:p>
          <w:p w:rsidR="00FE040B" w:rsidRPr="004203A0" w:rsidRDefault="00FE040B" w:rsidP="00FE040B">
            <w:pPr>
              <w:jc w:val="both"/>
              <w:rPr>
                <w:sz w:val="20"/>
                <w:lang w:val="fr-CA"/>
              </w:rPr>
            </w:pPr>
            <w:r w:rsidRPr="004203A0">
              <w:rPr>
                <w:sz w:val="20"/>
                <w:lang w:val="fr-CA"/>
              </w:rPr>
              <w:t>Cour suprême du Canada</w:t>
            </w:r>
          </w:p>
        </w:tc>
        <w:tc>
          <w:tcPr>
            <w:tcW w:w="270" w:type="pct"/>
          </w:tcPr>
          <w:p w:rsidR="00FE040B" w:rsidRPr="004203A0" w:rsidRDefault="00FE040B" w:rsidP="00FE040B">
            <w:pPr>
              <w:jc w:val="both"/>
              <w:rPr>
                <w:sz w:val="20"/>
                <w:lang w:val="fr-CA"/>
              </w:rPr>
            </w:pPr>
          </w:p>
        </w:tc>
        <w:tc>
          <w:tcPr>
            <w:tcW w:w="2340" w:type="pct"/>
          </w:tcPr>
          <w:p w:rsidR="00FE040B" w:rsidRPr="004203A0" w:rsidRDefault="00FE040B" w:rsidP="00FE040B">
            <w:pPr>
              <w:jc w:val="both"/>
              <w:rPr>
                <w:sz w:val="20"/>
                <w:lang w:val="fr-CA"/>
              </w:rPr>
            </w:pPr>
            <w:r w:rsidRPr="004203A0">
              <w:rPr>
                <w:sz w:val="20"/>
                <w:lang w:val="fr-CA"/>
              </w:rPr>
              <w:t>Dépôt de la demande d’autorisation d’appel</w:t>
            </w:r>
          </w:p>
          <w:p w:rsidR="00FE040B" w:rsidRPr="004203A0" w:rsidRDefault="00FE040B" w:rsidP="00FE040B">
            <w:pPr>
              <w:jc w:val="both"/>
              <w:rPr>
                <w:sz w:val="20"/>
                <w:lang w:val="fr-CA"/>
              </w:rPr>
            </w:pP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37389</w:t>
            </w:r>
          </w:p>
        </w:tc>
        <w:tc>
          <w:tcPr>
            <w:tcW w:w="4457" w:type="pct"/>
            <w:gridSpan w:val="3"/>
          </w:tcPr>
          <w:p w:rsidR="00FE040B" w:rsidRDefault="00FE040B" w:rsidP="00FE040B">
            <w:pPr>
              <w:pStyle w:val="SCCLsocParty"/>
              <w:jc w:val="both"/>
              <w:rPr>
                <w:sz w:val="20"/>
                <w:lang w:val="en-US"/>
              </w:rPr>
            </w:pPr>
            <w:r w:rsidRPr="00A50F10">
              <w:rPr>
                <w:b/>
                <w:sz w:val="20"/>
                <w:szCs w:val="20"/>
                <w:lang w:val="en-US"/>
              </w:rPr>
              <w:t>Bill Lam v. Her Majesty the Queen</w:t>
            </w:r>
            <w:r>
              <w:rPr>
                <w:b/>
                <w:sz w:val="20"/>
                <w:szCs w:val="20"/>
                <w:lang w:val="en-US"/>
              </w:rPr>
              <w:t xml:space="preserve"> </w:t>
            </w:r>
            <w:r w:rsidRPr="00FE040B">
              <w:rPr>
                <w:sz w:val="20"/>
                <w:lang w:val="en-US"/>
              </w:rPr>
              <w:t>(Ont.) (Criminal) (By Leave)</w:t>
            </w:r>
          </w:p>
          <w:p w:rsidR="00FE040B" w:rsidRPr="00FE040B" w:rsidRDefault="00FE040B" w:rsidP="00FE040B">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gridSpan w:val="3"/>
          </w:tcPr>
          <w:p w:rsidR="005532D6" w:rsidRDefault="00B53C19" w:rsidP="00FE040B">
            <w:pPr>
              <w:pStyle w:val="SCCLsocParty"/>
              <w:jc w:val="both"/>
              <w:rPr>
                <w:rFonts w:eastAsiaTheme="minorEastAsia"/>
                <w:sz w:val="20"/>
                <w:szCs w:val="20"/>
                <w:lang w:val="en-US" w:eastAsia="en-CA"/>
              </w:rPr>
            </w:pPr>
            <w:proofErr w:type="spellStart"/>
            <w:r w:rsidRPr="00B53C19">
              <w:rPr>
                <w:rFonts w:eastAsiaTheme="minorEastAsia"/>
                <w:sz w:val="20"/>
                <w:szCs w:val="20"/>
                <w:lang w:val="en-US" w:eastAsia="en-CA"/>
              </w:rPr>
              <w:t>McLachlin</w:t>
            </w:r>
            <w:proofErr w:type="spellEnd"/>
            <w:r w:rsidRPr="00B53C19">
              <w:rPr>
                <w:rFonts w:eastAsiaTheme="minorEastAsia"/>
                <w:sz w:val="20"/>
                <w:szCs w:val="20"/>
                <w:lang w:val="en-US" w:eastAsia="en-CA"/>
              </w:rPr>
              <w:t xml:space="preserve"> C.J. and </w:t>
            </w:r>
            <w:proofErr w:type="spellStart"/>
            <w:r w:rsidRPr="00B53C19">
              <w:rPr>
                <w:rFonts w:eastAsiaTheme="minorEastAsia"/>
                <w:sz w:val="20"/>
                <w:szCs w:val="20"/>
                <w:lang w:val="en-US" w:eastAsia="en-CA"/>
              </w:rPr>
              <w:t>Abella</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Moldaver</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Karakatsanis</w:t>
            </w:r>
            <w:proofErr w:type="spellEnd"/>
            <w:r w:rsidRPr="00B53C19">
              <w:rPr>
                <w:rFonts w:eastAsiaTheme="minorEastAsia"/>
                <w:sz w:val="20"/>
                <w:szCs w:val="20"/>
                <w:lang w:val="en-US" w:eastAsia="en-CA"/>
              </w:rPr>
              <w:t xml:space="preserve">, Wagner, </w:t>
            </w:r>
            <w:proofErr w:type="spellStart"/>
            <w:r w:rsidRPr="00B53C19">
              <w:rPr>
                <w:rFonts w:eastAsiaTheme="minorEastAsia"/>
                <w:sz w:val="20"/>
                <w:szCs w:val="20"/>
                <w:lang w:val="en-US" w:eastAsia="en-CA"/>
              </w:rPr>
              <w:t>Gascon</w:t>
            </w:r>
            <w:proofErr w:type="spellEnd"/>
            <w:r w:rsidRPr="00B53C19">
              <w:rPr>
                <w:rFonts w:eastAsiaTheme="minorEastAsia"/>
                <w:sz w:val="20"/>
                <w:szCs w:val="20"/>
                <w:lang w:val="en-US" w:eastAsia="en-CA"/>
              </w:rPr>
              <w:t xml:space="preserve">, </w:t>
            </w:r>
            <w:proofErr w:type="spellStart"/>
            <w:r w:rsidRPr="00B53C19">
              <w:rPr>
                <w:rFonts w:eastAsiaTheme="minorEastAsia"/>
                <w:sz w:val="20"/>
                <w:szCs w:val="20"/>
                <w:lang w:val="en-US" w:eastAsia="en-CA"/>
              </w:rPr>
              <w:t>Côté</w:t>
            </w:r>
            <w:proofErr w:type="spellEnd"/>
            <w:r w:rsidRPr="00B53C19">
              <w:rPr>
                <w:rFonts w:eastAsiaTheme="minorEastAsia"/>
                <w:sz w:val="20"/>
                <w:szCs w:val="20"/>
                <w:lang w:val="en-US" w:eastAsia="en-CA"/>
              </w:rPr>
              <w:t>, Brown and Rowe JJ.</w:t>
            </w:r>
          </w:p>
          <w:p w:rsidR="00B53C19" w:rsidRPr="00B53C19" w:rsidRDefault="00B53C19" w:rsidP="00B53C19">
            <w:pPr>
              <w:rPr>
                <w:lang w:val="en-US" w:eastAsia="en-CA"/>
              </w:rPr>
            </w:pPr>
          </w:p>
        </w:tc>
      </w:tr>
      <w:tr w:rsidR="005532D6" w:rsidRPr="004203A0" w:rsidTr="005532D6">
        <w:tc>
          <w:tcPr>
            <w:tcW w:w="5000" w:type="pct"/>
            <w:gridSpan w:val="4"/>
          </w:tcPr>
          <w:p w:rsidR="005532D6" w:rsidRDefault="00B53C19" w:rsidP="00FE040B">
            <w:pPr>
              <w:pStyle w:val="SCCLsocParty"/>
              <w:jc w:val="both"/>
              <w:rPr>
                <w:sz w:val="20"/>
                <w:szCs w:val="20"/>
                <w:lang w:val="en-US"/>
              </w:rPr>
            </w:pPr>
            <w:r w:rsidRPr="00B53C19">
              <w:rPr>
                <w:sz w:val="20"/>
                <w:szCs w:val="20"/>
                <w:lang w:val="en-US"/>
              </w:rPr>
              <w:t>The application for leave to appeal from the judgment of the Court of Appeal for Ontario, Number C60411, 2016 ONCA 850, dated November 11, 2016, is dismissed.</w:t>
            </w:r>
          </w:p>
          <w:p w:rsidR="00B53C19" w:rsidRPr="00B53C19" w:rsidRDefault="00B53C19" w:rsidP="00B53C19">
            <w:pPr>
              <w:rPr>
                <w:lang w:val="en-US"/>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Criminal law – Appeals – Powers of the Court of Appeal – Whether the Court of Appeal erred in refusing to grant leave to appeal – Whether the Court of Appeal erred by concluding that the decision in </w:t>
            </w:r>
            <w:r w:rsidRPr="004203A0">
              <w:rPr>
                <w:i/>
                <w:sz w:val="20"/>
              </w:rPr>
              <w:t xml:space="preserve">R. v. St-Onge </w:t>
            </w:r>
            <w:proofErr w:type="spellStart"/>
            <w:r w:rsidRPr="004203A0">
              <w:rPr>
                <w:i/>
                <w:sz w:val="20"/>
              </w:rPr>
              <w:t>Lamoureux</w:t>
            </w:r>
            <w:proofErr w:type="spellEnd"/>
            <w:r w:rsidRPr="004203A0">
              <w:rPr>
                <w:sz w:val="20"/>
              </w:rPr>
              <w:t xml:space="preserve">, [2012] 3 S.C.R. 187 supported the summary conviction appeal judge’s decision – Whether there are issues about the proper interpretation of s. 258(1)(c) of the </w:t>
            </w:r>
            <w:r w:rsidRPr="004203A0">
              <w:rPr>
                <w:i/>
                <w:sz w:val="20"/>
              </w:rPr>
              <w:t>Criminal Code</w:t>
            </w:r>
            <w:r w:rsidRPr="004203A0">
              <w:rPr>
                <w:sz w:val="20"/>
              </w:rPr>
              <w:t xml:space="preserve">, R.S.C. 1985, c. C-46 and of this Court’s decision in </w:t>
            </w:r>
            <w:r w:rsidRPr="004203A0">
              <w:rPr>
                <w:i/>
                <w:sz w:val="20"/>
              </w:rPr>
              <w:t xml:space="preserve">R. v. St-Onge </w:t>
            </w:r>
            <w:proofErr w:type="spellStart"/>
            <w:r w:rsidRPr="004203A0">
              <w:rPr>
                <w:i/>
                <w:sz w:val="20"/>
              </w:rPr>
              <w:t>Lamoureux</w:t>
            </w:r>
            <w:proofErr w:type="spellEnd"/>
            <w:r w:rsidRPr="004203A0">
              <w:rPr>
                <w:sz w:val="20"/>
              </w:rPr>
              <w:t xml:space="preserve"> which merit the granting of this application for leave to appeal.</w:t>
            </w:r>
          </w:p>
        </w:tc>
      </w:tr>
      <w:tr w:rsidR="00FE040B" w:rsidRPr="004203A0" w:rsidTr="00FE040B">
        <w:tc>
          <w:tcPr>
            <w:tcW w:w="5000" w:type="pct"/>
            <w:gridSpan w:val="4"/>
          </w:tcPr>
          <w:p w:rsidR="00FE040B" w:rsidRPr="004203A0" w:rsidRDefault="00FE040B" w:rsidP="00FE040B">
            <w:pPr>
              <w:jc w:val="both"/>
              <w:rPr>
                <w:sz w:val="20"/>
              </w:rPr>
            </w:pPr>
          </w:p>
        </w:tc>
      </w:tr>
      <w:tr w:rsidR="00FE040B" w:rsidRPr="004203A0" w:rsidTr="00FE040B">
        <w:tc>
          <w:tcPr>
            <w:tcW w:w="5000" w:type="pct"/>
            <w:gridSpan w:val="4"/>
          </w:tcPr>
          <w:p w:rsidR="00FE040B" w:rsidRPr="004203A0" w:rsidRDefault="00FE040B" w:rsidP="00FE040B">
            <w:pPr>
              <w:jc w:val="both"/>
              <w:rPr>
                <w:sz w:val="20"/>
              </w:rPr>
            </w:pPr>
            <w:r w:rsidRPr="004203A0">
              <w:rPr>
                <w:sz w:val="20"/>
              </w:rPr>
              <w:t xml:space="preserve">The applicant was charged with driving a motor vehicle over the legal limit. There was evidence that the </w:t>
            </w:r>
            <w:proofErr w:type="spellStart"/>
            <w:r w:rsidRPr="004203A0">
              <w:rPr>
                <w:sz w:val="20"/>
              </w:rPr>
              <w:t>intoxylizer</w:t>
            </w:r>
            <w:proofErr w:type="spellEnd"/>
            <w:r w:rsidRPr="004203A0">
              <w:rPr>
                <w:sz w:val="20"/>
              </w:rPr>
              <w:t xml:space="preserve"> had flooded at some point. The </w:t>
            </w:r>
            <w:proofErr w:type="spellStart"/>
            <w:r w:rsidRPr="004203A0">
              <w:rPr>
                <w:sz w:val="20"/>
              </w:rPr>
              <w:t>intoxylizer</w:t>
            </w:r>
            <w:proofErr w:type="spellEnd"/>
            <w:r w:rsidRPr="004203A0">
              <w:rPr>
                <w:sz w:val="20"/>
              </w:rPr>
              <w:t xml:space="preserve"> had not been sent to its annual maintenance as recommended by the Forensic Science Alcohol Test Committee. An acquittal was entered. The summary conviction appeal court judge allowed the appeal and ordered a new trial. The Court of Appeal refused to grant leave to appeal.</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May 9, 2014</w:t>
            </w:r>
          </w:p>
          <w:p w:rsidR="00FE040B" w:rsidRPr="004203A0" w:rsidRDefault="00FE040B" w:rsidP="00FE040B">
            <w:pPr>
              <w:jc w:val="both"/>
              <w:rPr>
                <w:sz w:val="20"/>
              </w:rPr>
            </w:pPr>
            <w:r w:rsidRPr="004203A0">
              <w:rPr>
                <w:sz w:val="20"/>
              </w:rPr>
              <w:t>Ontario Court of Justice</w:t>
            </w:r>
          </w:p>
          <w:p w:rsidR="00FE040B" w:rsidRPr="004203A0" w:rsidRDefault="00FE040B" w:rsidP="00FE040B">
            <w:pPr>
              <w:jc w:val="both"/>
              <w:rPr>
                <w:sz w:val="20"/>
              </w:rPr>
            </w:pPr>
            <w:r w:rsidRPr="004203A0">
              <w:rPr>
                <w:sz w:val="20"/>
              </w:rPr>
              <w:t>(</w:t>
            </w:r>
            <w:proofErr w:type="spellStart"/>
            <w:r w:rsidRPr="004203A0">
              <w:rPr>
                <w:sz w:val="20"/>
              </w:rPr>
              <w:t>Knazan</w:t>
            </w:r>
            <w:proofErr w:type="spellEnd"/>
            <w:r w:rsidRPr="004203A0">
              <w:rPr>
                <w:sz w:val="20"/>
              </w:rPr>
              <w:t xml:space="preserve"> J.)</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Acquittal entered on a charge of operating a motor vehicle with a blood alcohol level over the legal limit</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April 7, 2015</w:t>
            </w:r>
          </w:p>
          <w:p w:rsidR="00FE040B" w:rsidRPr="004203A0" w:rsidRDefault="00FE040B" w:rsidP="00FE040B">
            <w:pPr>
              <w:jc w:val="both"/>
              <w:rPr>
                <w:sz w:val="20"/>
              </w:rPr>
            </w:pPr>
            <w:r w:rsidRPr="004203A0">
              <w:rPr>
                <w:sz w:val="20"/>
              </w:rPr>
              <w:t>Ontario Superior Court of Justice</w:t>
            </w:r>
          </w:p>
          <w:p w:rsidR="00FE040B" w:rsidRPr="004203A0" w:rsidRDefault="00FE040B" w:rsidP="00FE040B">
            <w:pPr>
              <w:jc w:val="both"/>
              <w:rPr>
                <w:sz w:val="20"/>
              </w:rPr>
            </w:pPr>
            <w:r w:rsidRPr="004203A0">
              <w:rPr>
                <w:sz w:val="20"/>
              </w:rPr>
              <w:t>(Goldstein J.)</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Appeal allowed: new trial ordered</w:t>
            </w:r>
          </w:p>
          <w:p w:rsidR="00FE040B" w:rsidRPr="004203A0" w:rsidRDefault="00FE040B" w:rsidP="00FE040B">
            <w:pPr>
              <w:jc w:val="both"/>
              <w:rPr>
                <w:sz w:val="20"/>
              </w:rPr>
            </w:pP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November 11, 2016</w:t>
            </w:r>
          </w:p>
          <w:p w:rsidR="00FE040B" w:rsidRPr="004203A0" w:rsidRDefault="00FE040B" w:rsidP="00FE040B">
            <w:pPr>
              <w:jc w:val="both"/>
              <w:rPr>
                <w:sz w:val="20"/>
              </w:rPr>
            </w:pPr>
            <w:r w:rsidRPr="004203A0">
              <w:rPr>
                <w:sz w:val="20"/>
              </w:rPr>
              <w:t>Court of Appeal for Ontario</w:t>
            </w:r>
          </w:p>
          <w:p w:rsidR="00FE040B" w:rsidRPr="004203A0" w:rsidRDefault="00FE040B" w:rsidP="00FE040B">
            <w:pPr>
              <w:jc w:val="both"/>
              <w:rPr>
                <w:sz w:val="20"/>
              </w:rPr>
            </w:pPr>
            <w:r w:rsidRPr="004203A0">
              <w:rPr>
                <w:sz w:val="20"/>
              </w:rPr>
              <w:t xml:space="preserve">(Watt, </w:t>
            </w:r>
            <w:proofErr w:type="spellStart"/>
            <w:r w:rsidRPr="004203A0">
              <w:rPr>
                <w:sz w:val="20"/>
              </w:rPr>
              <w:t>Lauwers</w:t>
            </w:r>
            <w:proofErr w:type="spellEnd"/>
            <w:r w:rsidRPr="004203A0">
              <w:rPr>
                <w:sz w:val="20"/>
              </w:rPr>
              <w:t xml:space="preserve">, </w:t>
            </w:r>
            <w:proofErr w:type="spellStart"/>
            <w:r w:rsidRPr="004203A0">
              <w:rPr>
                <w:sz w:val="20"/>
              </w:rPr>
              <w:t>Benotto</w:t>
            </w:r>
            <w:proofErr w:type="spellEnd"/>
            <w:r w:rsidRPr="004203A0">
              <w:rPr>
                <w:sz w:val="20"/>
              </w:rPr>
              <w:t xml:space="preserve"> JJ.A.)</w:t>
            </w:r>
          </w:p>
          <w:p w:rsidR="00FE040B" w:rsidRPr="004203A0" w:rsidRDefault="00FE040B" w:rsidP="00FE040B">
            <w:pPr>
              <w:jc w:val="both"/>
              <w:rPr>
                <w:sz w:val="20"/>
              </w:rPr>
            </w:pPr>
            <w:r w:rsidRPr="004203A0">
              <w:rPr>
                <w:sz w:val="20"/>
              </w:rPr>
              <w:t>2016 ONCA 850; C60411</w:t>
            </w:r>
          </w:p>
          <w:p w:rsidR="00FE040B" w:rsidRPr="004203A0" w:rsidRDefault="00217BD7" w:rsidP="00FE040B">
            <w:pPr>
              <w:jc w:val="both"/>
              <w:rPr>
                <w:sz w:val="20"/>
              </w:rPr>
            </w:pPr>
            <w:hyperlink r:id="rId68" w:history="1">
              <w:r w:rsidR="00FE040B" w:rsidRPr="004203A0">
                <w:rPr>
                  <w:rStyle w:val="Hyperlink"/>
                  <w:sz w:val="20"/>
                </w:rPr>
                <w:t>http://canlii.ca/t/gvk32</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Leave to appeal refused</w:t>
            </w:r>
          </w:p>
          <w:p w:rsidR="00FE040B" w:rsidRPr="004203A0" w:rsidRDefault="00FE040B" w:rsidP="00FE040B">
            <w:pPr>
              <w:jc w:val="both"/>
              <w:rPr>
                <w:sz w:val="20"/>
              </w:rPr>
            </w:pPr>
          </w:p>
        </w:tc>
      </w:tr>
      <w:tr w:rsidR="00FE040B" w:rsidRPr="004203A0" w:rsidTr="00FE040B">
        <w:tc>
          <w:tcPr>
            <w:tcW w:w="2427" w:type="pct"/>
            <w:gridSpan w:val="2"/>
          </w:tcPr>
          <w:p w:rsidR="00FE040B" w:rsidRPr="004203A0" w:rsidRDefault="00FE040B" w:rsidP="00FE040B">
            <w:pPr>
              <w:jc w:val="both"/>
              <w:rPr>
                <w:sz w:val="20"/>
              </w:rPr>
            </w:pPr>
            <w:r w:rsidRPr="004203A0">
              <w:rPr>
                <w:sz w:val="20"/>
              </w:rPr>
              <w:t>January 9,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60"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FE040B"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37389</w:t>
            </w:r>
          </w:p>
        </w:tc>
        <w:tc>
          <w:tcPr>
            <w:tcW w:w="4457" w:type="pct"/>
            <w:gridSpan w:val="3"/>
          </w:tcPr>
          <w:p w:rsidR="00FE040B" w:rsidRDefault="00FE040B" w:rsidP="00FE040B">
            <w:pPr>
              <w:pStyle w:val="SCCLsocParty"/>
              <w:jc w:val="both"/>
              <w:rPr>
                <w:sz w:val="20"/>
              </w:rPr>
            </w:pPr>
            <w:r w:rsidRPr="00A50F10">
              <w:rPr>
                <w:b/>
                <w:sz w:val="20"/>
                <w:szCs w:val="20"/>
              </w:rPr>
              <w:t xml:space="preserve">Bill </w:t>
            </w:r>
            <w:proofErr w:type="spellStart"/>
            <w:r w:rsidRPr="00A50F10">
              <w:rPr>
                <w:b/>
                <w:sz w:val="20"/>
                <w:szCs w:val="20"/>
              </w:rPr>
              <w:t>Lam</w:t>
            </w:r>
            <w:proofErr w:type="spellEnd"/>
            <w:r w:rsidRPr="00A50F10">
              <w:rPr>
                <w:b/>
                <w:sz w:val="20"/>
                <w:szCs w:val="20"/>
              </w:rPr>
              <w:t xml:space="preserve"> c. Sa Majesté la Reine</w:t>
            </w:r>
            <w:r>
              <w:rPr>
                <w:b/>
                <w:sz w:val="20"/>
                <w:szCs w:val="20"/>
              </w:rPr>
              <w:t xml:space="preserve"> </w:t>
            </w:r>
            <w:r w:rsidRPr="004203A0">
              <w:rPr>
                <w:sz w:val="20"/>
              </w:rPr>
              <w:t>(Ont.) (Criminelle) (Sur autorisation)</w:t>
            </w:r>
          </w:p>
          <w:p w:rsidR="00FE040B" w:rsidRPr="00FE040B" w:rsidRDefault="00FE040B" w:rsidP="00FE040B">
            <w:pPr>
              <w:rPr>
                <w:lang w:val="fr-CA"/>
              </w:rPr>
            </w:pPr>
          </w:p>
        </w:tc>
      </w:tr>
      <w:tr w:rsidR="005532D6" w:rsidRPr="001E6818"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B53C19" w:rsidP="00FE040B">
            <w:pPr>
              <w:pStyle w:val="SCCLsocParty"/>
              <w:jc w:val="both"/>
              <w:rPr>
                <w:rFonts w:eastAsiaTheme="minorEastAsia"/>
                <w:sz w:val="20"/>
                <w:szCs w:val="20"/>
                <w:lang w:eastAsia="en-CA"/>
              </w:rPr>
            </w:pPr>
            <w:r w:rsidRPr="00527D95">
              <w:rPr>
                <w:rFonts w:eastAsiaTheme="minorEastAsia"/>
                <w:sz w:val="20"/>
                <w:szCs w:val="20"/>
                <w:lang w:eastAsia="en-CA"/>
              </w:rPr>
              <w:t xml:space="preserve">La juge en chef </w:t>
            </w:r>
            <w:proofErr w:type="spellStart"/>
            <w:r w:rsidRPr="00527D95">
              <w:rPr>
                <w:rFonts w:eastAsiaTheme="minorEastAsia"/>
                <w:sz w:val="20"/>
                <w:szCs w:val="20"/>
                <w:lang w:eastAsia="en-CA"/>
              </w:rPr>
              <w:t>McLachlin</w:t>
            </w:r>
            <w:proofErr w:type="spellEnd"/>
            <w:r w:rsidRPr="00527D95">
              <w:rPr>
                <w:rFonts w:eastAsiaTheme="minorEastAsia"/>
                <w:sz w:val="20"/>
                <w:szCs w:val="20"/>
                <w:lang w:eastAsia="en-CA"/>
              </w:rPr>
              <w:t xml:space="preserve"> et les juges Abella, </w:t>
            </w:r>
            <w:proofErr w:type="spellStart"/>
            <w:r w:rsidRPr="00527D95">
              <w:rPr>
                <w:rFonts w:eastAsiaTheme="minorEastAsia"/>
                <w:sz w:val="20"/>
                <w:szCs w:val="20"/>
                <w:lang w:eastAsia="en-CA"/>
              </w:rPr>
              <w:t>Moldaver</w:t>
            </w:r>
            <w:proofErr w:type="spellEnd"/>
            <w:r w:rsidRPr="00527D95">
              <w:rPr>
                <w:rFonts w:eastAsiaTheme="minorEastAsia"/>
                <w:sz w:val="20"/>
                <w:szCs w:val="20"/>
                <w:lang w:eastAsia="en-CA"/>
              </w:rPr>
              <w:t xml:space="preserve">, </w:t>
            </w:r>
            <w:proofErr w:type="spellStart"/>
            <w:r w:rsidRPr="00527D95">
              <w:rPr>
                <w:rFonts w:eastAsiaTheme="minorEastAsia"/>
                <w:sz w:val="20"/>
                <w:szCs w:val="20"/>
                <w:lang w:eastAsia="en-CA"/>
              </w:rPr>
              <w:t>Karakatsanis</w:t>
            </w:r>
            <w:proofErr w:type="spellEnd"/>
            <w:r w:rsidRPr="00527D95">
              <w:rPr>
                <w:rFonts w:eastAsiaTheme="minorEastAsia"/>
                <w:sz w:val="20"/>
                <w:szCs w:val="20"/>
                <w:lang w:eastAsia="en-CA"/>
              </w:rPr>
              <w:t>, Wagner, Gascon, Côté, Brown et Rowe</w:t>
            </w:r>
          </w:p>
          <w:p w:rsidR="00B53C19" w:rsidRPr="00B53C19" w:rsidRDefault="00B53C19" w:rsidP="00B53C19">
            <w:pPr>
              <w:rPr>
                <w:lang w:val="fr-CA" w:eastAsia="en-CA"/>
              </w:rPr>
            </w:pPr>
          </w:p>
        </w:tc>
      </w:tr>
      <w:tr w:rsidR="005532D6" w:rsidRPr="001E6818" w:rsidTr="005532D6">
        <w:tc>
          <w:tcPr>
            <w:tcW w:w="5000" w:type="pct"/>
            <w:gridSpan w:val="4"/>
          </w:tcPr>
          <w:p w:rsidR="005532D6" w:rsidRDefault="00B53C19" w:rsidP="00FE040B">
            <w:pPr>
              <w:pStyle w:val="SCCLsocParty"/>
              <w:jc w:val="both"/>
              <w:rPr>
                <w:sz w:val="20"/>
                <w:szCs w:val="20"/>
              </w:rPr>
            </w:pPr>
            <w:r w:rsidRPr="00527D95">
              <w:rPr>
                <w:sz w:val="20"/>
                <w:szCs w:val="20"/>
              </w:rPr>
              <w:t>La demande d’autorisation d’appel de l’arrêt de la Cour d’appel de l’Ontario, numéro C60411, 2016 ONCA 850, daté du 11 novembre 2016, est rejetée.</w:t>
            </w:r>
          </w:p>
          <w:p w:rsidR="00B53C19" w:rsidRPr="00B53C19" w:rsidRDefault="00B53C19" w:rsidP="00B53C19">
            <w:pPr>
              <w:rPr>
                <w:lang w:val="fr-CA"/>
              </w:rPr>
            </w:pPr>
          </w:p>
        </w:tc>
      </w:tr>
      <w:tr w:rsidR="00FE040B" w:rsidRPr="008C42D3" w:rsidTr="00FE040B">
        <w:tc>
          <w:tcPr>
            <w:tcW w:w="5000" w:type="pct"/>
            <w:gridSpan w:val="4"/>
          </w:tcPr>
          <w:p w:rsidR="00FE040B" w:rsidRPr="004203A0" w:rsidRDefault="00FE040B" w:rsidP="00FE040B">
            <w:pPr>
              <w:jc w:val="both"/>
              <w:rPr>
                <w:sz w:val="20"/>
                <w:lang w:val="fr-CA"/>
              </w:rPr>
            </w:pPr>
            <w:r w:rsidRPr="004203A0">
              <w:rPr>
                <w:sz w:val="20"/>
                <w:lang w:val="fr-CA"/>
              </w:rPr>
              <w:lastRenderedPageBreak/>
              <w:t xml:space="preserve">Droit criminel – Appels – Pouvoirs de la Cour d’appel – La Cour d’appel a-t-elle refusé à tort l’autorisation d’en appeler? – A-t-elle eu tort de conclure que l’arrêt </w:t>
            </w:r>
            <w:r w:rsidRPr="004203A0">
              <w:rPr>
                <w:i/>
                <w:sz w:val="20"/>
                <w:lang w:val="fr-CA"/>
              </w:rPr>
              <w:t>R. c. St-</w:t>
            </w:r>
            <w:proofErr w:type="spellStart"/>
            <w:r w:rsidRPr="004203A0">
              <w:rPr>
                <w:i/>
                <w:sz w:val="20"/>
                <w:lang w:val="fr-CA"/>
              </w:rPr>
              <w:t>Onge</w:t>
            </w:r>
            <w:proofErr w:type="spellEnd"/>
            <w:r w:rsidRPr="004203A0">
              <w:rPr>
                <w:i/>
                <w:sz w:val="20"/>
                <w:lang w:val="fr-CA"/>
              </w:rPr>
              <w:t xml:space="preserve"> Lamoureux</w:t>
            </w:r>
            <w:r w:rsidRPr="004203A0">
              <w:rPr>
                <w:sz w:val="20"/>
                <w:lang w:val="fr-CA"/>
              </w:rPr>
              <w:t>, [2012] 3 R.C.S. 187, étayait la décision de la Cour d’appel en matière de poursuites sommaires? – La juste interprétation de l’al. 258(1</w:t>
            </w:r>
            <w:proofErr w:type="gramStart"/>
            <w:r w:rsidRPr="004203A0">
              <w:rPr>
                <w:sz w:val="20"/>
                <w:lang w:val="fr-CA"/>
              </w:rPr>
              <w:t>)(</w:t>
            </w:r>
            <w:proofErr w:type="gramEnd"/>
            <w:r w:rsidRPr="004203A0">
              <w:rPr>
                <w:sz w:val="20"/>
                <w:lang w:val="fr-CA"/>
              </w:rPr>
              <w:t xml:space="preserve">c) du </w:t>
            </w:r>
            <w:r w:rsidRPr="004203A0">
              <w:rPr>
                <w:i/>
                <w:sz w:val="20"/>
                <w:lang w:val="fr-CA"/>
              </w:rPr>
              <w:t>Code criminel</w:t>
            </w:r>
            <w:r w:rsidRPr="004203A0">
              <w:rPr>
                <w:sz w:val="20"/>
                <w:lang w:val="fr-CA"/>
              </w:rPr>
              <w:t xml:space="preserve">, L.R.C. 1985, c. C-46, et de notre arrêt </w:t>
            </w:r>
            <w:r w:rsidRPr="004203A0">
              <w:rPr>
                <w:i/>
                <w:sz w:val="20"/>
                <w:lang w:val="fr-CA"/>
              </w:rPr>
              <w:t>R. c. St-</w:t>
            </w:r>
            <w:proofErr w:type="spellStart"/>
            <w:r w:rsidRPr="004203A0">
              <w:rPr>
                <w:i/>
                <w:sz w:val="20"/>
                <w:lang w:val="fr-CA"/>
              </w:rPr>
              <w:t>Onge</w:t>
            </w:r>
            <w:proofErr w:type="spellEnd"/>
            <w:r w:rsidRPr="004203A0">
              <w:rPr>
                <w:i/>
                <w:sz w:val="20"/>
                <w:lang w:val="fr-CA"/>
              </w:rPr>
              <w:t xml:space="preserve"> Lamoureux</w:t>
            </w:r>
            <w:r w:rsidRPr="004203A0">
              <w:rPr>
                <w:sz w:val="20"/>
                <w:lang w:val="fr-CA"/>
              </w:rPr>
              <w:t>, soulève-t-elle des questions qui justifient l’octroi de l’autorisation d’appel en l’espèce.</w:t>
            </w:r>
          </w:p>
        </w:tc>
      </w:tr>
      <w:tr w:rsidR="00FE040B" w:rsidRPr="008C42D3" w:rsidTr="00FE040B">
        <w:tc>
          <w:tcPr>
            <w:tcW w:w="5000" w:type="pct"/>
            <w:gridSpan w:val="4"/>
          </w:tcPr>
          <w:p w:rsidR="00FE040B" w:rsidRPr="004203A0" w:rsidRDefault="00FE040B" w:rsidP="00FE040B">
            <w:pPr>
              <w:jc w:val="both"/>
              <w:rPr>
                <w:sz w:val="20"/>
                <w:lang w:val="fr-CA"/>
              </w:rPr>
            </w:pPr>
          </w:p>
        </w:tc>
      </w:tr>
      <w:tr w:rsidR="00FE040B" w:rsidRPr="001E6818" w:rsidTr="00FE040B">
        <w:tc>
          <w:tcPr>
            <w:tcW w:w="5000" w:type="pct"/>
            <w:gridSpan w:val="4"/>
          </w:tcPr>
          <w:p w:rsidR="00FE040B" w:rsidRPr="004203A0" w:rsidRDefault="00FE040B" w:rsidP="00FE040B">
            <w:pPr>
              <w:jc w:val="both"/>
              <w:rPr>
                <w:sz w:val="20"/>
                <w:lang w:val="fr-CA"/>
              </w:rPr>
            </w:pPr>
            <w:r w:rsidRPr="004203A0">
              <w:rPr>
                <w:sz w:val="20"/>
                <w:lang w:val="fr-CA"/>
              </w:rPr>
              <w:t>Le demandeur a été accusé de conduite d’un véhicule à moteur avec une alcoolémie supérieure au plafond légal. La preuve a révélé que l’alcootest avait débordé à un moment donné. L’appareil n’avait pas fait l’objet de l’entretien annuel recommandé par le Comité Ivressomètre de la Société canadienne des sciences judiciaires. Le demandeur a été acquitté. Le juge de la Cour d’appel en matière de poursuites sommaires a accueilli l’appel et ordonné un nouveau procès. La Cour d’appel a refusé l’autorisation d’en appeler de cette décision devant elle.</w:t>
            </w:r>
          </w:p>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t>9 mai 2014</w:t>
            </w:r>
          </w:p>
          <w:p w:rsidR="00FE040B" w:rsidRPr="004203A0" w:rsidRDefault="00FE040B" w:rsidP="00FE040B">
            <w:pPr>
              <w:jc w:val="both"/>
              <w:rPr>
                <w:sz w:val="20"/>
                <w:lang w:val="fr-CA"/>
              </w:rPr>
            </w:pPr>
            <w:r w:rsidRPr="004203A0">
              <w:rPr>
                <w:sz w:val="20"/>
                <w:lang w:val="fr-CA"/>
              </w:rPr>
              <w:t>Cour de justice de l’Ontario</w:t>
            </w:r>
          </w:p>
          <w:p w:rsidR="00FE040B" w:rsidRPr="004203A0" w:rsidRDefault="00FE040B" w:rsidP="00FE040B">
            <w:pPr>
              <w:jc w:val="both"/>
              <w:rPr>
                <w:sz w:val="20"/>
                <w:lang w:val="fr-CA"/>
              </w:rPr>
            </w:pPr>
            <w:r w:rsidRPr="004203A0">
              <w:rPr>
                <w:sz w:val="20"/>
                <w:lang w:val="fr-CA"/>
              </w:rPr>
              <w:t xml:space="preserve">(juge </w:t>
            </w:r>
            <w:proofErr w:type="spellStart"/>
            <w:r w:rsidRPr="004203A0">
              <w:rPr>
                <w:sz w:val="20"/>
                <w:lang w:val="fr-CA"/>
              </w:rPr>
              <w:t>Knazan</w:t>
            </w:r>
            <w:proofErr w:type="spellEnd"/>
            <w:r w:rsidRPr="004203A0">
              <w:rPr>
                <w:sz w:val="20"/>
                <w:lang w:val="fr-CA"/>
              </w:rPr>
              <w:t>)</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Acquittement de l’accusation de conduite d’un véhicule à moteur avec une alcoolémie supérieure au plafond légal </w:t>
            </w:r>
          </w:p>
          <w:p w:rsidR="00FE040B" w:rsidRPr="004203A0" w:rsidRDefault="00FE040B" w:rsidP="00FE040B">
            <w:pPr>
              <w:jc w:val="both"/>
              <w:rPr>
                <w:sz w:val="20"/>
                <w:lang w:val="fr-CA"/>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7 avril 2015</w:t>
            </w:r>
          </w:p>
          <w:p w:rsidR="00FE040B" w:rsidRPr="004203A0" w:rsidRDefault="00FE040B" w:rsidP="00FE040B">
            <w:pPr>
              <w:jc w:val="both"/>
              <w:rPr>
                <w:sz w:val="20"/>
                <w:lang w:val="fr-CA"/>
              </w:rPr>
            </w:pPr>
            <w:r w:rsidRPr="004203A0">
              <w:rPr>
                <w:sz w:val="20"/>
                <w:lang w:val="fr-CA"/>
              </w:rPr>
              <w:t>Cour supérieure de justice de l’Ontario</w:t>
            </w:r>
          </w:p>
          <w:p w:rsidR="00FE040B" w:rsidRPr="004203A0" w:rsidRDefault="00FE040B" w:rsidP="00FE040B">
            <w:pPr>
              <w:jc w:val="both"/>
              <w:rPr>
                <w:sz w:val="20"/>
                <w:lang w:val="fr-CA"/>
              </w:rPr>
            </w:pPr>
            <w:r w:rsidRPr="004203A0">
              <w:rPr>
                <w:sz w:val="20"/>
                <w:lang w:val="fr-CA"/>
              </w:rPr>
              <w:t xml:space="preserve">(juge Goldstein) </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Appel accueilli : nouveau procès ordonné</w:t>
            </w:r>
          </w:p>
          <w:p w:rsidR="00FE040B" w:rsidRPr="004203A0" w:rsidRDefault="00FE040B" w:rsidP="00FE040B">
            <w:pPr>
              <w:jc w:val="both"/>
              <w:rPr>
                <w:sz w:val="20"/>
                <w:lang w:val="fr-CA"/>
              </w:rPr>
            </w:pPr>
          </w:p>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t>11 novembre 2016</w:t>
            </w:r>
          </w:p>
          <w:p w:rsidR="00FE040B" w:rsidRPr="004203A0" w:rsidRDefault="00FE040B" w:rsidP="00FE040B">
            <w:pPr>
              <w:jc w:val="both"/>
              <w:rPr>
                <w:sz w:val="20"/>
                <w:lang w:val="fr-CA"/>
              </w:rPr>
            </w:pPr>
            <w:r w:rsidRPr="004203A0">
              <w:rPr>
                <w:sz w:val="20"/>
                <w:lang w:val="fr-CA"/>
              </w:rPr>
              <w:t>Cour d’appel de l’Ontario</w:t>
            </w:r>
          </w:p>
          <w:p w:rsidR="00FE040B" w:rsidRPr="004203A0" w:rsidRDefault="00FE040B" w:rsidP="00FE040B">
            <w:pPr>
              <w:jc w:val="both"/>
              <w:rPr>
                <w:sz w:val="20"/>
                <w:lang w:val="fr-CA"/>
              </w:rPr>
            </w:pPr>
            <w:r w:rsidRPr="004203A0">
              <w:rPr>
                <w:sz w:val="20"/>
                <w:lang w:val="fr-CA"/>
              </w:rPr>
              <w:t xml:space="preserve">(juges Watt, </w:t>
            </w:r>
            <w:proofErr w:type="spellStart"/>
            <w:r w:rsidRPr="004203A0">
              <w:rPr>
                <w:sz w:val="20"/>
                <w:lang w:val="fr-CA"/>
              </w:rPr>
              <w:t>Lauwers</w:t>
            </w:r>
            <w:proofErr w:type="spellEnd"/>
            <w:r w:rsidRPr="004203A0">
              <w:rPr>
                <w:sz w:val="20"/>
                <w:lang w:val="fr-CA"/>
              </w:rPr>
              <w:t xml:space="preserve"> et </w:t>
            </w:r>
            <w:proofErr w:type="spellStart"/>
            <w:r w:rsidRPr="004203A0">
              <w:rPr>
                <w:sz w:val="20"/>
                <w:lang w:val="fr-CA"/>
              </w:rPr>
              <w:t>Benotto</w:t>
            </w:r>
            <w:proofErr w:type="spellEnd"/>
            <w:r w:rsidRPr="004203A0">
              <w:rPr>
                <w:sz w:val="20"/>
                <w:lang w:val="fr-CA"/>
              </w:rPr>
              <w:t>)</w:t>
            </w:r>
          </w:p>
          <w:p w:rsidR="00FE040B" w:rsidRPr="004203A0" w:rsidRDefault="00FE040B" w:rsidP="00FE040B">
            <w:pPr>
              <w:jc w:val="both"/>
              <w:rPr>
                <w:sz w:val="20"/>
              </w:rPr>
            </w:pPr>
            <w:r w:rsidRPr="004203A0">
              <w:rPr>
                <w:sz w:val="20"/>
              </w:rPr>
              <w:t>2016 ONCA 850; C60411</w:t>
            </w:r>
          </w:p>
          <w:p w:rsidR="00FE040B" w:rsidRPr="004203A0" w:rsidRDefault="00217BD7" w:rsidP="00FE040B">
            <w:pPr>
              <w:jc w:val="both"/>
              <w:rPr>
                <w:sz w:val="20"/>
              </w:rPr>
            </w:pPr>
            <w:hyperlink r:id="rId69" w:history="1">
              <w:r w:rsidR="00FE040B" w:rsidRPr="004203A0">
                <w:rPr>
                  <w:rStyle w:val="Hyperlink"/>
                  <w:sz w:val="20"/>
                </w:rPr>
                <w:t>http://canlii.ca/t/gvk32</w:t>
              </w:r>
            </w:hyperlink>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lang w:val="fr-CA"/>
              </w:rPr>
            </w:pPr>
            <w:r w:rsidRPr="004203A0">
              <w:rPr>
                <w:sz w:val="20"/>
                <w:lang w:val="fr-CA"/>
              </w:rPr>
              <w:t>Rejet de la demande d’autorisation d’appel</w:t>
            </w:r>
          </w:p>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t>9 janvier 2017</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p w:rsidR="00FE040B" w:rsidRPr="004203A0" w:rsidRDefault="00FE040B" w:rsidP="00FE040B">
            <w:pPr>
              <w:jc w:val="both"/>
              <w:rPr>
                <w:sz w:val="20"/>
                <w:lang w:val="fr-CA"/>
              </w:rPr>
            </w:pPr>
          </w:p>
        </w:tc>
      </w:tr>
    </w:tbl>
    <w:p w:rsidR="00FE040B" w:rsidRPr="004203A0" w:rsidRDefault="00217BD7" w:rsidP="00FE040B">
      <w:pPr>
        <w:jc w:val="both"/>
        <w:rPr>
          <w:sz w:val="20"/>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FE040B" w:rsidRPr="004203A0" w:rsidRDefault="00FE040B" w:rsidP="00FE040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E040B" w:rsidRPr="004203A0" w:rsidTr="00FE040B">
        <w:tc>
          <w:tcPr>
            <w:tcW w:w="543" w:type="pct"/>
          </w:tcPr>
          <w:p w:rsidR="00FE040B" w:rsidRPr="004203A0" w:rsidRDefault="00FE040B" w:rsidP="00FE040B">
            <w:pPr>
              <w:jc w:val="both"/>
              <w:rPr>
                <w:sz w:val="20"/>
              </w:rPr>
            </w:pPr>
            <w:r w:rsidRPr="004203A0">
              <w:rPr>
                <w:rStyle w:val="SCCFileNumberChar"/>
                <w:sz w:val="20"/>
                <w:szCs w:val="20"/>
              </w:rPr>
              <w:t>37412</w:t>
            </w:r>
          </w:p>
        </w:tc>
        <w:tc>
          <w:tcPr>
            <w:tcW w:w="4457" w:type="pct"/>
          </w:tcPr>
          <w:p w:rsidR="00FE040B" w:rsidRDefault="00FE040B" w:rsidP="00FE040B">
            <w:pPr>
              <w:pStyle w:val="SCCLsocParty"/>
              <w:jc w:val="both"/>
              <w:rPr>
                <w:sz w:val="20"/>
                <w:lang w:val="en-US"/>
              </w:rPr>
            </w:pPr>
            <w:r w:rsidRPr="00202798">
              <w:rPr>
                <w:b/>
                <w:sz w:val="20"/>
                <w:szCs w:val="20"/>
              </w:rPr>
              <w:t xml:space="preserve">Ming </w:t>
            </w:r>
            <w:proofErr w:type="spellStart"/>
            <w:r w:rsidRPr="00202798">
              <w:rPr>
                <w:b/>
                <w:sz w:val="20"/>
                <w:szCs w:val="20"/>
              </w:rPr>
              <w:t>Jian</w:t>
            </w:r>
            <w:proofErr w:type="spellEnd"/>
            <w:r w:rsidRPr="00202798">
              <w:rPr>
                <w:b/>
                <w:sz w:val="20"/>
                <w:szCs w:val="20"/>
              </w:rPr>
              <w:t xml:space="preserve"> v. </w:t>
            </w:r>
            <w:proofErr w:type="spellStart"/>
            <w:r w:rsidRPr="00202798">
              <w:rPr>
                <w:b/>
                <w:sz w:val="20"/>
                <w:szCs w:val="20"/>
              </w:rPr>
              <w:t>Zhi</w:t>
            </w:r>
            <w:proofErr w:type="spellEnd"/>
            <w:r w:rsidRPr="00202798">
              <w:rPr>
                <w:b/>
                <w:sz w:val="20"/>
                <w:szCs w:val="20"/>
              </w:rPr>
              <w:t xml:space="preserve"> Long Zhang </w:t>
            </w:r>
            <w:r w:rsidRPr="00202798">
              <w:rPr>
                <w:sz w:val="20"/>
              </w:rPr>
              <w:t xml:space="preserve">(Que.) </w:t>
            </w:r>
            <w:r w:rsidRPr="00FE040B">
              <w:rPr>
                <w:sz w:val="20"/>
                <w:lang w:val="en-US"/>
              </w:rPr>
              <w:t>(Civil) (By Leave)</w:t>
            </w:r>
          </w:p>
          <w:p w:rsidR="00FE040B" w:rsidRPr="00FE040B" w:rsidRDefault="00FE040B" w:rsidP="00FE040B">
            <w:pPr>
              <w:rPr>
                <w:lang w:val="en-US"/>
              </w:rPr>
            </w:pPr>
          </w:p>
        </w:tc>
      </w:tr>
      <w:tr w:rsidR="005532D6" w:rsidRPr="004203A0" w:rsidTr="00FE040B">
        <w:tc>
          <w:tcPr>
            <w:tcW w:w="543" w:type="pct"/>
          </w:tcPr>
          <w:p w:rsidR="005532D6" w:rsidRPr="004203A0" w:rsidRDefault="005532D6" w:rsidP="00FE040B">
            <w:pPr>
              <w:jc w:val="both"/>
              <w:rPr>
                <w:rStyle w:val="SCCFileNumberChar"/>
                <w:sz w:val="20"/>
                <w:szCs w:val="20"/>
              </w:rPr>
            </w:pPr>
            <w:r>
              <w:rPr>
                <w:rStyle w:val="SCCFileNumberChar"/>
                <w:sz w:val="20"/>
                <w:szCs w:val="20"/>
              </w:rPr>
              <w:t>Coram:</w:t>
            </w:r>
          </w:p>
        </w:tc>
        <w:tc>
          <w:tcPr>
            <w:tcW w:w="4457" w:type="pct"/>
          </w:tcPr>
          <w:p w:rsidR="00402F2A" w:rsidRPr="00781B6F" w:rsidRDefault="00402F2A" w:rsidP="00402F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 w:val="20"/>
                <w:szCs w:val="20"/>
                <w:lang w:eastAsia="en-CA"/>
              </w:rPr>
            </w:pPr>
            <w:proofErr w:type="spellStart"/>
            <w:r w:rsidRPr="00781B6F">
              <w:rPr>
                <w:rFonts w:eastAsiaTheme="minorEastAsia" w:cs="Times New Roman"/>
                <w:sz w:val="20"/>
                <w:szCs w:val="20"/>
                <w:lang w:eastAsia="en-CA"/>
              </w:rPr>
              <w:t>McLachlin</w:t>
            </w:r>
            <w:proofErr w:type="spellEnd"/>
            <w:r w:rsidRPr="00781B6F">
              <w:rPr>
                <w:rFonts w:eastAsiaTheme="minorEastAsia" w:cs="Times New Roman"/>
                <w:sz w:val="20"/>
                <w:szCs w:val="20"/>
                <w:lang w:eastAsia="en-CA"/>
              </w:rPr>
              <w:t xml:space="preserve"> C.J. and </w:t>
            </w:r>
            <w:proofErr w:type="spellStart"/>
            <w:r w:rsidRPr="00781B6F">
              <w:rPr>
                <w:rFonts w:eastAsiaTheme="minorEastAsia" w:cs="Times New Roman"/>
                <w:sz w:val="20"/>
                <w:szCs w:val="20"/>
                <w:lang w:eastAsia="en-CA"/>
              </w:rPr>
              <w:t>Abella</w:t>
            </w:r>
            <w:proofErr w:type="spellEnd"/>
            <w:r w:rsidRPr="00781B6F">
              <w:rPr>
                <w:rFonts w:eastAsiaTheme="minorEastAsia" w:cs="Times New Roman"/>
                <w:sz w:val="20"/>
                <w:szCs w:val="20"/>
                <w:lang w:eastAsia="en-CA"/>
              </w:rPr>
              <w:t xml:space="preserve">, </w:t>
            </w:r>
            <w:proofErr w:type="spellStart"/>
            <w:r w:rsidRPr="00781B6F">
              <w:rPr>
                <w:rFonts w:eastAsiaTheme="minorEastAsia" w:cs="Times New Roman"/>
                <w:sz w:val="20"/>
                <w:szCs w:val="20"/>
                <w:lang w:eastAsia="en-CA"/>
              </w:rPr>
              <w:t>Moldaver</w:t>
            </w:r>
            <w:proofErr w:type="spellEnd"/>
            <w:r w:rsidRPr="00781B6F">
              <w:rPr>
                <w:rFonts w:eastAsiaTheme="minorEastAsia" w:cs="Times New Roman"/>
                <w:sz w:val="20"/>
                <w:szCs w:val="20"/>
                <w:lang w:eastAsia="en-CA"/>
              </w:rPr>
              <w:t xml:space="preserve">, </w:t>
            </w:r>
            <w:proofErr w:type="spellStart"/>
            <w:r w:rsidRPr="00781B6F">
              <w:rPr>
                <w:rFonts w:eastAsiaTheme="minorEastAsia" w:cs="Times New Roman"/>
                <w:sz w:val="20"/>
                <w:szCs w:val="20"/>
                <w:lang w:eastAsia="en-CA"/>
              </w:rPr>
              <w:t>Karakatsanis</w:t>
            </w:r>
            <w:proofErr w:type="spellEnd"/>
            <w:r w:rsidRPr="00781B6F">
              <w:rPr>
                <w:rFonts w:eastAsiaTheme="minorEastAsia" w:cs="Times New Roman"/>
                <w:sz w:val="20"/>
                <w:szCs w:val="20"/>
                <w:lang w:eastAsia="en-CA"/>
              </w:rPr>
              <w:t xml:space="preserve">, Wagner, </w:t>
            </w:r>
            <w:proofErr w:type="spellStart"/>
            <w:r w:rsidRPr="00781B6F">
              <w:rPr>
                <w:rFonts w:eastAsiaTheme="minorEastAsia" w:cs="Times New Roman"/>
                <w:sz w:val="20"/>
                <w:szCs w:val="20"/>
                <w:lang w:eastAsia="en-CA"/>
              </w:rPr>
              <w:t>Gascon</w:t>
            </w:r>
            <w:proofErr w:type="spellEnd"/>
            <w:r w:rsidRPr="00781B6F">
              <w:rPr>
                <w:rFonts w:eastAsiaTheme="minorEastAsia" w:cs="Times New Roman"/>
                <w:sz w:val="20"/>
                <w:szCs w:val="20"/>
                <w:lang w:eastAsia="en-CA"/>
              </w:rPr>
              <w:t xml:space="preserve">, </w:t>
            </w:r>
            <w:proofErr w:type="spellStart"/>
            <w:r w:rsidRPr="00781B6F">
              <w:rPr>
                <w:rFonts w:eastAsiaTheme="minorEastAsia" w:cs="Times New Roman"/>
                <w:sz w:val="20"/>
                <w:szCs w:val="20"/>
                <w:lang w:eastAsia="en-CA"/>
              </w:rPr>
              <w:t>Côté</w:t>
            </w:r>
            <w:proofErr w:type="spellEnd"/>
            <w:r w:rsidRPr="00781B6F">
              <w:rPr>
                <w:rFonts w:eastAsiaTheme="minorEastAsia" w:cs="Times New Roman"/>
                <w:sz w:val="20"/>
                <w:szCs w:val="20"/>
                <w:lang w:eastAsia="en-CA"/>
              </w:rPr>
              <w:t>, Brown and Rowe JJ.</w:t>
            </w:r>
          </w:p>
          <w:p w:rsidR="005532D6" w:rsidRPr="00402F2A" w:rsidRDefault="005532D6" w:rsidP="00FE040B">
            <w:pPr>
              <w:pStyle w:val="SCCLsocParty"/>
              <w:jc w:val="both"/>
              <w:rPr>
                <w:sz w:val="20"/>
                <w:szCs w:val="20"/>
                <w:lang w:val="en-CA"/>
              </w:rPr>
            </w:pPr>
          </w:p>
        </w:tc>
      </w:tr>
      <w:tr w:rsidR="005532D6" w:rsidRPr="004203A0" w:rsidTr="005532D6">
        <w:tc>
          <w:tcPr>
            <w:tcW w:w="5000" w:type="pct"/>
            <w:gridSpan w:val="2"/>
          </w:tcPr>
          <w:p w:rsidR="005532D6" w:rsidRDefault="00402F2A" w:rsidP="00FE040B">
            <w:pPr>
              <w:pStyle w:val="SCCLsocParty"/>
              <w:jc w:val="both"/>
              <w:rPr>
                <w:sz w:val="20"/>
                <w:szCs w:val="20"/>
                <w:lang w:val="en-US"/>
              </w:rPr>
            </w:pPr>
            <w:r w:rsidRPr="00402F2A">
              <w:rPr>
                <w:sz w:val="20"/>
                <w:szCs w:val="20"/>
                <w:lang w:val="en-US"/>
              </w:rPr>
              <w:t>The motion for an extension of time to serve and file the application for leave to appeal is granted. The application for leave to appeal from the judgment of the Court of Appeal of Quebec (Montréal), Number  500-09-025125-154, 2016 QCCA 1713, dated October 24, 2016, is dismissed without costs.</w:t>
            </w:r>
          </w:p>
          <w:p w:rsidR="00402F2A" w:rsidRPr="00402F2A" w:rsidRDefault="00402F2A" w:rsidP="00402F2A">
            <w:pPr>
              <w:rPr>
                <w:lang w:val="en-US"/>
              </w:rPr>
            </w:pPr>
          </w:p>
        </w:tc>
      </w:tr>
      <w:tr w:rsidR="00FE040B" w:rsidRPr="004203A0" w:rsidTr="00FE040B">
        <w:tc>
          <w:tcPr>
            <w:tcW w:w="5000" w:type="pct"/>
            <w:gridSpan w:val="2"/>
          </w:tcPr>
          <w:p w:rsidR="00FE040B" w:rsidRPr="004203A0" w:rsidRDefault="00FE040B" w:rsidP="00FE040B">
            <w:pPr>
              <w:jc w:val="both"/>
              <w:rPr>
                <w:sz w:val="20"/>
              </w:rPr>
            </w:pPr>
            <w:r w:rsidRPr="004203A0">
              <w:rPr>
                <w:sz w:val="20"/>
              </w:rPr>
              <w:t xml:space="preserve">Civil procedure – Judgment – Revocation – Whether Court of appeal erred in granting motion in revocation of judgment – Whether application for leave to appeal raises any issues of public importance – </w:t>
            </w:r>
            <w:r w:rsidRPr="004203A0">
              <w:rPr>
                <w:i/>
                <w:sz w:val="20"/>
              </w:rPr>
              <w:t>Code of Civil Procedure</w:t>
            </w:r>
            <w:r w:rsidRPr="004203A0">
              <w:rPr>
                <w:sz w:val="20"/>
              </w:rPr>
              <w:t>, R.S.Q., c. C</w:t>
            </w:r>
            <w:r w:rsidRPr="004203A0">
              <w:rPr>
                <w:sz w:val="20"/>
              </w:rPr>
              <w:noBreakHyphen/>
              <w:t xml:space="preserve">25, arts. 482-484. </w:t>
            </w:r>
          </w:p>
          <w:p w:rsidR="00FE040B" w:rsidRPr="004203A0" w:rsidRDefault="00FE040B" w:rsidP="00FE040B">
            <w:pPr>
              <w:jc w:val="both"/>
              <w:rPr>
                <w:sz w:val="20"/>
              </w:rPr>
            </w:pPr>
          </w:p>
        </w:tc>
      </w:tr>
      <w:tr w:rsidR="00FE040B" w:rsidRPr="004203A0" w:rsidTr="00FE040B">
        <w:tc>
          <w:tcPr>
            <w:tcW w:w="5000" w:type="pct"/>
            <w:gridSpan w:val="2"/>
          </w:tcPr>
          <w:p w:rsidR="00FE040B" w:rsidRPr="004203A0" w:rsidRDefault="00FE040B" w:rsidP="00FE040B">
            <w:pPr>
              <w:jc w:val="both"/>
              <w:rPr>
                <w:sz w:val="20"/>
              </w:rPr>
            </w:pPr>
            <w:r w:rsidRPr="004203A0">
              <w:rPr>
                <w:sz w:val="20"/>
              </w:rPr>
              <w:t xml:space="preserve">In 2006, </w:t>
            </w:r>
            <w:proofErr w:type="spellStart"/>
            <w:r w:rsidRPr="004203A0">
              <w:rPr>
                <w:sz w:val="20"/>
              </w:rPr>
              <w:t>Zhi</w:t>
            </w:r>
            <w:proofErr w:type="spellEnd"/>
            <w:r w:rsidRPr="004203A0">
              <w:rPr>
                <w:sz w:val="20"/>
              </w:rPr>
              <w:t xml:space="preserve"> Long Zhan was ordered to pay damages to Ming Jian for personal injury suffered as a result of a 2002 altercation in a context of domestic violence. The Superior Court dismissed </w:t>
            </w:r>
            <w:proofErr w:type="spellStart"/>
            <w:r w:rsidRPr="004203A0">
              <w:rPr>
                <w:sz w:val="20"/>
              </w:rPr>
              <w:t>Zhi</w:t>
            </w:r>
            <w:proofErr w:type="spellEnd"/>
            <w:r w:rsidRPr="004203A0">
              <w:rPr>
                <w:sz w:val="20"/>
              </w:rPr>
              <w:t xml:space="preserve"> Long Zhan's motion in revocation of judgment. The Court of Appeal allowed the appeal.</w:t>
            </w:r>
          </w:p>
        </w:tc>
      </w:tr>
      <w:tr w:rsidR="00FE040B" w:rsidRPr="004203A0" w:rsidTr="00FE040B">
        <w:tc>
          <w:tcPr>
            <w:tcW w:w="5000" w:type="pct"/>
            <w:gridSpan w:val="2"/>
          </w:tcPr>
          <w:p w:rsidR="00FE040B" w:rsidRPr="004203A0" w:rsidRDefault="00FE040B" w:rsidP="00FE040B">
            <w:pPr>
              <w:jc w:val="both"/>
              <w:rPr>
                <w:sz w:val="20"/>
              </w:rPr>
            </w:pPr>
          </w:p>
        </w:tc>
      </w:tr>
    </w:tbl>
    <w:p w:rsidR="000C3D60" w:rsidRDefault="000C3D6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40B" w:rsidRPr="004203A0" w:rsidTr="00FE040B">
        <w:tc>
          <w:tcPr>
            <w:tcW w:w="2427" w:type="pct"/>
          </w:tcPr>
          <w:p w:rsidR="00FE040B" w:rsidRPr="004203A0" w:rsidRDefault="00FE040B" w:rsidP="00FE040B">
            <w:pPr>
              <w:jc w:val="both"/>
              <w:rPr>
                <w:sz w:val="20"/>
              </w:rPr>
            </w:pPr>
            <w:r w:rsidRPr="004203A0">
              <w:rPr>
                <w:sz w:val="20"/>
              </w:rPr>
              <w:lastRenderedPageBreak/>
              <w:t>February 10, 2015</w:t>
            </w:r>
          </w:p>
          <w:p w:rsidR="00FE040B" w:rsidRPr="004203A0" w:rsidRDefault="00FE040B" w:rsidP="00FE040B">
            <w:pPr>
              <w:jc w:val="both"/>
              <w:rPr>
                <w:sz w:val="20"/>
              </w:rPr>
            </w:pPr>
            <w:r w:rsidRPr="004203A0">
              <w:rPr>
                <w:sz w:val="20"/>
              </w:rPr>
              <w:t>Superior Court of Quebec</w:t>
            </w:r>
          </w:p>
          <w:p w:rsidR="00FE040B" w:rsidRPr="004203A0" w:rsidRDefault="00FE040B" w:rsidP="00FE040B">
            <w:pPr>
              <w:jc w:val="both"/>
              <w:rPr>
                <w:sz w:val="20"/>
              </w:rPr>
            </w:pPr>
            <w:r w:rsidRPr="004203A0">
              <w:rPr>
                <w:sz w:val="20"/>
              </w:rPr>
              <w:t>(Morrison J.)</w:t>
            </w:r>
          </w:p>
          <w:p w:rsidR="00FE040B" w:rsidRPr="004203A0" w:rsidRDefault="00FE040B" w:rsidP="00FE040B">
            <w:pPr>
              <w:jc w:val="both"/>
              <w:rPr>
                <w:sz w:val="20"/>
              </w:rPr>
            </w:pPr>
            <w:r w:rsidRPr="004203A0">
              <w:rPr>
                <w:sz w:val="20"/>
              </w:rPr>
              <w:t>505-17-002072-058</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in revocation of judgment dismissed</w:t>
            </w:r>
          </w:p>
          <w:p w:rsidR="00FE040B" w:rsidRPr="004203A0" w:rsidRDefault="00FE040B" w:rsidP="00FE040B">
            <w:pPr>
              <w:jc w:val="both"/>
              <w:rPr>
                <w:sz w:val="20"/>
              </w:rPr>
            </w:pPr>
          </w:p>
        </w:tc>
      </w:tr>
      <w:tr w:rsidR="00FE040B" w:rsidRPr="004203A0" w:rsidTr="00FE040B">
        <w:tc>
          <w:tcPr>
            <w:tcW w:w="2427" w:type="pct"/>
          </w:tcPr>
          <w:p w:rsidR="00FE040B" w:rsidRPr="004203A0" w:rsidRDefault="00FE040B" w:rsidP="00FE040B">
            <w:pPr>
              <w:jc w:val="both"/>
              <w:rPr>
                <w:sz w:val="20"/>
              </w:rPr>
            </w:pPr>
            <w:r w:rsidRPr="004203A0">
              <w:rPr>
                <w:sz w:val="20"/>
              </w:rPr>
              <w:t>October 24, 2016</w:t>
            </w:r>
          </w:p>
          <w:p w:rsidR="00FE040B" w:rsidRPr="004203A0" w:rsidRDefault="00FE040B" w:rsidP="00FE040B">
            <w:pPr>
              <w:jc w:val="both"/>
              <w:rPr>
                <w:sz w:val="20"/>
              </w:rPr>
            </w:pPr>
            <w:r w:rsidRPr="004203A0">
              <w:rPr>
                <w:sz w:val="20"/>
              </w:rPr>
              <w:t>Court of Appeal of Quebec (Montréal)</w:t>
            </w:r>
          </w:p>
          <w:p w:rsidR="00FE040B" w:rsidRPr="004203A0" w:rsidRDefault="00FE040B" w:rsidP="00FE040B">
            <w:pPr>
              <w:jc w:val="both"/>
              <w:rPr>
                <w:sz w:val="20"/>
                <w:lang w:val="fr-FR"/>
              </w:rPr>
            </w:pPr>
            <w:r w:rsidRPr="004203A0">
              <w:rPr>
                <w:sz w:val="20"/>
                <w:lang w:val="fr-FR"/>
              </w:rPr>
              <w:t>(Pelletier, Giroux and Bouchard JJ.A.)</w:t>
            </w:r>
          </w:p>
          <w:p w:rsidR="00FE040B" w:rsidRPr="004203A0" w:rsidRDefault="00FE040B" w:rsidP="00FE040B">
            <w:pPr>
              <w:jc w:val="both"/>
              <w:rPr>
                <w:sz w:val="20"/>
                <w:lang w:val="fr-FR"/>
              </w:rPr>
            </w:pPr>
            <w:r w:rsidRPr="004203A0">
              <w:rPr>
                <w:sz w:val="20"/>
                <w:lang w:val="fr-FR"/>
              </w:rPr>
              <w:t>2016 QCCA 1713</w:t>
            </w:r>
          </w:p>
          <w:p w:rsidR="00FE040B" w:rsidRPr="004203A0" w:rsidRDefault="00FE040B" w:rsidP="00FE040B">
            <w:pPr>
              <w:jc w:val="both"/>
              <w:rPr>
                <w:sz w:val="20"/>
                <w:lang w:val="fr-FR"/>
              </w:rPr>
            </w:pPr>
          </w:p>
        </w:tc>
        <w:tc>
          <w:tcPr>
            <w:tcW w:w="243" w:type="pct"/>
          </w:tcPr>
          <w:p w:rsidR="00FE040B" w:rsidRPr="004203A0" w:rsidRDefault="00FE040B" w:rsidP="00FE040B">
            <w:pPr>
              <w:jc w:val="both"/>
              <w:rPr>
                <w:sz w:val="20"/>
                <w:lang w:val="fr-FR"/>
              </w:rPr>
            </w:pPr>
          </w:p>
        </w:tc>
        <w:tc>
          <w:tcPr>
            <w:tcW w:w="2330" w:type="pct"/>
          </w:tcPr>
          <w:p w:rsidR="00FE040B" w:rsidRPr="004203A0" w:rsidRDefault="00FE040B" w:rsidP="00FE040B">
            <w:pPr>
              <w:jc w:val="both"/>
              <w:rPr>
                <w:sz w:val="20"/>
              </w:rPr>
            </w:pPr>
            <w:r w:rsidRPr="004203A0">
              <w:rPr>
                <w:sz w:val="20"/>
              </w:rPr>
              <w:t>Appeal allowed</w:t>
            </w:r>
          </w:p>
          <w:p w:rsidR="00FE040B" w:rsidRPr="004203A0" w:rsidRDefault="00FE040B" w:rsidP="00FE040B">
            <w:pPr>
              <w:jc w:val="both"/>
              <w:rPr>
                <w:sz w:val="20"/>
              </w:rPr>
            </w:pPr>
          </w:p>
        </w:tc>
      </w:tr>
      <w:tr w:rsidR="00FE040B" w:rsidRPr="004203A0" w:rsidTr="00FE040B">
        <w:tc>
          <w:tcPr>
            <w:tcW w:w="2427" w:type="pct"/>
          </w:tcPr>
          <w:p w:rsidR="00FE040B" w:rsidRPr="004203A0" w:rsidRDefault="00FE040B" w:rsidP="00FE040B">
            <w:pPr>
              <w:jc w:val="both"/>
              <w:rPr>
                <w:sz w:val="20"/>
              </w:rPr>
            </w:pPr>
            <w:r w:rsidRPr="004203A0">
              <w:rPr>
                <w:sz w:val="20"/>
              </w:rPr>
              <w:t>December 23, 2016</w:t>
            </w:r>
          </w:p>
          <w:p w:rsidR="00FE040B" w:rsidRPr="004203A0" w:rsidRDefault="00FE040B" w:rsidP="00FE040B">
            <w:pPr>
              <w:jc w:val="both"/>
              <w:rPr>
                <w:sz w:val="20"/>
              </w:rPr>
            </w:pPr>
            <w:r w:rsidRPr="004203A0">
              <w:rPr>
                <w:sz w:val="20"/>
              </w:rPr>
              <w:t>Supreme Court of Canada</w:t>
            </w:r>
          </w:p>
          <w:p w:rsidR="00FE040B" w:rsidRPr="004203A0" w:rsidRDefault="00FE040B" w:rsidP="00FE040B">
            <w:pPr>
              <w:jc w:val="both"/>
              <w:rPr>
                <w:sz w:val="20"/>
              </w:rPr>
            </w:pP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Application for leave to appeal filed</w:t>
            </w:r>
          </w:p>
          <w:p w:rsidR="00FE040B" w:rsidRPr="004203A0" w:rsidRDefault="00FE040B" w:rsidP="00FE040B">
            <w:pPr>
              <w:jc w:val="both"/>
              <w:rPr>
                <w:sz w:val="20"/>
              </w:rPr>
            </w:pPr>
          </w:p>
        </w:tc>
      </w:tr>
      <w:tr w:rsidR="00FE040B" w:rsidRPr="004203A0" w:rsidTr="00FE040B">
        <w:tc>
          <w:tcPr>
            <w:tcW w:w="2427" w:type="pct"/>
          </w:tcPr>
          <w:p w:rsidR="00FE040B" w:rsidRPr="004203A0" w:rsidRDefault="00FE040B" w:rsidP="00FE040B">
            <w:pPr>
              <w:jc w:val="both"/>
              <w:rPr>
                <w:sz w:val="20"/>
              </w:rPr>
            </w:pPr>
            <w:r w:rsidRPr="004203A0">
              <w:rPr>
                <w:sz w:val="20"/>
              </w:rPr>
              <w:t>January 19, 2017</w:t>
            </w:r>
          </w:p>
          <w:p w:rsidR="00FE040B" w:rsidRPr="004203A0" w:rsidRDefault="00FE040B" w:rsidP="00FE040B">
            <w:pPr>
              <w:jc w:val="both"/>
              <w:rPr>
                <w:sz w:val="20"/>
              </w:rPr>
            </w:pPr>
            <w:r w:rsidRPr="004203A0">
              <w:rPr>
                <w:sz w:val="20"/>
              </w:rPr>
              <w:t>Supreme Court of Canada</w:t>
            </w:r>
          </w:p>
        </w:tc>
        <w:tc>
          <w:tcPr>
            <w:tcW w:w="243" w:type="pct"/>
          </w:tcPr>
          <w:p w:rsidR="00FE040B" w:rsidRPr="004203A0" w:rsidRDefault="00FE040B" w:rsidP="00FE040B">
            <w:pPr>
              <w:jc w:val="both"/>
              <w:rPr>
                <w:sz w:val="20"/>
              </w:rPr>
            </w:pPr>
          </w:p>
        </w:tc>
        <w:tc>
          <w:tcPr>
            <w:tcW w:w="2330" w:type="pct"/>
          </w:tcPr>
          <w:p w:rsidR="00FE040B" w:rsidRPr="004203A0" w:rsidRDefault="00FE040B" w:rsidP="00FE040B">
            <w:pPr>
              <w:jc w:val="both"/>
              <w:rPr>
                <w:sz w:val="20"/>
              </w:rPr>
            </w:pPr>
            <w:r w:rsidRPr="004203A0">
              <w:rPr>
                <w:sz w:val="20"/>
              </w:rPr>
              <w:t>Motion for extension of time to serve and file application for leave to appeal filed</w:t>
            </w:r>
          </w:p>
          <w:p w:rsidR="00FE040B" w:rsidRPr="004203A0" w:rsidRDefault="00FE040B" w:rsidP="00FE040B">
            <w:pPr>
              <w:jc w:val="both"/>
              <w:rPr>
                <w:sz w:val="20"/>
              </w:rPr>
            </w:pPr>
          </w:p>
        </w:tc>
      </w:tr>
    </w:tbl>
    <w:p w:rsidR="00FE040B" w:rsidRDefault="00217BD7" w:rsidP="00FE040B">
      <w:pPr>
        <w:jc w:val="both"/>
        <w:rPr>
          <w:sz w:val="20"/>
        </w:rPr>
      </w:pPr>
      <w:r>
        <w:rPr>
          <w:rFonts w:eastAsia="Times New Roman" w:cs="Times New Roman"/>
          <w:sz w:val="20"/>
          <w:szCs w:val="20"/>
          <w:lang w:val="fr-CA" w:eastAsia="en-CA"/>
        </w:rPr>
        <w:pict>
          <v:rect id="_x0000_i1062" style="width:2in;height:1pt" o:hrpct="0" o:hralign="center" o:hrstd="t" o:hrnoshade="t" o:hr="t" fillcolor="black [3213]" stroked="f"/>
        </w:pict>
      </w:r>
    </w:p>
    <w:p w:rsidR="00FE040B" w:rsidRPr="004203A0" w:rsidRDefault="00FE040B" w:rsidP="00FE04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E040B" w:rsidRPr="001E6818" w:rsidTr="00FE040B">
        <w:tc>
          <w:tcPr>
            <w:tcW w:w="543" w:type="pct"/>
          </w:tcPr>
          <w:p w:rsidR="00FE040B" w:rsidRPr="004203A0" w:rsidRDefault="00FE040B" w:rsidP="00FE040B">
            <w:pPr>
              <w:jc w:val="both"/>
              <w:rPr>
                <w:sz w:val="20"/>
                <w:lang w:val="fr-CA"/>
              </w:rPr>
            </w:pPr>
            <w:r w:rsidRPr="004203A0">
              <w:rPr>
                <w:rStyle w:val="SCCFileNumberChar"/>
                <w:sz w:val="20"/>
                <w:szCs w:val="20"/>
                <w:lang w:val="fr-CA"/>
              </w:rPr>
              <w:t>37412</w:t>
            </w:r>
          </w:p>
        </w:tc>
        <w:tc>
          <w:tcPr>
            <w:tcW w:w="4457" w:type="pct"/>
            <w:gridSpan w:val="3"/>
          </w:tcPr>
          <w:p w:rsidR="00FE040B" w:rsidRDefault="00FE040B" w:rsidP="00FE040B">
            <w:pPr>
              <w:pStyle w:val="SCCLsocParty"/>
              <w:jc w:val="both"/>
              <w:rPr>
                <w:sz w:val="20"/>
              </w:rPr>
            </w:pPr>
            <w:r w:rsidRPr="00FE040B">
              <w:rPr>
                <w:b/>
                <w:sz w:val="20"/>
                <w:szCs w:val="20"/>
              </w:rPr>
              <w:t xml:space="preserve">Ming </w:t>
            </w:r>
            <w:proofErr w:type="spellStart"/>
            <w:r w:rsidRPr="00FE040B">
              <w:rPr>
                <w:b/>
                <w:sz w:val="20"/>
                <w:szCs w:val="20"/>
              </w:rPr>
              <w:t>Jian</w:t>
            </w:r>
            <w:proofErr w:type="spellEnd"/>
            <w:r w:rsidRPr="00FE040B">
              <w:rPr>
                <w:b/>
                <w:sz w:val="20"/>
                <w:szCs w:val="20"/>
              </w:rPr>
              <w:t xml:space="preserve"> c. </w:t>
            </w:r>
            <w:proofErr w:type="spellStart"/>
            <w:r w:rsidRPr="00FE040B">
              <w:rPr>
                <w:b/>
                <w:sz w:val="20"/>
                <w:szCs w:val="20"/>
              </w:rPr>
              <w:t>Zhi</w:t>
            </w:r>
            <w:proofErr w:type="spellEnd"/>
            <w:r w:rsidRPr="00FE040B">
              <w:rPr>
                <w:b/>
                <w:sz w:val="20"/>
                <w:szCs w:val="20"/>
              </w:rPr>
              <w:t xml:space="preserve"> Long Zhang </w:t>
            </w:r>
            <w:r w:rsidRPr="004203A0">
              <w:rPr>
                <w:sz w:val="20"/>
              </w:rPr>
              <w:t>(</w:t>
            </w:r>
            <w:proofErr w:type="spellStart"/>
            <w:r w:rsidRPr="004203A0">
              <w:rPr>
                <w:sz w:val="20"/>
              </w:rPr>
              <w:t>Qué</w:t>
            </w:r>
            <w:proofErr w:type="spellEnd"/>
            <w:r w:rsidRPr="004203A0">
              <w:rPr>
                <w:sz w:val="20"/>
              </w:rPr>
              <w:t>.) (Civile) (Sur autorisation)</w:t>
            </w:r>
          </w:p>
          <w:p w:rsidR="00FE040B" w:rsidRPr="00FE040B" w:rsidRDefault="00FE040B" w:rsidP="00FE040B">
            <w:pPr>
              <w:rPr>
                <w:lang w:val="fr-CA"/>
              </w:rPr>
            </w:pPr>
          </w:p>
        </w:tc>
      </w:tr>
      <w:tr w:rsidR="005532D6" w:rsidRPr="001E6818" w:rsidTr="00FE040B">
        <w:tc>
          <w:tcPr>
            <w:tcW w:w="543" w:type="pct"/>
          </w:tcPr>
          <w:p w:rsidR="005532D6" w:rsidRPr="004203A0" w:rsidRDefault="005532D6" w:rsidP="00FE040B">
            <w:pPr>
              <w:jc w:val="both"/>
              <w:rPr>
                <w:rStyle w:val="SCCFileNumberChar"/>
                <w:sz w:val="20"/>
                <w:szCs w:val="20"/>
                <w:lang w:val="fr-CA"/>
              </w:rPr>
            </w:pPr>
            <w:r>
              <w:rPr>
                <w:rStyle w:val="SCCFileNumberChar"/>
                <w:sz w:val="20"/>
                <w:szCs w:val="20"/>
                <w:lang w:val="fr-CA"/>
              </w:rPr>
              <w:t>Coram :</w:t>
            </w:r>
          </w:p>
        </w:tc>
        <w:tc>
          <w:tcPr>
            <w:tcW w:w="4457" w:type="pct"/>
            <w:gridSpan w:val="3"/>
          </w:tcPr>
          <w:p w:rsidR="005532D6" w:rsidRDefault="00402F2A" w:rsidP="00FE040B">
            <w:pPr>
              <w:pStyle w:val="SCCLsocParty"/>
              <w:jc w:val="both"/>
              <w:rPr>
                <w:rFonts w:eastAsiaTheme="minorEastAsia"/>
                <w:sz w:val="20"/>
                <w:szCs w:val="20"/>
                <w:lang w:eastAsia="en-CA"/>
              </w:rPr>
            </w:pPr>
            <w:r w:rsidRPr="00781B6F">
              <w:rPr>
                <w:rFonts w:eastAsiaTheme="minorEastAsia"/>
                <w:sz w:val="20"/>
                <w:szCs w:val="20"/>
                <w:lang w:eastAsia="en-CA"/>
              </w:rPr>
              <w:t xml:space="preserve">La juge en chef </w:t>
            </w:r>
            <w:proofErr w:type="spellStart"/>
            <w:r w:rsidRPr="00781B6F">
              <w:rPr>
                <w:rFonts w:eastAsiaTheme="minorEastAsia"/>
                <w:sz w:val="20"/>
                <w:szCs w:val="20"/>
                <w:lang w:eastAsia="en-CA"/>
              </w:rPr>
              <w:t>McLachlin</w:t>
            </w:r>
            <w:proofErr w:type="spellEnd"/>
            <w:r w:rsidRPr="00781B6F">
              <w:rPr>
                <w:rFonts w:eastAsiaTheme="minorEastAsia"/>
                <w:sz w:val="20"/>
                <w:szCs w:val="20"/>
                <w:lang w:eastAsia="en-CA"/>
              </w:rPr>
              <w:t xml:space="preserve"> et les juges Abella, </w:t>
            </w:r>
            <w:proofErr w:type="spellStart"/>
            <w:r w:rsidRPr="00781B6F">
              <w:rPr>
                <w:rFonts w:eastAsiaTheme="minorEastAsia"/>
                <w:sz w:val="20"/>
                <w:szCs w:val="20"/>
                <w:lang w:eastAsia="en-CA"/>
              </w:rPr>
              <w:t>Moldaver</w:t>
            </w:r>
            <w:proofErr w:type="spellEnd"/>
            <w:r w:rsidRPr="00781B6F">
              <w:rPr>
                <w:rFonts w:eastAsiaTheme="minorEastAsia"/>
                <w:sz w:val="20"/>
                <w:szCs w:val="20"/>
                <w:lang w:eastAsia="en-CA"/>
              </w:rPr>
              <w:t xml:space="preserve">, </w:t>
            </w:r>
            <w:proofErr w:type="spellStart"/>
            <w:r w:rsidRPr="00781B6F">
              <w:rPr>
                <w:rFonts w:eastAsiaTheme="minorEastAsia"/>
                <w:sz w:val="20"/>
                <w:szCs w:val="20"/>
                <w:lang w:eastAsia="en-CA"/>
              </w:rPr>
              <w:t>Karakatsanis</w:t>
            </w:r>
            <w:proofErr w:type="spellEnd"/>
            <w:r w:rsidRPr="00781B6F">
              <w:rPr>
                <w:rFonts w:eastAsiaTheme="minorEastAsia"/>
                <w:sz w:val="20"/>
                <w:szCs w:val="20"/>
                <w:lang w:eastAsia="en-CA"/>
              </w:rPr>
              <w:t>, Wagner, Gascon, Côté, Brown et Rowe</w:t>
            </w:r>
          </w:p>
          <w:p w:rsidR="00402F2A" w:rsidRPr="00402F2A" w:rsidRDefault="00402F2A" w:rsidP="00402F2A">
            <w:pPr>
              <w:rPr>
                <w:lang w:val="fr-CA" w:eastAsia="en-CA"/>
              </w:rPr>
            </w:pPr>
          </w:p>
        </w:tc>
      </w:tr>
      <w:tr w:rsidR="005532D6" w:rsidRPr="001E6818" w:rsidTr="005532D6">
        <w:tc>
          <w:tcPr>
            <w:tcW w:w="5000" w:type="pct"/>
            <w:gridSpan w:val="4"/>
          </w:tcPr>
          <w:p w:rsidR="005532D6" w:rsidRPr="005532D6" w:rsidRDefault="00402F2A" w:rsidP="00FE040B">
            <w:pPr>
              <w:pStyle w:val="SCCLsocParty"/>
              <w:jc w:val="both"/>
              <w:rPr>
                <w:sz w:val="20"/>
                <w:szCs w:val="20"/>
              </w:rPr>
            </w:pPr>
            <w:r w:rsidRPr="00781B6F">
              <w:rPr>
                <w:sz w:val="20"/>
                <w:szCs w:val="20"/>
              </w:rPr>
              <w:t>La requête en prorogation du délai de signification et de dépôt de la demande d’autorisation d’appel est accueillie. La demande d’autorisation d’appel de l’arrêt de la Cour d’appel du Québec (Montréal), numéro 500-09-025125-154, 2016 QCCA 1713, daté du 24 octobre 2016, est rejetée sans dépens.</w:t>
            </w:r>
          </w:p>
        </w:tc>
      </w:tr>
      <w:tr w:rsidR="00FE040B" w:rsidRPr="001E6818" w:rsidTr="00FE040B">
        <w:tc>
          <w:tcPr>
            <w:tcW w:w="5000" w:type="pct"/>
            <w:gridSpan w:val="4"/>
          </w:tcPr>
          <w:p w:rsidR="00FE040B" w:rsidRPr="004203A0" w:rsidRDefault="00FE040B" w:rsidP="00FE040B">
            <w:pPr>
              <w:jc w:val="both"/>
              <w:rPr>
                <w:sz w:val="20"/>
                <w:lang w:val="fr-CA"/>
              </w:rPr>
            </w:pPr>
            <w:r w:rsidRPr="004203A0">
              <w:rPr>
                <w:sz w:val="20"/>
                <w:lang w:val="fr-CA"/>
              </w:rPr>
              <w:t xml:space="preserve">Procédure civile – Jugement – Rétractation – La Cour d’appel a-t-elle eu tort d’accueillir la demande de rétractation de jugement? – La demande d’autorisation d’appel soulève-t-elle une question d’importance pour le public? – </w:t>
            </w:r>
            <w:r w:rsidRPr="004203A0">
              <w:rPr>
                <w:i/>
                <w:sz w:val="20"/>
                <w:lang w:val="fr-CA"/>
              </w:rPr>
              <w:t>Code de procédure civile</w:t>
            </w:r>
            <w:r w:rsidRPr="004203A0">
              <w:rPr>
                <w:sz w:val="20"/>
                <w:lang w:val="fr-CA"/>
              </w:rPr>
              <w:t>, L.R.Q., c. C</w:t>
            </w:r>
            <w:r w:rsidRPr="004203A0">
              <w:rPr>
                <w:sz w:val="20"/>
                <w:lang w:val="fr-CA"/>
              </w:rPr>
              <w:noBreakHyphen/>
              <w:t xml:space="preserve">25, art. 482-484. </w:t>
            </w:r>
          </w:p>
          <w:p w:rsidR="00FE040B" w:rsidRPr="004203A0" w:rsidRDefault="00FE040B" w:rsidP="00FE040B">
            <w:pPr>
              <w:jc w:val="both"/>
              <w:rPr>
                <w:sz w:val="20"/>
                <w:lang w:val="fr-CA"/>
              </w:rPr>
            </w:pPr>
          </w:p>
        </w:tc>
      </w:tr>
      <w:tr w:rsidR="00FE040B" w:rsidRPr="004203A0" w:rsidTr="00FE040B">
        <w:tc>
          <w:tcPr>
            <w:tcW w:w="5000" w:type="pct"/>
            <w:gridSpan w:val="4"/>
          </w:tcPr>
          <w:p w:rsidR="00FE040B" w:rsidRPr="004203A0" w:rsidRDefault="00FE040B" w:rsidP="00FE040B">
            <w:pPr>
              <w:jc w:val="both"/>
              <w:rPr>
                <w:sz w:val="20"/>
                <w:lang w:val="fr-CA"/>
              </w:rPr>
            </w:pPr>
            <w:r w:rsidRPr="004203A0">
              <w:rPr>
                <w:sz w:val="20"/>
                <w:lang w:val="fr-CA"/>
              </w:rPr>
              <w:t xml:space="preserve">En 2006, </w:t>
            </w:r>
            <w:proofErr w:type="spellStart"/>
            <w:r w:rsidRPr="004203A0">
              <w:rPr>
                <w:sz w:val="20"/>
                <w:lang w:val="fr-CA"/>
              </w:rPr>
              <w:t>Zhi</w:t>
            </w:r>
            <w:proofErr w:type="spellEnd"/>
            <w:r w:rsidRPr="004203A0">
              <w:rPr>
                <w:sz w:val="20"/>
                <w:lang w:val="fr-CA"/>
              </w:rPr>
              <w:t xml:space="preserve"> Long </w:t>
            </w:r>
            <w:proofErr w:type="spellStart"/>
            <w:r w:rsidRPr="004203A0">
              <w:rPr>
                <w:sz w:val="20"/>
                <w:lang w:val="fr-CA"/>
              </w:rPr>
              <w:t>Zhan</w:t>
            </w:r>
            <w:proofErr w:type="spellEnd"/>
            <w:r w:rsidRPr="004203A0">
              <w:rPr>
                <w:sz w:val="20"/>
                <w:lang w:val="fr-CA"/>
              </w:rPr>
              <w:t xml:space="preserve"> s’est vu ordonner d’indemniser Ming </w:t>
            </w:r>
            <w:proofErr w:type="spellStart"/>
            <w:r w:rsidRPr="004203A0">
              <w:rPr>
                <w:sz w:val="20"/>
                <w:lang w:val="fr-CA"/>
              </w:rPr>
              <w:t>Jian</w:t>
            </w:r>
            <w:proofErr w:type="spellEnd"/>
            <w:r w:rsidRPr="004203A0">
              <w:rPr>
                <w:sz w:val="20"/>
                <w:lang w:val="fr-CA"/>
              </w:rPr>
              <w:t xml:space="preserve"> du préjudice corporel subi par suite d’une altercation survenue en 2002 dans un contexte de violence conjugale. La Cour supérieure a rejeté la demande de rétractation de jugement de </w:t>
            </w:r>
            <w:proofErr w:type="spellStart"/>
            <w:r w:rsidRPr="004203A0">
              <w:rPr>
                <w:sz w:val="20"/>
                <w:lang w:val="fr-CA"/>
              </w:rPr>
              <w:t>Zhi</w:t>
            </w:r>
            <w:proofErr w:type="spellEnd"/>
            <w:r w:rsidRPr="004203A0">
              <w:rPr>
                <w:sz w:val="20"/>
                <w:lang w:val="fr-CA"/>
              </w:rPr>
              <w:t xml:space="preserve"> Long </w:t>
            </w:r>
            <w:proofErr w:type="spellStart"/>
            <w:r w:rsidRPr="004203A0">
              <w:rPr>
                <w:sz w:val="20"/>
                <w:lang w:val="fr-CA"/>
              </w:rPr>
              <w:t>Zhan</w:t>
            </w:r>
            <w:proofErr w:type="spellEnd"/>
            <w:r w:rsidRPr="004203A0">
              <w:rPr>
                <w:sz w:val="20"/>
                <w:lang w:val="fr-CA"/>
              </w:rPr>
              <w:t>. La Cour d’appel a accueilli le pourvoi.</w:t>
            </w:r>
          </w:p>
        </w:tc>
      </w:tr>
      <w:tr w:rsidR="00FE040B" w:rsidRPr="004203A0" w:rsidTr="00FE040B">
        <w:tc>
          <w:tcPr>
            <w:tcW w:w="5000" w:type="pct"/>
            <w:gridSpan w:val="4"/>
          </w:tcPr>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t>10 février 2015</w:t>
            </w:r>
          </w:p>
          <w:p w:rsidR="00FE040B" w:rsidRPr="004203A0" w:rsidRDefault="00FE040B" w:rsidP="00FE040B">
            <w:pPr>
              <w:jc w:val="both"/>
              <w:rPr>
                <w:sz w:val="20"/>
                <w:lang w:val="fr-CA"/>
              </w:rPr>
            </w:pPr>
            <w:r w:rsidRPr="004203A0">
              <w:rPr>
                <w:sz w:val="20"/>
                <w:lang w:val="fr-CA"/>
              </w:rPr>
              <w:t>Cour supérieure du Québec</w:t>
            </w:r>
          </w:p>
          <w:p w:rsidR="00FE040B" w:rsidRPr="004203A0" w:rsidRDefault="00FE040B" w:rsidP="00FE040B">
            <w:pPr>
              <w:jc w:val="both"/>
              <w:rPr>
                <w:sz w:val="20"/>
                <w:lang w:val="fr-CA"/>
              </w:rPr>
            </w:pPr>
            <w:r w:rsidRPr="004203A0">
              <w:rPr>
                <w:sz w:val="20"/>
                <w:lang w:val="fr-CA"/>
              </w:rPr>
              <w:t>(juge Morrison)</w:t>
            </w:r>
          </w:p>
          <w:p w:rsidR="00FE040B" w:rsidRPr="004203A0" w:rsidRDefault="00FE040B" w:rsidP="00FE040B">
            <w:pPr>
              <w:jc w:val="both"/>
              <w:rPr>
                <w:sz w:val="20"/>
                <w:lang w:val="fr-CA"/>
              </w:rPr>
            </w:pPr>
            <w:r w:rsidRPr="004203A0">
              <w:rPr>
                <w:sz w:val="20"/>
                <w:lang w:val="fr-CA"/>
              </w:rPr>
              <w:t>505-17-002072-058</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 xml:space="preserve">Rejet de la demande de rétractation de jugement </w:t>
            </w:r>
          </w:p>
          <w:p w:rsidR="00FE040B" w:rsidRPr="004203A0" w:rsidRDefault="00FE040B" w:rsidP="00FE040B">
            <w:pPr>
              <w:jc w:val="both"/>
              <w:rPr>
                <w:sz w:val="20"/>
                <w:lang w:val="fr-CA"/>
              </w:rPr>
            </w:pPr>
          </w:p>
        </w:tc>
      </w:tr>
      <w:tr w:rsidR="00FE040B" w:rsidRPr="004203A0" w:rsidTr="00FE040B">
        <w:tc>
          <w:tcPr>
            <w:tcW w:w="2427" w:type="pct"/>
            <w:gridSpan w:val="2"/>
          </w:tcPr>
          <w:p w:rsidR="00FE040B" w:rsidRPr="004203A0" w:rsidRDefault="00FE040B" w:rsidP="00FE040B">
            <w:pPr>
              <w:jc w:val="both"/>
              <w:rPr>
                <w:sz w:val="20"/>
                <w:lang w:val="fr-CA"/>
              </w:rPr>
            </w:pPr>
            <w:r w:rsidRPr="004203A0">
              <w:rPr>
                <w:sz w:val="20"/>
                <w:lang w:val="fr-CA"/>
              </w:rPr>
              <w:t>24 octobre 2016</w:t>
            </w:r>
          </w:p>
          <w:p w:rsidR="00FE040B" w:rsidRPr="004203A0" w:rsidRDefault="00FE040B" w:rsidP="00FE040B">
            <w:pPr>
              <w:jc w:val="both"/>
              <w:rPr>
                <w:sz w:val="20"/>
                <w:lang w:val="fr-CA"/>
              </w:rPr>
            </w:pPr>
            <w:r w:rsidRPr="004203A0">
              <w:rPr>
                <w:sz w:val="20"/>
                <w:lang w:val="fr-CA"/>
              </w:rPr>
              <w:t>Cour d’appel du Québec (Montréal)</w:t>
            </w:r>
          </w:p>
          <w:p w:rsidR="00FE040B" w:rsidRPr="004203A0" w:rsidRDefault="00FE040B" w:rsidP="00FE040B">
            <w:pPr>
              <w:jc w:val="both"/>
              <w:rPr>
                <w:sz w:val="20"/>
                <w:lang w:val="fr-CA"/>
              </w:rPr>
            </w:pPr>
            <w:r w:rsidRPr="004203A0">
              <w:rPr>
                <w:sz w:val="20"/>
                <w:lang w:val="fr-CA"/>
              </w:rPr>
              <w:t>(juges Pelletier, Giroux et Bouchard)</w:t>
            </w:r>
          </w:p>
          <w:p w:rsidR="00FE040B" w:rsidRPr="004203A0" w:rsidRDefault="00FE040B" w:rsidP="00FE040B">
            <w:pPr>
              <w:jc w:val="both"/>
              <w:rPr>
                <w:sz w:val="20"/>
                <w:lang w:val="fr-CA"/>
              </w:rPr>
            </w:pPr>
            <w:r w:rsidRPr="004203A0">
              <w:rPr>
                <w:sz w:val="20"/>
                <w:lang w:val="fr-CA"/>
              </w:rPr>
              <w:t>2016 QCCA 1713</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Appel accueilli</w:t>
            </w:r>
          </w:p>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t>23 décembre 2016</w:t>
            </w:r>
          </w:p>
          <w:p w:rsidR="00FE040B" w:rsidRPr="004203A0" w:rsidRDefault="00FE040B" w:rsidP="00FE040B">
            <w:pPr>
              <w:jc w:val="both"/>
              <w:rPr>
                <w:sz w:val="20"/>
                <w:lang w:val="fr-CA"/>
              </w:rPr>
            </w:pPr>
            <w:r w:rsidRPr="004203A0">
              <w:rPr>
                <w:sz w:val="20"/>
                <w:lang w:val="fr-CA"/>
              </w:rPr>
              <w:t>Cour suprême du Canada</w:t>
            </w:r>
          </w:p>
          <w:p w:rsidR="00FE040B" w:rsidRPr="004203A0" w:rsidRDefault="00FE040B" w:rsidP="00FE040B">
            <w:pPr>
              <w:jc w:val="both"/>
              <w:rPr>
                <w:sz w:val="20"/>
                <w:lang w:val="fr-CA"/>
              </w:rPr>
            </w:pP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d’autorisation d’appel</w:t>
            </w:r>
          </w:p>
          <w:p w:rsidR="00FE040B" w:rsidRPr="004203A0" w:rsidRDefault="00FE040B" w:rsidP="00FE040B">
            <w:pPr>
              <w:jc w:val="both"/>
              <w:rPr>
                <w:sz w:val="20"/>
                <w:lang w:val="fr-CA"/>
              </w:rPr>
            </w:pPr>
          </w:p>
        </w:tc>
      </w:tr>
      <w:tr w:rsidR="00FE040B" w:rsidRPr="001E6818" w:rsidTr="00FE040B">
        <w:tc>
          <w:tcPr>
            <w:tcW w:w="2427" w:type="pct"/>
            <w:gridSpan w:val="2"/>
          </w:tcPr>
          <w:p w:rsidR="00FE040B" w:rsidRPr="004203A0" w:rsidRDefault="00FE040B" w:rsidP="00FE040B">
            <w:pPr>
              <w:jc w:val="both"/>
              <w:rPr>
                <w:sz w:val="20"/>
                <w:lang w:val="fr-CA"/>
              </w:rPr>
            </w:pPr>
            <w:r w:rsidRPr="004203A0">
              <w:rPr>
                <w:sz w:val="20"/>
                <w:lang w:val="fr-CA"/>
              </w:rPr>
              <w:lastRenderedPageBreak/>
              <w:t>19 janvier 2017</w:t>
            </w:r>
          </w:p>
          <w:p w:rsidR="00FE040B" w:rsidRPr="004203A0" w:rsidRDefault="00FE040B" w:rsidP="00FE040B">
            <w:pPr>
              <w:jc w:val="both"/>
              <w:rPr>
                <w:sz w:val="20"/>
                <w:lang w:val="fr-CA"/>
              </w:rPr>
            </w:pPr>
            <w:r w:rsidRPr="004203A0">
              <w:rPr>
                <w:sz w:val="20"/>
                <w:lang w:val="fr-CA"/>
              </w:rPr>
              <w:t>Cour suprême du Canada</w:t>
            </w:r>
          </w:p>
        </w:tc>
        <w:tc>
          <w:tcPr>
            <w:tcW w:w="243" w:type="pct"/>
          </w:tcPr>
          <w:p w:rsidR="00FE040B" w:rsidRPr="004203A0" w:rsidRDefault="00FE040B" w:rsidP="00FE040B">
            <w:pPr>
              <w:jc w:val="both"/>
              <w:rPr>
                <w:sz w:val="20"/>
                <w:lang w:val="fr-CA"/>
              </w:rPr>
            </w:pPr>
          </w:p>
        </w:tc>
        <w:tc>
          <w:tcPr>
            <w:tcW w:w="2330" w:type="pct"/>
          </w:tcPr>
          <w:p w:rsidR="00FE040B" w:rsidRPr="004203A0" w:rsidRDefault="00FE040B" w:rsidP="00FE040B">
            <w:pPr>
              <w:jc w:val="both"/>
              <w:rPr>
                <w:sz w:val="20"/>
                <w:lang w:val="fr-CA"/>
              </w:rPr>
            </w:pPr>
            <w:r w:rsidRPr="004203A0">
              <w:rPr>
                <w:sz w:val="20"/>
                <w:lang w:val="fr-CA"/>
              </w:rPr>
              <w:t>Dépôt de la demande de prorogation du délai imparti pour signifier et déposer la demande d’autorisation d’appel</w:t>
            </w:r>
          </w:p>
        </w:tc>
      </w:tr>
    </w:tbl>
    <w:p w:rsidR="00FE040B" w:rsidRDefault="00FE040B" w:rsidP="00FE040B">
      <w:pPr>
        <w:ind w:left="360" w:hanging="360"/>
        <w:jc w:val="both"/>
        <w:rPr>
          <w:sz w:val="20"/>
          <w:lang w:val="fr-CA" w:eastAsia="en-CA"/>
        </w:rPr>
      </w:pPr>
    </w:p>
    <w:p w:rsidR="00E8544A" w:rsidRPr="009D287C" w:rsidRDefault="00217BD7" w:rsidP="00E8544A">
      <w:pPr>
        <w:jc w:val="both"/>
        <w:rPr>
          <w:sz w:val="20"/>
          <w:lang w:val="fr-CA"/>
        </w:rPr>
      </w:pPr>
      <w:r>
        <w:rPr>
          <w:sz w:val="20"/>
          <w:szCs w:val="20"/>
        </w:rPr>
        <w:pict>
          <v:rect id="_x0000_i1063"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135340" w:rsidRDefault="00890FEB" w:rsidP="00890FEB">
      <w:pPr>
        <w:rPr>
          <w:sz w:val="20"/>
          <w:szCs w:val="20"/>
        </w:rPr>
      </w:pPr>
    </w:p>
    <w:p w:rsidR="00135340" w:rsidRPr="00135340" w:rsidRDefault="00135340" w:rsidP="00135340">
      <w:pPr>
        <w:tabs>
          <w:tab w:val="left" w:pos="-1440"/>
          <w:tab w:val="left" w:pos="-720"/>
        </w:tabs>
        <w:jc w:val="both"/>
        <w:rPr>
          <w:sz w:val="20"/>
          <w:szCs w:val="20"/>
          <w:lang w:val="fr-CA"/>
        </w:rPr>
      </w:pPr>
      <w:r>
        <w:rPr>
          <w:sz w:val="20"/>
          <w:szCs w:val="20"/>
          <w:lang w:val="fr-CA"/>
        </w:rPr>
        <w:t>10.04</w:t>
      </w:r>
      <w:r w:rsidRPr="00135340">
        <w:rPr>
          <w:sz w:val="20"/>
          <w:szCs w:val="20"/>
          <w:lang w:val="fr-CA"/>
        </w:rPr>
        <w:t>.2017</w:t>
      </w:r>
    </w:p>
    <w:p w:rsidR="00135340" w:rsidRPr="00135340" w:rsidRDefault="00135340" w:rsidP="00135340">
      <w:pPr>
        <w:tabs>
          <w:tab w:val="left" w:pos="-1440"/>
          <w:tab w:val="left" w:pos="-720"/>
        </w:tabs>
        <w:jc w:val="both"/>
        <w:rPr>
          <w:sz w:val="20"/>
          <w:szCs w:val="20"/>
          <w:lang w:val="fr-CA"/>
        </w:rPr>
      </w:pPr>
    </w:p>
    <w:p w:rsidR="00135340" w:rsidRDefault="00135340" w:rsidP="00135340">
      <w:pPr>
        <w:tabs>
          <w:tab w:val="left" w:pos="-1440"/>
          <w:tab w:val="left" w:pos="-720"/>
        </w:tabs>
        <w:jc w:val="both"/>
        <w:rPr>
          <w:sz w:val="20"/>
          <w:szCs w:val="20"/>
          <w:lang w:val="fr-CA"/>
        </w:rPr>
      </w:pPr>
      <w:proofErr w:type="spellStart"/>
      <w:r w:rsidRPr="00135340">
        <w:rPr>
          <w:sz w:val="20"/>
          <w:szCs w:val="20"/>
          <w:lang w:val="fr-CA"/>
        </w:rPr>
        <w:t>Before</w:t>
      </w:r>
      <w:proofErr w:type="spellEnd"/>
      <w:r w:rsidRPr="00135340">
        <w:rPr>
          <w:sz w:val="20"/>
          <w:szCs w:val="20"/>
          <w:lang w:val="fr-CA"/>
        </w:rPr>
        <w:t xml:space="preserve"> / Devant:   WAGNER J. / LE JUGE WAGNER</w:t>
      </w:r>
    </w:p>
    <w:p w:rsidR="00135340" w:rsidRPr="00135340" w:rsidRDefault="00135340" w:rsidP="0013534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35340" w:rsidRPr="00135340" w:rsidTr="00836FB8">
        <w:trPr>
          <w:trHeight w:val="151"/>
        </w:trPr>
        <w:tc>
          <w:tcPr>
            <w:tcW w:w="4338" w:type="dxa"/>
          </w:tcPr>
          <w:p w:rsidR="00135340" w:rsidRPr="00135340" w:rsidRDefault="00135340" w:rsidP="00836FB8">
            <w:pPr>
              <w:tabs>
                <w:tab w:val="left" w:pos="-1440"/>
                <w:tab w:val="left" w:pos="-720"/>
              </w:tabs>
              <w:jc w:val="both"/>
              <w:rPr>
                <w:sz w:val="20"/>
                <w:szCs w:val="20"/>
                <w:lang w:val="fr-CA"/>
              </w:rPr>
            </w:pPr>
            <w:r w:rsidRPr="00135340">
              <w:rPr>
                <w:sz w:val="20"/>
                <w:szCs w:val="20"/>
              </w:rPr>
              <w:fldChar w:fldCharType="begin"/>
            </w:r>
            <w:r w:rsidRPr="00135340">
              <w:rPr>
                <w:sz w:val="20"/>
                <w:szCs w:val="20"/>
                <w:lang w:val="fr-CA"/>
              </w:rPr>
              <w:instrText xml:space="preserve"> SEQ CHAPTER \h \r 1</w:instrText>
            </w:r>
            <w:r w:rsidRPr="00135340">
              <w:rPr>
                <w:sz w:val="20"/>
                <w:szCs w:val="20"/>
              </w:rPr>
              <w:fldChar w:fldCharType="end"/>
            </w:r>
            <w:proofErr w:type="spellStart"/>
            <w:r w:rsidRPr="00135340">
              <w:rPr>
                <w:b/>
                <w:bCs/>
                <w:sz w:val="20"/>
                <w:szCs w:val="20"/>
                <w:lang w:val="fr-CA"/>
              </w:rPr>
              <w:t>Order</w:t>
            </w:r>
            <w:proofErr w:type="spellEnd"/>
          </w:p>
          <w:p w:rsidR="00135340" w:rsidRPr="00135340" w:rsidRDefault="00135340" w:rsidP="00836FB8">
            <w:pPr>
              <w:tabs>
                <w:tab w:val="left" w:pos="-1440"/>
                <w:tab w:val="left" w:pos="-720"/>
              </w:tabs>
              <w:jc w:val="both"/>
              <w:rPr>
                <w:sz w:val="20"/>
                <w:szCs w:val="20"/>
                <w:lang w:val="fr-CA"/>
              </w:rPr>
            </w:pPr>
            <w:r w:rsidRPr="00135340">
              <w:rPr>
                <w:sz w:val="20"/>
                <w:szCs w:val="20"/>
              </w:rPr>
              <w:fldChar w:fldCharType="begin"/>
            </w:r>
            <w:r w:rsidRPr="00135340">
              <w:rPr>
                <w:sz w:val="20"/>
                <w:szCs w:val="20"/>
                <w:lang w:val="fr-CA"/>
              </w:rPr>
              <w:instrText xml:space="preserve"> SEQ CHAPTER \h \r 1</w:instrText>
            </w:r>
            <w:r w:rsidRPr="00135340">
              <w:rPr>
                <w:sz w:val="20"/>
                <w:szCs w:val="20"/>
              </w:rPr>
              <w:fldChar w:fldCharType="end"/>
            </w:r>
          </w:p>
        </w:tc>
        <w:tc>
          <w:tcPr>
            <w:tcW w:w="1170" w:type="dxa"/>
          </w:tcPr>
          <w:p w:rsidR="00135340" w:rsidRPr="00135340" w:rsidRDefault="00135340" w:rsidP="00836FB8">
            <w:pPr>
              <w:jc w:val="both"/>
              <w:rPr>
                <w:sz w:val="20"/>
                <w:szCs w:val="20"/>
                <w:lang w:val="fr-CA"/>
              </w:rPr>
            </w:pPr>
          </w:p>
          <w:p w:rsidR="00135340" w:rsidRPr="00135340" w:rsidRDefault="00135340" w:rsidP="00836FB8">
            <w:pPr>
              <w:jc w:val="both"/>
              <w:rPr>
                <w:sz w:val="20"/>
                <w:szCs w:val="20"/>
                <w:lang w:val="fr-CA"/>
              </w:rPr>
            </w:pPr>
          </w:p>
        </w:tc>
        <w:tc>
          <w:tcPr>
            <w:tcW w:w="4327" w:type="dxa"/>
          </w:tcPr>
          <w:p w:rsidR="00135340" w:rsidRPr="00135340" w:rsidRDefault="00135340" w:rsidP="00836FB8">
            <w:pPr>
              <w:jc w:val="both"/>
              <w:rPr>
                <w:b/>
                <w:sz w:val="20"/>
                <w:szCs w:val="20"/>
                <w:lang w:val="fr-CA"/>
              </w:rPr>
            </w:pPr>
            <w:r w:rsidRPr="00135340">
              <w:rPr>
                <w:sz w:val="20"/>
                <w:szCs w:val="20"/>
              </w:rPr>
              <w:fldChar w:fldCharType="begin"/>
            </w:r>
            <w:r w:rsidRPr="00135340">
              <w:rPr>
                <w:sz w:val="20"/>
                <w:szCs w:val="20"/>
                <w:lang w:val="fr-CA"/>
              </w:rPr>
              <w:instrText xml:space="preserve"> SEQ CHAPTER \h \r 1</w:instrText>
            </w:r>
            <w:r w:rsidRPr="00135340">
              <w:rPr>
                <w:sz w:val="20"/>
                <w:szCs w:val="20"/>
              </w:rPr>
              <w:fldChar w:fldCharType="end"/>
            </w:r>
            <w:r w:rsidRPr="00135340">
              <w:rPr>
                <w:b/>
                <w:bCs/>
                <w:sz w:val="20"/>
                <w:szCs w:val="20"/>
                <w:lang w:val="fr-CA"/>
              </w:rPr>
              <w:t>Ordonnance</w:t>
            </w:r>
          </w:p>
          <w:p w:rsidR="00135340" w:rsidRPr="00135340" w:rsidRDefault="00135340" w:rsidP="00836FB8">
            <w:pPr>
              <w:jc w:val="both"/>
              <w:rPr>
                <w:b/>
                <w:sz w:val="20"/>
                <w:szCs w:val="20"/>
                <w:lang w:val="fr-CA"/>
              </w:rPr>
            </w:pPr>
            <w:r w:rsidRPr="00135340">
              <w:rPr>
                <w:b/>
                <w:sz w:val="20"/>
                <w:szCs w:val="20"/>
              </w:rPr>
              <w:fldChar w:fldCharType="begin"/>
            </w:r>
            <w:r w:rsidRPr="00135340">
              <w:rPr>
                <w:b/>
                <w:sz w:val="20"/>
                <w:szCs w:val="20"/>
                <w:lang w:val="fr-CA"/>
              </w:rPr>
              <w:instrText xml:space="preserve"> SEQ CHAPTER \h \r 1</w:instrText>
            </w:r>
            <w:r w:rsidRPr="00135340">
              <w:rPr>
                <w:b/>
                <w:sz w:val="20"/>
                <w:szCs w:val="20"/>
              </w:rPr>
              <w:fldChar w:fldCharType="end"/>
            </w:r>
            <w:r w:rsidRPr="00135340">
              <w:rPr>
                <w:b/>
                <w:sz w:val="20"/>
                <w:szCs w:val="20"/>
              </w:rPr>
              <w:fldChar w:fldCharType="begin"/>
            </w:r>
            <w:r w:rsidRPr="00135340">
              <w:rPr>
                <w:b/>
                <w:sz w:val="20"/>
                <w:szCs w:val="20"/>
                <w:lang w:val="fr-CA"/>
              </w:rPr>
              <w:instrText xml:space="preserve"> SEQ CHAPTER \h \r 1</w:instrText>
            </w:r>
            <w:r w:rsidRPr="00135340">
              <w:rPr>
                <w:b/>
                <w:sz w:val="20"/>
                <w:szCs w:val="20"/>
              </w:rPr>
              <w:fldChar w:fldCharType="end"/>
            </w:r>
          </w:p>
        </w:tc>
      </w:tr>
      <w:tr w:rsidR="00135340" w:rsidRPr="001E6818" w:rsidTr="00836FB8">
        <w:trPr>
          <w:trHeight w:val="150"/>
        </w:trPr>
        <w:tc>
          <w:tcPr>
            <w:tcW w:w="4338" w:type="dxa"/>
          </w:tcPr>
          <w:p w:rsidR="00135340" w:rsidRPr="00F5009A" w:rsidRDefault="00135340" w:rsidP="00836FB8">
            <w:pPr>
              <w:tabs>
                <w:tab w:val="left" w:pos="-1440"/>
                <w:tab w:val="left" w:pos="-720"/>
              </w:tabs>
              <w:jc w:val="both"/>
              <w:rPr>
                <w:sz w:val="20"/>
                <w:szCs w:val="20"/>
                <w:lang w:val="fr-CA"/>
              </w:rPr>
            </w:pPr>
            <w:r w:rsidRPr="00F5009A">
              <w:rPr>
                <w:sz w:val="20"/>
                <w:szCs w:val="20"/>
                <w:lang w:val="fr-CA"/>
              </w:rPr>
              <w:t>Bernard Tremblay</w:t>
            </w:r>
          </w:p>
          <w:p w:rsidR="00135340" w:rsidRPr="00F5009A" w:rsidRDefault="00135340" w:rsidP="00836FB8">
            <w:pPr>
              <w:tabs>
                <w:tab w:val="left" w:pos="-1440"/>
                <w:tab w:val="left" w:pos="-720"/>
              </w:tabs>
              <w:jc w:val="both"/>
              <w:rPr>
                <w:sz w:val="20"/>
                <w:szCs w:val="20"/>
                <w:lang w:val="fr-CA"/>
              </w:rPr>
            </w:pPr>
          </w:p>
          <w:p w:rsidR="00135340" w:rsidRPr="00F5009A" w:rsidRDefault="00135340" w:rsidP="00836FB8">
            <w:pPr>
              <w:tabs>
                <w:tab w:val="left" w:pos="-1440"/>
                <w:tab w:val="left" w:pos="-720"/>
              </w:tabs>
              <w:jc w:val="both"/>
              <w:rPr>
                <w:sz w:val="20"/>
                <w:szCs w:val="20"/>
                <w:lang w:val="fr-CA"/>
              </w:rPr>
            </w:pPr>
            <w:r w:rsidRPr="00F5009A">
              <w:rPr>
                <w:sz w:val="20"/>
                <w:szCs w:val="20"/>
                <w:lang w:val="fr-CA"/>
              </w:rPr>
              <w:tab/>
              <w:t>c. (36923)</w:t>
            </w:r>
          </w:p>
          <w:p w:rsidR="00135340" w:rsidRPr="00F5009A" w:rsidRDefault="00135340" w:rsidP="00836FB8">
            <w:pPr>
              <w:tabs>
                <w:tab w:val="left" w:pos="-1440"/>
                <w:tab w:val="left" w:pos="-720"/>
              </w:tabs>
              <w:jc w:val="both"/>
              <w:rPr>
                <w:sz w:val="20"/>
                <w:szCs w:val="20"/>
                <w:lang w:val="fr-CA"/>
              </w:rPr>
            </w:pPr>
          </w:p>
          <w:p w:rsidR="00135340" w:rsidRPr="00135340" w:rsidRDefault="00135340" w:rsidP="00836FB8">
            <w:pPr>
              <w:tabs>
                <w:tab w:val="left" w:pos="-1440"/>
                <w:tab w:val="left" w:pos="-720"/>
              </w:tabs>
              <w:jc w:val="both"/>
              <w:rPr>
                <w:sz w:val="20"/>
                <w:szCs w:val="20"/>
                <w:lang w:val="fr-CA"/>
              </w:rPr>
            </w:pPr>
            <w:proofErr w:type="spellStart"/>
            <w:r w:rsidRPr="00135340">
              <w:rPr>
                <w:sz w:val="20"/>
                <w:szCs w:val="20"/>
                <w:lang w:val="fr-CA"/>
              </w:rPr>
              <w:t>Ultramar</w:t>
            </w:r>
            <w:proofErr w:type="spellEnd"/>
            <w:r w:rsidRPr="00135340">
              <w:rPr>
                <w:sz w:val="20"/>
                <w:szCs w:val="20"/>
                <w:lang w:val="fr-CA"/>
              </w:rPr>
              <w:t xml:space="preserve"> Ltée et autre (</w:t>
            </w:r>
            <w:proofErr w:type="spellStart"/>
            <w:r w:rsidRPr="00135340">
              <w:rPr>
                <w:sz w:val="20"/>
                <w:szCs w:val="20"/>
                <w:lang w:val="fr-CA"/>
              </w:rPr>
              <w:t>Qc</w:t>
            </w:r>
            <w:proofErr w:type="spellEnd"/>
            <w:r w:rsidRPr="00135340">
              <w:rPr>
                <w:sz w:val="20"/>
                <w:szCs w:val="20"/>
                <w:lang w:val="fr-CA"/>
              </w:rPr>
              <w:t>)</w:t>
            </w:r>
          </w:p>
        </w:tc>
        <w:tc>
          <w:tcPr>
            <w:tcW w:w="1170" w:type="dxa"/>
          </w:tcPr>
          <w:p w:rsidR="00135340" w:rsidRPr="00135340" w:rsidRDefault="00135340" w:rsidP="00836FB8">
            <w:pPr>
              <w:jc w:val="both"/>
              <w:rPr>
                <w:sz w:val="20"/>
                <w:szCs w:val="20"/>
                <w:lang w:val="fr-CA"/>
              </w:rPr>
            </w:pPr>
          </w:p>
        </w:tc>
        <w:tc>
          <w:tcPr>
            <w:tcW w:w="4327" w:type="dxa"/>
          </w:tcPr>
          <w:p w:rsidR="00135340" w:rsidRPr="00135340" w:rsidRDefault="00135340" w:rsidP="00836FB8">
            <w:pPr>
              <w:jc w:val="both"/>
              <w:rPr>
                <w:sz w:val="20"/>
                <w:szCs w:val="20"/>
                <w:lang w:val="fr-CA"/>
              </w:rPr>
            </w:pPr>
          </w:p>
        </w:tc>
      </w:tr>
    </w:tbl>
    <w:p w:rsidR="00CA2DEA" w:rsidRPr="00135340" w:rsidRDefault="00CA2DEA" w:rsidP="00CA2DEA">
      <w:pPr>
        <w:widowControl w:val="0"/>
        <w:rPr>
          <w:rFonts w:eastAsia="Times New Roman" w:cs="Times New Roman"/>
          <w:sz w:val="20"/>
          <w:szCs w:val="20"/>
          <w:lang w:val="fr-CA" w:eastAsia="en-CA"/>
        </w:rPr>
      </w:pPr>
    </w:p>
    <w:p w:rsidR="00135340" w:rsidRPr="00A84A6C" w:rsidRDefault="00135340" w:rsidP="00135340">
      <w:pPr>
        <w:spacing w:line="233" w:lineRule="auto"/>
        <w:jc w:val="both"/>
        <w:rPr>
          <w:rFonts w:cs="Times New Roman"/>
          <w:sz w:val="20"/>
          <w:szCs w:val="20"/>
          <w:lang w:val="fr-CA"/>
        </w:rPr>
      </w:pPr>
      <w:r w:rsidRPr="00A84A6C">
        <w:rPr>
          <w:rFonts w:cs="Times New Roman"/>
          <w:b/>
          <w:sz w:val="20"/>
          <w:szCs w:val="20"/>
          <w:lang w:val="fr-CA"/>
        </w:rPr>
        <w:t>ATTENDU</w:t>
      </w:r>
      <w:r w:rsidRPr="00A84A6C">
        <w:rPr>
          <w:rFonts w:cs="Times New Roman"/>
          <w:sz w:val="20"/>
          <w:szCs w:val="20"/>
          <w:lang w:val="fr-CA"/>
        </w:rPr>
        <w:t xml:space="preserve"> que le 10 mars 2017, j’ai rendu une ordonnance en application du par. 66(2) des </w:t>
      </w:r>
      <w:r w:rsidRPr="00A84A6C">
        <w:rPr>
          <w:rFonts w:cs="Times New Roman"/>
          <w:i/>
          <w:sz w:val="20"/>
          <w:szCs w:val="20"/>
          <w:lang w:val="fr-CA"/>
        </w:rPr>
        <w:t>Règles de la Cour suprême du Canada</w:t>
      </w:r>
      <w:r w:rsidRPr="00A84A6C">
        <w:rPr>
          <w:rFonts w:cs="Times New Roman"/>
          <w:sz w:val="20"/>
          <w:szCs w:val="20"/>
          <w:lang w:val="fr-CA"/>
        </w:rPr>
        <w:t xml:space="preserve"> qui interdisait à M. Bernard Tremblay de déposer quelque document supplémentaire que ce soit relativement au présent dossier et qui ordonnait que soient écartés les documents reçus de M. Tremblay après cette date;</w:t>
      </w:r>
    </w:p>
    <w:p w:rsidR="00135340" w:rsidRPr="00A84A6C" w:rsidRDefault="00135340" w:rsidP="00135340">
      <w:pPr>
        <w:spacing w:line="233" w:lineRule="auto"/>
        <w:jc w:val="both"/>
        <w:rPr>
          <w:rFonts w:cs="Times New Roman"/>
          <w:sz w:val="20"/>
          <w:szCs w:val="20"/>
          <w:lang w:val="fr-CA"/>
        </w:rPr>
      </w:pPr>
    </w:p>
    <w:p w:rsidR="00135340" w:rsidRPr="00A84A6C" w:rsidRDefault="00135340" w:rsidP="00135340">
      <w:pPr>
        <w:spacing w:line="233" w:lineRule="auto"/>
        <w:jc w:val="both"/>
        <w:rPr>
          <w:rFonts w:cs="Times New Roman"/>
          <w:sz w:val="20"/>
          <w:szCs w:val="20"/>
          <w:lang w:val="fr-CA"/>
        </w:rPr>
      </w:pPr>
      <w:r w:rsidRPr="00A84A6C">
        <w:rPr>
          <w:rFonts w:cs="Times New Roman"/>
          <w:b/>
          <w:sz w:val="20"/>
          <w:szCs w:val="20"/>
          <w:lang w:val="fr-CA"/>
        </w:rPr>
        <w:t>ET APRÈS</w:t>
      </w:r>
      <w:r w:rsidRPr="00A84A6C">
        <w:rPr>
          <w:rFonts w:cs="Times New Roman"/>
          <w:sz w:val="20"/>
          <w:szCs w:val="20"/>
          <w:lang w:val="fr-CA"/>
        </w:rPr>
        <w:t xml:space="preserve"> réception de la part de M. Tremblay, le 22 mars 2017, de documents sollicitant la modification de sa demande d’autorisation d’appel et la reconsidération des procédures;</w:t>
      </w:r>
    </w:p>
    <w:p w:rsidR="00135340" w:rsidRPr="00A84A6C" w:rsidRDefault="00135340" w:rsidP="00135340">
      <w:pPr>
        <w:spacing w:line="233" w:lineRule="auto"/>
        <w:jc w:val="both"/>
        <w:rPr>
          <w:rFonts w:cs="Times New Roman"/>
          <w:sz w:val="20"/>
          <w:szCs w:val="20"/>
          <w:lang w:val="fr-CA"/>
        </w:rPr>
      </w:pPr>
    </w:p>
    <w:p w:rsidR="00135340" w:rsidRPr="00A84A6C" w:rsidRDefault="00135340" w:rsidP="00135340">
      <w:pPr>
        <w:jc w:val="both"/>
        <w:rPr>
          <w:rFonts w:cs="Times New Roman"/>
          <w:sz w:val="20"/>
          <w:szCs w:val="20"/>
          <w:lang w:val="fr-CA"/>
        </w:rPr>
      </w:pPr>
      <w:r w:rsidRPr="00A84A6C">
        <w:rPr>
          <w:rFonts w:cs="Times New Roman"/>
          <w:b/>
          <w:sz w:val="20"/>
          <w:szCs w:val="20"/>
          <w:lang w:val="fr-CA"/>
        </w:rPr>
        <w:t>J’ORDONNE EN OUTRE QUE</w:t>
      </w:r>
      <w:r w:rsidRPr="00A84A6C">
        <w:rPr>
          <w:rFonts w:cs="Times New Roman"/>
          <w:sz w:val="20"/>
          <w:szCs w:val="20"/>
          <w:lang w:val="fr-CA"/>
        </w:rPr>
        <w:t xml:space="preserve"> tous les documents reçus le 22 mars 2017 et ultérieurement ne soient pas acceptés pour dépôt et qu’il en soit disposé conformément aux pratiques du Bureau du registraire.</w:t>
      </w:r>
    </w:p>
    <w:p w:rsidR="00CA2DEA" w:rsidRDefault="00CA2DEA" w:rsidP="00CA2DEA">
      <w:pPr>
        <w:widowControl w:val="0"/>
        <w:rPr>
          <w:rFonts w:eastAsia="Times New Roman" w:cs="Times New Roman"/>
          <w:sz w:val="20"/>
          <w:szCs w:val="20"/>
          <w:lang w:val="fr-CA" w:eastAsia="en-CA"/>
        </w:rPr>
      </w:pPr>
    </w:p>
    <w:p w:rsidR="00E675DF" w:rsidRPr="00135340" w:rsidRDefault="00E675DF" w:rsidP="00CA2DEA">
      <w:pPr>
        <w:widowControl w:val="0"/>
        <w:rPr>
          <w:rFonts w:eastAsia="Times New Roman" w:cs="Times New Roman"/>
          <w:sz w:val="20"/>
          <w:szCs w:val="20"/>
          <w:lang w:val="fr-CA" w:eastAsia="en-CA"/>
        </w:rPr>
      </w:pPr>
    </w:p>
    <w:p w:rsidR="002B1D3C" w:rsidRDefault="002B1D3C" w:rsidP="00CA2DEA">
      <w:pPr>
        <w:widowControl w:val="0"/>
        <w:rPr>
          <w:rFonts w:eastAsia="Times New Roman" w:cs="Times New Roman"/>
          <w:sz w:val="20"/>
          <w:szCs w:val="20"/>
          <w:lang w:val="fr-CA" w:eastAsia="en-CA"/>
        </w:rPr>
      </w:pPr>
    </w:p>
    <w:p w:rsidR="00E675DF" w:rsidRPr="00662BFF" w:rsidRDefault="00E675DF" w:rsidP="00E675DF">
      <w:pPr>
        <w:spacing w:line="233" w:lineRule="auto"/>
        <w:jc w:val="both"/>
        <w:rPr>
          <w:rFonts w:cs="Times New Roman"/>
          <w:sz w:val="20"/>
          <w:szCs w:val="20"/>
        </w:rPr>
      </w:pPr>
      <w:r w:rsidRPr="00662BFF">
        <w:rPr>
          <w:rFonts w:cs="Times New Roman"/>
          <w:b/>
          <w:sz w:val="20"/>
          <w:szCs w:val="20"/>
        </w:rPr>
        <w:t>WHEREAS</w:t>
      </w:r>
      <w:r w:rsidRPr="00662BFF">
        <w:rPr>
          <w:rFonts w:cs="Times New Roman"/>
          <w:sz w:val="20"/>
          <w:szCs w:val="20"/>
        </w:rPr>
        <w:t xml:space="preserve"> on March 10, 2017, I ordered under Rule 66(2) of the </w:t>
      </w:r>
      <w:r w:rsidRPr="00662BFF">
        <w:rPr>
          <w:rFonts w:cs="Times New Roman"/>
          <w:i/>
          <w:sz w:val="20"/>
          <w:szCs w:val="20"/>
        </w:rPr>
        <w:t>Rules of the Supreme Court of Canada</w:t>
      </w:r>
      <w:r w:rsidRPr="00662BFF">
        <w:rPr>
          <w:rFonts w:cs="Times New Roman"/>
          <w:sz w:val="20"/>
          <w:szCs w:val="20"/>
        </w:rPr>
        <w:t xml:space="preserve"> that Bernard Tremblay be prohibited from filing any further documents in this case and that </w:t>
      </w:r>
      <w:r w:rsidRPr="00662BFF">
        <w:rPr>
          <w:rFonts w:cs="Times New Roman"/>
          <w:bCs/>
          <w:sz w:val="20"/>
          <w:szCs w:val="20"/>
        </w:rPr>
        <w:t xml:space="preserve">any documents received from </w:t>
      </w:r>
      <w:r w:rsidRPr="00662BFF">
        <w:rPr>
          <w:rFonts w:cs="Times New Roman"/>
          <w:sz w:val="20"/>
          <w:szCs w:val="20"/>
        </w:rPr>
        <w:t xml:space="preserve">Mr. Tremblay </w:t>
      </w:r>
      <w:r w:rsidRPr="00662BFF">
        <w:rPr>
          <w:rFonts w:cs="Times New Roman"/>
          <w:bCs/>
          <w:sz w:val="20"/>
          <w:szCs w:val="20"/>
        </w:rPr>
        <w:t>after that date</w:t>
      </w:r>
      <w:r w:rsidRPr="00662BFF">
        <w:rPr>
          <w:rFonts w:cs="Times New Roman"/>
          <w:sz w:val="20"/>
          <w:szCs w:val="20"/>
        </w:rPr>
        <w:t xml:space="preserve"> be rejected;</w:t>
      </w:r>
    </w:p>
    <w:p w:rsidR="00E675DF" w:rsidRPr="00662BFF" w:rsidRDefault="00E675DF" w:rsidP="00E675DF">
      <w:pPr>
        <w:spacing w:line="233" w:lineRule="auto"/>
        <w:jc w:val="both"/>
        <w:rPr>
          <w:rFonts w:cs="Times New Roman"/>
          <w:sz w:val="20"/>
          <w:szCs w:val="20"/>
        </w:rPr>
      </w:pPr>
    </w:p>
    <w:p w:rsidR="00E675DF" w:rsidRPr="00662BFF" w:rsidRDefault="00E675DF" w:rsidP="00E675DF">
      <w:pPr>
        <w:spacing w:line="233" w:lineRule="auto"/>
        <w:jc w:val="both"/>
        <w:rPr>
          <w:rFonts w:cs="Times New Roman"/>
          <w:sz w:val="20"/>
          <w:szCs w:val="20"/>
        </w:rPr>
      </w:pPr>
      <w:r w:rsidRPr="00662BFF">
        <w:rPr>
          <w:rFonts w:cs="Times New Roman"/>
          <w:b/>
          <w:sz w:val="20"/>
          <w:szCs w:val="20"/>
        </w:rPr>
        <w:t>AND AFTER</w:t>
      </w:r>
      <w:r w:rsidRPr="00662BFF">
        <w:rPr>
          <w:rFonts w:cs="Times New Roman"/>
          <w:sz w:val="20"/>
          <w:szCs w:val="20"/>
        </w:rPr>
        <w:t xml:space="preserve"> documents were received from Mr. Tremblay on March 22, 2017 in which he sought to amend his application for leave to appeal and requested the reconsideration of the proceedings;</w:t>
      </w:r>
    </w:p>
    <w:p w:rsidR="00E675DF" w:rsidRPr="00662BFF" w:rsidRDefault="00E675DF" w:rsidP="00E675DF">
      <w:pPr>
        <w:spacing w:line="233" w:lineRule="auto"/>
        <w:jc w:val="both"/>
        <w:rPr>
          <w:rFonts w:cs="Times New Roman"/>
          <w:sz w:val="20"/>
          <w:szCs w:val="20"/>
        </w:rPr>
      </w:pPr>
    </w:p>
    <w:p w:rsidR="00E675DF" w:rsidRPr="00662BFF" w:rsidRDefault="00E675DF" w:rsidP="00E675DF">
      <w:pPr>
        <w:jc w:val="both"/>
        <w:rPr>
          <w:rFonts w:cs="Times New Roman"/>
          <w:sz w:val="20"/>
          <w:szCs w:val="20"/>
        </w:rPr>
      </w:pPr>
      <w:r w:rsidRPr="00662BFF">
        <w:rPr>
          <w:rFonts w:cs="Times New Roman"/>
          <w:b/>
          <w:sz w:val="20"/>
          <w:szCs w:val="20"/>
        </w:rPr>
        <w:t>I HEREBY FURTHER ORDER THAT</w:t>
      </w:r>
      <w:r w:rsidRPr="00662BFF">
        <w:rPr>
          <w:rFonts w:cs="Times New Roman"/>
          <w:sz w:val="20"/>
          <w:szCs w:val="20"/>
        </w:rPr>
        <w:t xml:space="preserve"> all the documents received on March 22, 2017 and any that may be received from that date on not be accepted for filing and that they be disposed of in accordance with the practices of the Office of the Registrar.</w:t>
      </w:r>
    </w:p>
    <w:p w:rsidR="002B1D3C" w:rsidRPr="00E675DF" w:rsidRDefault="002B1D3C" w:rsidP="00CA2DEA">
      <w:pPr>
        <w:widowControl w:val="0"/>
        <w:rPr>
          <w:rFonts w:eastAsia="Times New Roman" w:cs="Times New Roman"/>
          <w:sz w:val="20"/>
          <w:szCs w:val="20"/>
          <w:lang w:val="en-US" w:eastAsia="en-CA"/>
        </w:rPr>
      </w:pPr>
    </w:p>
    <w:p w:rsidR="00CA2DEA" w:rsidRPr="00135340" w:rsidRDefault="00217BD7"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E675DF" w:rsidRDefault="00E675DF">
      <w:pPr>
        <w:rPr>
          <w:rFonts w:eastAsia="Times New Roman" w:cs="Times New Roman"/>
          <w:sz w:val="20"/>
          <w:szCs w:val="20"/>
          <w:lang w:val="fr-CA" w:eastAsia="en-CA"/>
        </w:rPr>
      </w:pPr>
      <w:r>
        <w:rPr>
          <w:rFonts w:eastAsia="Times New Roman" w:cs="Times New Roman"/>
          <w:sz w:val="20"/>
          <w:szCs w:val="20"/>
          <w:lang w:val="fr-CA" w:eastAsia="en-CA"/>
        </w:rPr>
        <w:br w:type="page"/>
      </w:r>
    </w:p>
    <w:p w:rsidR="00135340" w:rsidRPr="00F5009A" w:rsidRDefault="00135340" w:rsidP="00CA2DEA">
      <w:pPr>
        <w:widowControl w:val="0"/>
        <w:rPr>
          <w:rFonts w:eastAsia="Times New Roman" w:cs="Times New Roman"/>
          <w:sz w:val="20"/>
          <w:szCs w:val="20"/>
          <w:lang w:val="fr-CA" w:eastAsia="en-CA"/>
        </w:rPr>
      </w:pPr>
      <w:r w:rsidRPr="00F5009A">
        <w:rPr>
          <w:rFonts w:eastAsia="Times New Roman" w:cs="Times New Roman"/>
          <w:sz w:val="20"/>
          <w:szCs w:val="20"/>
          <w:lang w:val="fr-CA" w:eastAsia="en-CA"/>
        </w:rPr>
        <w:lastRenderedPageBreak/>
        <w:t>12.04.2017</w:t>
      </w:r>
    </w:p>
    <w:p w:rsidR="00135340" w:rsidRPr="00F5009A" w:rsidRDefault="00135340" w:rsidP="00CA2DEA">
      <w:pPr>
        <w:widowControl w:val="0"/>
        <w:rPr>
          <w:rFonts w:eastAsia="Times New Roman" w:cs="Times New Roman"/>
          <w:sz w:val="20"/>
          <w:szCs w:val="20"/>
          <w:lang w:val="fr-CA" w:eastAsia="en-CA"/>
        </w:rPr>
      </w:pPr>
    </w:p>
    <w:p w:rsidR="00135340" w:rsidRPr="00135340" w:rsidRDefault="00135340" w:rsidP="00CA2DEA">
      <w:pPr>
        <w:widowControl w:val="0"/>
        <w:rPr>
          <w:rFonts w:eastAsia="Times New Roman" w:cs="Times New Roman"/>
          <w:sz w:val="20"/>
          <w:szCs w:val="20"/>
          <w:lang w:val="fr-CA" w:eastAsia="en-CA"/>
        </w:rPr>
      </w:pPr>
      <w:proofErr w:type="spellStart"/>
      <w:r w:rsidRPr="00135340">
        <w:rPr>
          <w:rFonts w:eastAsia="Times New Roman" w:cs="Times New Roman"/>
          <w:sz w:val="20"/>
          <w:szCs w:val="20"/>
          <w:lang w:val="fr-CA" w:eastAsia="en-CA"/>
        </w:rPr>
        <w:t>Before</w:t>
      </w:r>
      <w:proofErr w:type="spellEnd"/>
      <w:r w:rsidRPr="00135340">
        <w:rPr>
          <w:rFonts w:eastAsia="Times New Roman" w:cs="Times New Roman"/>
          <w:sz w:val="20"/>
          <w:szCs w:val="20"/>
          <w:lang w:val="fr-CA" w:eastAsia="en-CA"/>
        </w:rPr>
        <w:t xml:space="preserve"> / Devant :   GASCON J. / LE JUGE GASCON</w:t>
      </w:r>
    </w:p>
    <w:p w:rsidR="00CA2DEA" w:rsidRPr="00135340" w:rsidRDefault="00CA2DEA" w:rsidP="001058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35340" w:rsidRPr="00F5009A" w:rsidTr="00836FB8">
        <w:tc>
          <w:tcPr>
            <w:tcW w:w="4338" w:type="dxa"/>
          </w:tcPr>
          <w:p w:rsidR="00135340" w:rsidRPr="00135340" w:rsidRDefault="00283C3B" w:rsidP="00135340">
            <w:pPr>
              <w:tabs>
                <w:tab w:val="left" w:pos="-1440"/>
                <w:tab w:val="left" w:pos="-720"/>
              </w:tabs>
              <w:jc w:val="both"/>
              <w:rPr>
                <w:b/>
                <w:sz w:val="20"/>
                <w:szCs w:val="20"/>
              </w:rPr>
            </w:pPr>
            <w:r>
              <w:rPr>
                <w:rFonts w:cs="Times New Roman"/>
                <w:b/>
                <w:bCs/>
                <w:sz w:val="20"/>
                <w:szCs w:val="20"/>
                <w:lang w:val="en-GB"/>
              </w:rPr>
              <w:t>Order</w:t>
            </w:r>
          </w:p>
        </w:tc>
        <w:tc>
          <w:tcPr>
            <w:tcW w:w="1170" w:type="dxa"/>
          </w:tcPr>
          <w:p w:rsidR="00135340" w:rsidRPr="00135340" w:rsidRDefault="00135340" w:rsidP="00836FB8">
            <w:pPr>
              <w:tabs>
                <w:tab w:val="left" w:pos="-1440"/>
                <w:tab w:val="left" w:pos="-720"/>
              </w:tabs>
              <w:jc w:val="both"/>
              <w:rPr>
                <w:sz w:val="20"/>
                <w:szCs w:val="20"/>
              </w:rPr>
            </w:pPr>
          </w:p>
          <w:p w:rsidR="00135340" w:rsidRPr="00135340" w:rsidRDefault="00135340" w:rsidP="00836FB8">
            <w:pPr>
              <w:tabs>
                <w:tab w:val="left" w:pos="-1440"/>
                <w:tab w:val="left" w:pos="-720"/>
              </w:tabs>
              <w:jc w:val="both"/>
              <w:rPr>
                <w:sz w:val="20"/>
                <w:szCs w:val="20"/>
              </w:rPr>
            </w:pPr>
          </w:p>
        </w:tc>
        <w:tc>
          <w:tcPr>
            <w:tcW w:w="4327" w:type="dxa"/>
          </w:tcPr>
          <w:p w:rsidR="00135340" w:rsidRPr="00135340" w:rsidRDefault="00283C3B" w:rsidP="00836FB8">
            <w:pPr>
              <w:tabs>
                <w:tab w:val="left" w:pos="-1440"/>
                <w:tab w:val="left" w:pos="-720"/>
              </w:tabs>
              <w:jc w:val="both"/>
              <w:rPr>
                <w:sz w:val="20"/>
                <w:szCs w:val="20"/>
                <w:lang w:val="fr-CA"/>
              </w:rPr>
            </w:pPr>
            <w:r>
              <w:rPr>
                <w:b/>
                <w:bCs/>
                <w:color w:val="000000"/>
                <w:sz w:val="20"/>
                <w:szCs w:val="20"/>
                <w:lang w:val="fr-CA"/>
              </w:rPr>
              <w:t>Ordonnance</w:t>
            </w:r>
            <w:r w:rsidR="00135340" w:rsidRPr="00135340">
              <w:rPr>
                <w:sz w:val="20"/>
                <w:szCs w:val="20"/>
              </w:rPr>
              <w:fldChar w:fldCharType="begin"/>
            </w:r>
            <w:r w:rsidR="00135340" w:rsidRPr="00135340">
              <w:rPr>
                <w:sz w:val="20"/>
                <w:szCs w:val="20"/>
                <w:lang w:val="fr-CA"/>
              </w:rPr>
              <w:instrText xml:space="preserve"> SEQ CHAPTER \h \r 1</w:instrText>
            </w:r>
            <w:r w:rsidR="00135340" w:rsidRPr="00135340">
              <w:rPr>
                <w:sz w:val="20"/>
                <w:szCs w:val="20"/>
              </w:rPr>
              <w:fldChar w:fldCharType="end"/>
            </w:r>
            <w:r w:rsidR="00135340" w:rsidRPr="00135340">
              <w:rPr>
                <w:sz w:val="20"/>
                <w:szCs w:val="20"/>
              </w:rPr>
              <w:fldChar w:fldCharType="begin"/>
            </w:r>
            <w:r w:rsidR="00135340" w:rsidRPr="00135340">
              <w:rPr>
                <w:sz w:val="20"/>
                <w:szCs w:val="20"/>
                <w:lang w:val="fr-CA"/>
              </w:rPr>
              <w:instrText xml:space="preserve"> SEQ CHAPTER \h \r 1</w:instrText>
            </w:r>
            <w:r w:rsidR="00135340" w:rsidRPr="00135340">
              <w:rPr>
                <w:sz w:val="20"/>
                <w:szCs w:val="20"/>
              </w:rPr>
              <w:fldChar w:fldCharType="end"/>
            </w:r>
          </w:p>
        </w:tc>
      </w:tr>
      <w:tr w:rsidR="00135340" w:rsidRPr="00135340" w:rsidTr="00836FB8">
        <w:tc>
          <w:tcPr>
            <w:tcW w:w="4338" w:type="dxa"/>
          </w:tcPr>
          <w:p w:rsidR="00135340" w:rsidRDefault="00135340" w:rsidP="00836FB8">
            <w:pPr>
              <w:tabs>
                <w:tab w:val="left" w:pos="-1440"/>
                <w:tab w:val="left" w:pos="-720"/>
              </w:tabs>
              <w:jc w:val="both"/>
              <w:rPr>
                <w:sz w:val="20"/>
                <w:szCs w:val="20"/>
              </w:rPr>
            </w:pPr>
            <w:r>
              <w:rPr>
                <w:sz w:val="20"/>
                <w:szCs w:val="20"/>
              </w:rPr>
              <w:t>Spencer Lee Jordan</w:t>
            </w:r>
          </w:p>
          <w:p w:rsidR="00135340" w:rsidRDefault="00135340" w:rsidP="00836FB8">
            <w:pPr>
              <w:tabs>
                <w:tab w:val="left" w:pos="-1440"/>
                <w:tab w:val="left" w:pos="-720"/>
              </w:tabs>
              <w:jc w:val="both"/>
              <w:rPr>
                <w:sz w:val="20"/>
                <w:szCs w:val="20"/>
              </w:rPr>
            </w:pPr>
          </w:p>
          <w:p w:rsidR="00135340" w:rsidRDefault="00135340" w:rsidP="00836FB8">
            <w:pPr>
              <w:tabs>
                <w:tab w:val="left" w:pos="-1440"/>
                <w:tab w:val="left" w:pos="-720"/>
              </w:tabs>
              <w:jc w:val="both"/>
              <w:rPr>
                <w:sz w:val="20"/>
                <w:szCs w:val="20"/>
              </w:rPr>
            </w:pPr>
            <w:r>
              <w:rPr>
                <w:sz w:val="20"/>
                <w:szCs w:val="20"/>
              </w:rPr>
              <w:tab/>
              <w:t>v. (37479)</w:t>
            </w:r>
          </w:p>
          <w:p w:rsidR="00135340" w:rsidRDefault="00135340" w:rsidP="00836FB8">
            <w:pPr>
              <w:tabs>
                <w:tab w:val="left" w:pos="-1440"/>
                <w:tab w:val="left" w:pos="-720"/>
              </w:tabs>
              <w:jc w:val="both"/>
              <w:rPr>
                <w:sz w:val="20"/>
                <w:szCs w:val="20"/>
              </w:rPr>
            </w:pPr>
          </w:p>
          <w:p w:rsidR="00135340" w:rsidRDefault="00135340" w:rsidP="00836FB8">
            <w:pPr>
              <w:tabs>
                <w:tab w:val="left" w:pos="-1440"/>
                <w:tab w:val="left" w:pos="-720"/>
              </w:tabs>
              <w:jc w:val="both"/>
              <w:rPr>
                <w:sz w:val="20"/>
                <w:szCs w:val="20"/>
              </w:rPr>
            </w:pPr>
            <w:r>
              <w:rPr>
                <w:sz w:val="20"/>
                <w:szCs w:val="20"/>
              </w:rPr>
              <w:t>Her Majesty the Queen (Alta.)</w:t>
            </w:r>
          </w:p>
          <w:p w:rsidR="00283C3B" w:rsidRDefault="00283C3B" w:rsidP="00836FB8">
            <w:pPr>
              <w:tabs>
                <w:tab w:val="left" w:pos="-1440"/>
                <w:tab w:val="left" w:pos="-720"/>
              </w:tabs>
              <w:jc w:val="both"/>
              <w:rPr>
                <w:sz w:val="20"/>
                <w:szCs w:val="20"/>
              </w:rPr>
            </w:pPr>
          </w:p>
          <w:p w:rsidR="00283C3B" w:rsidRDefault="00283C3B" w:rsidP="00283C3B">
            <w:pPr>
              <w:tabs>
                <w:tab w:val="left" w:pos="-1440"/>
                <w:tab w:val="left" w:pos="-720"/>
              </w:tabs>
              <w:jc w:val="both"/>
              <w:rPr>
                <w:sz w:val="20"/>
                <w:szCs w:val="20"/>
                <w:lang w:val="en-US"/>
              </w:rPr>
            </w:pPr>
            <w:r w:rsidRPr="00283C3B">
              <w:rPr>
                <w:sz w:val="20"/>
                <w:szCs w:val="20"/>
                <w:lang w:val="en-US"/>
              </w:rPr>
              <w:t>-</w:t>
            </w:r>
            <w:r>
              <w:rPr>
                <w:sz w:val="20"/>
                <w:szCs w:val="20"/>
                <w:lang w:val="en-US"/>
              </w:rPr>
              <w:t xml:space="preserve"> and between -</w:t>
            </w:r>
          </w:p>
          <w:p w:rsidR="00283C3B" w:rsidRDefault="00283C3B" w:rsidP="00283C3B">
            <w:pPr>
              <w:tabs>
                <w:tab w:val="left" w:pos="-1440"/>
                <w:tab w:val="left" w:pos="-720"/>
              </w:tabs>
              <w:jc w:val="both"/>
              <w:rPr>
                <w:sz w:val="20"/>
                <w:szCs w:val="20"/>
                <w:lang w:val="en-US"/>
              </w:rPr>
            </w:pPr>
          </w:p>
          <w:p w:rsidR="00283C3B" w:rsidRDefault="00283C3B" w:rsidP="00283C3B">
            <w:pPr>
              <w:tabs>
                <w:tab w:val="left" w:pos="-1440"/>
                <w:tab w:val="left" w:pos="-720"/>
              </w:tabs>
              <w:jc w:val="both"/>
              <w:rPr>
                <w:sz w:val="20"/>
                <w:szCs w:val="20"/>
              </w:rPr>
            </w:pPr>
            <w:r>
              <w:rPr>
                <w:sz w:val="20"/>
                <w:szCs w:val="20"/>
              </w:rPr>
              <w:t xml:space="preserve">Marie Eve </w:t>
            </w:r>
            <w:proofErr w:type="spellStart"/>
            <w:r>
              <w:rPr>
                <w:sz w:val="20"/>
                <w:szCs w:val="20"/>
              </w:rPr>
              <w:t>Magoon</w:t>
            </w:r>
            <w:proofErr w:type="spellEnd"/>
          </w:p>
          <w:p w:rsidR="00283C3B" w:rsidRDefault="00283C3B" w:rsidP="00283C3B">
            <w:pPr>
              <w:tabs>
                <w:tab w:val="left" w:pos="-1440"/>
                <w:tab w:val="left" w:pos="-720"/>
              </w:tabs>
              <w:jc w:val="both"/>
              <w:rPr>
                <w:sz w:val="20"/>
                <w:szCs w:val="20"/>
              </w:rPr>
            </w:pPr>
          </w:p>
          <w:p w:rsidR="00283C3B" w:rsidRDefault="00283C3B" w:rsidP="00283C3B">
            <w:pPr>
              <w:tabs>
                <w:tab w:val="left" w:pos="-1440"/>
                <w:tab w:val="left" w:pos="-720"/>
              </w:tabs>
              <w:jc w:val="both"/>
              <w:rPr>
                <w:sz w:val="20"/>
                <w:szCs w:val="20"/>
              </w:rPr>
            </w:pPr>
            <w:r>
              <w:rPr>
                <w:sz w:val="20"/>
                <w:szCs w:val="20"/>
              </w:rPr>
              <w:tab/>
              <w:t>v. (37416)</w:t>
            </w:r>
          </w:p>
          <w:p w:rsidR="00283C3B" w:rsidRDefault="00283C3B" w:rsidP="00283C3B">
            <w:pPr>
              <w:tabs>
                <w:tab w:val="left" w:pos="-1440"/>
                <w:tab w:val="left" w:pos="-720"/>
              </w:tabs>
              <w:jc w:val="both"/>
              <w:rPr>
                <w:sz w:val="20"/>
                <w:szCs w:val="20"/>
              </w:rPr>
            </w:pPr>
          </w:p>
          <w:p w:rsidR="00283C3B" w:rsidRPr="00283C3B" w:rsidRDefault="00283C3B" w:rsidP="00283C3B">
            <w:pPr>
              <w:tabs>
                <w:tab w:val="left" w:pos="-1440"/>
                <w:tab w:val="left" w:pos="-720"/>
              </w:tabs>
              <w:jc w:val="both"/>
              <w:rPr>
                <w:sz w:val="20"/>
                <w:szCs w:val="20"/>
                <w:lang w:val="en-US"/>
              </w:rPr>
            </w:pPr>
            <w:r>
              <w:rPr>
                <w:sz w:val="20"/>
                <w:szCs w:val="20"/>
              </w:rPr>
              <w:t>Her Majesty the Queen (Alta.)</w:t>
            </w:r>
          </w:p>
        </w:tc>
        <w:tc>
          <w:tcPr>
            <w:tcW w:w="1170" w:type="dxa"/>
          </w:tcPr>
          <w:p w:rsidR="00135340" w:rsidRPr="00135340" w:rsidRDefault="00135340" w:rsidP="00836FB8">
            <w:pPr>
              <w:tabs>
                <w:tab w:val="left" w:pos="-1440"/>
                <w:tab w:val="left" w:pos="-720"/>
              </w:tabs>
              <w:jc w:val="both"/>
              <w:rPr>
                <w:sz w:val="20"/>
                <w:szCs w:val="20"/>
                <w:lang w:val="en-US"/>
              </w:rPr>
            </w:pPr>
          </w:p>
        </w:tc>
        <w:tc>
          <w:tcPr>
            <w:tcW w:w="4327" w:type="dxa"/>
          </w:tcPr>
          <w:p w:rsidR="00135340" w:rsidRPr="00135340" w:rsidRDefault="00135340" w:rsidP="00836FB8">
            <w:pPr>
              <w:tabs>
                <w:tab w:val="left" w:pos="-1440"/>
                <w:tab w:val="left" w:pos="-720"/>
              </w:tabs>
              <w:jc w:val="both"/>
              <w:rPr>
                <w:sz w:val="20"/>
                <w:szCs w:val="20"/>
                <w:lang w:val="en-US"/>
              </w:rPr>
            </w:pPr>
          </w:p>
        </w:tc>
      </w:tr>
    </w:tbl>
    <w:p w:rsidR="00135340" w:rsidRPr="00135340" w:rsidRDefault="00135340" w:rsidP="0010587F">
      <w:pPr>
        <w:tabs>
          <w:tab w:val="left" w:pos="-1440"/>
          <w:tab w:val="left" w:pos="-720"/>
        </w:tabs>
        <w:jc w:val="both"/>
        <w:rPr>
          <w:sz w:val="20"/>
          <w:szCs w:val="20"/>
          <w:lang w:val="en-US"/>
        </w:rPr>
      </w:pPr>
    </w:p>
    <w:p w:rsidR="00135340" w:rsidRPr="005C2C6F" w:rsidRDefault="00135340" w:rsidP="00135340">
      <w:pPr>
        <w:jc w:val="both"/>
        <w:rPr>
          <w:sz w:val="20"/>
          <w:szCs w:val="20"/>
        </w:rPr>
      </w:pPr>
      <w:r w:rsidRPr="00135340">
        <w:rPr>
          <w:b/>
          <w:sz w:val="20"/>
          <w:szCs w:val="20"/>
        </w:rPr>
        <w:t>UPON REFERRAL</w:t>
      </w:r>
      <w:r w:rsidRPr="005C2C6F">
        <w:rPr>
          <w:b/>
          <w:sz w:val="20"/>
          <w:szCs w:val="20"/>
        </w:rPr>
        <w:t xml:space="preserve"> FOR DIRECTION BY THE REGISTRAR </w:t>
      </w:r>
      <w:r w:rsidRPr="005C2C6F">
        <w:rPr>
          <w:sz w:val="20"/>
          <w:szCs w:val="20"/>
        </w:rPr>
        <w:t>following an application by the respondent in file no. 37416 for an order striking part of the Amended Notice of Appeal filed by the appellant on January 24, 2017 and an application by the appellant in file no. 37479 for an order extending the time to serve and file his Notice of Appeal;</w:t>
      </w:r>
    </w:p>
    <w:p w:rsidR="00135340" w:rsidRPr="005C2C6F" w:rsidRDefault="00135340" w:rsidP="00135340">
      <w:pPr>
        <w:jc w:val="both"/>
        <w:rPr>
          <w:b/>
          <w:sz w:val="20"/>
          <w:szCs w:val="20"/>
        </w:rPr>
      </w:pPr>
    </w:p>
    <w:p w:rsidR="00135340" w:rsidRPr="005C2C6F" w:rsidRDefault="00135340" w:rsidP="00135340">
      <w:pPr>
        <w:jc w:val="both"/>
        <w:rPr>
          <w:sz w:val="20"/>
          <w:szCs w:val="20"/>
          <w:lang w:val="en-US"/>
        </w:rPr>
      </w:pPr>
      <w:r w:rsidRPr="005C2C6F">
        <w:rPr>
          <w:sz w:val="20"/>
          <w:szCs w:val="20"/>
        </w:rPr>
        <w:fldChar w:fldCharType="begin"/>
      </w:r>
      <w:r w:rsidRPr="005C2C6F">
        <w:rPr>
          <w:sz w:val="20"/>
          <w:szCs w:val="20"/>
        </w:rPr>
        <w:instrText xml:space="preserve"> SEQ CHAPTER \h \r 1</w:instrText>
      </w:r>
      <w:r w:rsidRPr="005C2C6F">
        <w:rPr>
          <w:sz w:val="20"/>
          <w:szCs w:val="20"/>
        </w:rPr>
        <w:fldChar w:fldCharType="end"/>
      </w:r>
      <w:r w:rsidRPr="005C2C6F">
        <w:rPr>
          <w:b/>
          <w:bCs/>
          <w:sz w:val="20"/>
          <w:szCs w:val="20"/>
          <w:lang w:val="en-US"/>
        </w:rPr>
        <w:t xml:space="preserve">AND THE MATERIAL FILED </w:t>
      </w:r>
      <w:r w:rsidRPr="005C2C6F">
        <w:rPr>
          <w:bCs/>
          <w:sz w:val="20"/>
          <w:szCs w:val="20"/>
          <w:lang w:val="en-US"/>
        </w:rPr>
        <w:t>having been read</w:t>
      </w:r>
      <w:r w:rsidRPr="005C2C6F">
        <w:rPr>
          <w:sz w:val="20"/>
          <w:szCs w:val="20"/>
          <w:lang w:val="en-US"/>
        </w:rPr>
        <w:t>;</w:t>
      </w:r>
    </w:p>
    <w:p w:rsidR="00135340" w:rsidRPr="005C2C6F" w:rsidRDefault="00135340" w:rsidP="00135340">
      <w:pPr>
        <w:jc w:val="both"/>
        <w:rPr>
          <w:sz w:val="20"/>
          <w:szCs w:val="20"/>
        </w:rPr>
      </w:pPr>
    </w:p>
    <w:p w:rsidR="00135340" w:rsidRPr="005C2C6F" w:rsidRDefault="00135340" w:rsidP="00135340">
      <w:pPr>
        <w:jc w:val="both"/>
        <w:rPr>
          <w:b/>
          <w:sz w:val="20"/>
          <w:szCs w:val="20"/>
        </w:rPr>
      </w:pPr>
      <w:r w:rsidRPr="005C2C6F">
        <w:rPr>
          <w:b/>
          <w:sz w:val="20"/>
          <w:szCs w:val="20"/>
        </w:rPr>
        <w:t>IT IS HEREBY ORDERED THAT:</w:t>
      </w:r>
    </w:p>
    <w:p w:rsidR="00135340" w:rsidRPr="005C2C6F" w:rsidRDefault="00135340" w:rsidP="00135340">
      <w:pPr>
        <w:pStyle w:val="ListParagraph"/>
        <w:ind w:left="360"/>
        <w:jc w:val="both"/>
        <w:rPr>
          <w:sz w:val="20"/>
          <w:szCs w:val="20"/>
        </w:rPr>
      </w:pPr>
    </w:p>
    <w:p w:rsidR="00135340" w:rsidRPr="005C2C6F" w:rsidRDefault="00135340" w:rsidP="00135340">
      <w:pPr>
        <w:pStyle w:val="ListParagraph"/>
        <w:numPr>
          <w:ilvl w:val="0"/>
          <w:numId w:val="30"/>
        </w:numPr>
        <w:jc w:val="both"/>
        <w:rPr>
          <w:sz w:val="20"/>
          <w:szCs w:val="20"/>
        </w:rPr>
      </w:pPr>
      <w:r w:rsidRPr="005C2C6F">
        <w:rPr>
          <w:sz w:val="20"/>
          <w:szCs w:val="20"/>
        </w:rPr>
        <w:t>The motion for an order to extend the time to serve and file the Notice of Appeal in file no. 37479 is granted;</w:t>
      </w:r>
    </w:p>
    <w:p w:rsidR="00135340" w:rsidRPr="005C2C6F" w:rsidRDefault="00135340" w:rsidP="00135340">
      <w:pPr>
        <w:pStyle w:val="ListParagraph"/>
        <w:jc w:val="both"/>
        <w:rPr>
          <w:sz w:val="20"/>
          <w:szCs w:val="20"/>
        </w:rPr>
      </w:pPr>
    </w:p>
    <w:p w:rsidR="00135340" w:rsidRPr="005C2C6F" w:rsidRDefault="00135340" w:rsidP="00135340">
      <w:pPr>
        <w:pStyle w:val="ListParagraph"/>
        <w:numPr>
          <w:ilvl w:val="0"/>
          <w:numId w:val="30"/>
        </w:numPr>
        <w:jc w:val="both"/>
        <w:rPr>
          <w:sz w:val="20"/>
          <w:szCs w:val="20"/>
        </w:rPr>
      </w:pPr>
      <w:r w:rsidRPr="005C2C6F">
        <w:rPr>
          <w:sz w:val="20"/>
          <w:szCs w:val="20"/>
        </w:rPr>
        <w:t>These appeals are to be scheduled to be heard together;</w:t>
      </w:r>
    </w:p>
    <w:p w:rsidR="00135340" w:rsidRPr="005C2C6F" w:rsidRDefault="00135340" w:rsidP="00135340">
      <w:pPr>
        <w:pStyle w:val="ListParagraph"/>
        <w:jc w:val="both"/>
        <w:rPr>
          <w:sz w:val="20"/>
          <w:szCs w:val="20"/>
        </w:rPr>
      </w:pPr>
    </w:p>
    <w:p w:rsidR="00135340" w:rsidRPr="005C2C6F" w:rsidRDefault="00135340" w:rsidP="00135340">
      <w:pPr>
        <w:pStyle w:val="ListParagraph"/>
        <w:numPr>
          <w:ilvl w:val="0"/>
          <w:numId w:val="30"/>
        </w:numPr>
        <w:jc w:val="both"/>
        <w:rPr>
          <w:sz w:val="20"/>
          <w:szCs w:val="20"/>
        </w:rPr>
      </w:pPr>
      <w:r w:rsidRPr="005C2C6F">
        <w:rPr>
          <w:sz w:val="20"/>
          <w:szCs w:val="20"/>
        </w:rPr>
        <w:t>The motion to strike in file no. 37416 is referred to the panel of the Court hearing the appeals and shall be argued at the commencement of the hearing;</w:t>
      </w:r>
    </w:p>
    <w:p w:rsidR="00135340" w:rsidRPr="005C2C6F" w:rsidRDefault="00135340" w:rsidP="00135340">
      <w:pPr>
        <w:pStyle w:val="ListParagraph"/>
        <w:jc w:val="both"/>
        <w:rPr>
          <w:sz w:val="20"/>
          <w:szCs w:val="20"/>
        </w:rPr>
      </w:pPr>
    </w:p>
    <w:p w:rsidR="00135340" w:rsidRPr="005C2C6F" w:rsidRDefault="00135340" w:rsidP="00135340">
      <w:pPr>
        <w:pStyle w:val="ListParagraph"/>
        <w:numPr>
          <w:ilvl w:val="0"/>
          <w:numId w:val="30"/>
        </w:numPr>
        <w:jc w:val="both"/>
        <w:rPr>
          <w:sz w:val="20"/>
          <w:szCs w:val="20"/>
        </w:rPr>
      </w:pPr>
      <w:r w:rsidRPr="005C2C6F">
        <w:rPr>
          <w:sz w:val="20"/>
          <w:szCs w:val="20"/>
        </w:rPr>
        <w:t>The appellants shall have 30 days from the date of this order to file any application for leave to appeal, should they wish to do so; and</w:t>
      </w:r>
    </w:p>
    <w:p w:rsidR="00135340" w:rsidRPr="005C2C6F" w:rsidRDefault="00135340" w:rsidP="00135340">
      <w:pPr>
        <w:pStyle w:val="ListParagraph"/>
        <w:jc w:val="both"/>
        <w:rPr>
          <w:sz w:val="20"/>
          <w:szCs w:val="20"/>
        </w:rPr>
      </w:pPr>
    </w:p>
    <w:p w:rsidR="00135340" w:rsidRPr="005C2C6F" w:rsidRDefault="00135340" w:rsidP="00135340">
      <w:pPr>
        <w:pStyle w:val="ListParagraph"/>
        <w:numPr>
          <w:ilvl w:val="0"/>
          <w:numId w:val="30"/>
        </w:numPr>
        <w:jc w:val="both"/>
        <w:rPr>
          <w:sz w:val="20"/>
          <w:szCs w:val="20"/>
        </w:rPr>
      </w:pPr>
      <w:r w:rsidRPr="005C2C6F">
        <w:rPr>
          <w:sz w:val="20"/>
          <w:szCs w:val="20"/>
        </w:rPr>
        <w:t>All applications and motions filed in these appeals after the date of this order shall be referred to the panel of the Court hearing the appeals, unless otherwise ordered.</w:t>
      </w:r>
    </w:p>
    <w:p w:rsidR="00135340" w:rsidRDefault="00135340" w:rsidP="0010587F">
      <w:pPr>
        <w:tabs>
          <w:tab w:val="left" w:pos="-1440"/>
          <w:tab w:val="left" w:pos="-720"/>
        </w:tabs>
        <w:jc w:val="both"/>
        <w:rPr>
          <w:sz w:val="20"/>
          <w:szCs w:val="20"/>
        </w:rPr>
      </w:pPr>
    </w:p>
    <w:p w:rsidR="00135340" w:rsidRDefault="00135340" w:rsidP="0010587F">
      <w:pPr>
        <w:tabs>
          <w:tab w:val="left" w:pos="-1440"/>
          <w:tab w:val="left" w:pos="-720"/>
        </w:tabs>
        <w:jc w:val="both"/>
        <w:rPr>
          <w:sz w:val="20"/>
          <w:szCs w:val="20"/>
        </w:rPr>
      </w:pPr>
    </w:p>
    <w:p w:rsidR="00AB688B" w:rsidRPr="00602E9F" w:rsidRDefault="00AB688B">
      <w:pPr>
        <w:rPr>
          <w:b/>
          <w:sz w:val="20"/>
          <w:szCs w:val="20"/>
          <w:lang w:val="en-US"/>
        </w:rPr>
      </w:pPr>
      <w:r w:rsidRPr="00602E9F">
        <w:rPr>
          <w:b/>
          <w:sz w:val="20"/>
          <w:szCs w:val="20"/>
          <w:lang w:val="en-US"/>
        </w:rPr>
        <w:br w:type="page"/>
      </w:r>
    </w:p>
    <w:p w:rsidR="00AB688B" w:rsidRPr="00D43C48" w:rsidRDefault="00AB688B" w:rsidP="00AB688B">
      <w:pPr>
        <w:jc w:val="both"/>
        <w:rPr>
          <w:sz w:val="20"/>
          <w:szCs w:val="20"/>
          <w:lang w:val="fr-CA"/>
        </w:rPr>
      </w:pPr>
      <w:r w:rsidRPr="00D43C48">
        <w:rPr>
          <w:b/>
          <w:sz w:val="20"/>
          <w:szCs w:val="20"/>
          <w:lang w:val="fr-CA"/>
        </w:rPr>
        <w:lastRenderedPageBreak/>
        <w:t xml:space="preserve">À LA SUITE DU RENVOI DES DEMANDES PAR LE REGISTRAIRE EN VUE D’OBTENIR DES DIRECTIVES </w:t>
      </w:r>
      <w:r w:rsidRPr="00D43C48">
        <w:rPr>
          <w:sz w:val="20"/>
          <w:szCs w:val="20"/>
          <w:lang w:val="fr-CA"/>
        </w:rPr>
        <w:t>quant à une demande de l’intimée dans le dossier n</w:t>
      </w:r>
      <w:r w:rsidRPr="00D43C48">
        <w:rPr>
          <w:sz w:val="20"/>
          <w:szCs w:val="20"/>
          <w:vertAlign w:val="superscript"/>
          <w:lang w:val="fr-CA"/>
        </w:rPr>
        <w:t>o</w:t>
      </w:r>
      <w:r w:rsidRPr="00D43C48">
        <w:rPr>
          <w:sz w:val="20"/>
          <w:szCs w:val="20"/>
          <w:lang w:val="fr-CA"/>
        </w:rPr>
        <w:t> 37416 en radiation d’une partie de l’avis d’appel modifié déposé par l’appelante le 24 janvier 2017 et quant à une demande de l’appelant dans le dossier n</w:t>
      </w:r>
      <w:r w:rsidRPr="00D43C48">
        <w:rPr>
          <w:sz w:val="20"/>
          <w:szCs w:val="20"/>
          <w:vertAlign w:val="superscript"/>
          <w:lang w:val="fr-CA"/>
        </w:rPr>
        <w:t>o</w:t>
      </w:r>
      <w:r w:rsidRPr="00D43C48">
        <w:rPr>
          <w:sz w:val="20"/>
          <w:szCs w:val="20"/>
          <w:lang w:val="fr-CA"/>
        </w:rPr>
        <w:t> 37479 en prorogation du délai pour signifier et déposer son avis d’appel;</w:t>
      </w:r>
    </w:p>
    <w:p w:rsidR="00AB688B" w:rsidRPr="00D43C48" w:rsidRDefault="00AB688B" w:rsidP="00AB688B">
      <w:pPr>
        <w:jc w:val="both"/>
        <w:rPr>
          <w:b/>
          <w:sz w:val="20"/>
          <w:szCs w:val="20"/>
          <w:lang w:val="fr-CA"/>
        </w:rPr>
      </w:pPr>
    </w:p>
    <w:p w:rsidR="00AB688B" w:rsidRPr="00D43C48" w:rsidRDefault="00AB688B" w:rsidP="00AB688B">
      <w:pPr>
        <w:jc w:val="both"/>
        <w:rPr>
          <w:sz w:val="20"/>
          <w:szCs w:val="20"/>
          <w:lang w:val="fr-CA"/>
        </w:rPr>
      </w:pPr>
      <w:r w:rsidRPr="00D43C48">
        <w:rPr>
          <w:b/>
          <w:sz w:val="20"/>
          <w:szCs w:val="20"/>
          <w:lang w:val="fr-CA"/>
        </w:rPr>
        <w:t>ET APRÈS EXAMEN</w:t>
      </w:r>
      <w:r w:rsidRPr="00D43C48">
        <w:rPr>
          <w:sz w:val="20"/>
          <w:szCs w:val="20"/>
          <w:lang w:val="fr-CA"/>
        </w:rPr>
        <w:t xml:space="preserve"> des documents déposés;</w:t>
      </w:r>
    </w:p>
    <w:p w:rsidR="00AB688B" w:rsidRPr="00D43C48" w:rsidRDefault="00AB688B" w:rsidP="00AB688B">
      <w:pPr>
        <w:jc w:val="both"/>
        <w:rPr>
          <w:b/>
          <w:sz w:val="20"/>
          <w:szCs w:val="20"/>
          <w:lang w:val="fr-CA"/>
        </w:rPr>
      </w:pPr>
    </w:p>
    <w:p w:rsidR="00AB688B" w:rsidRPr="00D43C48" w:rsidRDefault="00AB688B" w:rsidP="00AB688B">
      <w:pPr>
        <w:jc w:val="both"/>
        <w:rPr>
          <w:b/>
          <w:sz w:val="20"/>
          <w:szCs w:val="20"/>
          <w:lang w:val="fr-CA"/>
        </w:rPr>
      </w:pPr>
      <w:r w:rsidRPr="00D43C48">
        <w:rPr>
          <w:b/>
          <w:sz w:val="20"/>
          <w:szCs w:val="20"/>
        </w:rPr>
        <w:fldChar w:fldCharType="begin"/>
      </w:r>
      <w:r w:rsidRPr="00D43C48">
        <w:rPr>
          <w:b/>
          <w:sz w:val="20"/>
          <w:szCs w:val="20"/>
          <w:lang w:val="fr-CA"/>
        </w:rPr>
        <w:instrText xml:space="preserve"> SEQ CHAPTER \h \r 1</w:instrText>
      </w:r>
      <w:r w:rsidRPr="00D43C48">
        <w:rPr>
          <w:b/>
          <w:sz w:val="20"/>
          <w:szCs w:val="20"/>
        </w:rPr>
        <w:fldChar w:fldCharType="end"/>
      </w:r>
      <w:r w:rsidRPr="00D43C48">
        <w:rPr>
          <w:b/>
          <w:sz w:val="20"/>
          <w:szCs w:val="20"/>
          <w:lang w:val="fr-CA"/>
        </w:rPr>
        <w:t>IL EST ORDONNÉ CE QUI SUIT :</w:t>
      </w:r>
    </w:p>
    <w:p w:rsidR="00AB688B" w:rsidRPr="00D43C48" w:rsidRDefault="00AB688B" w:rsidP="00AB688B">
      <w:pPr>
        <w:jc w:val="both"/>
        <w:rPr>
          <w:sz w:val="20"/>
          <w:szCs w:val="20"/>
          <w:lang w:val="fr-CA"/>
        </w:rPr>
      </w:pPr>
    </w:p>
    <w:p w:rsidR="00AB688B" w:rsidRPr="00D43C48" w:rsidRDefault="00AB688B" w:rsidP="00AB688B">
      <w:pPr>
        <w:pStyle w:val="ListParagraph"/>
        <w:numPr>
          <w:ilvl w:val="0"/>
          <w:numId w:val="35"/>
        </w:numPr>
        <w:jc w:val="both"/>
        <w:rPr>
          <w:sz w:val="20"/>
          <w:szCs w:val="20"/>
          <w:lang w:val="fr-CA"/>
        </w:rPr>
      </w:pPr>
      <w:r w:rsidRPr="00D43C48">
        <w:rPr>
          <w:sz w:val="20"/>
          <w:szCs w:val="20"/>
          <w:lang w:val="fr-CA"/>
        </w:rPr>
        <w:t>La requête en prorogation du délai pour signifier et déposer l’avis d’appel présentée dans le dossier n</w:t>
      </w:r>
      <w:r w:rsidRPr="00D43C48">
        <w:rPr>
          <w:sz w:val="20"/>
          <w:szCs w:val="20"/>
          <w:vertAlign w:val="superscript"/>
          <w:lang w:val="fr-CA"/>
        </w:rPr>
        <w:t>o</w:t>
      </w:r>
      <w:r w:rsidRPr="00D43C48">
        <w:rPr>
          <w:sz w:val="20"/>
          <w:szCs w:val="20"/>
          <w:lang w:val="fr-CA"/>
        </w:rPr>
        <w:t> 37479 est accueillie;</w:t>
      </w:r>
    </w:p>
    <w:p w:rsidR="00AB688B" w:rsidRPr="00D43C48" w:rsidRDefault="00AB688B" w:rsidP="00AB688B">
      <w:pPr>
        <w:pStyle w:val="ListParagraph"/>
        <w:jc w:val="both"/>
        <w:rPr>
          <w:sz w:val="20"/>
          <w:szCs w:val="20"/>
          <w:lang w:val="fr-CA"/>
        </w:rPr>
      </w:pPr>
    </w:p>
    <w:p w:rsidR="00AB688B" w:rsidRPr="00D43C48" w:rsidRDefault="00AB688B" w:rsidP="00AB688B">
      <w:pPr>
        <w:pStyle w:val="ListParagraph"/>
        <w:numPr>
          <w:ilvl w:val="0"/>
          <w:numId w:val="35"/>
        </w:numPr>
        <w:jc w:val="both"/>
        <w:rPr>
          <w:sz w:val="20"/>
          <w:szCs w:val="20"/>
          <w:lang w:val="fr-CA"/>
        </w:rPr>
      </w:pPr>
      <w:r w:rsidRPr="00D43C48">
        <w:rPr>
          <w:sz w:val="20"/>
          <w:szCs w:val="20"/>
          <w:lang w:val="fr-CA"/>
        </w:rPr>
        <w:t xml:space="preserve">Les audiences des appels susmentionnés seront fixées pour que ces derniers soient entendus conjointement; </w:t>
      </w:r>
    </w:p>
    <w:p w:rsidR="00AB688B" w:rsidRPr="00D43C48" w:rsidRDefault="00AB688B" w:rsidP="00AB688B">
      <w:pPr>
        <w:pStyle w:val="ListParagraph"/>
        <w:jc w:val="both"/>
        <w:rPr>
          <w:sz w:val="20"/>
          <w:szCs w:val="20"/>
          <w:lang w:val="fr-CA"/>
        </w:rPr>
      </w:pPr>
    </w:p>
    <w:p w:rsidR="00AB688B" w:rsidRPr="00D43C48" w:rsidRDefault="00AB688B" w:rsidP="00AB688B">
      <w:pPr>
        <w:pStyle w:val="ListParagraph"/>
        <w:numPr>
          <w:ilvl w:val="0"/>
          <w:numId w:val="35"/>
        </w:numPr>
        <w:jc w:val="both"/>
        <w:rPr>
          <w:sz w:val="20"/>
          <w:szCs w:val="20"/>
          <w:lang w:val="fr-CA"/>
        </w:rPr>
      </w:pPr>
      <w:r w:rsidRPr="00D43C48">
        <w:rPr>
          <w:sz w:val="20"/>
          <w:szCs w:val="20"/>
          <w:lang w:val="fr-CA"/>
        </w:rPr>
        <w:t>La requête en radiation présentée dans le dossier n</w:t>
      </w:r>
      <w:r w:rsidRPr="00D43C48">
        <w:rPr>
          <w:sz w:val="20"/>
          <w:szCs w:val="20"/>
          <w:vertAlign w:val="superscript"/>
          <w:lang w:val="fr-CA"/>
        </w:rPr>
        <w:t>o</w:t>
      </w:r>
      <w:r w:rsidRPr="00D43C48">
        <w:rPr>
          <w:sz w:val="20"/>
          <w:szCs w:val="20"/>
          <w:lang w:val="fr-CA"/>
        </w:rPr>
        <w:t> 37146 est renvoyée à la formation de juges de la Cour qui entendra les appels et sera plaidée au début de l’audience;</w:t>
      </w:r>
    </w:p>
    <w:p w:rsidR="00AB688B" w:rsidRPr="00D43C48" w:rsidRDefault="00AB688B" w:rsidP="00AB688B">
      <w:pPr>
        <w:pStyle w:val="ListParagraph"/>
        <w:jc w:val="both"/>
        <w:rPr>
          <w:sz w:val="20"/>
          <w:szCs w:val="20"/>
          <w:lang w:val="fr-CA"/>
        </w:rPr>
      </w:pPr>
    </w:p>
    <w:p w:rsidR="00AB688B" w:rsidRPr="00D43C48" w:rsidRDefault="00AB688B" w:rsidP="00AB688B">
      <w:pPr>
        <w:pStyle w:val="ListParagraph"/>
        <w:numPr>
          <w:ilvl w:val="0"/>
          <w:numId w:val="35"/>
        </w:numPr>
        <w:jc w:val="both"/>
        <w:rPr>
          <w:sz w:val="20"/>
          <w:szCs w:val="20"/>
          <w:lang w:val="fr-CA"/>
        </w:rPr>
      </w:pPr>
      <w:r w:rsidRPr="00D43C48">
        <w:rPr>
          <w:sz w:val="20"/>
          <w:szCs w:val="20"/>
          <w:lang w:val="fr-CA"/>
        </w:rPr>
        <w:t xml:space="preserve">Les appelants disposent de 30 jours à compter de la date de la présente ordonnance pour déposer une demande d’autorisation d’appel, s’ils souhaitent le faire; </w:t>
      </w:r>
    </w:p>
    <w:p w:rsidR="00AB688B" w:rsidRPr="00D43C48" w:rsidRDefault="00AB688B" w:rsidP="00AB688B">
      <w:pPr>
        <w:pStyle w:val="ListParagraph"/>
        <w:jc w:val="both"/>
        <w:rPr>
          <w:sz w:val="20"/>
          <w:szCs w:val="20"/>
          <w:lang w:val="fr-CA"/>
        </w:rPr>
      </w:pPr>
    </w:p>
    <w:p w:rsidR="00AB688B" w:rsidRPr="00D43C48" w:rsidRDefault="00AB688B" w:rsidP="00AB688B">
      <w:pPr>
        <w:pStyle w:val="ListParagraph"/>
        <w:numPr>
          <w:ilvl w:val="0"/>
          <w:numId w:val="35"/>
        </w:numPr>
        <w:jc w:val="both"/>
        <w:rPr>
          <w:rFonts w:cs="Times New Roman"/>
          <w:sz w:val="20"/>
          <w:szCs w:val="20"/>
          <w:lang w:val="fr-CA"/>
        </w:rPr>
      </w:pPr>
      <w:r w:rsidRPr="00D43C48">
        <w:rPr>
          <w:sz w:val="20"/>
          <w:szCs w:val="20"/>
          <w:lang w:val="fr-CA"/>
        </w:rPr>
        <w:t>À moins qu’il en soit ordonné autrement, toutes les demandes et requêtes déposées dans les appels susmentionnés après la date de la présente ordonnance seront renvoyées à la formation de juges de la Cour qui entendra les appels.</w:t>
      </w:r>
    </w:p>
    <w:p w:rsidR="00135340" w:rsidRPr="00AB688B" w:rsidRDefault="00135340" w:rsidP="0010587F">
      <w:pPr>
        <w:tabs>
          <w:tab w:val="left" w:pos="-1440"/>
          <w:tab w:val="left" w:pos="-720"/>
        </w:tabs>
        <w:jc w:val="both"/>
        <w:rPr>
          <w:sz w:val="20"/>
          <w:szCs w:val="20"/>
          <w:lang w:val="fr-CA"/>
        </w:rPr>
      </w:pPr>
    </w:p>
    <w:p w:rsidR="00135340" w:rsidRPr="00135340" w:rsidRDefault="00217BD7" w:rsidP="0010587F">
      <w:pPr>
        <w:tabs>
          <w:tab w:val="left" w:pos="-1440"/>
          <w:tab w:val="left" w:pos="-720"/>
        </w:tabs>
        <w:jc w:val="both"/>
        <w:rPr>
          <w:sz w:val="20"/>
          <w:szCs w:val="20"/>
        </w:rPr>
      </w:pPr>
      <w:r>
        <w:rPr>
          <w:rFonts w:eastAsia="Times New Roman" w:cs="Times New Roman"/>
          <w:sz w:val="20"/>
          <w:szCs w:val="20"/>
          <w:lang w:val="fr-CA" w:eastAsia="en-CA"/>
        </w:rPr>
        <w:pict>
          <v:rect id="_x0000_i1067" style="width:2in;height:1pt" o:hrpct="0" o:hralign="center" o:hrstd="t" o:hrnoshade="t" o:hr="t" fillcolor="black [3213]" stroked="f"/>
        </w:pict>
      </w:r>
    </w:p>
    <w:p w:rsidR="00135340" w:rsidRPr="00135340" w:rsidRDefault="00135340" w:rsidP="0010587F">
      <w:pPr>
        <w:tabs>
          <w:tab w:val="left" w:pos="-1440"/>
          <w:tab w:val="left" w:pos="-720"/>
        </w:tabs>
        <w:jc w:val="both"/>
        <w:rPr>
          <w:sz w:val="20"/>
          <w:szCs w:val="20"/>
          <w:lang w:val="en-US"/>
        </w:rPr>
      </w:pPr>
    </w:p>
    <w:p w:rsidR="00135340" w:rsidRPr="00135340" w:rsidRDefault="00135340" w:rsidP="00135340">
      <w:pPr>
        <w:tabs>
          <w:tab w:val="left" w:pos="-1440"/>
          <w:tab w:val="left" w:pos="-720"/>
        </w:tabs>
        <w:jc w:val="both"/>
        <w:rPr>
          <w:sz w:val="20"/>
          <w:szCs w:val="20"/>
          <w:lang w:val="fr-CA"/>
        </w:rPr>
      </w:pPr>
      <w:r w:rsidRPr="00135340">
        <w:rPr>
          <w:sz w:val="20"/>
          <w:szCs w:val="20"/>
          <w:lang w:val="fr-CA"/>
        </w:rPr>
        <w:t>12.04.2017</w:t>
      </w:r>
    </w:p>
    <w:p w:rsidR="00135340" w:rsidRPr="00135340" w:rsidRDefault="00135340" w:rsidP="00135340">
      <w:pPr>
        <w:tabs>
          <w:tab w:val="left" w:pos="-1440"/>
          <w:tab w:val="left" w:pos="-720"/>
        </w:tabs>
        <w:jc w:val="both"/>
        <w:rPr>
          <w:sz w:val="20"/>
          <w:szCs w:val="20"/>
          <w:lang w:val="fr-CA"/>
        </w:rPr>
      </w:pPr>
    </w:p>
    <w:p w:rsidR="00135340" w:rsidRPr="00135340" w:rsidRDefault="00135340" w:rsidP="00135340">
      <w:pPr>
        <w:widowControl w:val="0"/>
        <w:rPr>
          <w:rFonts w:eastAsia="Times New Roman" w:cs="Times New Roman"/>
          <w:sz w:val="20"/>
          <w:szCs w:val="20"/>
          <w:lang w:val="fr-CA" w:eastAsia="en-CA"/>
        </w:rPr>
      </w:pPr>
      <w:proofErr w:type="spellStart"/>
      <w:r w:rsidRPr="00135340">
        <w:rPr>
          <w:rFonts w:eastAsia="Times New Roman" w:cs="Times New Roman"/>
          <w:sz w:val="20"/>
          <w:szCs w:val="20"/>
          <w:lang w:val="fr-CA" w:eastAsia="en-CA"/>
        </w:rPr>
        <w:t>Before</w:t>
      </w:r>
      <w:proofErr w:type="spellEnd"/>
      <w:r w:rsidRPr="00135340">
        <w:rPr>
          <w:rFonts w:eastAsia="Times New Roman" w:cs="Times New Roman"/>
          <w:sz w:val="20"/>
          <w:szCs w:val="20"/>
          <w:lang w:val="fr-CA" w:eastAsia="en-CA"/>
        </w:rPr>
        <w:t xml:space="preserve"> / Devant :   GASCON J. / LE JUGE GASCON</w:t>
      </w:r>
    </w:p>
    <w:p w:rsidR="00135340" w:rsidRPr="00135340" w:rsidRDefault="00135340" w:rsidP="0013534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3"/>
        <w:gridCol w:w="4232"/>
      </w:tblGrid>
      <w:tr w:rsidR="00135340" w:rsidRPr="00135340" w:rsidTr="00836FB8">
        <w:tc>
          <w:tcPr>
            <w:tcW w:w="4338" w:type="dxa"/>
          </w:tcPr>
          <w:p w:rsidR="00135340" w:rsidRPr="00135340" w:rsidRDefault="00135340" w:rsidP="00135340">
            <w:pPr>
              <w:tabs>
                <w:tab w:val="left" w:pos="-1440"/>
                <w:tab w:val="left" w:pos="-720"/>
              </w:tabs>
              <w:jc w:val="both"/>
              <w:rPr>
                <w:b/>
                <w:sz w:val="20"/>
                <w:szCs w:val="20"/>
              </w:rPr>
            </w:pPr>
            <w:r w:rsidRPr="00D12F79">
              <w:rPr>
                <w:rFonts w:cs="Times New Roman"/>
                <w:b/>
                <w:bCs/>
                <w:sz w:val="20"/>
                <w:szCs w:val="20"/>
                <w:lang w:val="en-GB"/>
              </w:rPr>
              <w:t xml:space="preserve">Motion to </w:t>
            </w:r>
            <w:r w:rsidRPr="00135340">
              <w:rPr>
                <w:rFonts w:cs="Times New Roman"/>
                <w:b/>
                <w:bCs/>
                <w:sz w:val="20"/>
                <w:szCs w:val="20"/>
                <w:lang w:val="en-GB"/>
              </w:rPr>
              <w:t>strike</w:t>
            </w:r>
            <w:r w:rsidRPr="00135340">
              <w:rPr>
                <w:b/>
                <w:sz w:val="20"/>
                <w:szCs w:val="20"/>
              </w:rPr>
              <w:t xml:space="preserve"> </w:t>
            </w:r>
          </w:p>
        </w:tc>
        <w:tc>
          <w:tcPr>
            <w:tcW w:w="1170" w:type="dxa"/>
          </w:tcPr>
          <w:p w:rsidR="00135340" w:rsidRPr="00135340" w:rsidRDefault="00135340" w:rsidP="00836FB8">
            <w:pPr>
              <w:tabs>
                <w:tab w:val="left" w:pos="-1440"/>
                <w:tab w:val="left" w:pos="-720"/>
              </w:tabs>
              <w:jc w:val="both"/>
              <w:rPr>
                <w:sz w:val="20"/>
                <w:szCs w:val="20"/>
              </w:rPr>
            </w:pPr>
          </w:p>
          <w:p w:rsidR="00135340" w:rsidRPr="00135340" w:rsidRDefault="00135340" w:rsidP="00836FB8">
            <w:pPr>
              <w:tabs>
                <w:tab w:val="left" w:pos="-1440"/>
                <w:tab w:val="left" w:pos="-720"/>
              </w:tabs>
              <w:jc w:val="both"/>
              <w:rPr>
                <w:sz w:val="20"/>
                <w:szCs w:val="20"/>
              </w:rPr>
            </w:pPr>
          </w:p>
        </w:tc>
        <w:tc>
          <w:tcPr>
            <w:tcW w:w="4327" w:type="dxa"/>
          </w:tcPr>
          <w:p w:rsidR="00135340" w:rsidRPr="00135340" w:rsidRDefault="00135340" w:rsidP="00135340">
            <w:pPr>
              <w:tabs>
                <w:tab w:val="left" w:pos="-1440"/>
                <w:tab w:val="left" w:pos="-720"/>
              </w:tabs>
              <w:jc w:val="both"/>
              <w:rPr>
                <w:sz w:val="20"/>
                <w:szCs w:val="20"/>
                <w:lang w:val="fr-CA"/>
              </w:rPr>
            </w:pPr>
            <w:r w:rsidRPr="00135340">
              <w:rPr>
                <w:b/>
                <w:bCs/>
                <w:color w:val="000000"/>
                <w:sz w:val="20"/>
                <w:szCs w:val="20"/>
                <w:lang w:val="fr-CA"/>
              </w:rPr>
              <w:t>Requête</w:t>
            </w:r>
            <w:r>
              <w:rPr>
                <w:b/>
                <w:bCs/>
                <w:color w:val="000000"/>
                <w:sz w:val="20"/>
                <w:szCs w:val="20"/>
                <w:lang w:val="fr-CA"/>
              </w:rPr>
              <w:t xml:space="preserve"> en radiation </w:t>
            </w:r>
            <w:r w:rsidRPr="00135340">
              <w:rPr>
                <w:sz w:val="20"/>
                <w:szCs w:val="20"/>
              </w:rPr>
              <w:fldChar w:fldCharType="begin"/>
            </w:r>
            <w:r w:rsidRPr="00135340">
              <w:rPr>
                <w:sz w:val="20"/>
                <w:szCs w:val="20"/>
                <w:lang w:val="fr-CA"/>
              </w:rPr>
              <w:instrText xml:space="preserve"> SEQ CHAPTER \h \r 1</w:instrText>
            </w:r>
            <w:r w:rsidRPr="00135340">
              <w:rPr>
                <w:sz w:val="20"/>
                <w:szCs w:val="20"/>
              </w:rPr>
              <w:fldChar w:fldCharType="end"/>
            </w:r>
            <w:r w:rsidRPr="00135340">
              <w:rPr>
                <w:sz w:val="20"/>
                <w:szCs w:val="20"/>
              </w:rPr>
              <w:fldChar w:fldCharType="begin"/>
            </w:r>
            <w:r w:rsidRPr="00135340">
              <w:rPr>
                <w:sz w:val="20"/>
                <w:szCs w:val="20"/>
                <w:lang w:val="fr-CA"/>
              </w:rPr>
              <w:instrText xml:space="preserve"> SEQ CHAPTER \h \r 1</w:instrText>
            </w:r>
            <w:r w:rsidRPr="00135340">
              <w:rPr>
                <w:sz w:val="20"/>
                <w:szCs w:val="20"/>
              </w:rPr>
              <w:fldChar w:fldCharType="end"/>
            </w:r>
          </w:p>
        </w:tc>
      </w:tr>
      <w:tr w:rsidR="00135340" w:rsidRPr="00135340" w:rsidTr="00836FB8">
        <w:tc>
          <w:tcPr>
            <w:tcW w:w="4338" w:type="dxa"/>
          </w:tcPr>
          <w:p w:rsidR="00135340" w:rsidRPr="00F5009A" w:rsidRDefault="00135340" w:rsidP="00836FB8">
            <w:pPr>
              <w:tabs>
                <w:tab w:val="left" w:pos="-1440"/>
                <w:tab w:val="left" w:pos="-720"/>
              </w:tabs>
              <w:jc w:val="both"/>
              <w:rPr>
                <w:sz w:val="20"/>
                <w:szCs w:val="20"/>
                <w:lang w:val="fr-CA"/>
              </w:rPr>
            </w:pPr>
            <w:r w:rsidRPr="00F5009A">
              <w:rPr>
                <w:sz w:val="20"/>
                <w:szCs w:val="20"/>
                <w:lang w:val="fr-CA"/>
              </w:rPr>
              <w:t xml:space="preserve">Valentin </w:t>
            </w:r>
            <w:proofErr w:type="spellStart"/>
            <w:r w:rsidRPr="00F5009A">
              <w:rPr>
                <w:sz w:val="20"/>
                <w:szCs w:val="20"/>
                <w:lang w:val="fr-CA"/>
              </w:rPr>
              <w:t>Pintea</w:t>
            </w:r>
            <w:proofErr w:type="spellEnd"/>
          </w:p>
          <w:p w:rsidR="00135340" w:rsidRPr="00F5009A" w:rsidRDefault="00135340" w:rsidP="00836FB8">
            <w:pPr>
              <w:tabs>
                <w:tab w:val="left" w:pos="-1440"/>
                <w:tab w:val="left" w:pos="-720"/>
              </w:tabs>
              <w:jc w:val="both"/>
              <w:rPr>
                <w:sz w:val="20"/>
                <w:szCs w:val="20"/>
                <w:lang w:val="fr-CA"/>
              </w:rPr>
            </w:pPr>
          </w:p>
          <w:p w:rsidR="00135340" w:rsidRPr="00F5009A" w:rsidRDefault="00135340" w:rsidP="00836FB8">
            <w:pPr>
              <w:tabs>
                <w:tab w:val="left" w:pos="-1440"/>
                <w:tab w:val="left" w:pos="-720"/>
              </w:tabs>
              <w:jc w:val="both"/>
              <w:rPr>
                <w:sz w:val="20"/>
                <w:szCs w:val="20"/>
                <w:lang w:val="fr-CA"/>
              </w:rPr>
            </w:pPr>
            <w:r w:rsidRPr="00F5009A">
              <w:rPr>
                <w:sz w:val="20"/>
                <w:szCs w:val="20"/>
                <w:lang w:val="fr-CA"/>
              </w:rPr>
              <w:tab/>
              <w:t>v. (37109)</w:t>
            </w:r>
          </w:p>
          <w:p w:rsidR="00135340" w:rsidRPr="00F5009A" w:rsidRDefault="00135340" w:rsidP="00836FB8">
            <w:pPr>
              <w:tabs>
                <w:tab w:val="left" w:pos="-1440"/>
                <w:tab w:val="left" w:pos="-720"/>
              </w:tabs>
              <w:jc w:val="both"/>
              <w:rPr>
                <w:sz w:val="20"/>
                <w:szCs w:val="20"/>
                <w:lang w:val="fr-CA"/>
              </w:rPr>
            </w:pPr>
          </w:p>
          <w:p w:rsidR="00135340" w:rsidRPr="00135340" w:rsidRDefault="00135340" w:rsidP="00836FB8">
            <w:pPr>
              <w:tabs>
                <w:tab w:val="left" w:pos="-1440"/>
                <w:tab w:val="left" w:pos="-720"/>
              </w:tabs>
              <w:jc w:val="both"/>
              <w:rPr>
                <w:sz w:val="20"/>
                <w:szCs w:val="20"/>
                <w:lang w:val="fr-CA"/>
              </w:rPr>
            </w:pPr>
            <w:r w:rsidRPr="00135340">
              <w:rPr>
                <w:sz w:val="20"/>
                <w:szCs w:val="20"/>
                <w:lang w:val="fr-CA"/>
              </w:rPr>
              <w:t>Dale Johns et al. (Alta.)</w:t>
            </w:r>
          </w:p>
        </w:tc>
        <w:tc>
          <w:tcPr>
            <w:tcW w:w="1170" w:type="dxa"/>
          </w:tcPr>
          <w:p w:rsidR="00135340" w:rsidRPr="00135340" w:rsidRDefault="00135340" w:rsidP="00836FB8">
            <w:pPr>
              <w:tabs>
                <w:tab w:val="left" w:pos="-1440"/>
                <w:tab w:val="left" w:pos="-720"/>
              </w:tabs>
              <w:jc w:val="both"/>
              <w:rPr>
                <w:sz w:val="20"/>
                <w:szCs w:val="20"/>
                <w:lang w:val="fr-CA"/>
              </w:rPr>
            </w:pPr>
          </w:p>
        </w:tc>
        <w:tc>
          <w:tcPr>
            <w:tcW w:w="4327" w:type="dxa"/>
          </w:tcPr>
          <w:p w:rsidR="00135340" w:rsidRPr="00135340" w:rsidRDefault="00135340" w:rsidP="00836FB8">
            <w:pPr>
              <w:tabs>
                <w:tab w:val="left" w:pos="-1440"/>
                <w:tab w:val="left" w:pos="-720"/>
              </w:tabs>
              <w:jc w:val="both"/>
              <w:rPr>
                <w:sz w:val="20"/>
                <w:szCs w:val="20"/>
                <w:lang w:val="fr-CA"/>
              </w:rPr>
            </w:pPr>
          </w:p>
        </w:tc>
      </w:tr>
    </w:tbl>
    <w:p w:rsidR="00135340" w:rsidRPr="00135340" w:rsidRDefault="00135340" w:rsidP="00135340">
      <w:pPr>
        <w:tabs>
          <w:tab w:val="left" w:pos="-1440"/>
          <w:tab w:val="left" w:pos="-720"/>
        </w:tabs>
        <w:jc w:val="both"/>
        <w:rPr>
          <w:b/>
          <w:sz w:val="20"/>
          <w:szCs w:val="20"/>
          <w:lang w:val="fr-CA"/>
        </w:rPr>
      </w:pPr>
    </w:p>
    <w:p w:rsidR="00135340" w:rsidRPr="00135340" w:rsidRDefault="00135340" w:rsidP="0010587F">
      <w:pPr>
        <w:tabs>
          <w:tab w:val="left" w:pos="-1440"/>
          <w:tab w:val="left" w:pos="-720"/>
        </w:tabs>
        <w:jc w:val="both"/>
        <w:rPr>
          <w:sz w:val="20"/>
          <w:szCs w:val="20"/>
          <w:lang w:val="en-US"/>
        </w:rPr>
      </w:pPr>
      <w:r w:rsidRPr="00135340">
        <w:rPr>
          <w:b/>
          <w:sz w:val="20"/>
          <w:szCs w:val="20"/>
          <w:lang w:val="en-US"/>
        </w:rPr>
        <w:t>REFERRED / RÉFÉRÉE</w:t>
      </w:r>
    </w:p>
    <w:p w:rsidR="00135340" w:rsidRPr="00135340" w:rsidRDefault="00135340" w:rsidP="0010587F">
      <w:pPr>
        <w:tabs>
          <w:tab w:val="left" w:pos="-1440"/>
          <w:tab w:val="left" w:pos="-720"/>
        </w:tabs>
        <w:jc w:val="both"/>
        <w:rPr>
          <w:sz w:val="20"/>
          <w:szCs w:val="20"/>
          <w:lang w:val="en-US"/>
        </w:rPr>
      </w:pPr>
    </w:p>
    <w:p w:rsidR="00135340" w:rsidRPr="00333F8E" w:rsidRDefault="00135340" w:rsidP="00135340">
      <w:pPr>
        <w:spacing w:line="0" w:lineRule="atLeast"/>
        <w:jc w:val="both"/>
        <w:rPr>
          <w:rFonts w:cs="Times New Roman"/>
          <w:sz w:val="20"/>
          <w:szCs w:val="20"/>
        </w:rPr>
      </w:pPr>
      <w:r w:rsidRPr="00333F8E">
        <w:rPr>
          <w:rFonts w:cs="Times New Roman"/>
          <w:b/>
          <w:bCs/>
          <w:sz w:val="20"/>
          <w:szCs w:val="20"/>
        </w:rPr>
        <w:t xml:space="preserve">UPON APPLICATION </w:t>
      </w:r>
      <w:r w:rsidRPr="00333F8E">
        <w:rPr>
          <w:rFonts w:cs="Times New Roman"/>
          <w:sz w:val="20"/>
          <w:szCs w:val="20"/>
        </w:rPr>
        <w:t>by the respondents for an order:</w:t>
      </w:r>
    </w:p>
    <w:p w:rsidR="00135340" w:rsidRPr="00333F8E" w:rsidRDefault="00135340" w:rsidP="00135340">
      <w:pPr>
        <w:jc w:val="both"/>
        <w:rPr>
          <w:rFonts w:cs="Times New Roman"/>
          <w:sz w:val="20"/>
          <w:szCs w:val="20"/>
        </w:rPr>
      </w:pPr>
    </w:p>
    <w:p w:rsidR="00135340" w:rsidRPr="00333F8E" w:rsidRDefault="00135340" w:rsidP="00135340">
      <w:pPr>
        <w:pStyle w:val="ListParagraph"/>
        <w:numPr>
          <w:ilvl w:val="0"/>
          <w:numId w:val="32"/>
        </w:numPr>
        <w:autoSpaceDE w:val="0"/>
        <w:autoSpaceDN w:val="0"/>
        <w:adjustRightInd w:val="0"/>
        <w:jc w:val="both"/>
        <w:rPr>
          <w:rFonts w:cs="Times New Roman"/>
          <w:sz w:val="20"/>
          <w:szCs w:val="20"/>
          <w:lang w:eastAsia="fr-FR"/>
        </w:rPr>
      </w:pPr>
      <w:r w:rsidRPr="00333F8E">
        <w:rPr>
          <w:rFonts w:cs="Times New Roman"/>
          <w:sz w:val="20"/>
          <w:szCs w:val="20"/>
          <w:lang w:eastAsia="fr-FR"/>
        </w:rPr>
        <w:t>Striking paragraphs 2, 8, 13(b), 22, 50, 53, and 85(c) of the appellant’s factum; or</w:t>
      </w:r>
    </w:p>
    <w:p w:rsidR="00135340" w:rsidRPr="00333F8E" w:rsidRDefault="00135340" w:rsidP="00135340">
      <w:pPr>
        <w:jc w:val="both"/>
        <w:rPr>
          <w:rFonts w:cs="Times New Roman"/>
          <w:sz w:val="20"/>
          <w:szCs w:val="20"/>
          <w:lang w:eastAsia="fr-FR"/>
        </w:rPr>
      </w:pPr>
    </w:p>
    <w:p w:rsidR="00135340" w:rsidRPr="00333F8E" w:rsidRDefault="00135340" w:rsidP="00135340">
      <w:pPr>
        <w:pStyle w:val="ListParagraph"/>
        <w:numPr>
          <w:ilvl w:val="0"/>
          <w:numId w:val="32"/>
        </w:numPr>
        <w:autoSpaceDE w:val="0"/>
        <w:autoSpaceDN w:val="0"/>
        <w:adjustRightInd w:val="0"/>
        <w:jc w:val="both"/>
        <w:rPr>
          <w:rFonts w:cs="Times New Roman"/>
          <w:sz w:val="20"/>
          <w:szCs w:val="20"/>
          <w:lang w:eastAsia="fr-FR"/>
        </w:rPr>
      </w:pPr>
      <w:r w:rsidRPr="00333F8E">
        <w:rPr>
          <w:rFonts w:cs="Times New Roman"/>
          <w:sz w:val="20"/>
          <w:szCs w:val="20"/>
          <w:lang w:eastAsia="fr-FR"/>
        </w:rPr>
        <w:t xml:space="preserve">In the alternative, pursuant to s. 62(3) of the </w:t>
      </w:r>
      <w:r w:rsidRPr="00333F8E">
        <w:rPr>
          <w:rFonts w:cs="Times New Roman"/>
          <w:i/>
          <w:iCs/>
          <w:sz w:val="20"/>
          <w:szCs w:val="20"/>
          <w:lang w:eastAsia="fr-FR"/>
        </w:rPr>
        <w:t>Supreme Court of Act</w:t>
      </w:r>
      <w:r w:rsidRPr="00333F8E">
        <w:rPr>
          <w:rFonts w:cs="Times New Roman"/>
          <w:sz w:val="20"/>
          <w:szCs w:val="20"/>
          <w:lang w:eastAsia="fr-FR"/>
        </w:rPr>
        <w:t xml:space="preserve">, R.S.C. 1985, c. S-26, an order granting leave to adduce the following evidence into the record as evidence in this appeal: </w:t>
      </w:r>
    </w:p>
    <w:p w:rsidR="00135340" w:rsidRPr="00333F8E" w:rsidRDefault="00135340" w:rsidP="00135340">
      <w:pPr>
        <w:pStyle w:val="ListParagraph"/>
        <w:jc w:val="both"/>
        <w:rPr>
          <w:rFonts w:cs="Times New Roman"/>
          <w:sz w:val="20"/>
          <w:szCs w:val="20"/>
          <w:lang w:eastAsia="fr-FR"/>
        </w:rPr>
      </w:pPr>
    </w:p>
    <w:p w:rsidR="00135340" w:rsidRPr="00333F8E" w:rsidRDefault="00135340" w:rsidP="00135340">
      <w:pPr>
        <w:pStyle w:val="ListParagraph"/>
        <w:numPr>
          <w:ilvl w:val="1"/>
          <w:numId w:val="32"/>
        </w:numPr>
        <w:autoSpaceDE w:val="0"/>
        <w:autoSpaceDN w:val="0"/>
        <w:adjustRightInd w:val="0"/>
        <w:jc w:val="both"/>
        <w:rPr>
          <w:rFonts w:cs="Times New Roman"/>
          <w:sz w:val="20"/>
          <w:szCs w:val="20"/>
          <w:lang w:eastAsia="fr-FR"/>
        </w:rPr>
      </w:pPr>
      <w:r w:rsidRPr="00333F8E">
        <w:rPr>
          <w:rFonts w:cs="Times New Roman"/>
          <w:sz w:val="20"/>
          <w:szCs w:val="20"/>
          <w:lang w:eastAsia="fr-FR"/>
        </w:rPr>
        <w:t xml:space="preserve">the Affidavit, with exhibits, of Michelle </w:t>
      </w:r>
      <w:proofErr w:type="spellStart"/>
      <w:r w:rsidRPr="00333F8E">
        <w:rPr>
          <w:rFonts w:cs="Times New Roman"/>
          <w:sz w:val="20"/>
          <w:szCs w:val="20"/>
          <w:lang w:eastAsia="fr-FR"/>
        </w:rPr>
        <w:t>Vanden</w:t>
      </w:r>
      <w:proofErr w:type="spellEnd"/>
      <w:r w:rsidRPr="00333F8E">
        <w:rPr>
          <w:rFonts w:cs="Times New Roman"/>
          <w:sz w:val="20"/>
          <w:szCs w:val="20"/>
          <w:lang w:eastAsia="fr-FR"/>
        </w:rPr>
        <w:t xml:space="preserve"> </w:t>
      </w:r>
      <w:proofErr w:type="spellStart"/>
      <w:r w:rsidRPr="00333F8E">
        <w:rPr>
          <w:rFonts w:cs="Times New Roman"/>
          <w:sz w:val="20"/>
          <w:szCs w:val="20"/>
          <w:lang w:eastAsia="fr-FR"/>
        </w:rPr>
        <w:t>Bos</w:t>
      </w:r>
      <w:proofErr w:type="spellEnd"/>
      <w:r w:rsidRPr="00333F8E">
        <w:rPr>
          <w:rFonts w:cs="Times New Roman"/>
          <w:sz w:val="20"/>
          <w:szCs w:val="20"/>
          <w:lang w:eastAsia="fr-FR"/>
        </w:rPr>
        <w:t xml:space="preserve"> sworn October 20, 2015; </w:t>
      </w:r>
    </w:p>
    <w:p w:rsidR="00135340" w:rsidRPr="00333F8E" w:rsidRDefault="00135340" w:rsidP="00135340">
      <w:pPr>
        <w:pStyle w:val="ListParagraph"/>
        <w:jc w:val="both"/>
        <w:rPr>
          <w:rFonts w:cs="Times New Roman"/>
          <w:sz w:val="20"/>
          <w:szCs w:val="20"/>
          <w:lang w:eastAsia="fr-FR"/>
        </w:rPr>
      </w:pPr>
    </w:p>
    <w:p w:rsidR="00135340" w:rsidRPr="00333F8E" w:rsidRDefault="00135340" w:rsidP="00135340">
      <w:pPr>
        <w:pStyle w:val="ListParagraph"/>
        <w:numPr>
          <w:ilvl w:val="1"/>
          <w:numId w:val="32"/>
        </w:numPr>
        <w:autoSpaceDE w:val="0"/>
        <w:autoSpaceDN w:val="0"/>
        <w:adjustRightInd w:val="0"/>
        <w:jc w:val="both"/>
        <w:rPr>
          <w:rFonts w:cs="Times New Roman"/>
          <w:sz w:val="20"/>
          <w:szCs w:val="20"/>
          <w:lang w:eastAsia="fr-FR"/>
        </w:rPr>
      </w:pPr>
      <w:r w:rsidRPr="00333F8E">
        <w:rPr>
          <w:rFonts w:cs="Times New Roman"/>
          <w:sz w:val="20"/>
          <w:szCs w:val="20"/>
          <w:lang w:eastAsia="fr-FR"/>
        </w:rPr>
        <w:t xml:space="preserve">the Affidavit, with exhibits, of Gail O’Brien sworn September 2, 2015; </w:t>
      </w:r>
    </w:p>
    <w:p w:rsidR="00135340" w:rsidRPr="00333F8E" w:rsidRDefault="00135340" w:rsidP="00135340">
      <w:pPr>
        <w:pStyle w:val="ListParagraph"/>
        <w:jc w:val="both"/>
        <w:rPr>
          <w:rFonts w:cs="Times New Roman"/>
          <w:sz w:val="20"/>
          <w:szCs w:val="20"/>
          <w:lang w:eastAsia="fr-FR"/>
        </w:rPr>
      </w:pPr>
    </w:p>
    <w:p w:rsidR="00135340" w:rsidRPr="00333F8E" w:rsidRDefault="00135340" w:rsidP="00135340">
      <w:pPr>
        <w:pStyle w:val="ListParagraph"/>
        <w:numPr>
          <w:ilvl w:val="1"/>
          <w:numId w:val="32"/>
        </w:numPr>
        <w:autoSpaceDE w:val="0"/>
        <w:autoSpaceDN w:val="0"/>
        <w:adjustRightInd w:val="0"/>
        <w:jc w:val="both"/>
        <w:rPr>
          <w:rFonts w:cs="Times New Roman"/>
          <w:sz w:val="20"/>
          <w:szCs w:val="20"/>
          <w:lang w:eastAsia="fr-FR"/>
        </w:rPr>
      </w:pPr>
      <w:r w:rsidRPr="00333F8E">
        <w:rPr>
          <w:rFonts w:cs="Times New Roman"/>
          <w:sz w:val="20"/>
          <w:szCs w:val="20"/>
          <w:lang w:eastAsia="fr-FR"/>
        </w:rPr>
        <w:t xml:space="preserve">the September 16, 2015 email of </w:t>
      </w:r>
      <w:proofErr w:type="spellStart"/>
      <w:r w:rsidRPr="00333F8E">
        <w:rPr>
          <w:rFonts w:cs="Times New Roman"/>
          <w:sz w:val="20"/>
          <w:szCs w:val="20"/>
          <w:lang w:eastAsia="fr-FR"/>
        </w:rPr>
        <w:t>Sia</w:t>
      </w:r>
      <w:proofErr w:type="spellEnd"/>
      <w:r w:rsidRPr="00333F8E">
        <w:rPr>
          <w:rFonts w:cs="Times New Roman"/>
          <w:sz w:val="20"/>
          <w:szCs w:val="20"/>
          <w:lang w:eastAsia="fr-FR"/>
        </w:rPr>
        <w:t xml:space="preserve"> Stanwell, Judicial Assistant, Court of Queen’s Bench; and </w:t>
      </w:r>
    </w:p>
    <w:p w:rsidR="00135340" w:rsidRPr="00333F8E" w:rsidRDefault="00135340" w:rsidP="00135340">
      <w:pPr>
        <w:pStyle w:val="ListParagraph"/>
        <w:jc w:val="both"/>
        <w:rPr>
          <w:rFonts w:cs="Times New Roman"/>
          <w:sz w:val="20"/>
          <w:szCs w:val="20"/>
          <w:lang w:eastAsia="fr-FR"/>
        </w:rPr>
      </w:pPr>
    </w:p>
    <w:p w:rsidR="00135340" w:rsidRPr="00333F8E" w:rsidRDefault="00135340" w:rsidP="00135340">
      <w:pPr>
        <w:pStyle w:val="ListParagraph"/>
        <w:numPr>
          <w:ilvl w:val="1"/>
          <w:numId w:val="32"/>
        </w:numPr>
        <w:autoSpaceDE w:val="0"/>
        <w:autoSpaceDN w:val="0"/>
        <w:adjustRightInd w:val="0"/>
        <w:jc w:val="both"/>
        <w:rPr>
          <w:rFonts w:cs="Times New Roman"/>
          <w:sz w:val="20"/>
          <w:szCs w:val="20"/>
          <w:lang w:eastAsia="fr-FR"/>
        </w:rPr>
      </w:pPr>
      <w:proofErr w:type="gramStart"/>
      <w:r w:rsidRPr="00333F8E">
        <w:rPr>
          <w:rFonts w:cs="Times New Roman"/>
          <w:sz w:val="20"/>
          <w:szCs w:val="20"/>
          <w:lang w:eastAsia="fr-FR"/>
        </w:rPr>
        <w:t>the</w:t>
      </w:r>
      <w:proofErr w:type="gramEnd"/>
      <w:r w:rsidRPr="00333F8E">
        <w:rPr>
          <w:rFonts w:cs="Times New Roman"/>
          <w:sz w:val="20"/>
          <w:szCs w:val="20"/>
          <w:lang w:eastAsia="fr-FR"/>
        </w:rPr>
        <w:t xml:space="preserve"> September 15, 2015 email of Darlene Walker, Assistant to Mme. Justice C. L. Kenny (all of which are appended to the affidavit of Kate </w:t>
      </w:r>
      <w:proofErr w:type="spellStart"/>
      <w:r w:rsidRPr="00333F8E">
        <w:rPr>
          <w:rFonts w:cs="Times New Roman"/>
          <w:sz w:val="20"/>
          <w:szCs w:val="20"/>
          <w:lang w:eastAsia="fr-FR"/>
        </w:rPr>
        <w:t>Kozowyk</w:t>
      </w:r>
      <w:proofErr w:type="spellEnd"/>
      <w:r w:rsidRPr="00333F8E">
        <w:rPr>
          <w:rFonts w:cs="Times New Roman"/>
          <w:sz w:val="20"/>
          <w:szCs w:val="20"/>
          <w:lang w:eastAsia="fr-FR"/>
        </w:rPr>
        <w:t xml:space="preserve"> sworn March 13, 2017).</w:t>
      </w:r>
    </w:p>
    <w:p w:rsidR="00135340" w:rsidRPr="00333F8E" w:rsidRDefault="00135340" w:rsidP="00135340">
      <w:pPr>
        <w:spacing w:line="0" w:lineRule="atLeast"/>
        <w:jc w:val="both"/>
        <w:rPr>
          <w:rFonts w:cs="Times New Roman"/>
          <w:sz w:val="20"/>
          <w:szCs w:val="20"/>
        </w:rPr>
      </w:pPr>
      <w:r w:rsidRPr="00333F8E">
        <w:rPr>
          <w:rFonts w:cs="Times New Roman"/>
          <w:b/>
          <w:bCs/>
          <w:sz w:val="20"/>
          <w:szCs w:val="20"/>
        </w:rPr>
        <w:lastRenderedPageBreak/>
        <w:t>AND THE MATERIAL FILED</w:t>
      </w:r>
      <w:r w:rsidRPr="00333F8E">
        <w:rPr>
          <w:rFonts w:cs="Times New Roman"/>
          <w:sz w:val="20"/>
          <w:szCs w:val="20"/>
        </w:rPr>
        <w:t xml:space="preserve"> having been read; </w:t>
      </w:r>
    </w:p>
    <w:p w:rsidR="00135340" w:rsidRPr="00333F8E" w:rsidRDefault="00135340" w:rsidP="00135340">
      <w:pPr>
        <w:spacing w:line="228" w:lineRule="auto"/>
        <w:jc w:val="both"/>
        <w:rPr>
          <w:rFonts w:cs="Times New Roman"/>
          <w:sz w:val="20"/>
          <w:szCs w:val="20"/>
        </w:rPr>
      </w:pPr>
    </w:p>
    <w:p w:rsidR="00135340" w:rsidRPr="00333F8E" w:rsidRDefault="00135340" w:rsidP="00135340">
      <w:pPr>
        <w:spacing w:line="228" w:lineRule="auto"/>
        <w:jc w:val="both"/>
        <w:rPr>
          <w:rFonts w:cs="Times New Roman"/>
          <w:sz w:val="20"/>
          <w:szCs w:val="20"/>
        </w:rPr>
      </w:pPr>
      <w:r w:rsidRPr="00333F8E">
        <w:rPr>
          <w:rFonts w:cs="Times New Roman"/>
          <w:b/>
          <w:bCs/>
          <w:sz w:val="20"/>
          <w:szCs w:val="20"/>
        </w:rPr>
        <w:t>IT IS HEREBY ORDERED THAT:</w:t>
      </w:r>
    </w:p>
    <w:p w:rsidR="00135340" w:rsidRPr="00333F8E" w:rsidRDefault="00135340" w:rsidP="00135340">
      <w:pPr>
        <w:ind w:left="720"/>
        <w:jc w:val="both"/>
        <w:rPr>
          <w:rFonts w:cs="Times New Roman"/>
          <w:sz w:val="20"/>
          <w:szCs w:val="20"/>
          <w:lang w:eastAsia="fr-FR"/>
        </w:rPr>
      </w:pPr>
    </w:p>
    <w:p w:rsidR="00135340" w:rsidRDefault="00135340" w:rsidP="00135340">
      <w:pPr>
        <w:spacing w:line="228" w:lineRule="auto"/>
        <w:jc w:val="both"/>
        <w:rPr>
          <w:sz w:val="20"/>
          <w:szCs w:val="20"/>
        </w:rPr>
      </w:pPr>
      <w:r w:rsidRPr="00333F8E">
        <w:rPr>
          <w:sz w:val="20"/>
          <w:szCs w:val="20"/>
        </w:rPr>
        <w:t>The motion to strike is referred to the panel of the Court hearing the appeal set for April 18, 2017, and may be argued at the commencement of the hearing. If so argued, the time required for the argument of the motion will be deducted from the time allotted to the appellant and respondents for the presentation of their submissions on the appeal.</w:t>
      </w:r>
    </w:p>
    <w:p w:rsidR="00AB688B" w:rsidRDefault="00AB688B" w:rsidP="00135340">
      <w:pPr>
        <w:spacing w:line="228" w:lineRule="auto"/>
        <w:jc w:val="both"/>
        <w:rPr>
          <w:sz w:val="20"/>
          <w:szCs w:val="20"/>
        </w:rPr>
      </w:pPr>
    </w:p>
    <w:p w:rsidR="00AB688B" w:rsidRDefault="00AB688B" w:rsidP="00135340">
      <w:pPr>
        <w:spacing w:line="228" w:lineRule="auto"/>
        <w:jc w:val="both"/>
        <w:rPr>
          <w:sz w:val="20"/>
          <w:szCs w:val="20"/>
        </w:rPr>
      </w:pPr>
    </w:p>
    <w:p w:rsidR="00AB688B" w:rsidRPr="00F5593A" w:rsidRDefault="00AB688B" w:rsidP="00AB688B">
      <w:pPr>
        <w:spacing w:line="0" w:lineRule="atLeast"/>
        <w:jc w:val="both"/>
        <w:rPr>
          <w:rFonts w:cs="Times New Roman"/>
          <w:sz w:val="20"/>
          <w:szCs w:val="20"/>
          <w:lang w:val="fr-CA"/>
        </w:rPr>
      </w:pPr>
      <w:r w:rsidRPr="00F5593A">
        <w:rPr>
          <w:rFonts w:cs="Times New Roman"/>
          <w:b/>
          <w:bCs/>
          <w:sz w:val="20"/>
          <w:szCs w:val="20"/>
          <w:lang w:val="fr-CA"/>
        </w:rPr>
        <w:t xml:space="preserve">À LA SUITE DE LA DEMANDE </w:t>
      </w:r>
      <w:r w:rsidRPr="00F5593A">
        <w:rPr>
          <w:rFonts w:cs="Times New Roman"/>
          <w:bCs/>
          <w:sz w:val="20"/>
          <w:szCs w:val="20"/>
          <w:lang w:val="fr-CA"/>
        </w:rPr>
        <w:t>des intimés pour obtenir :</w:t>
      </w:r>
    </w:p>
    <w:p w:rsidR="00AB688B" w:rsidRPr="00F5593A" w:rsidRDefault="00AB688B" w:rsidP="00AB688B">
      <w:pPr>
        <w:jc w:val="both"/>
        <w:rPr>
          <w:rFonts w:cs="Times New Roman"/>
          <w:sz w:val="20"/>
          <w:szCs w:val="20"/>
          <w:lang w:val="fr-CA"/>
        </w:rPr>
      </w:pPr>
    </w:p>
    <w:p w:rsidR="00AB688B" w:rsidRPr="00F5593A" w:rsidRDefault="00AB688B" w:rsidP="00AB688B">
      <w:pPr>
        <w:pStyle w:val="ListParagraph"/>
        <w:numPr>
          <w:ilvl w:val="0"/>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la radiation des paragraphes et alinéas 2, 8, 13(b), 22, 50, 53 et 85(c) du mémoire de l’appelant; </w:t>
      </w:r>
    </w:p>
    <w:p w:rsidR="00AB688B" w:rsidRPr="00F5593A" w:rsidRDefault="00AB688B" w:rsidP="00AB688B">
      <w:pPr>
        <w:jc w:val="both"/>
        <w:rPr>
          <w:rFonts w:cs="Times New Roman"/>
          <w:sz w:val="20"/>
          <w:szCs w:val="20"/>
          <w:lang w:val="fr-CA" w:eastAsia="fr-FR"/>
        </w:rPr>
      </w:pPr>
    </w:p>
    <w:p w:rsidR="00AB688B" w:rsidRPr="00F5593A" w:rsidRDefault="00AB688B" w:rsidP="00AB688B">
      <w:pPr>
        <w:pStyle w:val="ListParagraph"/>
        <w:numPr>
          <w:ilvl w:val="0"/>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ou, subsidiairement, en application du paragraphe 62(3) de la </w:t>
      </w:r>
      <w:r w:rsidRPr="00F5593A">
        <w:rPr>
          <w:rFonts w:cs="Times New Roman"/>
          <w:i/>
          <w:sz w:val="20"/>
          <w:szCs w:val="20"/>
          <w:lang w:val="fr-CA" w:eastAsia="fr-FR"/>
        </w:rPr>
        <w:t>Loi sur la Cour suprême</w:t>
      </w:r>
      <w:r w:rsidRPr="00F5593A">
        <w:rPr>
          <w:rFonts w:cs="Times New Roman"/>
          <w:sz w:val="20"/>
          <w:szCs w:val="20"/>
          <w:lang w:val="fr-CA" w:eastAsia="fr-FR"/>
        </w:rPr>
        <w:t xml:space="preserve">, L.R.C. 1985, c. S-26, une ordonnance l’autorisant à produire les éléments de preuve suivants pour qu’ils soient ajoutés au dossier à titre de preuve dans cet appel; </w:t>
      </w:r>
    </w:p>
    <w:p w:rsidR="00AB688B" w:rsidRPr="00F5593A" w:rsidRDefault="00AB688B" w:rsidP="00AB688B">
      <w:pPr>
        <w:pStyle w:val="ListParagraph"/>
        <w:jc w:val="both"/>
        <w:rPr>
          <w:rFonts w:cs="Times New Roman"/>
          <w:sz w:val="20"/>
          <w:szCs w:val="20"/>
          <w:lang w:val="fr-CA" w:eastAsia="fr-FR"/>
        </w:rPr>
      </w:pPr>
    </w:p>
    <w:p w:rsidR="00AB688B" w:rsidRPr="00F5593A" w:rsidRDefault="00AB688B" w:rsidP="00AB688B">
      <w:pPr>
        <w:pStyle w:val="ListParagraph"/>
        <w:numPr>
          <w:ilvl w:val="1"/>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l’affidavit, avec pièces jointes, de Michelle Vanden Bos fait le 20 octobre 2015; </w:t>
      </w:r>
    </w:p>
    <w:p w:rsidR="00AB688B" w:rsidRPr="00F5593A" w:rsidRDefault="00AB688B" w:rsidP="00AB688B">
      <w:pPr>
        <w:pStyle w:val="ListParagraph"/>
        <w:jc w:val="both"/>
        <w:rPr>
          <w:rFonts w:cs="Times New Roman"/>
          <w:sz w:val="20"/>
          <w:szCs w:val="20"/>
          <w:lang w:val="fr-CA" w:eastAsia="fr-FR"/>
        </w:rPr>
      </w:pPr>
    </w:p>
    <w:p w:rsidR="00AB688B" w:rsidRPr="00F5593A" w:rsidRDefault="00AB688B" w:rsidP="00AB688B">
      <w:pPr>
        <w:pStyle w:val="ListParagraph"/>
        <w:numPr>
          <w:ilvl w:val="1"/>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l’affidavit, avec pièces jointes, de Gail O’Brien fait le 2 septembre 2015; </w:t>
      </w:r>
    </w:p>
    <w:p w:rsidR="00AB688B" w:rsidRPr="00F5593A" w:rsidRDefault="00AB688B" w:rsidP="00AB688B">
      <w:pPr>
        <w:pStyle w:val="ListParagraph"/>
        <w:jc w:val="both"/>
        <w:rPr>
          <w:rFonts w:cs="Times New Roman"/>
          <w:sz w:val="20"/>
          <w:szCs w:val="20"/>
          <w:lang w:val="fr-CA" w:eastAsia="fr-FR"/>
        </w:rPr>
      </w:pPr>
    </w:p>
    <w:p w:rsidR="00AB688B" w:rsidRPr="00F5593A" w:rsidRDefault="00AB688B" w:rsidP="00AB688B">
      <w:pPr>
        <w:pStyle w:val="ListParagraph"/>
        <w:numPr>
          <w:ilvl w:val="1"/>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le courriel daté du 16 septembre 2015 rédigé par </w:t>
      </w:r>
      <w:proofErr w:type="spellStart"/>
      <w:r w:rsidRPr="00F5593A">
        <w:rPr>
          <w:rFonts w:cs="Times New Roman"/>
          <w:sz w:val="20"/>
          <w:szCs w:val="20"/>
          <w:lang w:val="fr-CA" w:eastAsia="fr-FR"/>
        </w:rPr>
        <w:t>Sia</w:t>
      </w:r>
      <w:proofErr w:type="spellEnd"/>
      <w:r w:rsidRPr="00F5593A">
        <w:rPr>
          <w:rFonts w:cs="Times New Roman"/>
          <w:sz w:val="20"/>
          <w:szCs w:val="20"/>
          <w:lang w:val="fr-CA" w:eastAsia="fr-FR"/>
        </w:rPr>
        <w:t xml:space="preserve"> </w:t>
      </w:r>
      <w:proofErr w:type="spellStart"/>
      <w:r w:rsidRPr="00F5593A">
        <w:rPr>
          <w:rFonts w:cs="Times New Roman"/>
          <w:sz w:val="20"/>
          <w:szCs w:val="20"/>
          <w:lang w:val="fr-CA" w:eastAsia="fr-FR"/>
        </w:rPr>
        <w:t>Stanwell</w:t>
      </w:r>
      <w:proofErr w:type="spellEnd"/>
      <w:r w:rsidRPr="00F5593A">
        <w:rPr>
          <w:rFonts w:cs="Times New Roman"/>
          <w:sz w:val="20"/>
          <w:szCs w:val="20"/>
          <w:lang w:val="fr-CA" w:eastAsia="fr-FR"/>
        </w:rPr>
        <w:t xml:space="preserve">, adjointe judiciaire de la Cour du Banc de la Reine; </w:t>
      </w:r>
    </w:p>
    <w:p w:rsidR="00AB688B" w:rsidRPr="00F5593A" w:rsidRDefault="00AB688B" w:rsidP="00AB688B">
      <w:pPr>
        <w:pStyle w:val="ListParagraph"/>
        <w:jc w:val="both"/>
        <w:rPr>
          <w:rFonts w:cs="Times New Roman"/>
          <w:sz w:val="20"/>
          <w:szCs w:val="20"/>
          <w:lang w:val="fr-CA" w:eastAsia="fr-FR"/>
        </w:rPr>
      </w:pPr>
    </w:p>
    <w:p w:rsidR="00AB688B" w:rsidRPr="00F5593A" w:rsidRDefault="00AB688B" w:rsidP="00AB688B">
      <w:pPr>
        <w:pStyle w:val="ListParagraph"/>
        <w:numPr>
          <w:ilvl w:val="1"/>
          <w:numId w:val="36"/>
        </w:numPr>
        <w:autoSpaceDE w:val="0"/>
        <w:autoSpaceDN w:val="0"/>
        <w:adjustRightInd w:val="0"/>
        <w:jc w:val="both"/>
        <w:rPr>
          <w:rFonts w:cs="Times New Roman"/>
          <w:sz w:val="20"/>
          <w:szCs w:val="20"/>
          <w:lang w:val="fr-CA" w:eastAsia="fr-FR"/>
        </w:rPr>
      </w:pPr>
      <w:r w:rsidRPr="00F5593A">
        <w:rPr>
          <w:rFonts w:cs="Times New Roman"/>
          <w:sz w:val="20"/>
          <w:szCs w:val="20"/>
          <w:lang w:val="fr-CA" w:eastAsia="fr-FR"/>
        </w:rPr>
        <w:t xml:space="preserve">le courriel daté du 15 septembre 2015 rédigé par </w:t>
      </w:r>
      <w:proofErr w:type="spellStart"/>
      <w:r w:rsidRPr="00F5593A">
        <w:rPr>
          <w:rFonts w:cs="Times New Roman"/>
          <w:sz w:val="20"/>
          <w:szCs w:val="20"/>
          <w:lang w:val="fr-CA" w:eastAsia="fr-FR"/>
        </w:rPr>
        <w:t>Darlene</w:t>
      </w:r>
      <w:proofErr w:type="spellEnd"/>
      <w:r w:rsidRPr="00F5593A">
        <w:rPr>
          <w:rFonts w:cs="Times New Roman"/>
          <w:sz w:val="20"/>
          <w:szCs w:val="20"/>
          <w:lang w:val="fr-CA" w:eastAsia="fr-FR"/>
        </w:rPr>
        <w:t xml:space="preserve"> Walker, adjointe de M</w:t>
      </w:r>
      <w:r w:rsidRPr="00F5593A">
        <w:rPr>
          <w:rFonts w:cs="Times New Roman"/>
          <w:sz w:val="20"/>
          <w:szCs w:val="20"/>
          <w:vertAlign w:val="superscript"/>
          <w:lang w:val="fr-CA" w:eastAsia="fr-FR"/>
        </w:rPr>
        <w:t>me</w:t>
      </w:r>
      <w:r w:rsidRPr="00F5593A">
        <w:rPr>
          <w:rFonts w:cs="Times New Roman"/>
          <w:sz w:val="20"/>
          <w:szCs w:val="20"/>
          <w:lang w:val="fr-CA" w:eastAsia="fr-FR"/>
        </w:rPr>
        <w:t xml:space="preserve"> la juge C. L. Kenny (documents qui sont tous annexés à l’affidavit de Kate </w:t>
      </w:r>
      <w:proofErr w:type="spellStart"/>
      <w:r w:rsidRPr="00F5593A">
        <w:rPr>
          <w:rFonts w:cs="Times New Roman"/>
          <w:sz w:val="20"/>
          <w:szCs w:val="20"/>
          <w:lang w:val="fr-CA" w:eastAsia="fr-FR"/>
        </w:rPr>
        <w:t>Kozowyk</w:t>
      </w:r>
      <w:proofErr w:type="spellEnd"/>
      <w:r w:rsidRPr="00F5593A">
        <w:rPr>
          <w:rFonts w:cs="Times New Roman"/>
          <w:sz w:val="20"/>
          <w:szCs w:val="20"/>
          <w:lang w:val="fr-CA" w:eastAsia="fr-FR"/>
        </w:rPr>
        <w:t xml:space="preserve"> fait le 13 mars 2017);</w:t>
      </w:r>
    </w:p>
    <w:p w:rsidR="00AB688B" w:rsidRPr="00F5593A" w:rsidRDefault="00AB688B" w:rsidP="00AB688B">
      <w:pPr>
        <w:pStyle w:val="ListParagraph"/>
        <w:jc w:val="both"/>
        <w:rPr>
          <w:rFonts w:cs="Times New Roman"/>
          <w:sz w:val="20"/>
          <w:szCs w:val="20"/>
          <w:lang w:val="fr-CA"/>
        </w:rPr>
      </w:pPr>
    </w:p>
    <w:p w:rsidR="00AB688B" w:rsidRPr="00F5593A" w:rsidRDefault="00AB688B" w:rsidP="00AB688B">
      <w:pPr>
        <w:spacing w:line="0" w:lineRule="atLeast"/>
        <w:jc w:val="both"/>
        <w:rPr>
          <w:rFonts w:cs="Times New Roman"/>
          <w:sz w:val="20"/>
          <w:szCs w:val="20"/>
          <w:lang w:val="fr-CA"/>
        </w:rPr>
      </w:pPr>
      <w:r w:rsidRPr="00F5593A">
        <w:rPr>
          <w:rFonts w:cs="Times New Roman"/>
          <w:b/>
          <w:bCs/>
          <w:sz w:val="20"/>
          <w:szCs w:val="20"/>
          <w:lang w:val="fr-CA"/>
        </w:rPr>
        <w:t xml:space="preserve">ET APRÈS EXAMEN </w:t>
      </w:r>
      <w:r w:rsidRPr="00F5593A">
        <w:rPr>
          <w:rFonts w:cs="Times New Roman"/>
          <w:bCs/>
          <w:sz w:val="20"/>
          <w:szCs w:val="20"/>
          <w:lang w:val="fr-CA"/>
        </w:rPr>
        <w:t>des documents déposés</w:t>
      </w:r>
      <w:r w:rsidRPr="00F5593A">
        <w:rPr>
          <w:rFonts w:cs="Times New Roman"/>
          <w:sz w:val="20"/>
          <w:szCs w:val="20"/>
          <w:lang w:val="fr-CA"/>
        </w:rPr>
        <w:t xml:space="preserve">; </w:t>
      </w:r>
    </w:p>
    <w:p w:rsidR="00AB688B" w:rsidRPr="00F5593A" w:rsidRDefault="00AB688B" w:rsidP="00AB688B">
      <w:pPr>
        <w:spacing w:line="228" w:lineRule="auto"/>
        <w:jc w:val="both"/>
        <w:rPr>
          <w:rFonts w:cs="Times New Roman"/>
          <w:sz w:val="20"/>
          <w:szCs w:val="20"/>
          <w:lang w:val="fr-CA"/>
        </w:rPr>
      </w:pPr>
    </w:p>
    <w:p w:rsidR="00AB688B" w:rsidRPr="00F5593A" w:rsidRDefault="00AB688B" w:rsidP="00AB688B">
      <w:pPr>
        <w:spacing w:line="228" w:lineRule="auto"/>
        <w:jc w:val="both"/>
        <w:rPr>
          <w:rFonts w:cs="Times New Roman"/>
          <w:b/>
          <w:bCs/>
          <w:sz w:val="20"/>
          <w:szCs w:val="20"/>
          <w:lang w:val="fr-CA"/>
        </w:rPr>
      </w:pPr>
      <w:r w:rsidRPr="00F5593A">
        <w:rPr>
          <w:rFonts w:cs="Times New Roman"/>
          <w:b/>
          <w:bCs/>
          <w:sz w:val="20"/>
          <w:szCs w:val="20"/>
          <w:lang w:val="fr-CA"/>
        </w:rPr>
        <w:t>IL EST ORDONNÉ CE QUI SUIT :</w:t>
      </w:r>
    </w:p>
    <w:p w:rsidR="00AB688B" w:rsidRPr="00F5593A" w:rsidRDefault="00AB688B" w:rsidP="00AB688B">
      <w:pPr>
        <w:spacing w:line="228" w:lineRule="auto"/>
        <w:jc w:val="both"/>
        <w:rPr>
          <w:rFonts w:cs="Times New Roman"/>
          <w:b/>
          <w:bCs/>
          <w:sz w:val="20"/>
          <w:szCs w:val="20"/>
          <w:lang w:val="fr-CA"/>
        </w:rPr>
      </w:pPr>
    </w:p>
    <w:p w:rsidR="00AB688B" w:rsidRPr="00F5593A" w:rsidRDefault="00AB688B" w:rsidP="00AB688B">
      <w:pPr>
        <w:spacing w:line="228" w:lineRule="auto"/>
        <w:jc w:val="both"/>
        <w:rPr>
          <w:rFonts w:cs="Times New Roman"/>
          <w:bCs/>
          <w:sz w:val="20"/>
          <w:szCs w:val="20"/>
          <w:lang w:val="fr-CA"/>
        </w:rPr>
      </w:pPr>
      <w:r w:rsidRPr="00F5593A">
        <w:rPr>
          <w:rFonts w:cs="Times New Roman"/>
          <w:bCs/>
          <w:sz w:val="20"/>
          <w:szCs w:val="20"/>
          <w:lang w:val="fr-CA"/>
        </w:rPr>
        <w:t>La requête en radiation est renvoyée à la formation de juges de la Cour présents à l’audience sur l’appel qui doit se dérouler le 18 avril 2017, et pourra être plaidée au début de la séance. Le cas échéant, le temps requis pour plaider la requête sera déduit du temps alloué à l’appelant et aux intimés pour la présentation de leurs observations sur l’appel.</w:t>
      </w:r>
    </w:p>
    <w:p w:rsidR="00135340" w:rsidRPr="00AB688B" w:rsidRDefault="00135340" w:rsidP="00135340">
      <w:pPr>
        <w:jc w:val="both"/>
        <w:rPr>
          <w:rFonts w:cs="Times New Roman"/>
          <w:sz w:val="20"/>
          <w:szCs w:val="20"/>
          <w:lang w:val="fr-CA"/>
        </w:rPr>
      </w:pPr>
    </w:p>
    <w:p w:rsidR="00135340" w:rsidRPr="00135340" w:rsidRDefault="00217BD7" w:rsidP="0010587F">
      <w:pPr>
        <w:tabs>
          <w:tab w:val="left" w:pos="-1440"/>
          <w:tab w:val="left" w:pos="-720"/>
        </w:tabs>
        <w:jc w:val="both"/>
        <w:rPr>
          <w:sz w:val="20"/>
          <w:szCs w:val="20"/>
        </w:rPr>
      </w:pPr>
      <w:r>
        <w:rPr>
          <w:rFonts w:eastAsia="Times New Roman" w:cs="Times New Roman"/>
          <w:sz w:val="20"/>
          <w:szCs w:val="20"/>
          <w:lang w:val="fr-CA" w:eastAsia="en-CA"/>
        </w:rPr>
        <w:pict>
          <v:rect id="_x0000_i1068" style="width:2in;height:1pt" o:hrpct="0" o:hralign="center" o:hrstd="t" o:hrnoshade="t" o:hr="t" fillcolor="black [3213]" stroked="f"/>
        </w:pict>
      </w:r>
    </w:p>
    <w:p w:rsidR="00135340" w:rsidRPr="00135340" w:rsidRDefault="00135340" w:rsidP="0010587F">
      <w:pPr>
        <w:tabs>
          <w:tab w:val="left" w:pos="-1440"/>
          <w:tab w:val="left" w:pos="-720"/>
        </w:tabs>
        <w:jc w:val="both"/>
        <w:rPr>
          <w:sz w:val="20"/>
          <w:szCs w:val="20"/>
          <w:lang w:val="en-US"/>
        </w:rPr>
      </w:pPr>
    </w:p>
    <w:p w:rsidR="00890FEB" w:rsidRPr="00135340" w:rsidRDefault="00890FEB" w:rsidP="00831CA9">
      <w:pPr>
        <w:jc w:val="both"/>
        <w:rPr>
          <w:sz w:val="20"/>
          <w:szCs w:val="20"/>
          <w:lang w:val="en-US"/>
        </w:rPr>
      </w:pPr>
    </w:p>
    <w:p w:rsidR="00831CA9" w:rsidRPr="00135340" w:rsidRDefault="00831CA9" w:rsidP="00831CA9">
      <w:pPr>
        <w:jc w:val="both"/>
        <w:rPr>
          <w:sz w:val="20"/>
          <w:szCs w:val="20"/>
          <w:lang w:val="en-US"/>
        </w:rPr>
        <w:sectPr w:rsidR="00831CA9" w:rsidRPr="00135340" w:rsidSect="00831CA9">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E681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2B1D3C" w:rsidP="005F1ED8">
            <w:pPr>
              <w:rPr>
                <w:sz w:val="20"/>
                <w:szCs w:val="20"/>
                <w:lang w:val="fr-CA"/>
              </w:rPr>
            </w:pPr>
            <w:r>
              <w:rPr>
                <w:sz w:val="20"/>
                <w:szCs w:val="20"/>
                <w:lang w:val="fr-CA"/>
              </w:rPr>
              <w:t>10.04.2017</w:t>
            </w:r>
          </w:p>
          <w:p w:rsidR="002B1D3C" w:rsidRDefault="002B1D3C" w:rsidP="005F1ED8">
            <w:pPr>
              <w:rPr>
                <w:sz w:val="20"/>
                <w:szCs w:val="20"/>
                <w:lang w:val="fr-CA"/>
              </w:rPr>
            </w:pPr>
          </w:p>
          <w:p w:rsidR="002B1D3C" w:rsidRDefault="002B1D3C" w:rsidP="005F1ED8">
            <w:pPr>
              <w:rPr>
                <w:b/>
                <w:sz w:val="20"/>
                <w:szCs w:val="20"/>
                <w:lang w:val="fr-CA"/>
              </w:rPr>
            </w:pPr>
            <w:r>
              <w:rPr>
                <w:b/>
                <w:sz w:val="20"/>
                <w:szCs w:val="20"/>
                <w:lang w:val="fr-CA"/>
              </w:rPr>
              <w:t>Sa Majesté la Reine</w:t>
            </w:r>
          </w:p>
          <w:p w:rsidR="002B1D3C" w:rsidRDefault="002B1D3C" w:rsidP="005F1ED8">
            <w:pPr>
              <w:rPr>
                <w:b/>
                <w:sz w:val="20"/>
                <w:szCs w:val="20"/>
                <w:lang w:val="fr-CA"/>
              </w:rPr>
            </w:pPr>
          </w:p>
          <w:p w:rsidR="002B1D3C" w:rsidRDefault="002B1D3C" w:rsidP="005F1ED8">
            <w:pPr>
              <w:rPr>
                <w:b/>
                <w:sz w:val="20"/>
                <w:szCs w:val="20"/>
                <w:lang w:val="fr-CA"/>
              </w:rPr>
            </w:pPr>
            <w:r>
              <w:rPr>
                <w:b/>
                <w:sz w:val="20"/>
                <w:szCs w:val="20"/>
                <w:lang w:val="fr-CA"/>
              </w:rPr>
              <w:tab/>
              <w:t>c. (37207)</w:t>
            </w:r>
          </w:p>
          <w:p w:rsidR="002B1D3C" w:rsidRDefault="002B1D3C" w:rsidP="005F1ED8">
            <w:pPr>
              <w:rPr>
                <w:b/>
                <w:sz w:val="20"/>
                <w:szCs w:val="20"/>
                <w:lang w:val="fr-CA"/>
              </w:rPr>
            </w:pPr>
          </w:p>
          <w:p w:rsidR="002B1D3C" w:rsidRDefault="002B1D3C" w:rsidP="005F1ED8">
            <w:pPr>
              <w:rPr>
                <w:b/>
                <w:sz w:val="20"/>
                <w:szCs w:val="20"/>
                <w:lang w:val="fr-CA"/>
              </w:rPr>
            </w:pPr>
            <w:r>
              <w:rPr>
                <w:b/>
                <w:sz w:val="20"/>
                <w:szCs w:val="20"/>
                <w:lang w:val="fr-CA"/>
              </w:rPr>
              <w:t xml:space="preserve">Justine </w:t>
            </w:r>
            <w:proofErr w:type="spellStart"/>
            <w:r>
              <w:rPr>
                <w:b/>
                <w:sz w:val="20"/>
                <w:szCs w:val="20"/>
                <w:lang w:val="fr-CA"/>
              </w:rPr>
              <w:t>Awashish</w:t>
            </w:r>
            <w:proofErr w:type="spellEnd"/>
            <w:r>
              <w:rPr>
                <w:b/>
                <w:sz w:val="20"/>
                <w:szCs w:val="20"/>
                <w:lang w:val="fr-CA"/>
              </w:rPr>
              <w:t xml:space="preserve"> (</w:t>
            </w:r>
            <w:proofErr w:type="spellStart"/>
            <w:r>
              <w:rPr>
                <w:b/>
                <w:sz w:val="20"/>
                <w:szCs w:val="20"/>
                <w:lang w:val="fr-CA"/>
              </w:rPr>
              <w:t>Qc</w:t>
            </w:r>
            <w:proofErr w:type="spellEnd"/>
            <w:r>
              <w:rPr>
                <w:b/>
                <w:sz w:val="20"/>
                <w:szCs w:val="20"/>
                <w:lang w:val="fr-CA"/>
              </w:rPr>
              <w:t>)</w:t>
            </w:r>
          </w:p>
          <w:p w:rsidR="002B1D3C" w:rsidRDefault="002B1D3C" w:rsidP="005F1ED8">
            <w:pPr>
              <w:rPr>
                <w:b/>
                <w:sz w:val="20"/>
                <w:szCs w:val="20"/>
                <w:lang w:val="fr-CA"/>
              </w:rPr>
            </w:pPr>
          </w:p>
          <w:p w:rsidR="002B1D3C" w:rsidRDefault="002B1D3C" w:rsidP="005F1ED8">
            <w:pPr>
              <w:rPr>
                <w:sz w:val="20"/>
                <w:szCs w:val="20"/>
                <w:lang w:val="fr-CA"/>
              </w:rPr>
            </w:pPr>
            <w:r>
              <w:rPr>
                <w:sz w:val="20"/>
                <w:szCs w:val="20"/>
                <w:lang w:val="fr-CA"/>
              </w:rPr>
              <w:t>(Autorisation)</w:t>
            </w:r>
          </w:p>
          <w:p w:rsidR="002B1D3C" w:rsidRPr="002B1D3C" w:rsidRDefault="00217BD7" w:rsidP="005F1ED8">
            <w:pPr>
              <w:rPr>
                <w:sz w:val="20"/>
                <w:szCs w:val="20"/>
                <w:lang w:val="fr-CA"/>
              </w:rPr>
            </w:pPr>
            <w:r>
              <w:rPr>
                <w:sz w:val="20"/>
                <w:szCs w:val="20"/>
                <w:lang w:val="fr-CA"/>
              </w:rPr>
              <w:pict>
                <v:rect id="_x0000_i1071" style="width:108pt;height:1pt" o:hrpct="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2B1D3C" w:rsidRPr="002B1D3C" w:rsidRDefault="002B1D3C" w:rsidP="005F1ED8">
            <w:pPr>
              <w:rPr>
                <w:sz w:val="20"/>
                <w:szCs w:val="20"/>
              </w:rPr>
            </w:pPr>
            <w:r>
              <w:rPr>
                <w:sz w:val="20"/>
                <w:szCs w:val="20"/>
              </w:rPr>
              <w:t>10.04.2017</w:t>
            </w:r>
          </w:p>
          <w:p w:rsidR="002B1D3C" w:rsidRDefault="002B1D3C" w:rsidP="005F1ED8">
            <w:pPr>
              <w:rPr>
                <w:b/>
                <w:sz w:val="20"/>
                <w:szCs w:val="20"/>
              </w:rPr>
            </w:pPr>
          </w:p>
          <w:p w:rsidR="0086340B" w:rsidRDefault="002B1D3C" w:rsidP="005F1ED8">
            <w:pPr>
              <w:rPr>
                <w:b/>
                <w:sz w:val="20"/>
                <w:szCs w:val="20"/>
              </w:rPr>
            </w:pPr>
            <w:r>
              <w:rPr>
                <w:b/>
                <w:sz w:val="20"/>
                <w:szCs w:val="20"/>
              </w:rPr>
              <w:t xml:space="preserve">Jeffrey </w:t>
            </w:r>
            <w:proofErr w:type="spellStart"/>
            <w:r>
              <w:rPr>
                <w:b/>
                <w:sz w:val="20"/>
                <w:szCs w:val="20"/>
              </w:rPr>
              <w:t>Ewert</w:t>
            </w:r>
            <w:proofErr w:type="spellEnd"/>
          </w:p>
          <w:p w:rsidR="002B1D3C" w:rsidRDefault="002B1D3C" w:rsidP="005F1ED8">
            <w:pPr>
              <w:rPr>
                <w:b/>
                <w:sz w:val="20"/>
                <w:szCs w:val="20"/>
              </w:rPr>
            </w:pPr>
          </w:p>
          <w:p w:rsidR="002B1D3C" w:rsidRDefault="002B1D3C" w:rsidP="005F1ED8">
            <w:pPr>
              <w:rPr>
                <w:b/>
                <w:sz w:val="20"/>
                <w:szCs w:val="20"/>
              </w:rPr>
            </w:pPr>
            <w:r>
              <w:rPr>
                <w:b/>
                <w:sz w:val="20"/>
                <w:szCs w:val="20"/>
              </w:rPr>
              <w:tab/>
              <w:t>v. (37233)</w:t>
            </w:r>
          </w:p>
          <w:p w:rsidR="002B1D3C" w:rsidRDefault="002B1D3C" w:rsidP="005F1ED8">
            <w:pPr>
              <w:rPr>
                <w:b/>
                <w:sz w:val="20"/>
                <w:szCs w:val="20"/>
              </w:rPr>
            </w:pPr>
          </w:p>
          <w:p w:rsidR="002B1D3C" w:rsidRDefault="002B1D3C" w:rsidP="002B1D3C">
            <w:pPr>
              <w:rPr>
                <w:b/>
                <w:sz w:val="20"/>
                <w:szCs w:val="20"/>
              </w:rPr>
            </w:pPr>
            <w:r>
              <w:rPr>
                <w:b/>
                <w:sz w:val="20"/>
                <w:szCs w:val="20"/>
              </w:rPr>
              <w:t>Her Majesty the Queen in Right of Canada (the Commissioner of the Correctional Service of Canada, the Warden of Kent Institution and the Warden of Mission Institution)</w:t>
            </w:r>
            <w:r w:rsidR="003D1361">
              <w:rPr>
                <w:b/>
                <w:sz w:val="20"/>
                <w:szCs w:val="20"/>
              </w:rPr>
              <w:t xml:space="preserve"> (F.C.)</w:t>
            </w:r>
          </w:p>
          <w:p w:rsidR="002B1D3C" w:rsidRDefault="002B1D3C" w:rsidP="002B1D3C">
            <w:pPr>
              <w:rPr>
                <w:b/>
                <w:sz w:val="20"/>
                <w:szCs w:val="20"/>
              </w:rPr>
            </w:pPr>
          </w:p>
          <w:p w:rsidR="00B62E29" w:rsidRDefault="00B62E29" w:rsidP="00B62E29">
            <w:pPr>
              <w:rPr>
                <w:sz w:val="20"/>
                <w:szCs w:val="20"/>
                <w:lang w:val="en-US"/>
              </w:rPr>
            </w:pPr>
            <w:r>
              <w:rPr>
                <w:sz w:val="20"/>
                <w:szCs w:val="20"/>
                <w:lang w:val="en-US"/>
              </w:rPr>
              <w:t xml:space="preserve">(By Leave) </w:t>
            </w:r>
          </w:p>
          <w:p w:rsidR="002B1D3C" w:rsidRDefault="00217BD7" w:rsidP="002B1D3C">
            <w:pPr>
              <w:rPr>
                <w:sz w:val="20"/>
                <w:szCs w:val="20"/>
              </w:rPr>
            </w:pPr>
            <w:r>
              <w:rPr>
                <w:sz w:val="20"/>
                <w:szCs w:val="20"/>
                <w:lang w:val="fr-CA"/>
              </w:rPr>
              <w:pict>
                <v:rect id="_x0000_i1072" style="width:108pt;height:1pt" o:hrpct="0" o:hralign="center" o:hrstd="t" o:hrnoshade="t" o:hr="t" fillcolor="black [3213]" stroked="f"/>
              </w:pict>
            </w:r>
          </w:p>
          <w:p w:rsidR="002B1D3C" w:rsidRPr="002B1D3C" w:rsidRDefault="002B1D3C" w:rsidP="002B1D3C">
            <w:pPr>
              <w:rPr>
                <w:sz w:val="20"/>
                <w:szCs w:val="20"/>
              </w:rPr>
            </w:pPr>
          </w:p>
        </w:tc>
      </w:tr>
      <w:tr w:rsidR="0086340B" w:rsidRPr="003D1361" w:rsidTr="005F1ED8">
        <w:trPr>
          <w:cantSplit/>
        </w:trPr>
        <w:tc>
          <w:tcPr>
            <w:tcW w:w="2206" w:type="pct"/>
            <w:tcMar>
              <w:left w:w="0" w:type="dxa"/>
              <w:right w:w="0" w:type="dxa"/>
            </w:tcMar>
          </w:tcPr>
          <w:p w:rsidR="0086340B" w:rsidRDefault="003D1361" w:rsidP="005F1ED8">
            <w:pPr>
              <w:rPr>
                <w:sz w:val="20"/>
                <w:szCs w:val="20"/>
              </w:rPr>
            </w:pPr>
            <w:r>
              <w:rPr>
                <w:sz w:val="20"/>
                <w:szCs w:val="20"/>
              </w:rPr>
              <w:t>10.04.2017</w:t>
            </w:r>
          </w:p>
          <w:p w:rsidR="003D1361" w:rsidRDefault="003D1361" w:rsidP="005F1ED8">
            <w:pPr>
              <w:rPr>
                <w:sz w:val="20"/>
                <w:szCs w:val="20"/>
              </w:rPr>
            </w:pPr>
          </w:p>
          <w:p w:rsidR="003D1361" w:rsidRDefault="003D1361" w:rsidP="005F1ED8">
            <w:pPr>
              <w:rPr>
                <w:b/>
                <w:sz w:val="20"/>
                <w:szCs w:val="20"/>
              </w:rPr>
            </w:pPr>
            <w:proofErr w:type="spellStart"/>
            <w:r>
              <w:rPr>
                <w:b/>
                <w:sz w:val="20"/>
                <w:szCs w:val="20"/>
              </w:rPr>
              <w:t>Valard</w:t>
            </w:r>
            <w:proofErr w:type="spellEnd"/>
            <w:r>
              <w:rPr>
                <w:b/>
                <w:sz w:val="20"/>
                <w:szCs w:val="20"/>
              </w:rPr>
              <w:t xml:space="preserve"> Construction LTD.</w:t>
            </w:r>
          </w:p>
          <w:p w:rsidR="003D1361" w:rsidRDefault="003D1361" w:rsidP="005F1ED8">
            <w:pPr>
              <w:rPr>
                <w:b/>
                <w:sz w:val="20"/>
                <w:szCs w:val="20"/>
              </w:rPr>
            </w:pPr>
          </w:p>
          <w:p w:rsidR="003D1361" w:rsidRPr="00202798" w:rsidRDefault="003D1361" w:rsidP="005F1ED8">
            <w:pPr>
              <w:rPr>
                <w:b/>
                <w:sz w:val="20"/>
                <w:szCs w:val="20"/>
                <w:lang w:val="en-US"/>
              </w:rPr>
            </w:pPr>
            <w:r>
              <w:rPr>
                <w:b/>
                <w:sz w:val="20"/>
                <w:szCs w:val="20"/>
              </w:rPr>
              <w:tab/>
            </w:r>
            <w:r w:rsidRPr="00202798">
              <w:rPr>
                <w:b/>
                <w:sz w:val="20"/>
                <w:szCs w:val="20"/>
                <w:lang w:val="en-US"/>
              </w:rPr>
              <w:t>v. (37272)</w:t>
            </w:r>
          </w:p>
          <w:p w:rsidR="003D1361" w:rsidRPr="00202798" w:rsidRDefault="003D1361" w:rsidP="005F1ED8">
            <w:pPr>
              <w:rPr>
                <w:b/>
                <w:sz w:val="20"/>
                <w:szCs w:val="20"/>
                <w:lang w:val="en-US"/>
              </w:rPr>
            </w:pPr>
          </w:p>
          <w:p w:rsidR="003D1361" w:rsidRPr="00202798" w:rsidRDefault="003D1361" w:rsidP="005F1ED8">
            <w:pPr>
              <w:rPr>
                <w:b/>
                <w:sz w:val="20"/>
                <w:szCs w:val="20"/>
                <w:lang w:val="en-US"/>
              </w:rPr>
            </w:pPr>
            <w:r w:rsidRPr="00202798">
              <w:rPr>
                <w:b/>
                <w:sz w:val="20"/>
                <w:szCs w:val="20"/>
                <w:lang w:val="en-US"/>
              </w:rPr>
              <w:t xml:space="preserve">Bird Construction Company (Alta.) </w:t>
            </w:r>
          </w:p>
          <w:p w:rsidR="003D1361" w:rsidRPr="00202798" w:rsidRDefault="003D1361" w:rsidP="005F1ED8">
            <w:pPr>
              <w:rPr>
                <w:b/>
                <w:sz w:val="20"/>
                <w:szCs w:val="20"/>
                <w:lang w:val="en-US"/>
              </w:rPr>
            </w:pPr>
          </w:p>
          <w:p w:rsidR="00B62E29" w:rsidRDefault="00B62E29" w:rsidP="00B62E29">
            <w:pPr>
              <w:rPr>
                <w:sz w:val="20"/>
                <w:szCs w:val="20"/>
                <w:lang w:val="en-US"/>
              </w:rPr>
            </w:pPr>
            <w:r>
              <w:rPr>
                <w:sz w:val="20"/>
                <w:szCs w:val="20"/>
                <w:lang w:val="en-US"/>
              </w:rPr>
              <w:t xml:space="preserve">(By Leave) </w:t>
            </w:r>
          </w:p>
          <w:p w:rsidR="003D1361" w:rsidRDefault="00217BD7" w:rsidP="005F1ED8">
            <w:pPr>
              <w:rPr>
                <w:sz w:val="20"/>
                <w:szCs w:val="20"/>
                <w:lang w:val="fr-CA"/>
              </w:rPr>
            </w:pPr>
            <w:r>
              <w:rPr>
                <w:sz w:val="20"/>
                <w:szCs w:val="20"/>
                <w:lang w:val="fr-CA"/>
              </w:rPr>
              <w:pict>
                <v:rect id="_x0000_i1073" style="width:108pt;height:1pt" o:hrpct="0" o:hralign="center" o:hrstd="t" o:hrnoshade="t" o:hr="t" fillcolor="black [3213]" stroked="f"/>
              </w:pict>
            </w:r>
          </w:p>
          <w:p w:rsidR="003D1361" w:rsidRPr="003D1361" w:rsidRDefault="003D1361" w:rsidP="005F1ED8">
            <w:pPr>
              <w:rPr>
                <w:sz w:val="20"/>
                <w:szCs w:val="20"/>
                <w:lang w:val="fr-CA"/>
              </w:rPr>
            </w:pPr>
          </w:p>
        </w:tc>
        <w:tc>
          <w:tcPr>
            <w:tcW w:w="588" w:type="pct"/>
          </w:tcPr>
          <w:p w:rsidR="0086340B" w:rsidRPr="003D1361" w:rsidRDefault="0086340B" w:rsidP="005F1ED8">
            <w:pPr>
              <w:jc w:val="center"/>
              <w:rPr>
                <w:sz w:val="20"/>
                <w:szCs w:val="20"/>
                <w:lang w:val="fr-CA"/>
              </w:rPr>
            </w:pPr>
          </w:p>
        </w:tc>
        <w:tc>
          <w:tcPr>
            <w:tcW w:w="2206" w:type="pct"/>
          </w:tcPr>
          <w:p w:rsidR="0086340B" w:rsidRPr="00202798" w:rsidRDefault="003D1361" w:rsidP="005F1ED8">
            <w:pPr>
              <w:rPr>
                <w:sz w:val="20"/>
                <w:szCs w:val="20"/>
                <w:lang w:val="en-US"/>
              </w:rPr>
            </w:pPr>
            <w:r w:rsidRPr="00202798">
              <w:rPr>
                <w:sz w:val="20"/>
                <w:szCs w:val="20"/>
                <w:lang w:val="en-US"/>
              </w:rPr>
              <w:t>10.04.2017</w:t>
            </w:r>
          </w:p>
          <w:p w:rsidR="003D1361" w:rsidRPr="00202798" w:rsidRDefault="003D1361" w:rsidP="005F1ED8">
            <w:pPr>
              <w:rPr>
                <w:sz w:val="20"/>
                <w:szCs w:val="20"/>
                <w:lang w:val="en-US"/>
              </w:rPr>
            </w:pPr>
          </w:p>
          <w:p w:rsidR="003D1361" w:rsidRPr="00202798" w:rsidRDefault="003D1361" w:rsidP="005F1ED8">
            <w:pPr>
              <w:rPr>
                <w:b/>
                <w:sz w:val="20"/>
                <w:szCs w:val="20"/>
                <w:lang w:val="en-US"/>
              </w:rPr>
            </w:pPr>
            <w:r w:rsidRPr="00202798">
              <w:rPr>
                <w:b/>
                <w:sz w:val="20"/>
                <w:szCs w:val="20"/>
                <w:lang w:val="en-US"/>
              </w:rPr>
              <w:t>Canadian Broadcasting Corporation</w:t>
            </w:r>
          </w:p>
          <w:p w:rsidR="003D1361" w:rsidRPr="00202798" w:rsidRDefault="003D1361" w:rsidP="005F1ED8">
            <w:pPr>
              <w:rPr>
                <w:b/>
                <w:sz w:val="20"/>
                <w:szCs w:val="20"/>
                <w:lang w:val="en-US"/>
              </w:rPr>
            </w:pPr>
          </w:p>
          <w:p w:rsidR="003D1361" w:rsidRPr="00202798" w:rsidRDefault="003D1361" w:rsidP="005F1ED8">
            <w:pPr>
              <w:rPr>
                <w:b/>
                <w:sz w:val="20"/>
                <w:szCs w:val="20"/>
                <w:lang w:val="en-US"/>
              </w:rPr>
            </w:pPr>
            <w:r w:rsidRPr="00202798">
              <w:rPr>
                <w:b/>
                <w:sz w:val="20"/>
                <w:szCs w:val="20"/>
                <w:lang w:val="en-US"/>
              </w:rPr>
              <w:tab/>
              <w:t>v. (37360)</w:t>
            </w:r>
          </w:p>
          <w:p w:rsidR="003D1361" w:rsidRPr="00202798" w:rsidRDefault="003D1361" w:rsidP="005F1ED8">
            <w:pPr>
              <w:rPr>
                <w:b/>
                <w:sz w:val="20"/>
                <w:szCs w:val="20"/>
                <w:lang w:val="en-US"/>
              </w:rPr>
            </w:pPr>
          </w:p>
          <w:p w:rsidR="003D1361" w:rsidRPr="003D1361" w:rsidRDefault="003D1361" w:rsidP="005F1ED8">
            <w:pPr>
              <w:rPr>
                <w:b/>
                <w:sz w:val="20"/>
                <w:szCs w:val="20"/>
                <w:lang w:val="en-US"/>
              </w:rPr>
            </w:pPr>
            <w:r w:rsidRPr="003D1361">
              <w:rPr>
                <w:b/>
                <w:sz w:val="20"/>
                <w:szCs w:val="20"/>
                <w:lang w:val="en-US"/>
              </w:rPr>
              <w:t>Her Majesty the Quee</w:t>
            </w:r>
            <w:r>
              <w:rPr>
                <w:b/>
                <w:sz w:val="20"/>
                <w:szCs w:val="20"/>
                <w:lang w:val="en-US"/>
              </w:rPr>
              <w:t>n</w:t>
            </w:r>
            <w:r w:rsidRPr="003D1361">
              <w:rPr>
                <w:b/>
                <w:sz w:val="20"/>
                <w:szCs w:val="20"/>
                <w:lang w:val="en-US"/>
              </w:rPr>
              <w:t xml:space="preserve"> (Alta)</w:t>
            </w:r>
          </w:p>
          <w:p w:rsidR="003D1361" w:rsidRDefault="003D1361" w:rsidP="005F1ED8">
            <w:pPr>
              <w:rPr>
                <w:b/>
                <w:sz w:val="20"/>
                <w:szCs w:val="20"/>
                <w:lang w:val="en-US"/>
              </w:rPr>
            </w:pPr>
          </w:p>
          <w:p w:rsidR="00B62E29" w:rsidRDefault="00B62E29" w:rsidP="00B62E29">
            <w:pPr>
              <w:rPr>
                <w:sz w:val="20"/>
                <w:szCs w:val="20"/>
                <w:lang w:val="en-US"/>
              </w:rPr>
            </w:pPr>
            <w:r>
              <w:rPr>
                <w:sz w:val="20"/>
                <w:szCs w:val="20"/>
                <w:lang w:val="en-US"/>
              </w:rPr>
              <w:t xml:space="preserve">(By Leave) </w:t>
            </w:r>
          </w:p>
          <w:p w:rsidR="003D1361" w:rsidRDefault="00217BD7" w:rsidP="005F1ED8">
            <w:pPr>
              <w:rPr>
                <w:sz w:val="20"/>
                <w:szCs w:val="20"/>
                <w:lang w:val="fr-CA"/>
              </w:rPr>
            </w:pPr>
            <w:r>
              <w:rPr>
                <w:sz w:val="20"/>
                <w:szCs w:val="20"/>
                <w:lang w:val="fr-CA"/>
              </w:rPr>
              <w:pict>
                <v:rect id="_x0000_i1074" style="width:108pt;height:1pt" o:hrpct="0" o:hralign="center" o:hrstd="t" o:hrnoshade="t" o:hr="t" fillcolor="black [3213]" stroked="f"/>
              </w:pict>
            </w:r>
          </w:p>
          <w:p w:rsidR="003D1361" w:rsidRPr="003D1361" w:rsidRDefault="003D1361" w:rsidP="005F1ED8">
            <w:pPr>
              <w:rPr>
                <w:sz w:val="20"/>
                <w:szCs w:val="20"/>
                <w:lang w:val="en-US"/>
              </w:rPr>
            </w:pPr>
          </w:p>
        </w:tc>
      </w:tr>
      <w:tr w:rsidR="002B1D3C" w:rsidRPr="00460B04" w:rsidTr="005F1ED8">
        <w:trPr>
          <w:cantSplit/>
        </w:trPr>
        <w:tc>
          <w:tcPr>
            <w:tcW w:w="2206" w:type="pct"/>
            <w:tcMar>
              <w:left w:w="0" w:type="dxa"/>
              <w:right w:w="0" w:type="dxa"/>
            </w:tcMar>
          </w:tcPr>
          <w:p w:rsidR="003D1361" w:rsidRDefault="003D1361" w:rsidP="005F1ED8">
            <w:pPr>
              <w:rPr>
                <w:sz w:val="20"/>
                <w:szCs w:val="20"/>
                <w:lang w:val="en-US"/>
              </w:rPr>
            </w:pPr>
            <w:r>
              <w:rPr>
                <w:sz w:val="20"/>
                <w:szCs w:val="20"/>
                <w:lang w:val="en-US"/>
              </w:rPr>
              <w:t>10.04.2017</w:t>
            </w:r>
          </w:p>
          <w:p w:rsidR="003D1361" w:rsidRPr="003D1361" w:rsidRDefault="003D1361" w:rsidP="005F1ED8">
            <w:pPr>
              <w:rPr>
                <w:sz w:val="20"/>
                <w:szCs w:val="20"/>
                <w:lang w:val="en-US"/>
              </w:rPr>
            </w:pPr>
          </w:p>
          <w:p w:rsidR="002B1D3C" w:rsidRDefault="003D1361" w:rsidP="005F1ED8">
            <w:pPr>
              <w:rPr>
                <w:b/>
                <w:sz w:val="20"/>
                <w:szCs w:val="20"/>
                <w:lang w:val="en-US"/>
              </w:rPr>
            </w:pPr>
            <w:r>
              <w:rPr>
                <w:b/>
                <w:sz w:val="20"/>
                <w:szCs w:val="20"/>
                <w:lang w:val="en-US"/>
              </w:rPr>
              <w:t xml:space="preserve">United Steel, Paper and Forestry, Rubber, Manufacturing, Energy, Allied Industrial and Service Workers International Union, USW Local 8782 et al. </w:t>
            </w:r>
          </w:p>
          <w:p w:rsidR="003D1361" w:rsidRDefault="003D1361" w:rsidP="005F1ED8">
            <w:pPr>
              <w:rPr>
                <w:b/>
                <w:sz w:val="20"/>
                <w:szCs w:val="20"/>
                <w:lang w:val="en-US"/>
              </w:rPr>
            </w:pPr>
          </w:p>
          <w:p w:rsidR="003D1361" w:rsidRDefault="003D1361" w:rsidP="005F1ED8">
            <w:pPr>
              <w:rPr>
                <w:b/>
                <w:sz w:val="20"/>
                <w:szCs w:val="20"/>
                <w:lang w:val="en-US"/>
              </w:rPr>
            </w:pPr>
            <w:r>
              <w:rPr>
                <w:b/>
                <w:sz w:val="20"/>
                <w:szCs w:val="20"/>
                <w:lang w:val="en-US"/>
              </w:rPr>
              <w:tab/>
              <w:t>v. (37284)</w:t>
            </w:r>
          </w:p>
          <w:p w:rsidR="003D1361" w:rsidRDefault="003D1361" w:rsidP="005F1ED8">
            <w:pPr>
              <w:rPr>
                <w:b/>
                <w:sz w:val="20"/>
                <w:szCs w:val="20"/>
                <w:lang w:val="en-US"/>
              </w:rPr>
            </w:pPr>
          </w:p>
          <w:p w:rsidR="003D1361" w:rsidRDefault="003D1361" w:rsidP="005F1ED8">
            <w:pPr>
              <w:rPr>
                <w:b/>
                <w:sz w:val="20"/>
                <w:szCs w:val="20"/>
                <w:lang w:val="en-US"/>
              </w:rPr>
            </w:pPr>
            <w:r>
              <w:rPr>
                <w:b/>
                <w:sz w:val="20"/>
                <w:szCs w:val="20"/>
                <w:lang w:val="en-US"/>
              </w:rPr>
              <w:t>U.S. Steel Canada Inc. et al. (Ont.)</w:t>
            </w:r>
          </w:p>
          <w:p w:rsidR="003D1361" w:rsidRDefault="003D1361" w:rsidP="005F1ED8">
            <w:pPr>
              <w:rPr>
                <w:b/>
                <w:sz w:val="20"/>
                <w:szCs w:val="20"/>
                <w:lang w:val="en-US"/>
              </w:rPr>
            </w:pPr>
          </w:p>
          <w:p w:rsidR="003D1361" w:rsidRDefault="003D1361" w:rsidP="005F1ED8">
            <w:pPr>
              <w:rPr>
                <w:sz w:val="20"/>
                <w:szCs w:val="20"/>
                <w:lang w:val="en-US"/>
              </w:rPr>
            </w:pPr>
            <w:r>
              <w:rPr>
                <w:sz w:val="20"/>
                <w:szCs w:val="20"/>
                <w:lang w:val="en-US"/>
              </w:rPr>
              <w:t xml:space="preserve">(By </w:t>
            </w:r>
            <w:r w:rsidR="00B62E29">
              <w:rPr>
                <w:sz w:val="20"/>
                <w:szCs w:val="20"/>
                <w:lang w:val="en-US"/>
              </w:rPr>
              <w:t>L</w:t>
            </w:r>
            <w:r>
              <w:rPr>
                <w:sz w:val="20"/>
                <w:szCs w:val="20"/>
                <w:lang w:val="en-US"/>
              </w:rPr>
              <w:t xml:space="preserve">eave) </w:t>
            </w:r>
          </w:p>
          <w:p w:rsidR="003D1361" w:rsidRDefault="00217BD7" w:rsidP="005F1ED8">
            <w:pPr>
              <w:rPr>
                <w:sz w:val="20"/>
                <w:szCs w:val="20"/>
                <w:lang w:val="fr-CA"/>
              </w:rPr>
            </w:pPr>
            <w:r>
              <w:rPr>
                <w:sz w:val="20"/>
                <w:szCs w:val="20"/>
                <w:lang w:val="fr-CA"/>
              </w:rPr>
              <w:pict>
                <v:rect id="_x0000_i1075" style="width:108pt;height:1pt" o:hrpct="0" o:hralign="center" o:hrstd="t" o:hrnoshade="t" o:hr="t" fillcolor="black [3213]" stroked="f"/>
              </w:pict>
            </w:r>
          </w:p>
          <w:p w:rsidR="003D1361" w:rsidRPr="003D1361" w:rsidRDefault="003D1361" w:rsidP="005F1ED8">
            <w:pPr>
              <w:rPr>
                <w:sz w:val="20"/>
                <w:szCs w:val="20"/>
                <w:lang w:val="en-US"/>
              </w:rPr>
            </w:pPr>
          </w:p>
        </w:tc>
        <w:tc>
          <w:tcPr>
            <w:tcW w:w="588" w:type="pct"/>
          </w:tcPr>
          <w:p w:rsidR="002B1D3C" w:rsidRPr="003D1361" w:rsidRDefault="002B1D3C" w:rsidP="005F1ED8">
            <w:pPr>
              <w:jc w:val="center"/>
              <w:rPr>
                <w:sz w:val="20"/>
                <w:szCs w:val="20"/>
                <w:lang w:val="en-US"/>
              </w:rPr>
            </w:pPr>
          </w:p>
        </w:tc>
        <w:tc>
          <w:tcPr>
            <w:tcW w:w="2206" w:type="pct"/>
          </w:tcPr>
          <w:p w:rsidR="002B1D3C" w:rsidRDefault="00460B04" w:rsidP="005F1ED8">
            <w:pPr>
              <w:rPr>
                <w:sz w:val="20"/>
                <w:szCs w:val="20"/>
                <w:lang w:val="en-US"/>
              </w:rPr>
            </w:pPr>
            <w:r>
              <w:rPr>
                <w:sz w:val="20"/>
                <w:szCs w:val="20"/>
                <w:lang w:val="en-US"/>
              </w:rPr>
              <w:t>10.04.2017</w:t>
            </w:r>
          </w:p>
          <w:p w:rsidR="00460B04" w:rsidRDefault="00460B04" w:rsidP="005F1ED8">
            <w:pPr>
              <w:rPr>
                <w:sz w:val="20"/>
                <w:szCs w:val="20"/>
                <w:lang w:val="en-US"/>
              </w:rPr>
            </w:pPr>
          </w:p>
          <w:p w:rsidR="00460B04" w:rsidRDefault="00460B04" w:rsidP="005F1ED8">
            <w:pPr>
              <w:rPr>
                <w:b/>
                <w:sz w:val="20"/>
                <w:szCs w:val="20"/>
                <w:lang w:val="en-US"/>
              </w:rPr>
            </w:pPr>
            <w:r>
              <w:rPr>
                <w:b/>
                <w:sz w:val="20"/>
                <w:szCs w:val="20"/>
                <w:lang w:val="en-US"/>
              </w:rPr>
              <w:t>James Chadwick Rankin, carrying on business as Rankin’s Garage &amp; Sales</w:t>
            </w:r>
          </w:p>
          <w:p w:rsidR="00460B04" w:rsidRDefault="00460B04" w:rsidP="005F1ED8">
            <w:pPr>
              <w:rPr>
                <w:b/>
                <w:sz w:val="20"/>
                <w:szCs w:val="20"/>
                <w:lang w:val="en-US"/>
              </w:rPr>
            </w:pPr>
          </w:p>
          <w:p w:rsidR="00460B04" w:rsidRPr="00460B04" w:rsidRDefault="00460B04" w:rsidP="005F1ED8">
            <w:pPr>
              <w:rPr>
                <w:b/>
                <w:sz w:val="20"/>
                <w:szCs w:val="20"/>
                <w:lang w:val="en-US"/>
              </w:rPr>
            </w:pPr>
            <w:r>
              <w:rPr>
                <w:b/>
                <w:sz w:val="20"/>
                <w:szCs w:val="20"/>
                <w:lang w:val="en-US"/>
              </w:rPr>
              <w:tab/>
            </w:r>
            <w:r w:rsidRPr="00460B04">
              <w:rPr>
                <w:b/>
                <w:sz w:val="20"/>
                <w:szCs w:val="20"/>
                <w:lang w:val="en-US"/>
              </w:rPr>
              <w:t>v. (37323)</w:t>
            </w:r>
          </w:p>
          <w:p w:rsidR="00460B04" w:rsidRPr="00460B04" w:rsidRDefault="00460B04" w:rsidP="005F1ED8">
            <w:pPr>
              <w:rPr>
                <w:b/>
                <w:sz w:val="20"/>
                <w:szCs w:val="20"/>
                <w:lang w:val="en-US"/>
              </w:rPr>
            </w:pPr>
          </w:p>
          <w:p w:rsidR="00460B04" w:rsidRDefault="00460B04" w:rsidP="005F1ED8">
            <w:pPr>
              <w:rPr>
                <w:b/>
                <w:sz w:val="20"/>
                <w:szCs w:val="20"/>
                <w:lang w:val="fr-CA"/>
              </w:rPr>
            </w:pPr>
            <w:r w:rsidRPr="00460B04">
              <w:rPr>
                <w:b/>
                <w:sz w:val="20"/>
                <w:szCs w:val="20"/>
                <w:lang w:val="en-US"/>
              </w:rPr>
              <w:t xml:space="preserve">J.J. by his Litigation Guardian et al. </w:t>
            </w:r>
            <w:r>
              <w:rPr>
                <w:b/>
                <w:sz w:val="20"/>
                <w:szCs w:val="20"/>
                <w:lang w:val="fr-CA"/>
              </w:rPr>
              <w:t>(Ont.)</w:t>
            </w:r>
          </w:p>
          <w:p w:rsidR="00460B04" w:rsidRDefault="00460B04" w:rsidP="005F1ED8">
            <w:pPr>
              <w:rPr>
                <w:b/>
                <w:sz w:val="20"/>
                <w:szCs w:val="20"/>
                <w:lang w:val="fr-CA"/>
              </w:rPr>
            </w:pPr>
          </w:p>
          <w:p w:rsidR="00B62E29" w:rsidRDefault="00B62E29" w:rsidP="00B62E29">
            <w:pPr>
              <w:rPr>
                <w:sz w:val="20"/>
                <w:szCs w:val="20"/>
                <w:lang w:val="en-US"/>
              </w:rPr>
            </w:pPr>
            <w:r>
              <w:rPr>
                <w:sz w:val="20"/>
                <w:szCs w:val="20"/>
                <w:lang w:val="en-US"/>
              </w:rPr>
              <w:t xml:space="preserve">(By Leave) </w:t>
            </w:r>
          </w:p>
          <w:p w:rsidR="00460B04" w:rsidRDefault="00460B04" w:rsidP="005F1ED8">
            <w:pPr>
              <w:rPr>
                <w:sz w:val="20"/>
                <w:szCs w:val="20"/>
                <w:lang w:val="fr-CA"/>
              </w:rPr>
            </w:pPr>
          </w:p>
          <w:p w:rsidR="00460B04" w:rsidRPr="00460B04" w:rsidRDefault="00217BD7" w:rsidP="005F1ED8">
            <w:pPr>
              <w:rPr>
                <w:sz w:val="20"/>
                <w:szCs w:val="20"/>
                <w:lang w:val="fr-CA"/>
              </w:rPr>
            </w:pPr>
            <w:r>
              <w:rPr>
                <w:sz w:val="20"/>
                <w:szCs w:val="20"/>
                <w:lang w:val="fr-CA"/>
              </w:rPr>
              <w:pict>
                <v:rect id="_x0000_i1076" style="width:108pt;height:1pt" o:hrpct="0" o:hralign="center" o:hrstd="t" o:hrnoshade="t" o:hr="t" fillcolor="black [3213]" stroked="f"/>
              </w:pict>
            </w:r>
          </w:p>
        </w:tc>
      </w:tr>
      <w:tr w:rsidR="002B1D3C" w:rsidRPr="00460B04" w:rsidTr="005F1ED8">
        <w:trPr>
          <w:cantSplit/>
        </w:trPr>
        <w:tc>
          <w:tcPr>
            <w:tcW w:w="2206" w:type="pct"/>
            <w:tcMar>
              <w:left w:w="0" w:type="dxa"/>
              <w:right w:w="0" w:type="dxa"/>
            </w:tcMar>
          </w:tcPr>
          <w:p w:rsidR="002B1D3C" w:rsidRPr="00602E9F" w:rsidRDefault="00B62E29" w:rsidP="005F1ED8">
            <w:pPr>
              <w:rPr>
                <w:sz w:val="20"/>
                <w:szCs w:val="20"/>
                <w:lang w:val="en-US"/>
              </w:rPr>
            </w:pPr>
            <w:r w:rsidRPr="00602E9F">
              <w:rPr>
                <w:sz w:val="20"/>
                <w:szCs w:val="20"/>
                <w:lang w:val="en-US"/>
              </w:rPr>
              <w:t>10.04.2017</w:t>
            </w:r>
          </w:p>
          <w:p w:rsidR="00B62E29" w:rsidRPr="00602E9F" w:rsidRDefault="00B62E29" w:rsidP="005F1ED8">
            <w:pPr>
              <w:rPr>
                <w:sz w:val="20"/>
                <w:szCs w:val="20"/>
                <w:lang w:val="en-US"/>
              </w:rPr>
            </w:pPr>
          </w:p>
          <w:p w:rsidR="00B62E29" w:rsidRDefault="00B62E29" w:rsidP="005F1ED8">
            <w:pPr>
              <w:rPr>
                <w:b/>
                <w:sz w:val="20"/>
                <w:szCs w:val="20"/>
                <w:lang w:val="en-US"/>
              </w:rPr>
            </w:pPr>
            <w:r w:rsidRPr="00B62E29">
              <w:rPr>
                <w:b/>
                <w:sz w:val="20"/>
                <w:szCs w:val="20"/>
                <w:lang w:val="en-US"/>
              </w:rPr>
              <w:t>Re</w:t>
            </w:r>
            <w:r>
              <w:rPr>
                <w:b/>
                <w:sz w:val="20"/>
                <w:szCs w:val="20"/>
                <w:lang w:val="en-US"/>
              </w:rPr>
              <w:t>p</w:t>
            </w:r>
            <w:r w:rsidRPr="00B62E29">
              <w:rPr>
                <w:b/>
                <w:sz w:val="20"/>
                <w:szCs w:val="20"/>
                <w:lang w:val="en-US"/>
              </w:rPr>
              <w:t xml:space="preserve">resentative Counsel to the Non-USW Active and Retired Employees of U.S. Steel Canada Inc. </w:t>
            </w:r>
            <w:r>
              <w:rPr>
                <w:b/>
                <w:sz w:val="20"/>
                <w:szCs w:val="20"/>
                <w:lang w:val="en-US"/>
              </w:rPr>
              <w:t xml:space="preserve">et al. </w:t>
            </w:r>
          </w:p>
          <w:p w:rsidR="00B62E29" w:rsidRDefault="00B62E29" w:rsidP="005F1ED8">
            <w:pPr>
              <w:rPr>
                <w:b/>
                <w:sz w:val="20"/>
                <w:szCs w:val="20"/>
                <w:lang w:val="en-US"/>
              </w:rPr>
            </w:pPr>
          </w:p>
          <w:p w:rsidR="00B62E29" w:rsidRDefault="00B62E29" w:rsidP="005F1ED8">
            <w:pPr>
              <w:rPr>
                <w:b/>
                <w:sz w:val="20"/>
                <w:szCs w:val="20"/>
                <w:lang w:val="en-US"/>
              </w:rPr>
            </w:pPr>
            <w:r>
              <w:rPr>
                <w:b/>
                <w:sz w:val="20"/>
                <w:szCs w:val="20"/>
                <w:lang w:val="en-US"/>
              </w:rPr>
              <w:tab/>
              <w:t>v. (37284)</w:t>
            </w:r>
          </w:p>
          <w:p w:rsidR="00B62E29" w:rsidRDefault="00B62E29" w:rsidP="005F1ED8">
            <w:pPr>
              <w:rPr>
                <w:b/>
                <w:sz w:val="20"/>
                <w:szCs w:val="20"/>
                <w:lang w:val="en-US"/>
              </w:rPr>
            </w:pPr>
          </w:p>
          <w:p w:rsidR="00B62E29" w:rsidRDefault="00B62E29" w:rsidP="005F1ED8">
            <w:pPr>
              <w:rPr>
                <w:b/>
                <w:sz w:val="20"/>
                <w:szCs w:val="20"/>
                <w:lang w:val="en-US"/>
              </w:rPr>
            </w:pPr>
            <w:r>
              <w:rPr>
                <w:b/>
                <w:sz w:val="20"/>
                <w:szCs w:val="20"/>
                <w:lang w:val="en-US"/>
              </w:rPr>
              <w:t>United Steel Canada Inc. et al. (Ont.)</w:t>
            </w:r>
          </w:p>
          <w:p w:rsidR="00B62E29" w:rsidRDefault="00B62E29" w:rsidP="005F1ED8">
            <w:pPr>
              <w:rPr>
                <w:b/>
                <w:sz w:val="20"/>
                <w:szCs w:val="20"/>
                <w:lang w:val="en-US"/>
              </w:rPr>
            </w:pPr>
          </w:p>
          <w:p w:rsidR="00B62E29" w:rsidRPr="00B62E29" w:rsidRDefault="00B62E29" w:rsidP="005F1ED8">
            <w:pPr>
              <w:rPr>
                <w:sz w:val="20"/>
                <w:szCs w:val="20"/>
                <w:lang w:val="en-US"/>
              </w:rPr>
            </w:pPr>
            <w:r>
              <w:rPr>
                <w:sz w:val="20"/>
                <w:szCs w:val="20"/>
                <w:lang w:val="en-US"/>
              </w:rPr>
              <w:t>(By Leave)</w:t>
            </w:r>
          </w:p>
        </w:tc>
        <w:tc>
          <w:tcPr>
            <w:tcW w:w="588" w:type="pct"/>
          </w:tcPr>
          <w:p w:rsidR="002B1D3C" w:rsidRPr="00B62E29" w:rsidRDefault="002B1D3C" w:rsidP="005F1ED8">
            <w:pPr>
              <w:jc w:val="center"/>
              <w:rPr>
                <w:sz w:val="20"/>
                <w:szCs w:val="20"/>
                <w:lang w:val="en-US"/>
              </w:rPr>
            </w:pPr>
          </w:p>
        </w:tc>
        <w:tc>
          <w:tcPr>
            <w:tcW w:w="2206" w:type="pct"/>
          </w:tcPr>
          <w:p w:rsidR="002B1D3C" w:rsidRPr="00B62E29" w:rsidRDefault="002B1D3C" w:rsidP="005F1ED8">
            <w:pPr>
              <w:rPr>
                <w:sz w:val="20"/>
                <w:szCs w:val="20"/>
                <w:lang w:val="en-US"/>
              </w:rPr>
            </w:pPr>
          </w:p>
        </w:tc>
      </w:tr>
    </w:tbl>
    <w:p w:rsidR="00F40249" w:rsidRPr="00B62E29" w:rsidRDefault="00F40249" w:rsidP="00F40249">
      <w:pPr>
        <w:rPr>
          <w:sz w:val="20"/>
          <w:szCs w:val="20"/>
          <w:lang w:val="en-US"/>
        </w:rPr>
      </w:pPr>
    </w:p>
    <w:p w:rsidR="0010587F" w:rsidRPr="00B62E29" w:rsidRDefault="0010587F" w:rsidP="00F40249">
      <w:pPr>
        <w:rPr>
          <w:sz w:val="20"/>
          <w:szCs w:val="20"/>
          <w:lang w:val="en-US"/>
        </w:rPr>
      </w:pPr>
    </w:p>
    <w:p w:rsidR="00EB2B90" w:rsidRPr="00B62E29" w:rsidRDefault="00EB2B90" w:rsidP="00F40249">
      <w:pPr>
        <w:rPr>
          <w:sz w:val="20"/>
          <w:szCs w:val="20"/>
          <w:lang w:val="en-US"/>
        </w:rPr>
        <w:sectPr w:rsidR="00EB2B90" w:rsidRPr="00B62E29" w:rsidSect="00F40249">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67675" w:rsidRPr="001E6818" w:rsidTr="00367675">
        <w:tc>
          <w:tcPr>
            <w:tcW w:w="4200" w:type="dxa"/>
            <w:tcMar>
              <w:left w:w="0" w:type="dxa"/>
              <w:right w:w="0" w:type="dxa"/>
            </w:tcMar>
          </w:tcPr>
          <w:p w:rsidR="00367675" w:rsidRPr="001D0D5F" w:rsidRDefault="00367675" w:rsidP="00BA2BB6">
            <w:pPr>
              <w:keepNext/>
              <w:keepLines/>
              <w:jc w:val="both"/>
              <w:rPr>
                <w:b/>
                <w:szCs w:val="24"/>
              </w:rPr>
            </w:pPr>
            <w:r w:rsidRPr="001D0D5F">
              <w:rPr>
                <w:b/>
                <w:szCs w:val="24"/>
              </w:rPr>
              <w:lastRenderedPageBreak/>
              <w:t>ORAL HEARING ON APPLICATIONS FOR LEAVE</w:t>
            </w:r>
          </w:p>
        </w:tc>
        <w:tc>
          <w:tcPr>
            <w:tcW w:w="1200" w:type="dxa"/>
            <w:tcMar>
              <w:left w:w="0" w:type="dxa"/>
              <w:right w:w="0" w:type="dxa"/>
            </w:tcMar>
          </w:tcPr>
          <w:p w:rsidR="00367675" w:rsidRPr="001D0D5F" w:rsidRDefault="00367675" w:rsidP="00BA2BB6">
            <w:pPr>
              <w:keepNext/>
              <w:keepLines/>
              <w:jc w:val="center"/>
              <w:rPr>
                <w:b/>
                <w:szCs w:val="24"/>
              </w:rPr>
            </w:pPr>
          </w:p>
          <w:p w:rsidR="00367675" w:rsidRPr="001D0D5F" w:rsidRDefault="00367675" w:rsidP="00BA2BB6">
            <w:pPr>
              <w:keepNext/>
              <w:keepLines/>
              <w:jc w:val="center"/>
              <w:rPr>
                <w:b/>
                <w:szCs w:val="24"/>
              </w:rPr>
            </w:pPr>
          </w:p>
          <w:p w:rsidR="00367675" w:rsidRPr="001D0D5F" w:rsidRDefault="00367675" w:rsidP="00BA2BB6">
            <w:pPr>
              <w:keepNext/>
              <w:keepLines/>
              <w:jc w:val="center"/>
              <w:rPr>
                <w:b/>
                <w:szCs w:val="24"/>
              </w:rPr>
            </w:pPr>
          </w:p>
        </w:tc>
        <w:tc>
          <w:tcPr>
            <w:tcW w:w="4080" w:type="dxa"/>
            <w:tcMar>
              <w:left w:w="0" w:type="dxa"/>
              <w:right w:w="0" w:type="dxa"/>
            </w:tcMar>
          </w:tcPr>
          <w:p w:rsidR="00367675" w:rsidRPr="001D0D5F" w:rsidRDefault="00367675" w:rsidP="00BA2BB6">
            <w:pPr>
              <w:keepNext/>
              <w:keepLines/>
              <w:jc w:val="both"/>
              <w:rPr>
                <w:b/>
                <w:szCs w:val="24"/>
                <w:lang w:val="fr-CA"/>
              </w:rPr>
            </w:pPr>
            <w:r w:rsidRPr="001D0D5F">
              <w:rPr>
                <w:b/>
                <w:szCs w:val="24"/>
                <w:lang w:val="fr-CA"/>
              </w:rPr>
              <w:t>AUDIENCE SUR LES DEMANDES D’AUTORISATION</w:t>
            </w:r>
          </w:p>
        </w:tc>
      </w:tr>
    </w:tbl>
    <w:p w:rsidR="00367675" w:rsidRPr="00C50A5C" w:rsidRDefault="00367675" w:rsidP="00367675">
      <w:pPr>
        <w:rPr>
          <w:sz w:val="20"/>
          <w:szCs w:val="20"/>
          <w:lang w:val="fr-CA"/>
        </w:rPr>
      </w:pPr>
    </w:p>
    <w:p w:rsidR="00367675" w:rsidRPr="00E942C2" w:rsidRDefault="00367675" w:rsidP="00367675">
      <w:pPr>
        <w:rPr>
          <w:sz w:val="20"/>
          <w:szCs w:val="20"/>
          <w:lang w:val="en-US"/>
        </w:rPr>
      </w:pPr>
      <w:r>
        <w:rPr>
          <w:b/>
          <w:sz w:val="20"/>
          <w:szCs w:val="20"/>
          <w:lang w:val="en-US"/>
        </w:rPr>
        <w:t>APRIL 18</w:t>
      </w:r>
      <w:r w:rsidRPr="00E942C2">
        <w:rPr>
          <w:b/>
          <w:sz w:val="20"/>
          <w:szCs w:val="20"/>
          <w:lang w:val="en-US"/>
        </w:rPr>
        <w:t>, 201</w:t>
      </w:r>
      <w:r>
        <w:rPr>
          <w:b/>
          <w:sz w:val="20"/>
          <w:szCs w:val="20"/>
          <w:lang w:val="en-US"/>
        </w:rPr>
        <w:t>7</w:t>
      </w:r>
      <w:r w:rsidRPr="00E942C2">
        <w:rPr>
          <w:b/>
          <w:sz w:val="20"/>
          <w:szCs w:val="20"/>
          <w:lang w:val="en-US"/>
        </w:rPr>
        <w:t xml:space="preserve"> / LE </w:t>
      </w:r>
      <w:r>
        <w:rPr>
          <w:b/>
          <w:sz w:val="20"/>
          <w:szCs w:val="20"/>
          <w:lang w:val="en-US"/>
        </w:rPr>
        <w:t>18 AVRIL</w:t>
      </w:r>
      <w:r w:rsidRPr="00E942C2">
        <w:rPr>
          <w:b/>
          <w:sz w:val="20"/>
          <w:szCs w:val="20"/>
          <w:lang w:val="en-US"/>
        </w:rPr>
        <w:t xml:space="preserve"> 201</w:t>
      </w:r>
      <w:r>
        <w:rPr>
          <w:b/>
          <w:sz w:val="20"/>
          <w:szCs w:val="20"/>
          <w:lang w:val="en-US"/>
        </w:rPr>
        <w:t>7</w:t>
      </w:r>
    </w:p>
    <w:p w:rsidR="00367675" w:rsidRPr="00E942C2" w:rsidRDefault="00367675" w:rsidP="00367675">
      <w:pPr>
        <w:rPr>
          <w:sz w:val="20"/>
          <w:szCs w:val="20"/>
          <w:lang w:val="en-US"/>
        </w:rPr>
      </w:pPr>
    </w:p>
    <w:p w:rsidR="00367675" w:rsidRDefault="00367675" w:rsidP="00367675">
      <w:pPr>
        <w:ind w:left="1440" w:hanging="1440"/>
        <w:rPr>
          <w:sz w:val="20"/>
          <w:szCs w:val="20"/>
        </w:rPr>
      </w:pPr>
      <w:r w:rsidRPr="00C50A5C">
        <w:rPr>
          <w:sz w:val="20"/>
          <w:szCs w:val="20"/>
        </w:rPr>
        <w:t>Coram:</w:t>
      </w:r>
      <w:r>
        <w:rPr>
          <w:sz w:val="20"/>
          <w:szCs w:val="20"/>
        </w:rPr>
        <w:t xml:space="preserve">  </w:t>
      </w:r>
      <w:proofErr w:type="spellStart"/>
      <w:r w:rsidRPr="00A80B75">
        <w:rPr>
          <w:sz w:val="20"/>
          <w:szCs w:val="20"/>
          <w:u w:val="single"/>
        </w:rPr>
        <w:t>McLachlin</w:t>
      </w:r>
      <w:proofErr w:type="spellEnd"/>
      <w:r w:rsidRPr="00A80B75">
        <w:rPr>
          <w:sz w:val="20"/>
          <w:szCs w:val="20"/>
          <w:u w:val="single"/>
        </w:rPr>
        <w:t xml:space="preserve"> C.J. and </w:t>
      </w:r>
      <w:proofErr w:type="spellStart"/>
      <w:r w:rsidRPr="00A80B75">
        <w:rPr>
          <w:sz w:val="20"/>
          <w:szCs w:val="20"/>
          <w:u w:val="single"/>
        </w:rPr>
        <w:t>Abella</w:t>
      </w:r>
      <w:proofErr w:type="spellEnd"/>
      <w:r w:rsidRPr="00A80B75">
        <w:rPr>
          <w:sz w:val="20"/>
          <w:szCs w:val="20"/>
          <w:u w:val="single"/>
        </w:rPr>
        <w:t xml:space="preserve">, </w:t>
      </w:r>
      <w:proofErr w:type="spellStart"/>
      <w:r w:rsidRPr="00A80B75">
        <w:rPr>
          <w:sz w:val="20"/>
          <w:szCs w:val="20"/>
          <w:u w:val="single"/>
        </w:rPr>
        <w:t>Moldaver</w:t>
      </w:r>
      <w:proofErr w:type="spellEnd"/>
      <w:r w:rsidRPr="00A80B75">
        <w:rPr>
          <w:sz w:val="20"/>
          <w:szCs w:val="20"/>
          <w:u w:val="single"/>
        </w:rPr>
        <w:t xml:space="preserve">, </w:t>
      </w:r>
      <w:proofErr w:type="spellStart"/>
      <w:r w:rsidRPr="00A80B75">
        <w:rPr>
          <w:sz w:val="20"/>
          <w:szCs w:val="20"/>
          <w:u w:val="single"/>
        </w:rPr>
        <w:t>Karakatsanis</w:t>
      </w:r>
      <w:proofErr w:type="spellEnd"/>
      <w:r w:rsidRPr="00A80B75">
        <w:rPr>
          <w:sz w:val="20"/>
          <w:szCs w:val="20"/>
          <w:u w:val="single"/>
        </w:rPr>
        <w:t xml:space="preserve">, Wagner, </w:t>
      </w:r>
      <w:proofErr w:type="spellStart"/>
      <w:r w:rsidRPr="00A80B75">
        <w:rPr>
          <w:sz w:val="20"/>
          <w:szCs w:val="20"/>
          <w:u w:val="single"/>
        </w:rPr>
        <w:t>Gascon</w:t>
      </w:r>
      <w:proofErr w:type="spellEnd"/>
      <w:r w:rsidRPr="00A80B75">
        <w:rPr>
          <w:sz w:val="20"/>
          <w:szCs w:val="20"/>
          <w:u w:val="single"/>
        </w:rPr>
        <w:t xml:space="preserve">, </w:t>
      </w:r>
      <w:proofErr w:type="spellStart"/>
      <w:r w:rsidRPr="00A80B75">
        <w:rPr>
          <w:sz w:val="20"/>
          <w:szCs w:val="20"/>
          <w:u w:val="single"/>
        </w:rPr>
        <w:t>Côté</w:t>
      </w:r>
      <w:proofErr w:type="spellEnd"/>
      <w:r w:rsidRPr="00A80B75">
        <w:rPr>
          <w:sz w:val="20"/>
          <w:szCs w:val="20"/>
          <w:u w:val="single"/>
        </w:rPr>
        <w:t>, Brown and Rowe JJ.</w:t>
      </w:r>
    </w:p>
    <w:p w:rsidR="00367675" w:rsidRPr="00C50A5C" w:rsidRDefault="00367675" w:rsidP="00367675">
      <w:pPr>
        <w:ind w:left="1440" w:hanging="144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367675" w:rsidRPr="001E6818" w:rsidTr="00BA2BB6">
        <w:tc>
          <w:tcPr>
            <w:tcW w:w="4410" w:type="dxa"/>
            <w:tcMar>
              <w:left w:w="0" w:type="dxa"/>
              <w:right w:w="0" w:type="dxa"/>
            </w:tcMar>
          </w:tcPr>
          <w:p w:rsidR="00367675" w:rsidRPr="00FA4CDE" w:rsidRDefault="00367675" w:rsidP="00BA2BB6">
            <w:pPr>
              <w:widowControl w:val="0"/>
              <w:jc w:val="both"/>
              <w:rPr>
                <w:rFonts w:eastAsia="Times New Roman" w:cs="Times New Roman"/>
                <w:b/>
                <w:sz w:val="20"/>
                <w:szCs w:val="20"/>
                <w:lang w:val="en-US" w:eastAsia="en-CA"/>
              </w:rPr>
            </w:pPr>
            <w:r>
              <w:rPr>
                <w:rFonts w:eastAsia="Times New Roman" w:cs="Times New Roman"/>
                <w:b/>
                <w:sz w:val="20"/>
                <w:szCs w:val="20"/>
                <w:lang w:val="en-US" w:eastAsia="en-CA"/>
              </w:rPr>
              <w:t>Oral hearing on application for leave to appeal</w:t>
            </w:r>
          </w:p>
        </w:tc>
        <w:tc>
          <w:tcPr>
            <w:tcW w:w="720" w:type="dxa"/>
            <w:tcMar>
              <w:left w:w="0" w:type="dxa"/>
              <w:right w:w="0" w:type="dxa"/>
            </w:tcMar>
          </w:tcPr>
          <w:p w:rsidR="00367675" w:rsidRPr="00FA4CDE" w:rsidRDefault="00367675" w:rsidP="00BA2BB6">
            <w:pPr>
              <w:widowControl w:val="0"/>
              <w:jc w:val="center"/>
              <w:rPr>
                <w:rFonts w:eastAsia="Times New Roman" w:cs="Times New Roman"/>
                <w:sz w:val="20"/>
                <w:szCs w:val="20"/>
                <w:lang w:val="en-US" w:eastAsia="en-CA"/>
              </w:rPr>
            </w:pPr>
          </w:p>
          <w:p w:rsidR="00367675" w:rsidRPr="00FA4CDE" w:rsidRDefault="00367675" w:rsidP="00BA2BB6">
            <w:pPr>
              <w:widowControl w:val="0"/>
              <w:jc w:val="center"/>
              <w:rPr>
                <w:rFonts w:eastAsia="Times New Roman" w:cs="Times New Roman"/>
                <w:sz w:val="20"/>
                <w:szCs w:val="20"/>
                <w:lang w:val="en-US" w:eastAsia="en-CA"/>
              </w:rPr>
            </w:pPr>
          </w:p>
        </w:tc>
        <w:tc>
          <w:tcPr>
            <w:tcW w:w="4350" w:type="dxa"/>
            <w:tcMar>
              <w:left w:w="0" w:type="dxa"/>
              <w:right w:w="0" w:type="dxa"/>
            </w:tcMar>
          </w:tcPr>
          <w:p w:rsidR="00367675" w:rsidRPr="00FA4CDE" w:rsidRDefault="00367675" w:rsidP="00BA2BB6">
            <w:pPr>
              <w:widowControl w:val="0"/>
              <w:jc w:val="both"/>
              <w:rPr>
                <w:rFonts w:eastAsia="Times New Roman" w:cs="Times New Roman"/>
                <w:b/>
                <w:sz w:val="20"/>
                <w:szCs w:val="20"/>
                <w:lang w:val="fr-CA" w:eastAsia="en-CA"/>
              </w:rPr>
            </w:pPr>
            <w:r>
              <w:rPr>
                <w:rFonts w:eastAsia="Times New Roman" w:cs="Times New Roman"/>
                <w:b/>
                <w:sz w:val="20"/>
                <w:szCs w:val="20"/>
                <w:lang w:val="fr-CA" w:eastAsia="en-CA"/>
              </w:rPr>
              <w:t>Audience sur une demande d’autorisation d’appel</w:t>
            </w:r>
          </w:p>
        </w:tc>
      </w:tr>
      <w:tr w:rsidR="00367675" w:rsidRPr="00FA4CDE" w:rsidTr="00BA2BB6">
        <w:tc>
          <w:tcPr>
            <w:tcW w:w="4410" w:type="dxa"/>
            <w:tcMar>
              <w:left w:w="0" w:type="dxa"/>
              <w:right w:w="0" w:type="dxa"/>
            </w:tcMar>
          </w:tcPr>
          <w:p w:rsidR="00367675" w:rsidRPr="00F5009A" w:rsidRDefault="00367675" w:rsidP="00BA2BB6">
            <w:pPr>
              <w:widowControl w:val="0"/>
              <w:jc w:val="both"/>
              <w:rPr>
                <w:rFonts w:eastAsia="Times New Roman" w:cs="Times New Roman"/>
                <w:b/>
                <w:sz w:val="20"/>
                <w:szCs w:val="20"/>
                <w:lang w:eastAsia="en-CA"/>
              </w:rPr>
            </w:pPr>
            <w:r w:rsidRPr="00F5009A">
              <w:rPr>
                <w:rFonts w:eastAsia="Times New Roman" w:cs="Times New Roman"/>
                <w:b/>
                <w:sz w:val="20"/>
                <w:szCs w:val="20"/>
                <w:lang w:eastAsia="en-CA"/>
              </w:rPr>
              <w:t>Cameron Tyler Lewis McKay</w:t>
            </w:r>
          </w:p>
          <w:p w:rsidR="00367675" w:rsidRPr="00F5009A" w:rsidRDefault="00367675" w:rsidP="00BA2BB6">
            <w:pPr>
              <w:widowControl w:val="0"/>
              <w:jc w:val="both"/>
              <w:rPr>
                <w:rFonts w:eastAsia="Times New Roman" w:cs="Times New Roman"/>
                <w:b/>
                <w:sz w:val="20"/>
                <w:szCs w:val="20"/>
                <w:lang w:eastAsia="en-CA"/>
              </w:rPr>
            </w:pPr>
          </w:p>
          <w:p w:rsidR="00367675" w:rsidRPr="00F5009A" w:rsidRDefault="00367675" w:rsidP="00BA2BB6">
            <w:pPr>
              <w:widowControl w:val="0"/>
              <w:jc w:val="both"/>
              <w:rPr>
                <w:rFonts w:eastAsia="Times New Roman" w:cs="Times New Roman"/>
                <w:b/>
                <w:sz w:val="20"/>
                <w:szCs w:val="20"/>
                <w:lang w:eastAsia="en-CA"/>
              </w:rPr>
            </w:pPr>
            <w:r>
              <w:rPr>
                <w:rFonts w:eastAsia="Times New Roman" w:cs="Times New Roman"/>
                <w:b/>
                <w:sz w:val="20"/>
                <w:szCs w:val="20"/>
                <w:lang w:eastAsia="en-CA"/>
              </w:rPr>
              <w:tab/>
            </w:r>
            <w:r w:rsidRPr="00F5009A">
              <w:rPr>
                <w:rFonts w:eastAsia="Times New Roman" w:cs="Times New Roman"/>
                <w:b/>
                <w:sz w:val="20"/>
                <w:szCs w:val="20"/>
                <w:lang w:eastAsia="en-CA"/>
              </w:rPr>
              <w:t>v.</w:t>
            </w:r>
            <w:r>
              <w:rPr>
                <w:rFonts w:eastAsia="Times New Roman" w:cs="Times New Roman"/>
                <w:b/>
                <w:sz w:val="20"/>
                <w:szCs w:val="20"/>
                <w:lang w:eastAsia="en-CA"/>
              </w:rPr>
              <w:t xml:space="preserve"> (37315)</w:t>
            </w:r>
          </w:p>
          <w:p w:rsidR="00367675" w:rsidRPr="00F5009A" w:rsidRDefault="00367675" w:rsidP="00BA2BB6">
            <w:pPr>
              <w:widowControl w:val="0"/>
              <w:jc w:val="both"/>
              <w:rPr>
                <w:rFonts w:eastAsia="Times New Roman" w:cs="Times New Roman"/>
                <w:b/>
                <w:sz w:val="20"/>
                <w:szCs w:val="20"/>
                <w:lang w:eastAsia="en-CA"/>
              </w:rPr>
            </w:pPr>
          </w:p>
          <w:p w:rsidR="00367675" w:rsidRPr="00721752" w:rsidRDefault="00367675" w:rsidP="00BA2BB6">
            <w:pPr>
              <w:widowControl w:val="0"/>
              <w:jc w:val="both"/>
              <w:rPr>
                <w:rFonts w:eastAsia="Times New Roman" w:cs="Times New Roman"/>
                <w:b/>
                <w:sz w:val="20"/>
                <w:szCs w:val="20"/>
                <w:highlight w:val="yellow"/>
                <w:lang w:eastAsia="en-CA"/>
              </w:rPr>
            </w:pPr>
            <w:r w:rsidRPr="00F5009A">
              <w:rPr>
                <w:rFonts w:eastAsia="Times New Roman" w:cs="Times New Roman"/>
                <w:b/>
                <w:sz w:val="20"/>
                <w:szCs w:val="20"/>
                <w:lang w:eastAsia="en-CA"/>
              </w:rPr>
              <w:t>Her Majesty the Queen</w:t>
            </w:r>
            <w:r>
              <w:rPr>
                <w:rFonts w:eastAsia="Times New Roman" w:cs="Times New Roman"/>
                <w:b/>
                <w:sz w:val="20"/>
                <w:szCs w:val="20"/>
                <w:lang w:eastAsia="en-CA"/>
              </w:rPr>
              <w:t xml:space="preserve"> </w:t>
            </w:r>
            <w:r w:rsidRPr="00F5009A">
              <w:rPr>
                <w:rFonts w:eastAsia="Times New Roman" w:cs="Times New Roman"/>
                <w:sz w:val="20"/>
                <w:szCs w:val="20"/>
                <w:lang w:eastAsia="en-CA"/>
              </w:rPr>
              <w:t>(B.C.) (Criminal) (By Leave)</w:t>
            </w:r>
          </w:p>
        </w:tc>
        <w:tc>
          <w:tcPr>
            <w:tcW w:w="720" w:type="dxa"/>
            <w:tcMar>
              <w:left w:w="0" w:type="dxa"/>
              <w:right w:w="0" w:type="dxa"/>
            </w:tcMar>
          </w:tcPr>
          <w:p w:rsidR="00367675" w:rsidRPr="00721752" w:rsidRDefault="00367675" w:rsidP="00BA2BB6">
            <w:pPr>
              <w:widowControl w:val="0"/>
              <w:jc w:val="center"/>
              <w:rPr>
                <w:rFonts w:eastAsia="Times New Roman" w:cs="Times New Roman"/>
                <w:sz w:val="20"/>
                <w:szCs w:val="20"/>
                <w:highlight w:val="yellow"/>
                <w:lang w:val="en-US" w:eastAsia="en-CA"/>
              </w:rPr>
            </w:pPr>
          </w:p>
        </w:tc>
        <w:tc>
          <w:tcPr>
            <w:tcW w:w="4350" w:type="dxa"/>
            <w:tcMar>
              <w:left w:w="0" w:type="dxa"/>
              <w:right w:w="0" w:type="dxa"/>
            </w:tcMar>
          </w:tcPr>
          <w:p w:rsidR="00367675" w:rsidRPr="004D310E" w:rsidRDefault="00367675" w:rsidP="00BA2BB6">
            <w:pPr>
              <w:rPr>
                <w:sz w:val="20"/>
                <w:szCs w:val="20"/>
              </w:rPr>
            </w:pPr>
            <w:r w:rsidRPr="004D310E">
              <w:rPr>
                <w:sz w:val="20"/>
                <w:szCs w:val="20"/>
              </w:rPr>
              <w:t xml:space="preserve">Richard </w:t>
            </w:r>
            <w:proofErr w:type="spellStart"/>
            <w:r w:rsidRPr="004D310E">
              <w:rPr>
                <w:sz w:val="20"/>
                <w:szCs w:val="20"/>
              </w:rPr>
              <w:t>Neary</w:t>
            </w:r>
            <w:proofErr w:type="spellEnd"/>
            <w:r w:rsidRPr="004D310E">
              <w:rPr>
                <w:sz w:val="20"/>
                <w:szCs w:val="20"/>
              </w:rPr>
              <w:t xml:space="preserve"> and Bradley </w:t>
            </w:r>
            <w:proofErr w:type="spellStart"/>
            <w:r w:rsidRPr="004D310E">
              <w:rPr>
                <w:sz w:val="20"/>
                <w:szCs w:val="20"/>
              </w:rPr>
              <w:t>Hickford</w:t>
            </w:r>
            <w:proofErr w:type="spellEnd"/>
            <w:r w:rsidRPr="004D310E">
              <w:rPr>
                <w:sz w:val="20"/>
                <w:szCs w:val="20"/>
              </w:rPr>
              <w:t xml:space="preserve"> for the applicant.</w:t>
            </w:r>
          </w:p>
          <w:p w:rsidR="00367675" w:rsidRPr="004D310E" w:rsidRDefault="00367675" w:rsidP="00BA2BB6">
            <w:pPr>
              <w:rPr>
                <w:sz w:val="20"/>
                <w:szCs w:val="20"/>
              </w:rPr>
            </w:pPr>
            <w:r w:rsidRPr="004D310E">
              <w:rPr>
                <w:sz w:val="20"/>
                <w:szCs w:val="20"/>
              </w:rPr>
              <w:t xml:space="preserve"> </w:t>
            </w:r>
          </w:p>
          <w:p w:rsidR="00367675" w:rsidRPr="004D310E" w:rsidRDefault="00367675" w:rsidP="00BA2BB6">
            <w:pPr>
              <w:rPr>
                <w:sz w:val="20"/>
                <w:szCs w:val="20"/>
              </w:rPr>
            </w:pPr>
            <w:r w:rsidRPr="004D310E">
              <w:rPr>
                <w:sz w:val="20"/>
                <w:szCs w:val="20"/>
                <w:lang w:val="en-US"/>
              </w:rPr>
              <w:t xml:space="preserve">W. Paul Riley, Q.C. and </w:t>
            </w:r>
            <w:r w:rsidRPr="004D310E">
              <w:rPr>
                <w:sz w:val="20"/>
                <w:szCs w:val="20"/>
              </w:rPr>
              <w:t>John Walker for the respondent.</w:t>
            </w:r>
          </w:p>
          <w:p w:rsidR="00367675" w:rsidRPr="004D310E" w:rsidRDefault="00367675" w:rsidP="00BA2BB6">
            <w:pPr>
              <w:rPr>
                <w:sz w:val="20"/>
                <w:szCs w:val="20"/>
              </w:rPr>
            </w:pPr>
          </w:p>
          <w:p w:rsidR="00367675" w:rsidRPr="00F5009A" w:rsidRDefault="00367675" w:rsidP="00BA2BB6">
            <w:pPr>
              <w:ind w:left="3600" w:hanging="3600"/>
              <w:rPr>
                <w:rFonts w:eastAsia="Times New Roman" w:cs="Times New Roman"/>
                <w:sz w:val="20"/>
                <w:szCs w:val="20"/>
                <w:highlight w:val="yellow"/>
                <w:lang w:eastAsia="en-CA"/>
              </w:rPr>
            </w:pPr>
            <w:r w:rsidRPr="004D310E">
              <w:rPr>
                <w:sz w:val="20"/>
                <w:szCs w:val="20"/>
              </w:rPr>
              <w:t>Mark K. Levitz, Q.C. for the intervener.</w:t>
            </w:r>
            <w:r w:rsidRPr="004D310E">
              <w:rPr>
                <w:sz w:val="20"/>
                <w:szCs w:val="20"/>
                <w:lang w:val="en-US"/>
              </w:rPr>
              <w:t xml:space="preserve"> </w:t>
            </w:r>
          </w:p>
        </w:tc>
      </w:tr>
    </w:tbl>
    <w:p w:rsidR="00367675" w:rsidRPr="00367675" w:rsidRDefault="00367675" w:rsidP="00367675">
      <w:pPr>
        <w:rPr>
          <w:b/>
          <w:sz w:val="20"/>
          <w:szCs w:val="20"/>
          <w:lang w:val="en-US"/>
        </w:rPr>
      </w:pPr>
    </w:p>
    <w:p w:rsidR="00367675" w:rsidRPr="00C50A5C" w:rsidRDefault="00367675" w:rsidP="00367675">
      <w:pPr>
        <w:rPr>
          <w:sz w:val="20"/>
          <w:szCs w:val="20"/>
          <w:lang w:val="fr-CA"/>
        </w:rPr>
      </w:pPr>
      <w:r w:rsidRPr="00C50A5C">
        <w:rPr>
          <w:b/>
          <w:sz w:val="20"/>
          <w:szCs w:val="20"/>
          <w:lang w:val="fr-CA"/>
        </w:rPr>
        <w:t>DISMISSED / REJETÉE</w:t>
      </w:r>
    </w:p>
    <w:p w:rsidR="00367675" w:rsidRDefault="00367675" w:rsidP="00367675">
      <w:pPr>
        <w:rPr>
          <w:sz w:val="20"/>
          <w:szCs w:val="20"/>
          <w:lang w:val="fr-CA"/>
        </w:rPr>
      </w:pPr>
    </w:p>
    <w:p w:rsidR="00802863" w:rsidRDefault="00217BD7" w:rsidP="00367675">
      <w:pPr>
        <w:rPr>
          <w:sz w:val="20"/>
          <w:szCs w:val="20"/>
          <w:lang w:val="fr-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F5009A" w:rsidRDefault="00802863" w:rsidP="00802863">
      <w:pPr>
        <w:rPr>
          <w:sz w:val="20"/>
          <w:szCs w:val="20"/>
          <w:lang w:val="fr-CA"/>
        </w:rPr>
      </w:pPr>
    </w:p>
    <w:p w:rsidR="00802863" w:rsidRPr="00F5009A" w:rsidRDefault="00802863" w:rsidP="00831CA9">
      <w:pPr>
        <w:jc w:val="both"/>
        <w:rPr>
          <w:sz w:val="20"/>
          <w:szCs w:val="20"/>
          <w:lang w:val="fr-CA"/>
        </w:rPr>
        <w:sectPr w:rsidR="00802863" w:rsidRPr="00F5009A" w:rsidSect="00802863">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E681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50A5C" w:rsidRDefault="007B1ED7" w:rsidP="007C47C2">
      <w:pPr>
        <w:widowControl w:val="0"/>
        <w:rPr>
          <w:sz w:val="20"/>
          <w:szCs w:val="20"/>
        </w:rPr>
      </w:pPr>
      <w:r>
        <w:rPr>
          <w:sz w:val="20"/>
          <w:szCs w:val="20"/>
        </w:rPr>
        <w:t>18.04</w:t>
      </w:r>
      <w:r w:rsidR="007C47C2" w:rsidRPr="00C50A5C">
        <w:rPr>
          <w:sz w:val="20"/>
          <w:szCs w:val="20"/>
        </w:rPr>
        <w:t>.201</w:t>
      </w:r>
      <w:r w:rsidR="00E8544A">
        <w:rPr>
          <w:sz w:val="20"/>
          <w:szCs w:val="20"/>
        </w:rPr>
        <w:t>7</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proofErr w:type="spellStart"/>
      <w:r w:rsidR="00E8544A">
        <w:rPr>
          <w:sz w:val="20"/>
          <w:szCs w:val="20"/>
          <w:u w:val="single"/>
        </w:rPr>
        <w:t>McLachlin</w:t>
      </w:r>
      <w:proofErr w:type="spellEnd"/>
      <w:r w:rsidR="007B1ED7">
        <w:rPr>
          <w:sz w:val="20"/>
          <w:szCs w:val="20"/>
          <w:u w:val="single"/>
        </w:rPr>
        <w:t xml:space="preserve"> C.J.</w:t>
      </w:r>
      <w:r w:rsidR="00E8544A">
        <w:rPr>
          <w:sz w:val="20"/>
          <w:szCs w:val="20"/>
          <w:u w:val="single"/>
        </w:rPr>
        <w:t xml:space="preserve"> and</w:t>
      </w:r>
      <w:r w:rsidRPr="00C50A5C">
        <w:rPr>
          <w:sz w:val="20"/>
          <w:szCs w:val="20"/>
          <w:u w:val="single"/>
        </w:rPr>
        <w:t xml:space="preserve"> </w:t>
      </w:r>
      <w:proofErr w:type="spellStart"/>
      <w:r>
        <w:rPr>
          <w:sz w:val="20"/>
          <w:szCs w:val="20"/>
          <w:u w:val="single"/>
        </w:rPr>
        <w:t>Abella</w:t>
      </w:r>
      <w:proofErr w:type="spellEnd"/>
      <w:r>
        <w:rPr>
          <w:sz w:val="20"/>
          <w:szCs w:val="20"/>
          <w:u w:val="single"/>
        </w:rPr>
        <w:t xml:space="preserve">, </w:t>
      </w:r>
      <w:proofErr w:type="spellStart"/>
      <w:r w:rsidR="0056248C">
        <w:rPr>
          <w:sz w:val="20"/>
          <w:szCs w:val="20"/>
          <w:u w:val="single"/>
        </w:rPr>
        <w:t>Moldaver</w:t>
      </w:r>
      <w:proofErr w:type="spellEnd"/>
      <w:r>
        <w:rPr>
          <w:sz w:val="20"/>
          <w:szCs w:val="20"/>
          <w:u w:val="single"/>
        </w:rPr>
        <w:t xml:space="preserve">, </w:t>
      </w:r>
      <w:proofErr w:type="spellStart"/>
      <w:r w:rsidR="0056248C">
        <w:rPr>
          <w:sz w:val="20"/>
          <w:szCs w:val="20"/>
          <w:u w:val="single"/>
        </w:rPr>
        <w:t>Karakatsanis</w:t>
      </w:r>
      <w:proofErr w:type="spellEnd"/>
      <w:r>
        <w:rPr>
          <w:sz w:val="20"/>
          <w:szCs w:val="20"/>
          <w:u w:val="single"/>
        </w:rPr>
        <w:t xml:space="preserve">, </w:t>
      </w:r>
      <w:r w:rsidR="0056248C">
        <w:rPr>
          <w:sz w:val="20"/>
          <w:szCs w:val="20"/>
          <w:u w:val="single"/>
        </w:rPr>
        <w:t>Wagner</w:t>
      </w:r>
      <w:r>
        <w:rPr>
          <w:sz w:val="20"/>
          <w:szCs w:val="20"/>
          <w:u w:val="single"/>
        </w:rPr>
        <w:t xml:space="preserve">, </w:t>
      </w:r>
      <w:proofErr w:type="spellStart"/>
      <w:r w:rsidR="0056248C">
        <w:rPr>
          <w:sz w:val="20"/>
          <w:szCs w:val="20"/>
          <w:u w:val="single"/>
        </w:rPr>
        <w:t>Gascon</w:t>
      </w:r>
      <w:proofErr w:type="spellEnd"/>
      <w:r w:rsidR="0056248C">
        <w:rPr>
          <w:sz w:val="20"/>
          <w:szCs w:val="20"/>
          <w:u w:val="single"/>
        </w:rPr>
        <w:t xml:space="preserve">, </w:t>
      </w:r>
      <w:proofErr w:type="spellStart"/>
      <w:r w:rsidR="0056248C">
        <w:rPr>
          <w:sz w:val="20"/>
          <w:szCs w:val="20"/>
          <w:u w:val="single"/>
        </w:rPr>
        <w:t>Côté</w:t>
      </w:r>
      <w:proofErr w:type="spellEnd"/>
      <w:r w:rsidR="0056248C">
        <w:rPr>
          <w:sz w:val="20"/>
          <w:szCs w:val="20"/>
          <w:u w:val="single"/>
        </w:rPr>
        <w:t>, Brown</w:t>
      </w:r>
      <w:r>
        <w:rPr>
          <w:sz w:val="20"/>
          <w:szCs w:val="20"/>
          <w:u w:val="single"/>
        </w:rPr>
        <w:t xml:space="preserve"> and </w:t>
      </w:r>
      <w:r w:rsidR="0056248C">
        <w:rPr>
          <w:sz w:val="20"/>
          <w:szCs w:val="20"/>
          <w:u w:val="single"/>
        </w:rPr>
        <w:t>Rowe</w:t>
      </w:r>
      <w:r>
        <w:rPr>
          <w:sz w:val="20"/>
          <w:szCs w:val="20"/>
          <w:u w:val="single"/>
        </w:rPr>
        <w:t xml:space="preserve"> </w:t>
      </w:r>
      <w:r w:rsidRPr="00C50A5C">
        <w:rPr>
          <w:sz w:val="20"/>
          <w:szCs w:val="20"/>
          <w:u w:val="single"/>
        </w:rPr>
        <w:t>JJ.</w:t>
      </w:r>
      <w:r w:rsidRPr="00C50A5C">
        <w:rPr>
          <w:sz w:val="20"/>
          <w:szCs w:val="20"/>
        </w:rPr>
        <w:t xml:space="preserve"> </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E942C2">
        <w:tc>
          <w:tcPr>
            <w:tcW w:w="4380" w:type="dxa"/>
            <w:tcMar>
              <w:left w:w="0" w:type="dxa"/>
              <w:right w:w="0" w:type="dxa"/>
            </w:tcMar>
          </w:tcPr>
          <w:p w:rsidR="00281FA4" w:rsidRPr="00F5009A" w:rsidRDefault="00281FA4" w:rsidP="00281FA4">
            <w:pPr>
              <w:widowControl w:val="0"/>
              <w:jc w:val="both"/>
              <w:rPr>
                <w:b/>
                <w:sz w:val="20"/>
                <w:szCs w:val="20"/>
                <w:lang w:val="fr-CA"/>
              </w:rPr>
            </w:pPr>
            <w:r w:rsidRPr="00F5009A">
              <w:rPr>
                <w:b/>
                <w:sz w:val="20"/>
                <w:szCs w:val="20"/>
                <w:lang w:val="fr-CA"/>
              </w:rPr>
              <w:t xml:space="preserve">Valentin </w:t>
            </w:r>
            <w:proofErr w:type="spellStart"/>
            <w:r w:rsidRPr="00F5009A">
              <w:rPr>
                <w:b/>
                <w:sz w:val="20"/>
                <w:szCs w:val="20"/>
                <w:lang w:val="fr-CA"/>
              </w:rPr>
              <w:t>Pintea</w:t>
            </w:r>
            <w:proofErr w:type="spellEnd"/>
          </w:p>
          <w:p w:rsidR="00281FA4" w:rsidRPr="00F5009A" w:rsidRDefault="00281FA4" w:rsidP="00281FA4">
            <w:pPr>
              <w:widowControl w:val="0"/>
              <w:jc w:val="both"/>
              <w:rPr>
                <w:b/>
                <w:sz w:val="20"/>
                <w:szCs w:val="20"/>
                <w:lang w:val="fr-CA"/>
              </w:rPr>
            </w:pPr>
          </w:p>
          <w:p w:rsidR="00281FA4" w:rsidRPr="00F5009A" w:rsidRDefault="00281FA4" w:rsidP="00281FA4">
            <w:pPr>
              <w:widowControl w:val="0"/>
              <w:jc w:val="both"/>
              <w:rPr>
                <w:b/>
                <w:sz w:val="20"/>
                <w:szCs w:val="20"/>
                <w:lang w:val="fr-CA"/>
              </w:rPr>
            </w:pPr>
            <w:r w:rsidRPr="00F5009A">
              <w:rPr>
                <w:b/>
                <w:sz w:val="20"/>
                <w:szCs w:val="20"/>
                <w:lang w:val="fr-CA"/>
              </w:rPr>
              <w:tab/>
              <w:t>v.</w:t>
            </w:r>
            <w:r w:rsidR="007B1ED7" w:rsidRPr="00F5009A">
              <w:rPr>
                <w:b/>
                <w:sz w:val="20"/>
                <w:szCs w:val="20"/>
                <w:lang w:val="fr-CA"/>
              </w:rPr>
              <w:t xml:space="preserve"> (37109)</w:t>
            </w:r>
          </w:p>
          <w:p w:rsidR="00281FA4" w:rsidRPr="00F5009A" w:rsidRDefault="00281FA4" w:rsidP="00281FA4">
            <w:pPr>
              <w:widowControl w:val="0"/>
              <w:jc w:val="both"/>
              <w:rPr>
                <w:b/>
                <w:sz w:val="20"/>
                <w:szCs w:val="20"/>
                <w:lang w:val="fr-CA"/>
              </w:rPr>
            </w:pPr>
          </w:p>
          <w:p w:rsidR="007C47C2" w:rsidRPr="00893C7B" w:rsidRDefault="00281FA4" w:rsidP="00281FA4">
            <w:pPr>
              <w:widowControl w:val="0"/>
              <w:jc w:val="both"/>
              <w:rPr>
                <w:sz w:val="20"/>
                <w:szCs w:val="20"/>
              </w:rPr>
            </w:pPr>
            <w:r w:rsidRPr="00F5009A">
              <w:rPr>
                <w:b/>
                <w:sz w:val="20"/>
                <w:szCs w:val="20"/>
                <w:lang w:val="fr-CA"/>
              </w:rPr>
              <w:t xml:space="preserve">Dale Johns, et al. </w:t>
            </w:r>
            <w:r w:rsidRPr="00281FA4">
              <w:rPr>
                <w:sz w:val="20"/>
                <w:szCs w:val="20"/>
              </w:rPr>
              <w:t>(Alta.) (Civil) (By Leave)</w:t>
            </w:r>
          </w:p>
        </w:tc>
        <w:tc>
          <w:tcPr>
            <w:tcW w:w="720" w:type="dxa"/>
            <w:tcMar>
              <w:left w:w="0" w:type="dxa"/>
              <w:right w:w="0" w:type="dxa"/>
            </w:tcMar>
          </w:tcPr>
          <w:p w:rsidR="007C47C2" w:rsidRPr="00893C7B" w:rsidRDefault="007C47C2" w:rsidP="00E942C2">
            <w:pPr>
              <w:widowControl w:val="0"/>
              <w:jc w:val="center"/>
              <w:rPr>
                <w:sz w:val="20"/>
                <w:szCs w:val="20"/>
              </w:rPr>
            </w:pPr>
          </w:p>
        </w:tc>
        <w:tc>
          <w:tcPr>
            <w:tcW w:w="4380" w:type="dxa"/>
            <w:tcMar>
              <w:left w:w="0" w:type="dxa"/>
              <w:right w:w="0" w:type="dxa"/>
            </w:tcMar>
          </w:tcPr>
          <w:p w:rsidR="00281FA4" w:rsidRPr="00DE209C" w:rsidRDefault="00281FA4" w:rsidP="00281FA4">
            <w:pPr>
              <w:rPr>
                <w:sz w:val="20"/>
                <w:szCs w:val="20"/>
                <w:lang w:val="en-US"/>
              </w:rPr>
            </w:pPr>
            <w:r w:rsidRPr="00DE209C">
              <w:rPr>
                <w:sz w:val="20"/>
                <w:szCs w:val="20"/>
                <w:lang w:val="en-US"/>
              </w:rPr>
              <w:t xml:space="preserve">Colin </w:t>
            </w:r>
            <w:proofErr w:type="spellStart"/>
            <w:r w:rsidRPr="00DE209C">
              <w:rPr>
                <w:sz w:val="20"/>
                <w:szCs w:val="20"/>
                <w:lang w:val="en-US"/>
              </w:rPr>
              <w:t>Feasby</w:t>
            </w:r>
            <w:proofErr w:type="spellEnd"/>
            <w:r w:rsidRPr="00DE209C">
              <w:rPr>
                <w:sz w:val="20"/>
                <w:szCs w:val="20"/>
                <w:lang w:val="en-US"/>
              </w:rPr>
              <w:t xml:space="preserve">, Sean Sutherland and Adam </w:t>
            </w:r>
            <w:proofErr w:type="spellStart"/>
            <w:r w:rsidRPr="00DE209C">
              <w:rPr>
                <w:sz w:val="20"/>
                <w:szCs w:val="20"/>
                <w:lang w:val="en-US"/>
              </w:rPr>
              <w:t>LaRoche</w:t>
            </w:r>
            <w:proofErr w:type="spellEnd"/>
            <w:r w:rsidRPr="00DE209C">
              <w:rPr>
                <w:sz w:val="20"/>
                <w:szCs w:val="20"/>
                <w:lang w:val="en-US"/>
              </w:rPr>
              <w:t xml:space="preserve"> for the appellant.</w:t>
            </w:r>
          </w:p>
          <w:p w:rsidR="00281FA4" w:rsidRPr="00DE209C" w:rsidRDefault="00281FA4" w:rsidP="00281FA4">
            <w:pPr>
              <w:rPr>
                <w:sz w:val="20"/>
                <w:szCs w:val="20"/>
                <w:lang w:val="en-US"/>
              </w:rPr>
            </w:pPr>
          </w:p>
          <w:p w:rsidR="00281FA4" w:rsidRPr="00DE209C" w:rsidRDefault="00281FA4" w:rsidP="00281FA4">
            <w:pPr>
              <w:rPr>
                <w:sz w:val="20"/>
                <w:szCs w:val="20"/>
                <w:lang w:val="en-US"/>
              </w:rPr>
            </w:pPr>
            <w:r w:rsidRPr="00DE209C">
              <w:rPr>
                <w:sz w:val="20"/>
                <w:szCs w:val="20"/>
                <w:lang w:val="en-US"/>
              </w:rPr>
              <w:t xml:space="preserve">Andrew Bernstein, Jeremy </w:t>
            </w:r>
            <w:proofErr w:type="spellStart"/>
            <w:r w:rsidRPr="00DE209C">
              <w:rPr>
                <w:sz w:val="20"/>
                <w:szCs w:val="20"/>
                <w:lang w:val="en-US"/>
              </w:rPr>
              <w:t>Opolsky</w:t>
            </w:r>
            <w:proofErr w:type="spellEnd"/>
            <w:r w:rsidRPr="00DE209C">
              <w:rPr>
                <w:sz w:val="20"/>
                <w:szCs w:val="20"/>
                <w:lang w:val="en-US"/>
              </w:rPr>
              <w:t xml:space="preserve"> and </w:t>
            </w:r>
            <w:proofErr w:type="spellStart"/>
            <w:r w:rsidRPr="00DE209C">
              <w:rPr>
                <w:sz w:val="20"/>
                <w:szCs w:val="20"/>
                <w:lang w:val="en-US"/>
              </w:rPr>
              <w:t>Leora</w:t>
            </w:r>
            <w:proofErr w:type="spellEnd"/>
            <w:r w:rsidRPr="00DE209C">
              <w:rPr>
                <w:sz w:val="20"/>
                <w:szCs w:val="20"/>
                <w:lang w:val="en-US"/>
              </w:rPr>
              <w:t xml:space="preserve"> Jackson for the interveners Pro Bono Ontario, et al.</w:t>
            </w:r>
          </w:p>
          <w:p w:rsidR="00281FA4" w:rsidRPr="00DE209C" w:rsidRDefault="00281FA4" w:rsidP="00281FA4">
            <w:pPr>
              <w:rPr>
                <w:sz w:val="20"/>
                <w:szCs w:val="20"/>
                <w:lang w:val="en-US"/>
              </w:rPr>
            </w:pPr>
          </w:p>
          <w:p w:rsidR="00281FA4" w:rsidRPr="00DE209C" w:rsidRDefault="00281FA4" w:rsidP="00281FA4">
            <w:pPr>
              <w:rPr>
                <w:sz w:val="20"/>
                <w:szCs w:val="20"/>
                <w:lang w:val="en-US"/>
              </w:rPr>
            </w:pPr>
            <w:proofErr w:type="spellStart"/>
            <w:r w:rsidRPr="00DE209C">
              <w:rPr>
                <w:sz w:val="20"/>
                <w:szCs w:val="20"/>
                <w:lang w:val="en-US"/>
              </w:rPr>
              <w:t>Ilan</w:t>
            </w:r>
            <w:proofErr w:type="spellEnd"/>
            <w:r w:rsidRPr="00DE209C">
              <w:rPr>
                <w:sz w:val="20"/>
                <w:szCs w:val="20"/>
                <w:lang w:val="en-US"/>
              </w:rPr>
              <w:t xml:space="preserve"> </w:t>
            </w:r>
            <w:proofErr w:type="spellStart"/>
            <w:r w:rsidRPr="00DE209C">
              <w:rPr>
                <w:sz w:val="20"/>
                <w:szCs w:val="20"/>
                <w:lang w:val="en-US"/>
              </w:rPr>
              <w:t>Ishai</w:t>
            </w:r>
            <w:proofErr w:type="spellEnd"/>
            <w:r w:rsidRPr="00DE209C">
              <w:rPr>
                <w:sz w:val="20"/>
                <w:szCs w:val="20"/>
                <w:lang w:val="en-US"/>
              </w:rPr>
              <w:t xml:space="preserve"> and </w:t>
            </w:r>
            <w:proofErr w:type="spellStart"/>
            <w:r w:rsidRPr="00DE209C">
              <w:rPr>
                <w:sz w:val="20"/>
                <w:szCs w:val="20"/>
                <w:lang w:val="en-US"/>
              </w:rPr>
              <w:t>Ranjan</w:t>
            </w:r>
            <w:proofErr w:type="spellEnd"/>
            <w:r w:rsidRPr="00DE209C">
              <w:rPr>
                <w:sz w:val="20"/>
                <w:szCs w:val="20"/>
                <w:lang w:val="en-US"/>
              </w:rPr>
              <w:t xml:space="preserve"> Agarwal for the Intervener National Self-Represented Litigants Project.</w:t>
            </w:r>
          </w:p>
          <w:p w:rsidR="00281FA4" w:rsidRPr="00DE209C" w:rsidRDefault="00281FA4" w:rsidP="00281FA4">
            <w:pPr>
              <w:rPr>
                <w:sz w:val="20"/>
                <w:szCs w:val="20"/>
                <w:lang w:val="en-US"/>
              </w:rPr>
            </w:pPr>
          </w:p>
          <w:p w:rsidR="007C47C2" w:rsidRPr="00281FA4" w:rsidRDefault="00281FA4" w:rsidP="00281FA4">
            <w:pPr>
              <w:rPr>
                <w:sz w:val="20"/>
                <w:szCs w:val="20"/>
                <w:lang w:val="en-US"/>
              </w:rPr>
            </w:pPr>
            <w:r w:rsidRPr="00DE209C">
              <w:rPr>
                <w:sz w:val="20"/>
                <w:szCs w:val="20"/>
                <w:lang w:val="en-US"/>
              </w:rPr>
              <w:t xml:space="preserve">Duncan C. Boswell and Alyssa J. Duke for the respondents. </w:t>
            </w:r>
          </w:p>
        </w:tc>
      </w:tr>
    </w:tbl>
    <w:p w:rsidR="007C47C2" w:rsidRDefault="007C47C2" w:rsidP="007C47C2">
      <w:pPr>
        <w:widowControl w:val="0"/>
      </w:pPr>
    </w:p>
    <w:p w:rsidR="007C47C2" w:rsidRPr="007B1ED7" w:rsidRDefault="007C47C2" w:rsidP="007C47C2">
      <w:pPr>
        <w:rPr>
          <w:rFonts w:eastAsia="Calibri" w:cs="Times New Roman"/>
          <w:b/>
          <w:bCs/>
          <w:sz w:val="20"/>
          <w:szCs w:val="20"/>
          <w:lang w:val="en-US"/>
        </w:rPr>
      </w:pPr>
      <w:r w:rsidRPr="007B1ED7">
        <w:rPr>
          <w:rFonts w:eastAsia="Calibri" w:cs="Times New Roman"/>
          <w:b/>
          <w:bCs/>
          <w:sz w:val="20"/>
          <w:szCs w:val="20"/>
          <w:lang w:val="en-US"/>
        </w:rPr>
        <w:t>201</w:t>
      </w:r>
      <w:r w:rsidR="0056248C" w:rsidRPr="007B1ED7">
        <w:rPr>
          <w:rFonts w:eastAsia="Calibri" w:cs="Times New Roman"/>
          <w:b/>
          <w:bCs/>
          <w:sz w:val="20"/>
          <w:szCs w:val="20"/>
          <w:lang w:val="en-US"/>
        </w:rPr>
        <w:t>7</w:t>
      </w:r>
      <w:r w:rsidRPr="007B1ED7">
        <w:rPr>
          <w:rFonts w:eastAsia="Calibri" w:cs="Times New Roman"/>
          <w:b/>
          <w:bCs/>
          <w:sz w:val="20"/>
          <w:szCs w:val="20"/>
          <w:lang w:val="en-US"/>
        </w:rPr>
        <w:t xml:space="preserve"> </w:t>
      </w:r>
      <w:r w:rsidRPr="00E829A1">
        <w:rPr>
          <w:rFonts w:eastAsia="Calibri" w:cs="Times New Roman"/>
          <w:b/>
          <w:bCs/>
          <w:sz w:val="20"/>
          <w:szCs w:val="20"/>
        </w:rPr>
        <w:t xml:space="preserve">SCC </w:t>
      </w:r>
      <w:r w:rsidR="00281FA4">
        <w:rPr>
          <w:rFonts w:eastAsia="Calibri" w:cs="Times New Roman"/>
          <w:b/>
          <w:bCs/>
          <w:sz w:val="20"/>
          <w:szCs w:val="20"/>
        </w:rPr>
        <w:t>23</w:t>
      </w:r>
      <w:r w:rsidRPr="007B1ED7">
        <w:rPr>
          <w:rFonts w:eastAsia="Calibri" w:cs="Times New Roman"/>
          <w:b/>
          <w:bCs/>
          <w:sz w:val="20"/>
          <w:szCs w:val="20"/>
          <w:lang w:val="en-US"/>
        </w:rPr>
        <w:t xml:space="preserve"> / 201</w:t>
      </w:r>
      <w:r w:rsidR="0056248C" w:rsidRPr="007B1ED7">
        <w:rPr>
          <w:rFonts w:eastAsia="Calibri" w:cs="Times New Roman"/>
          <w:b/>
          <w:bCs/>
          <w:sz w:val="20"/>
          <w:szCs w:val="20"/>
          <w:lang w:val="en-US"/>
        </w:rPr>
        <w:t>7</w:t>
      </w:r>
      <w:r w:rsidRPr="007B1ED7">
        <w:rPr>
          <w:rFonts w:eastAsia="Calibri" w:cs="Times New Roman"/>
          <w:b/>
          <w:bCs/>
          <w:sz w:val="20"/>
          <w:szCs w:val="20"/>
          <w:lang w:val="en-US"/>
        </w:rPr>
        <w:t xml:space="preserve"> CSC </w:t>
      </w:r>
      <w:r w:rsidR="00281FA4" w:rsidRPr="007B1ED7">
        <w:rPr>
          <w:rFonts w:eastAsia="Calibri" w:cs="Times New Roman"/>
          <w:b/>
          <w:bCs/>
          <w:sz w:val="20"/>
          <w:szCs w:val="20"/>
          <w:lang w:val="en-US"/>
        </w:rPr>
        <w:t>23</w:t>
      </w:r>
    </w:p>
    <w:p w:rsidR="007C47C2" w:rsidRPr="005E31A3" w:rsidRDefault="007C47C2" w:rsidP="007C47C2">
      <w:pPr>
        <w:widowControl w:val="0"/>
        <w:rPr>
          <w:sz w:val="20"/>
          <w:szCs w:val="20"/>
        </w:rPr>
      </w:pPr>
    </w:p>
    <w:p w:rsidR="007C47C2" w:rsidRPr="007B1ED7" w:rsidRDefault="007C47C2" w:rsidP="007C47C2">
      <w:pPr>
        <w:widowControl w:val="0"/>
        <w:rPr>
          <w:sz w:val="20"/>
          <w:szCs w:val="20"/>
          <w:lang w:val="en-US"/>
        </w:rPr>
      </w:pPr>
      <w:r>
        <w:rPr>
          <w:b/>
          <w:sz w:val="20"/>
          <w:szCs w:val="20"/>
        </w:rPr>
        <w:t>ALLOW</w:t>
      </w:r>
      <w:r w:rsidRPr="0085476B">
        <w:rPr>
          <w:b/>
          <w:sz w:val="20"/>
          <w:szCs w:val="20"/>
        </w:rPr>
        <w:t xml:space="preserve">ED </w:t>
      </w:r>
      <w:r w:rsidR="00281FA4">
        <w:rPr>
          <w:b/>
          <w:sz w:val="20"/>
          <w:szCs w:val="20"/>
        </w:rPr>
        <w:t>WITH COSTS</w:t>
      </w:r>
      <w:r w:rsidRPr="0085476B">
        <w:rPr>
          <w:b/>
          <w:sz w:val="20"/>
          <w:szCs w:val="20"/>
        </w:rPr>
        <w:t xml:space="preserve">/ </w:t>
      </w:r>
      <w:r>
        <w:rPr>
          <w:b/>
          <w:sz w:val="20"/>
          <w:szCs w:val="20"/>
        </w:rPr>
        <w:t>ACCU</w:t>
      </w:r>
      <w:r w:rsidRPr="007B1ED7">
        <w:rPr>
          <w:b/>
          <w:sz w:val="20"/>
          <w:szCs w:val="20"/>
          <w:lang w:val="en-US"/>
        </w:rPr>
        <w:t>EILLI</w:t>
      </w:r>
      <w:r w:rsidR="007B1ED7">
        <w:rPr>
          <w:b/>
          <w:sz w:val="20"/>
          <w:szCs w:val="20"/>
          <w:lang w:val="en-US"/>
        </w:rPr>
        <w:t xml:space="preserve"> AVEC DÉPENS</w:t>
      </w:r>
    </w:p>
    <w:p w:rsidR="007C47C2" w:rsidRPr="005E31A3"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E6818" w:rsidTr="00E942C2">
        <w:tc>
          <w:tcPr>
            <w:tcW w:w="4380" w:type="dxa"/>
            <w:tcMar>
              <w:left w:w="0" w:type="dxa"/>
              <w:right w:w="0" w:type="dxa"/>
            </w:tcMar>
          </w:tcPr>
          <w:p w:rsidR="007C47C2" w:rsidRPr="00CC4D84" w:rsidRDefault="007C47C2" w:rsidP="00E942C2">
            <w:pPr>
              <w:widowControl w:val="0"/>
              <w:jc w:val="both"/>
              <w:rPr>
                <w:b/>
                <w:sz w:val="20"/>
                <w:szCs w:val="20"/>
                <w:u w:val="single"/>
              </w:rPr>
            </w:pPr>
            <w:r>
              <w:rPr>
                <w:b/>
                <w:sz w:val="20"/>
                <w:szCs w:val="20"/>
                <w:u w:val="single"/>
              </w:rPr>
              <w:t>JUDGMENT</w:t>
            </w:r>
            <w:r w:rsidRPr="00CC4D84">
              <w:rPr>
                <w:b/>
                <w:sz w:val="20"/>
                <w:szCs w:val="20"/>
                <w:u w:val="single"/>
              </w:rPr>
              <w:t>:</w:t>
            </w:r>
          </w:p>
          <w:p w:rsidR="007C47C2" w:rsidRPr="001A663B" w:rsidRDefault="007C47C2" w:rsidP="00E942C2">
            <w:pPr>
              <w:widowControl w:val="0"/>
              <w:jc w:val="both"/>
              <w:rPr>
                <w:b/>
                <w:sz w:val="20"/>
                <w:szCs w:val="20"/>
              </w:rPr>
            </w:pPr>
          </w:p>
          <w:p w:rsidR="00602E9F" w:rsidRPr="00602E9F" w:rsidRDefault="00602E9F" w:rsidP="00602E9F">
            <w:pPr>
              <w:jc w:val="both"/>
              <w:rPr>
                <w:sz w:val="20"/>
                <w:szCs w:val="20"/>
              </w:rPr>
            </w:pPr>
            <w:r w:rsidRPr="00581E99">
              <w:rPr>
                <w:sz w:val="20"/>
                <w:szCs w:val="20"/>
              </w:rPr>
              <w:t xml:space="preserve">The appeal from the judgment of the Court of Appeal of Alberta (Calgary), Number 1501-0047-AC, 2016 </w:t>
            </w:r>
            <w:r w:rsidRPr="00602E9F">
              <w:rPr>
                <w:sz w:val="20"/>
                <w:szCs w:val="20"/>
              </w:rPr>
              <w:t xml:space="preserve">ABCA 99, dated May 2, 2016, was heard on April 18, 2017 and the Court on that day delivered the following judgment orally: </w:t>
            </w:r>
          </w:p>
          <w:p w:rsidR="00602E9F" w:rsidRDefault="00602E9F" w:rsidP="00602E9F">
            <w:pPr>
              <w:jc w:val="both"/>
              <w:rPr>
                <w:sz w:val="20"/>
                <w:szCs w:val="20"/>
              </w:rPr>
            </w:pPr>
          </w:p>
          <w:p w:rsidR="00602E9F" w:rsidRPr="00602E9F" w:rsidRDefault="00602E9F" w:rsidP="00602E9F">
            <w:pPr>
              <w:jc w:val="both"/>
              <w:rPr>
                <w:sz w:val="20"/>
                <w:szCs w:val="20"/>
              </w:rPr>
            </w:pPr>
          </w:p>
          <w:p w:rsidR="00602E9F" w:rsidRPr="00581E99" w:rsidRDefault="00602E9F" w:rsidP="00602E9F">
            <w:pPr>
              <w:jc w:val="both"/>
              <w:rPr>
                <w:sz w:val="20"/>
                <w:szCs w:val="20"/>
                <w:lang w:val="en-US" w:eastAsia="en-CA"/>
              </w:rPr>
            </w:pPr>
            <w:proofErr w:type="spellStart"/>
            <w:r w:rsidRPr="00602E9F">
              <w:rPr>
                <w:smallCaps/>
                <w:sz w:val="20"/>
                <w:szCs w:val="20"/>
              </w:rPr>
              <w:t>Karakatsanis</w:t>
            </w:r>
            <w:proofErr w:type="spellEnd"/>
            <w:r w:rsidRPr="00602E9F">
              <w:rPr>
                <w:sz w:val="20"/>
                <w:szCs w:val="20"/>
              </w:rPr>
              <w:t xml:space="preserve"> </w:t>
            </w:r>
            <w:r w:rsidRPr="00602E9F">
              <w:rPr>
                <w:smallCaps/>
                <w:sz w:val="20"/>
                <w:szCs w:val="20"/>
              </w:rPr>
              <w:t>J</w:t>
            </w:r>
            <w:r w:rsidRPr="00602E9F">
              <w:rPr>
                <w:sz w:val="20"/>
                <w:szCs w:val="20"/>
              </w:rPr>
              <w:t xml:space="preserve">. </w:t>
            </w:r>
            <w:r w:rsidRPr="00602E9F">
              <w:rPr>
                <w:rFonts w:cs="Times New Roman"/>
                <w:sz w:val="20"/>
                <w:szCs w:val="20"/>
              </w:rPr>
              <w:t>—</w:t>
            </w:r>
            <w:r w:rsidRPr="00602E9F">
              <w:rPr>
                <w:sz w:val="20"/>
                <w:szCs w:val="20"/>
              </w:rPr>
              <w:t xml:space="preserve"> </w:t>
            </w:r>
            <w:r w:rsidRPr="00602E9F">
              <w:rPr>
                <w:sz w:val="20"/>
                <w:szCs w:val="20"/>
                <w:lang w:val="en-US"/>
              </w:rPr>
              <w:t xml:space="preserve">The common law of civil contempt requires that the respondents prove beyond a reasonable doubt that Mr. </w:t>
            </w:r>
            <w:proofErr w:type="spellStart"/>
            <w:r w:rsidRPr="00602E9F">
              <w:rPr>
                <w:sz w:val="20"/>
                <w:szCs w:val="20"/>
                <w:lang w:val="en-US"/>
              </w:rPr>
              <w:t>Pintea</w:t>
            </w:r>
            <w:proofErr w:type="spellEnd"/>
            <w:r w:rsidRPr="00602E9F">
              <w:rPr>
                <w:sz w:val="20"/>
                <w:szCs w:val="20"/>
                <w:lang w:val="en-US"/>
              </w:rPr>
              <w:t xml:space="preserve"> had actual knowledge of the Orders </w:t>
            </w:r>
            <w:r w:rsidRPr="00581E99">
              <w:rPr>
                <w:sz w:val="20"/>
                <w:szCs w:val="20"/>
                <w:lang w:val="en-US"/>
              </w:rPr>
              <w:t xml:space="preserve">for the case management meetings he failed to attend. </w:t>
            </w: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r w:rsidRPr="00581E99">
              <w:rPr>
                <w:sz w:val="20"/>
                <w:szCs w:val="20"/>
                <w:lang w:val="en-US"/>
              </w:rPr>
              <w:t xml:space="preserve">The case management judge failed to consider whether Mr. </w:t>
            </w:r>
            <w:proofErr w:type="spellStart"/>
            <w:r w:rsidRPr="00581E99">
              <w:rPr>
                <w:sz w:val="20"/>
                <w:szCs w:val="20"/>
                <w:lang w:val="en-US"/>
              </w:rPr>
              <w:t>Pintea</w:t>
            </w:r>
            <w:proofErr w:type="spellEnd"/>
            <w:r w:rsidRPr="00581E99">
              <w:rPr>
                <w:sz w:val="20"/>
                <w:szCs w:val="20"/>
                <w:lang w:val="en-US"/>
              </w:rPr>
              <w:t xml:space="preserve"> had actual knowledge of two of the three Orders upon which she based her decision. The respondents concede that the requirements of Rule 10.52(3)(a)(iii) of the </w:t>
            </w:r>
            <w:r w:rsidRPr="00581E99">
              <w:rPr>
                <w:i/>
                <w:sz w:val="20"/>
                <w:szCs w:val="20"/>
                <w:lang w:val="en-US"/>
              </w:rPr>
              <w:t>Alberta Rules of Court</w:t>
            </w:r>
            <w:r w:rsidRPr="00581E99">
              <w:rPr>
                <w:sz w:val="20"/>
                <w:szCs w:val="20"/>
                <w:lang w:val="en-US"/>
              </w:rPr>
              <w:t xml:space="preserve">, Alta. Reg. 124/2010, were not met with respect to these two Orders. </w:t>
            </w: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r w:rsidRPr="00581E99">
              <w:rPr>
                <w:sz w:val="20"/>
                <w:szCs w:val="20"/>
                <w:lang w:val="en-US"/>
              </w:rPr>
              <w:t>As a result, the finding of contempt cannot stand.</w:t>
            </w: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p>
          <w:p w:rsidR="00602E9F" w:rsidRPr="00581E99" w:rsidRDefault="00602E9F" w:rsidP="00602E9F">
            <w:pPr>
              <w:jc w:val="both"/>
              <w:rPr>
                <w:sz w:val="20"/>
                <w:szCs w:val="20"/>
                <w:lang w:val="en-US"/>
              </w:rPr>
            </w:pPr>
            <w:r w:rsidRPr="00581E99">
              <w:rPr>
                <w:sz w:val="20"/>
                <w:szCs w:val="20"/>
                <w:lang w:val="en-US"/>
              </w:rPr>
              <w:t xml:space="preserve">We would add that we endorse the </w:t>
            </w:r>
            <w:r w:rsidRPr="00581E99">
              <w:rPr>
                <w:i/>
                <w:sz w:val="20"/>
                <w:szCs w:val="20"/>
                <w:lang w:val="en-US"/>
              </w:rPr>
              <w:t>Statement of Principles on Self-represented Litigants and Accused Persons</w:t>
            </w:r>
            <w:r w:rsidRPr="00581E99">
              <w:rPr>
                <w:sz w:val="20"/>
                <w:szCs w:val="20"/>
                <w:lang w:val="en-US"/>
              </w:rPr>
              <w:t xml:space="preserve"> (2006) established by the Canadian Judicial Council. </w:t>
            </w:r>
          </w:p>
          <w:p w:rsidR="00602E9F" w:rsidRPr="00581E99" w:rsidRDefault="00602E9F" w:rsidP="00602E9F">
            <w:pPr>
              <w:jc w:val="both"/>
              <w:rPr>
                <w:sz w:val="20"/>
                <w:szCs w:val="20"/>
                <w:lang w:val="en-US"/>
              </w:rPr>
            </w:pPr>
          </w:p>
          <w:p w:rsidR="007C47C2" w:rsidRPr="00C1697B" w:rsidRDefault="00602E9F" w:rsidP="00602E9F">
            <w:pPr>
              <w:jc w:val="both"/>
              <w:rPr>
                <w:b/>
                <w:sz w:val="20"/>
                <w:szCs w:val="20"/>
              </w:rPr>
            </w:pPr>
            <w:r w:rsidRPr="00581E99">
              <w:rPr>
                <w:sz w:val="20"/>
                <w:szCs w:val="20"/>
                <w:lang w:val="en-US"/>
              </w:rPr>
              <w:lastRenderedPageBreak/>
              <w:t>The appeal is allowed, the action is restored and the costs award vacated.</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7C47C2" w:rsidRPr="00C1697B" w:rsidRDefault="007C47C2" w:rsidP="00E942C2">
            <w:pPr>
              <w:widowControl w:val="0"/>
              <w:jc w:val="both"/>
              <w:rPr>
                <w:sz w:val="20"/>
                <w:szCs w:val="20"/>
                <w:lang w:val="fr-CA"/>
              </w:rPr>
            </w:pPr>
          </w:p>
          <w:p w:rsidR="00602E9F" w:rsidRPr="00581E99" w:rsidRDefault="00602E9F" w:rsidP="00602E9F">
            <w:pPr>
              <w:jc w:val="both"/>
              <w:rPr>
                <w:sz w:val="20"/>
                <w:szCs w:val="20"/>
                <w:lang w:val="fr-CA"/>
              </w:rPr>
            </w:pPr>
            <w:r w:rsidRPr="00581E99">
              <w:rPr>
                <w:sz w:val="20"/>
                <w:szCs w:val="20"/>
                <w:lang w:val="fr-CA"/>
              </w:rPr>
              <w:t>L’appel interjeté contre l’arrêt de la Cour d’appel de l’Alberta (Calgary), numéro 1501-0047-AC, 2016 ABCA 99, daté du 2 mai 2016, a été entendu le 18 avril 2017 et la Cour a prononcé oralement le même jour le jugement suivant :</w:t>
            </w:r>
          </w:p>
          <w:p w:rsidR="00602E9F" w:rsidRPr="00581E99" w:rsidRDefault="00602E9F" w:rsidP="00602E9F">
            <w:pPr>
              <w:jc w:val="both"/>
              <w:rPr>
                <w:sz w:val="20"/>
                <w:szCs w:val="20"/>
                <w:lang w:val="fr-CA"/>
              </w:rPr>
            </w:pPr>
          </w:p>
          <w:p w:rsidR="00602E9F" w:rsidRPr="00581E99" w:rsidRDefault="00602E9F" w:rsidP="00602E9F">
            <w:pPr>
              <w:jc w:val="both"/>
              <w:rPr>
                <w:smallCaps/>
                <w:sz w:val="20"/>
                <w:szCs w:val="20"/>
                <w:lang w:val="fr-CA"/>
              </w:rPr>
            </w:pPr>
            <w:r w:rsidRPr="00581E99">
              <w:rPr>
                <w:smallCaps/>
                <w:sz w:val="20"/>
                <w:szCs w:val="20"/>
                <w:lang w:val="fr-CA"/>
              </w:rPr>
              <w:t>[traduction]</w:t>
            </w:r>
          </w:p>
          <w:p w:rsidR="00602E9F" w:rsidRPr="00581E99" w:rsidRDefault="00602E9F" w:rsidP="00602E9F">
            <w:pPr>
              <w:jc w:val="both"/>
              <w:rPr>
                <w:sz w:val="20"/>
                <w:szCs w:val="20"/>
                <w:lang w:val="fr-CA"/>
              </w:rPr>
            </w:pPr>
            <w:r w:rsidRPr="00581E99">
              <w:rPr>
                <w:smallCaps/>
                <w:sz w:val="20"/>
                <w:szCs w:val="20"/>
                <w:lang w:val="fr-CA"/>
              </w:rPr>
              <w:t xml:space="preserve">La juge </w:t>
            </w:r>
            <w:proofErr w:type="spellStart"/>
            <w:r w:rsidRPr="00581E99">
              <w:rPr>
                <w:smallCaps/>
                <w:sz w:val="20"/>
                <w:szCs w:val="20"/>
                <w:lang w:val="fr-CA"/>
              </w:rPr>
              <w:t>Karakatsanis</w:t>
            </w:r>
            <w:proofErr w:type="spellEnd"/>
            <w:r w:rsidRPr="00581E99">
              <w:rPr>
                <w:smallCaps/>
                <w:sz w:val="20"/>
                <w:szCs w:val="20"/>
                <w:lang w:val="fr-CA"/>
              </w:rPr>
              <w:t xml:space="preserve"> </w:t>
            </w:r>
            <w:r w:rsidRPr="00581E99">
              <w:rPr>
                <w:rFonts w:cs="Times New Roman"/>
                <w:smallCaps/>
                <w:sz w:val="20"/>
                <w:szCs w:val="20"/>
                <w:lang w:val="fr-CA"/>
              </w:rPr>
              <w:t>—</w:t>
            </w:r>
            <w:r w:rsidRPr="00581E99">
              <w:rPr>
                <w:smallCaps/>
                <w:sz w:val="20"/>
                <w:szCs w:val="20"/>
                <w:lang w:val="fr-CA"/>
              </w:rPr>
              <w:t xml:space="preserve"> </w:t>
            </w:r>
            <w:r w:rsidRPr="00581E99">
              <w:rPr>
                <w:sz w:val="20"/>
                <w:szCs w:val="20"/>
                <w:lang w:val="fr-CA"/>
              </w:rPr>
              <w:t xml:space="preserve">Suivant les règles de la </w:t>
            </w:r>
            <w:proofErr w:type="spellStart"/>
            <w:r w:rsidRPr="00581E99">
              <w:rPr>
                <w:sz w:val="20"/>
                <w:szCs w:val="20"/>
                <w:lang w:val="fr-CA"/>
              </w:rPr>
              <w:t>common</w:t>
            </w:r>
            <w:proofErr w:type="spellEnd"/>
            <w:r w:rsidRPr="00581E99">
              <w:rPr>
                <w:sz w:val="20"/>
                <w:szCs w:val="20"/>
                <w:lang w:val="fr-CA"/>
              </w:rPr>
              <w:t xml:space="preserve"> </w:t>
            </w:r>
            <w:proofErr w:type="spellStart"/>
            <w:r w:rsidRPr="00581E99">
              <w:rPr>
                <w:sz w:val="20"/>
                <w:szCs w:val="20"/>
                <w:lang w:val="fr-CA"/>
              </w:rPr>
              <w:t>law</w:t>
            </w:r>
            <w:proofErr w:type="spellEnd"/>
            <w:r w:rsidRPr="00581E99">
              <w:rPr>
                <w:sz w:val="20"/>
                <w:szCs w:val="20"/>
                <w:lang w:val="fr-CA"/>
              </w:rPr>
              <w:t xml:space="preserve"> relatives à l’outrage au tribunal en matière civile, les intimés doivent prouver hors de tout doute raisonnable que M. </w:t>
            </w:r>
            <w:proofErr w:type="spellStart"/>
            <w:r w:rsidRPr="00581E99">
              <w:rPr>
                <w:sz w:val="20"/>
                <w:szCs w:val="20"/>
                <w:lang w:val="fr-CA"/>
              </w:rPr>
              <w:t>Pintea</w:t>
            </w:r>
            <w:proofErr w:type="spellEnd"/>
            <w:r w:rsidRPr="00581E99">
              <w:rPr>
                <w:sz w:val="20"/>
                <w:szCs w:val="20"/>
                <w:lang w:val="fr-CA"/>
              </w:rPr>
              <w:t xml:space="preserve"> connaissait réellement l’existence des ordonnances fixant la tenue des rencontres de gestion d’instance auxquelles il a omis d’assister. </w:t>
            </w:r>
          </w:p>
          <w:p w:rsidR="00602E9F" w:rsidRPr="00581E99" w:rsidRDefault="00602E9F" w:rsidP="00602E9F">
            <w:pPr>
              <w:jc w:val="both"/>
              <w:rPr>
                <w:sz w:val="20"/>
                <w:szCs w:val="20"/>
                <w:lang w:val="fr-CA"/>
              </w:rPr>
            </w:pPr>
          </w:p>
          <w:p w:rsidR="00602E9F" w:rsidRPr="00581E99" w:rsidRDefault="00602E9F" w:rsidP="00602E9F">
            <w:pPr>
              <w:jc w:val="both"/>
              <w:rPr>
                <w:sz w:val="20"/>
                <w:szCs w:val="20"/>
                <w:lang w:val="fr-FR"/>
              </w:rPr>
            </w:pPr>
            <w:r w:rsidRPr="00581E99">
              <w:rPr>
                <w:sz w:val="20"/>
                <w:szCs w:val="20"/>
                <w:lang w:val="fr-CA"/>
              </w:rPr>
              <w:t xml:space="preserve">La juge chargée de la gestion de l’instance a omis de se demander si M. </w:t>
            </w:r>
            <w:proofErr w:type="spellStart"/>
            <w:r w:rsidRPr="00581E99">
              <w:rPr>
                <w:sz w:val="20"/>
                <w:szCs w:val="20"/>
                <w:lang w:val="fr-CA"/>
              </w:rPr>
              <w:t>Pintea</w:t>
            </w:r>
            <w:proofErr w:type="spellEnd"/>
            <w:r w:rsidRPr="00581E99">
              <w:rPr>
                <w:sz w:val="20"/>
                <w:szCs w:val="20"/>
                <w:lang w:val="fr-CA"/>
              </w:rPr>
              <w:t xml:space="preserve"> connaissait réellement l’existence de deux des trois ordonnances sur lesquelles elle a basé sa décision. Les intimés concèdent que les conditions d’application du sous-al. </w:t>
            </w:r>
            <w:r w:rsidRPr="00581E99">
              <w:rPr>
                <w:sz w:val="20"/>
                <w:szCs w:val="20"/>
                <w:lang w:val="fr-FR"/>
              </w:rPr>
              <w:t>10.52(3</w:t>
            </w:r>
            <w:proofErr w:type="gramStart"/>
            <w:r w:rsidRPr="00581E99">
              <w:rPr>
                <w:sz w:val="20"/>
                <w:szCs w:val="20"/>
                <w:lang w:val="fr-FR"/>
              </w:rPr>
              <w:t>)(</w:t>
            </w:r>
            <w:proofErr w:type="gramEnd"/>
            <w:r w:rsidRPr="00581E99">
              <w:rPr>
                <w:sz w:val="20"/>
                <w:szCs w:val="20"/>
                <w:lang w:val="fr-FR"/>
              </w:rPr>
              <w:t xml:space="preserve">a)(iii) des </w:t>
            </w:r>
            <w:r w:rsidRPr="00581E99">
              <w:rPr>
                <w:i/>
                <w:sz w:val="20"/>
                <w:szCs w:val="20"/>
                <w:lang w:val="fr-FR"/>
              </w:rPr>
              <w:t xml:space="preserve">Alberta </w:t>
            </w:r>
            <w:proofErr w:type="spellStart"/>
            <w:r w:rsidRPr="00581E99">
              <w:rPr>
                <w:i/>
                <w:sz w:val="20"/>
                <w:szCs w:val="20"/>
                <w:lang w:val="fr-FR"/>
              </w:rPr>
              <w:t>Rules</w:t>
            </w:r>
            <w:proofErr w:type="spellEnd"/>
            <w:r w:rsidRPr="00581E99">
              <w:rPr>
                <w:i/>
                <w:sz w:val="20"/>
                <w:szCs w:val="20"/>
                <w:lang w:val="fr-FR"/>
              </w:rPr>
              <w:t xml:space="preserve"> of Court</w:t>
            </w:r>
            <w:r w:rsidRPr="00581E99">
              <w:rPr>
                <w:sz w:val="20"/>
                <w:szCs w:val="20"/>
                <w:lang w:val="fr-FR"/>
              </w:rPr>
              <w:t>, Alta. Reg. 124/2010, n’étaient pas réunies à l’égard de ces deux ordonnances.</w:t>
            </w:r>
          </w:p>
          <w:p w:rsidR="00602E9F" w:rsidRPr="00581E99" w:rsidRDefault="00602E9F" w:rsidP="00602E9F">
            <w:pPr>
              <w:jc w:val="both"/>
              <w:rPr>
                <w:sz w:val="20"/>
                <w:szCs w:val="20"/>
                <w:lang w:val="fr-FR"/>
              </w:rPr>
            </w:pPr>
          </w:p>
          <w:p w:rsidR="00602E9F" w:rsidRPr="00581E99" w:rsidRDefault="00602E9F" w:rsidP="00602E9F">
            <w:pPr>
              <w:jc w:val="both"/>
              <w:rPr>
                <w:sz w:val="20"/>
                <w:szCs w:val="20"/>
                <w:lang w:val="fr-FR"/>
              </w:rPr>
            </w:pPr>
            <w:r w:rsidRPr="00581E99">
              <w:rPr>
                <w:sz w:val="20"/>
                <w:szCs w:val="20"/>
                <w:lang w:val="fr-FR"/>
              </w:rPr>
              <w:t>En conséquence, la conclusion selon laquelle il y a eu outrage au tribunal ne saurait être maintenue.</w:t>
            </w:r>
          </w:p>
          <w:p w:rsidR="00602E9F" w:rsidRPr="00581E99" w:rsidRDefault="00602E9F" w:rsidP="00602E9F">
            <w:pPr>
              <w:jc w:val="both"/>
              <w:rPr>
                <w:sz w:val="20"/>
                <w:szCs w:val="20"/>
                <w:lang w:val="fr-FR"/>
              </w:rPr>
            </w:pPr>
          </w:p>
          <w:p w:rsidR="00602E9F" w:rsidRPr="00581E99" w:rsidRDefault="00602E9F" w:rsidP="00602E9F">
            <w:pPr>
              <w:jc w:val="both"/>
              <w:rPr>
                <w:sz w:val="20"/>
                <w:szCs w:val="20"/>
                <w:lang w:val="fr-FR"/>
              </w:rPr>
            </w:pPr>
            <w:r w:rsidRPr="00581E99">
              <w:rPr>
                <w:sz w:val="20"/>
                <w:szCs w:val="20"/>
                <w:lang w:val="fr-FR"/>
              </w:rPr>
              <w:t>Nous tenons à souligner que nous souscrivons à l’</w:t>
            </w:r>
            <w:r w:rsidRPr="00581E99">
              <w:rPr>
                <w:i/>
                <w:sz w:val="20"/>
                <w:szCs w:val="20"/>
                <w:lang w:val="fr-FR"/>
              </w:rPr>
              <w:t>Énoncé de principes concernant les plaideurs et les accusés non représentés par un avocat</w:t>
            </w:r>
            <w:r w:rsidRPr="00581E99">
              <w:rPr>
                <w:sz w:val="20"/>
                <w:szCs w:val="20"/>
                <w:lang w:val="fr-FR"/>
              </w:rPr>
              <w:t xml:space="preserve"> (2006) établi par le Conseil canadien de la magistrature.</w:t>
            </w:r>
          </w:p>
          <w:p w:rsidR="00602E9F" w:rsidRPr="00581E99" w:rsidRDefault="00602E9F" w:rsidP="00602E9F">
            <w:pPr>
              <w:jc w:val="both"/>
              <w:rPr>
                <w:sz w:val="20"/>
                <w:szCs w:val="20"/>
                <w:lang w:val="fr-FR"/>
              </w:rPr>
            </w:pPr>
          </w:p>
          <w:p w:rsidR="007C47C2" w:rsidRPr="00C1697B" w:rsidRDefault="00602E9F" w:rsidP="00602E9F">
            <w:pPr>
              <w:jc w:val="both"/>
              <w:rPr>
                <w:sz w:val="20"/>
                <w:szCs w:val="20"/>
                <w:lang w:val="fr-CA"/>
              </w:rPr>
            </w:pPr>
            <w:r w:rsidRPr="00581E99">
              <w:rPr>
                <w:sz w:val="20"/>
                <w:szCs w:val="20"/>
                <w:lang w:val="fr-FR"/>
              </w:rPr>
              <w:lastRenderedPageBreak/>
              <w:t>L’appel est accueilli, l’action en justice est rétablie et la condamnation aux dépens est annulée.</w:t>
            </w:r>
          </w:p>
        </w:tc>
      </w:tr>
    </w:tbl>
    <w:p w:rsidR="007C47C2" w:rsidRPr="005E31A3"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E6818"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C1697B" w:rsidRDefault="007C47C2" w:rsidP="00E942C2">
            <w:pPr>
              <w:widowControl w:val="0"/>
              <w:jc w:val="both"/>
              <w:rPr>
                <w:b/>
                <w:sz w:val="20"/>
                <w:szCs w:val="20"/>
              </w:rPr>
            </w:pPr>
          </w:p>
          <w:p w:rsidR="007B1ED7" w:rsidRPr="00425C95" w:rsidRDefault="007B1ED7" w:rsidP="007B1ED7">
            <w:pPr>
              <w:widowControl w:val="0"/>
              <w:jc w:val="both"/>
              <w:rPr>
                <w:sz w:val="20"/>
                <w:szCs w:val="20"/>
              </w:rPr>
            </w:pPr>
            <w:r w:rsidRPr="00425C95">
              <w:rPr>
                <w:sz w:val="20"/>
                <w:szCs w:val="20"/>
              </w:rPr>
              <w:t>Civil procedure - Contempt of court - Case management - Appellate review - Is the current law of civil contempt applicable to self-represented litigants - If the current law of civil contempt is applicable to self-represented litigants, is the Court obliged to strictly follow the law of civil contempt to ensure that self-represented litigants obtain the benefits of all substantive and procedural protections - What degree of assistance should courts give to vulnerable self-represented litigants in making sure that their substantive legal rights are protected - How should courts interpret and apply court rules and procedures to vulnerable self-represented litigants.</w:t>
            </w:r>
          </w:p>
          <w:p w:rsidR="007C47C2" w:rsidRPr="00C1697B" w:rsidRDefault="007C47C2" w:rsidP="00E942C2">
            <w:pPr>
              <w:widowControl w:val="0"/>
              <w:jc w:val="both"/>
              <w:rPr>
                <w:b/>
                <w:sz w:val="20"/>
                <w:szCs w:val="20"/>
              </w:rPr>
            </w:pP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C1697B" w:rsidRDefault="007B1ED7" w:rsidP="00E942C2">
            <w:pPr>
              <w:widowControl w:val="0"/>
              <w:jc w:val="both"/>
              <w:rPr>
                <w:sz w:val="20"/>
                <w:szCs w:val="20"/>
                <w:lang w:val="fr-CA"/>
              </w:rPr>
            </w:pPr>
            <w:r w:rsidRPr="00EB7BCA">
              <w:rPr>
                <w:sz w:val="20"/>
                <w:szCs w:val="20"/>
                <w:lang w:val="fr-CA"/>
              </w:rPr>
              <w:t>Procédure civile - Outrage au tribunal - Gestion de l’instance - Contrôle en appel - Le droit actuel relatif à l’outrage au tribunal en matière civile s’applique-t-il aux plaideurs non représentés? - Dans l’affirmative, le tribunal est-il obligé de l’appliquer strictement pour faire en sorte que les plaideurs non représentés obtiennent les avantages de toutes les protections substantielles et procédurales? - Quelle assistance les tribunaux doivent-ils fournir aux plaideurs non représentés vulnérables pour assurer la protection de leurs droits substantiels? - De quelle manière les tribunaux doivent-ils interpréter et appliquer les règles et procédures judiciaires à l’endroit des plaideurs non représentés vulnérables?</w:t>
            </w:r>
          </w:p>
        </w:tc>
      </w:tr>
    </w:tbl>
    <w:p w:rsidR="007C47C2" w:rsidRDefault="007C47C2" w:rsidP="007C47C2">
      <w:pPr>
        <w:widowControl w:val="0"/>
        <w:rPr>
          <w:sz w:val="20"/>
          <w:szCs w:val="20"/>
          <w:lang w:val="fr-CA"/>
        </w:rPr>
      </w:pPr>
    </w:p>
    <w:p w:rsidR="00E940EB" w:rsidRDefault="00217BD7" w:rsidP="00732DB7">
      <w:pPr>
        <w:widowControl w:val="0"/>
        <w:rPr>
          <w:sz w:val="20"/>
          <w:szCs w:val="20"/>
          <w:lang w:val="fr-CA"/>
        </w:rPr>
      </w:pPr>
      <w:r>
        <w:rPr>
          <w:sz w:val="20"/>
          <w:szCs w:val="20"/>
          <w:lang w:val="fr-CA"/>
        </w:rPr>
        <w:pict>
          <v:rect id="_x0000_i1082" style="width:2in;height:1pt" o:hrpct="0" o:hralign="center" o:hrstd="t" o:hrnoshade="t" o:hr="t" fillcolor="black [3213]" stroked="f"/>
        </w:pict>
      </w:r>
    </w:p>
    <w:p w:rsidR="00D004FC" w:rsidRDefault="00D004FC" w:rsidP="00732DB7">
      <w:pPr>
        <w:widowControl w:val="0"/>
        <w:rPr>
          <w:sz w:val="20"/>
          <w:szCs w:val="20"/>
          <w:lang w:val="fr-CA"/>
        </w:rPr>
      </w:pPr>
    </w:p>
    <w:p w:rsidR="0056248C" w:rsidRDefault="007B1ED7" w:rsidP="00732DB7">
      <w:pPr>
        <w:widowControl w:val="0"/>
        <w:rPr>
          <w:sz w:val="20"/>
          <w:szCs w:val="20"/>
          <w:lang w:val="fr-CA"/>
        </w:rPr>
      </w:pPr>
      <w:r>
        <w:rPr>
          <w:sz w:val="20"/>
          <w:szCs w:val="20"/>
          <w:lang w:val="fr-CA"/>
        </w:rPr>
        <w:t>19.04.2017</w:t>
      </w:r>
    </w:p>
    <w:p w:rsidR="007B1ED7" w:rsidRDefault="007B1ED7" w:rsidP="00732DB7">
      <w:pPr>
        <w:widowControl w:val="0"/>
        <w:rPr>
          <w:sz w:val="20"/>
          <w:szCs w:val="20"/>
          <w:lang w:val="fr-CA"/>
        </w:rPr>
      </w:pPr>
    </w:p>
    <w:p w:rsidR="007B1ED7" w:rsidRPr="00217BD7" w:rsidRDefault="007B1ED7" w:rsidP="007B1ED7">
      <w:pPr>
        <w:widowControl w:val="0"/>
        <w:ind w:left="720" w:hanging="720"/>
        <w:rPr>
          <w:sz w:val="20"/>
          <w:szCs w:val="20"/>
          <w:lang w:val="fr-CA"/>
        </w:rPr>
      </w:pPr>
      <w:r w:rsidRPr="00217BD7">
        <w:rPr>
          <w:sz w:val="20"/>
          <w:szCs w:val="20"/>
          <w:lang w:val="fr-CA"/>
        </w:rPr>
        <w:t>Coram:</w:t>
      </w:r>
      <w:r w:rsidR="00217BD7">
        <w:rPr>
          <w:sz w:val="20"/>
          <w:szCs w:val="20"/>
          <w:lang w:val="fr-CA"/>
        </w:rPr>
        <w:t xml:space="preserve"> </w:t>
      </w:r>
      <w:r w:rsidR="00217BD7">
        <w:rPr>
          <w:sz w:val="20"/>
          <w:szCs w:val="20"/>
          <w:lang w:val="fr-CA"/>
        </w:rPr>
        <w:tab/>
      </w:r>
      <w:r w:rsidR="00217BD7" w:rsidRPr="00217BD7">
        <w:rPr>
          <w:sz w:val="20"/>
          <w:szCs w:val="20"/>
          <w:u w:val="single"/>
          <w:lang w:val="fr-CA"/>
        </w:rPr>
        <w:t>La juge en c</w:t>
      </w:r>
      <w:bookmarkStart w:id="2" w:name="_GoBack"/>
      <w:bookmarkEnd w:id="2"/>
      <w:r w:rsidR="00217BD7" w:rsidRPr="00217BD7">
        <w:rPr>
          <w:sz w:val="20"/>
          <w:szCs w:val="20"/>
          <w:u w:val="single"/>
          <w:lang w:val="fr-CA"/>
        </w:rPr>
        <w:t xml:space="preserve">hef </w:t>
      </w:r>
      <w:proofErr w:type="spellStart"/>
      <w:r w:rsidR="00217BD7" w:rsidRPr="00217BD7">
        <w:rPr>
          <w:sz w:val="20"/>
          <w:szCs w:val="20"/>
          <w:u w:val="single"/>
          <w:lang w:val="fr-CA"/>
        </w:rPr>
        <w:t>McLachlin</w:t>
      </w:r>
      <w:proofErr w:type="spellEnd"/>
      <w:r w:rsidR="00217BD7" w:rsidRPr="00217BD7">
        <w:rPr>
          <w:sz w:val="20"/>
          <w:szCs w:val="20"/>
          <w:u w:val="single"/>
          <w:lang w:val="fr-CA"/>
        </w:rPr>
        <w:t xml:space="preserve"> et les juges Abella, </w:t>
      </w:r>
      <w:proofErr w:type="spellStart"/>
      <w:r w:rsidR="00217BD7" w:rsidRPr="00217BD7">
        <w:rPr>
          <w:sz w:val="20"/>
          <w:szCs w:val="20"/>
          <w:u w:val="single"/>
          <w:lang w:val="fr-CA"/>
        </w:rPr>
        <w:t>Moldaver</w:t>
      </w:r>
      <w:proofErr w:type="spellEnd"/>
      <w:r w:rsidR="00217BD7" w:rsidRPr="00217BD7">
        <w:rPr>
          <w:sz w:val="20"/>
          <w:szCs w:val="20"/>
          <w:u w:val="single"/>
          <w:lang w:val="fr-CA"/>
        </w:rPr>
        <w:t xml:space="preserve">, </w:t>
      </w:r>
      <w:proofErr w:type="spellStart"/>
      <w:r w:rsidR="00217BD7" w:rsidRPr="00217BD7">
        <w:rPr>
          <w:sz w:val="20"/>
          <w:szCs w:val="20"/>
          <w:u w:val="single"/>
          <w:lang w:val="fr-CA"/>
        </w:rPr>
        <w:t>Karakatsanis</w:t>
      </w:r>
      <w:proofErr w:type="spellEnd"/>
      <w:r w:rsidR="00217BD7" w:rsidRPr="00217BD7">
        <w:rPr>
          <w:sz w:val="20"/>
          <w:szCs w:val="20"/>
          <w:u w:val="single"/>
          <w:lang w:val="fr-CA"/>
        </w:rPr>
        <w:t>, Wagner, Gascon, Côté, Brown et Rowe</w:t>
      </w:r>
    </w:p>
    <w:p w:rsidR="007B1ED7" w:rsidRPr="00217BD7" w:rsidRDefault="007B1ED7" w:rsidP="007B1ED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1ED7" w:rsidRPr="007B1ED7" w:rsidTr="00836FB8">
        <w:tc>
          <w:tcPr>
            <w:tcW w:w="4380" w:type="dxa"/>
            <w:tcMar>
              <w:left w:w="0" w:type="dxa"/>
              <w:right w:w="0" w:type="dxa"/>
            </w:tcMar>
          </w:tcPr>
          <w:p w:rsidR="007B1ED7" w:rsidRPr="007B1ED7" w:rsidRDefault="007B1ED7" w:rsidP="007B1ED7">
            <w:pPr>
              <w:widowControl w:val="0"/>
              <w:jc w:val="both"/>
              <w:rPr>
                <w:b/>
                <w:sz w:val="20"/>
                <w:szCs w:val="20"/>
                <w:lang w:val="fr-CA"/>
              </w:rPr>
            </w:pPr>
            <w:r w:rsidRPr="007B1ED7">
              <w:rPr>
                <w:b/>
                <w:sz w:val="20"/>
                <w:szCs w:val="20"/>
                <w:lang w:val="fr-CA"/>
              </w:rPr>
              <w:t>Association des juristes de justice</w:t>
            </w:r>
          </w:p>
          <w:p w:rsidR="007B1ED7" w:rsidRPr="007B1ED7" w:rsidRDefault="007B1ED7" w:rsidP="007B1ED7">
            <w:pPr>
              <w:widowControl w:val="0"/>
              <w:jc w:val="both"/>
              <w:rPr>
                <w:b/>
                <w:sz w:val="20"/>
                <w:szCs w:val="20"/>
                <w:lang w:val="fr-CA"/>
              </w:rPr>
            </w:pPr>
          </w:p>
          <w:p w:rsidR="007B1ED7" w:rsidRPr="007B1ED7" w:rsidRDefault="007B1ED7" w:rsidP="007B1ED7">
            <w:pPr>
              <w:widowControl w:val="0"/>
              <w:jc w:val="both"/>
              <w:rPr>
                <w:b/>
                <w:sz w:val="20"/>
                <w:szCs w:val="20"/>
                <w:lang w:val="fr-CA"/>
              </w:rPr>
            </w:pPr>
            <w:r w:rsidRPr="007B1ED7">
              <w:rPr>
                <w:b/>
                <w:sz w:val="20"/>
                <w:szCs w:val="20"/>
                <w:lang w:val="fr-CA"/>
              </w:rPr>
              <w:tab/>
              <w:t>c. (37014)</w:t>
            </w:r>
          </w:p>
          <w:p w:rsidR="007B1ED7" w:rsidRPr="007B1ED7" w:rsidRDefault="007B1ED7" w:rsidP="007B1ED7">
            <w:pPr>
              <w:widowControl w:val="0"/>
              <w:jc w:val="both"/>
              <w:rPr>
                <w:b/>
                <w:sz w:val="20"/>
                <w:szCs w:val="20"/>
                <w:lang w:val="fr-CA"/>
              </w:rPr>
            </w:pPr>
          </w:p>
          <w:p w:rsidR="007B1ED7" w:rsidRPr="007B1ED7" w:rsidRDefault="007B1ED7" w:rsidP="007B1ED7">
            <w:pPr>
              <w:widowControl w:val="0"/>
              <w:rPr>
                <w:sz w:val="20"/>
                <w:szCs w:val="20"/>
                <w:lang w:val="fr-CA"/>
              </w:rPr>
            </w:pPr>
            <w:r w:rsidRPr="007B1ED7">
              <w:rPr>
                <w:b/>
                <w:sz w:val="20"/>
                <w:szCs w:val="20"/>
                <w:lang w:val="fr-CA"/>
              </w:rPr>
              <w:t xml:space="preserve">Procureur général du Canada </w:t>
            </w:r>
            <w:r w:rsidRPr="007B1ED7">
              <w:rPr>
                <w:sz w:val="20"/>
                <w:szCs w:val="20"/>
                <w:lang w:val="fr-CA"/>
              </w:rPr>
              <w:t>(C</w:t>
            </w:r>
            <w:r>
              <w:rPr>
                <w:sz w:val="20"/>
                <w:szCs w:val="20"/>
                <w:lang w:val="fr-CA"/>
              </w:rPr>
              <w:t>.</w:t>
            </w:r>
            <w:r w:rsidRPr="007B1ED7">
              <w:rPr>
                <w:sz w:val="20"/>
                <w:szCs w:val="20"/>
                <w:lang w:val="fr-CA"/>
              </w:rPr>
              <w:t>F</w:t>
            </w:r>
            <w:r>
              <w:rPr>
                <w:sz w:val="20"/>
                <w:szCs w:val="20"/>
                <w:lang w:val="fr-CA"/>
              </w:rPr>
              <w:t>.</w:t>
            </w:r>
            <w:r w:rsidRPr="007B1ED7">
              <w:rPr>
                <w:sz w:val="20"/>
                <w:szCs w:val="20"/>
                <w:lang w:val="fr-CA"/>
              </w:rPr>
              <w:t>) (Civile) (Autorisation)</w:t>
            </w:r>
          </w:p>
        </w:tc>
        <w:tc>
          <w:tcPr>
            <w:tcW w:w="720" w:type="dxa"/>
            <w:tcMar>
              <w:left w:w="0" w:type="dxa"/>
              <w:right w:w="0" w:type="dxa"/>
            </w:tcMar>
          </w:tcPr>
          <w:p w:rsidR="007B1ED7" w:rsidRPr="007B1ED7" w:rsidRDefault="007B1ED7" w:rsidP="00836FB8">
            <w:pPr>
              <w:widowControl w:val="0"/>
              <w:jc w:val="center"/>
              <w:rPr>
                <w:sz w:val="20"/>
                <w:szCs w:val="20"/>
                <w:lang w:val="fr-CA"/>
              </w:rPr>
            </w:pPr>
          </w:p>
        </w:tc>
        <w:tc>
          <w:tcPr>
            <w:tcW w:w="4380" w:type="dxa"/>
            <w:tcMar>
              <w:left w:w="0" w:type="dxa"/>
              <w:right w:w="0" w:type="dxa"/>
            </w:tcMar>
          </w:tcPr>
          <w:p w:rsidR="007B1ED7" w:rsidRPr="007B1ED7" w:rsidRDefault="007B1ED7" w:rsidP="007B1ED7">
            <w:pPr>
              <w:rPr>
                <w:sz w:val="20"/>
                <w:szCs w:val="20"/>
                <w:lang w:val="fr-CA"/>
              </w:rPr>
            </w:pPr>
            <w:r w:rsidRPr="007B1ED7">
              <w:rPr>
                <w:sz w:val="20"/>
                <w:szCs w:val="20"/>
                <w:lang w:val="fr-CA"/>
              </w:rPr>
              <w:t xml:space="preserve">Bernard </w:t>
            </w:r>
            <w:proofErr w:type="spellStart"/>
            <w:r w:rsidRPr="007B1ED7">
              <w:rPr>
                <w:sz w:val="20"/>
                <w:szCs w:val="20"/>
                <w:lang w:val="fr-CA"/>
              </w:rPr>
              <w:t>Philion</w:t>
            </w:r>
            <w:proofErr w:type="spellEnd"/>
            <w:r w:rsidRPr="007B1ED7">
              <w:rPr>
                <w:sz w:val="20"/>
                <w:szCs w:val="20"/>
                <w:lang w:val="fr-CA"/>
              </w:rPr>
              <w:t xml:space="preserve">, Nicolas Charron et Daniel </w:t>
            </w:r>
            <w:proofErr w:type="spellStart"/>
            <w:r w:rsidRPr="007B1ED7">
              <w:rPr>
                <w:sz w:val="20"/>
                <w:szCs w:val="20"/>
                <w:lang w:val="fr-CA"/>
              </w:rPr>
              <w:t>Boudreault</w:t>
            </w:r>
            <w:proofErr w:type="spellEnd"/>
            <w:r w:rsidRPr="007B1ED7">
              <w:rPr>
                <w:sz w:val="20"/>
                <w:szCs w:val="20"/>
                <w:lang w:val="fr-CA"/>
              </w:rPr>
              <w:t xml:space="preserve"> pour l’appelante. </w:t>
            </w:r>
          </w:p>
          <w:p w:rsidR="007B1ED7" w:rsidRPr="007B1ED7" w:rsidRDefault="007B1ED7" w:rsidP="007B1ED7">
            <w:pPr>
              <w:rPr>
                <w:sz w:val="20"/>
                <w:szCs w:val="20"/>
                <w:lang w:val="fr-CA"/>
              </w:rPr>
            </w:pPr>
          </w:p>
          <w:p w:rsidR="007B1ED7" w:rsidRPr="007B1ED7" w:rsidRDefault="007B1ED7" w:rsidP="007B1ED7">
            <w:pPr>
              <w:rPr>
                <w:sz w:val="20"/>
                <w:szCs w:val="20"/>
                <w:lang w:val="fr-CA"/>
              </w:rPr>
            </w:pPr>
            <w:r w:rsidRPr="007B1ED7">
              <w:rPr>
                <w:sz w:val="20"/>
                <w:szCs w:val="20"/>
                <w:lang w:val="fr-CA"/>
              </w:rPr>
              <w:t xml:space="preserve">Alain </w:t>
            </w:r>
            <w:proofErr w:type="spellStart"/>
            <w:r w:rsidRPr="007B1ED7">
              <w:rPr>
                <w:sz w:val="20"/>
                <w:szCs w:val="20"/>
                <w:lang w:val="fr-CA"/>
              </w:rPr>
              <w:t>Préfontaine</w:t>
            </w:r>
            <w:proofErr w:type="spellEnd"/>
            <w:r w:rsidRPr="007B1ED7">
              <w:rPr>
                <w:sz w:val="20"/>
                <w:szCs w:val="20"/>
                <w:lang w:val="fr-CA"/>
              </w:rPr>
              <w:t xml:space="preserve"> and Catherine A. Lawrence pour l’intimé.</w:t>
            </w:r>
          </w:p>
          <w:p w:rsidR="007B1ED7" w:rsidRPr="007B1ED7" w:rsidRDefault="007B1ED7" w:rsidP="00836FB8">
            <w:pPr>
              <w:rPr>
                <w:sz w:val="20"/>
                <w:szCs w:val="20"/>
                <w:lang w:val="fr-CA"/>
              </w:rPr>
            </w:pPr>
          </w:p>
        </w:tc>
      </w:tr>
    </w:tbl>
    <w:p w:rsidR="007B1ED7" w:rsidRPr="007B1ED7" w:rsidRDefault="007B1ED7" w:rsidP="007B1ED7">
      <w:pPr>
        <w:widowControl w:val="0"/>
        <w:rPr>
          <w:lang w:val="fr-CA"/>
        </w:rPr>
      </w:pPr>
    </w:p>
    <w:p w:rsidR="007B1ED7" w:rsidRPr="007B1ED7" w:rsidRDefault="00D342C0" w:rsidP="007B1ED7">
      <w:pPr>
        <w:widowControl w:val="0"/>
        <w:rPr>
          <w:sz w:val="20"/>
          <w:szCs w:val="20"/>
          <w:lang w:val="fr-CA"/>
        </w:rPr>
      </w:pPr>
      <w:r>
        <w:rPr>
          <w:rFonts w:eastAsia="Calibri" w:cs="Times New Roman"/>
          <w:b/>
          <w:bCs/>
          <w:sz w:val="20"/>
          <w:szCs w:val="20"/>
          <w:lang w:val="fr-CA"/>
        </w:rPr>
        <w:t>RESERVED / EN DÉLIBÉRÉ</w:t>
      </w:r>
    </w:p>
    <w:p w:rsidR="007B1ED7" w:rsidRPr="007B1ED7" w:rsidRDefault="007B1ED7" w:rsidP="007B1ED7">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B1ED7" w:rsidRPr="001E6818" w:rsidTr="00836FB8">
        <w:tc>
          <w:tcPr>
            <w:tcW w:w="4380" w:type="dxa"/>
            <w:tcMar>
              <w:left w:w="0" w:type="dxa"/>
              <w:right w:w="0" w:type="dxa"/>
            </w:tcMar>
          </w:tcPr>
          <w:p w:rsidR="007B1ED7" w:rsidRPr="00F5009A" w:rsidRDefault="007B1ED7" w:rsidP="00836FB8">
            <w:pPr>
              <w:widowControl w:val="0"/>
              <w:jc w:val="both"/>
              <w:rPr>
                <w:b/>
                <w:sz w:val="20"/>
                <w:szCs w:val="20"/>
                <w:u w:val="single"/>
                <w:lang w:val="en-US"/>
              </w:rPr>
            </w:pPr>
            <w:r w:rsidRPr="00F5009A">
              <w:rPr>
                <w:b/>
                <w:sz w:val="20"/>
                <w:szCs w:val="20"/>
                <w:u w:val="single"/>
                <w:lang w:val="en-US"/>
              </w:rPr>
              <w:t>Nature of the case:</w:t>
            </w:r>
          </w:p>
          <w:p w:rsidR="007B1ED7" w:rsidRPr="00F5009A" w:rsidRDefault="007B1ED7" w:rsidP="00836FB8">
            <w:pPr>
              <w:widowControl w:val="0"/>
              <w:jc w:val="both"/>
              <w:rPr>
                <w:b/>
                <w:sz w:val="20"/>
                <w:szCs w:val="20"/>
                <w:lang w:val="en-US"/>
              </w:rPr>
            </w:pPr>
          </w:p>
          <w:p w:rsidR="007B1ED7" w:rsidRPr="00604C07" w:rsidRDefault="007B1ED7" w:rsidP="007B1ED7">
            <w:pPr>
              <w:jc w:val="both"/>
              <w:rPr>
                <w:sz w:val="20"/>
                <w:szCs w:val="20"/>
              </w:rPr>
            </w:pPr>
            <w:r w:rsidRPr="00604C07">
              <w:rPr>
                <w:i/>
                <w:sz w:val="20"/>
                <w:szCs w:val="20"/>
              </w:rPr>
              <w:t>Canadian Charter of Rights and Freedoms</w:t>
            </w:r>
            <w:r w:rsidRPr="00604C07">
              <w:rPr>
                <w:sz w:val="20"/>
                <w:szCs w:val="20"/>
              </w:rPr>
              <w:t xml:space="preserve"> - Labour relations - Policy grievance - Collective agreement - Management rights - Challenge to employer’s directive requiring counsel to be on standby to respond to or present stay applications in Federal Court outside work hours - Whether directive requiring counsel to be available outside their contractual time and outside of places under employer’s control infringes right to liberty protected by s. 7 of </w:t>
            </w:r>
            <w:r w:rsidRPr="00604C07">
              <w:rPr>
                <w:i/>
                <w:sz w:val="20"/>
                <w:szCs w:val="20"/>
              </w:rPr>
              <w:t>Charter</w:t>
            </w:r>
            <w:r w:rsidRPr="00604C07">
              <w:rPr>
                <w:sz w:val="20"/>
                <w:szCs w:val="20"/>
              </w:rPr>
              <w:t xml:space="preserve"> and incorporated into art. 6 of collective agreement - Whether directive requiring counsel to be available outside their contractual time and outside of places under employer’s control is unreasonable or unfair and infringes art. 5 of collective agreement.</w:t>
            </w:r>
          </w:p>
          <w:p w:rsidR="007B1ED7" w:rsidRPr="007B1ED7" w:rsidRDefault="007B1ED7" w:rsidP="007B1ED7">
            <w:pPr>
              <w:widowControl w:val="0"/>
              <w:jc w:val="both"/>
              <w:rPr>
                <w:b/>
                <w:sz w:val="20"/>
                <w:szCs w:val="20"/>
              </w:rPr>
            </w:pPr>
          </w:p>
        </w:tc>
        <w:tc>
          <w:tcPr>
            <w:tcW w:w="720" w:type="dxa"/>
            <w:tcMar>
              <w:left w:w="0" w:type="dxa"/>
              <w:right w:w="0" w:type="dxa"/>
            </w:tcMar>
          </w:tcPr>
          <w:p w:rsidR="007B1ED7" w:rsidRPr="007B1ED7" w:rsidRDefault="007B1ED7" w:rsidP="00836FB8">
            <w:pPr>
              <w:widowControl w:val="0"/>
              <w:jc w:val="center"/>
              <w:rPr>
                <w:sz w:val="20"/>
                <w:szCs w:val="20"/>
                <w:lang w:val="en-US"/>
              </w:rPr>
            </w:pPr>
          </w:p>
        </w:tc>
        <w:tc>
          <w:tcPr>
            <w:tcW w:w="4380" w:type="dxa"/>
            <w:tcMar>
              <w:left w:w="0" w:type="dxa"/>
              <w:right w:w="0" w:type="dxa"/>
            </w:tcMar>
          </w:tcPr>
          <w:p w:rsidR="007B1ED7" w:rsidRPr="00CC4D84" w:rsidRDefault="007B1ED7" w:rsidP="00836FB8">
            <w:pPr>
              <w:widowControl w:val="0"/>
              <w:jc w:val="both"/>
              <w:rPr>
                <w:b/>
                <w:sz w:val="20"/>
                <w:szCs w:val="20"/>
                <w:u w:val="single"/>
                <w:lang w:val="fr-CA"/>
              </w:rPr>
            </w:pPr>
            <w:r w:rsidRPr="00CC4D84">
              <w:rPr>
                <w:b/>
                <w:sz w:val="20"/>
                <w:szCs w:val="20"/>
                <w:u w:val="single"/>
                <w:lang w:val="fr-CA"/>
              </w:rPr>
              <w:t>Nature de la cause :</w:t>
            </w:r>
          </w:p>
          <w:p w:rsidR="007B1ED7" w:rsidRDefault="007B1ED7" w:rsidP="00836FB8">
            <w:pPr>
              <w:widowControl w:val="0"/>
              <w:jc w:val="both"/>
              <w:rPr>
                <w:sz w:val="20"/>
                <w:szCs w:val="20"/>
                <w:lang w:val="fr-CA"/>
              </w:rPr>
            </w:pPr>
          </w:p>
          <w:p w:rsidR="007B1ED7" w:rsidRPr="00C1697B" w:rsidRDefault="007B1ED7" w:rsidP="007B1ED7">
            <w:pPr>
              <w:jc w:val="both"/>
              <w:rPr>
                <w:sz w:val="20"/>
                <w:szCs w:val="20"/>
                <w:lang w:val="fr-CA"/>
              </w:rPr>
            </w:pPr>
            <w:r w:rsidRPr="00B308A2">
              <w:rPr>
                <w:i/>
                <w:sz w:val="20"/>
                <w:szCs w:val="20"/>
                <w:lang w:val="fr-CA"/>
              </w:rPr>
              <w:t>Charte canadienne des droits et libertés</w:t>
            </w:r>
            <w:r w:rsidRPr="00B308A2">
              <w:rPr>
                <w:sz w:val="20"/>
                <w:szCs w:val="20"/>
                <w:lang w:val="fr-CA"/>
              </w:rPr>
              <w:t xml:space="preserve"> - Relations du travail - Grief de principe - Convention collective - Droits de la direction - Contestation d’une directive de l’employeur imposant aux juristes une garde en vue de répondre ou présenter des demandes en survis devant la Cour fédérale hors des heures de bureau - La directive imposant aux juristes d’être disponibles en dehors de leur temps contractuel et des lieux sous son contrôle enfreint-elle le droit à la liberté protégé par l’article 7 de la </w:t>
            </w:r>
            <w:r w:rsidRPr="00B308A2">
              <w:rPr>
                <w:i/>
                <w:sz w:val="20"/>
                <w:szCs w:val="20"/>
                <w:lang w:val="fr-CA"/>
              </w:rPr>
              <w:t>Charte</w:t>
            </w:r>
            <w:r w:rsidRPr="00B308A2">
              <w:rPr>
                <w:sz w:val="20"/>
                <w:szCs w:val="20"/>
                <w:lang w:val="fr-CA"/>
              </w:rPr>
              <w:t xml:space="preserve"> et incorporé à l’article 6 de la convention collective? - La directive imposant aux juristes d’être disponibles en dehors de leur temps contractuel et des lieux sous son contrôle est-elle déraisonnable ou inéquitable et enfreint-elle l’article 5 de la convention collective?</w:t>
            </w:r>
          </w:p>
        </w:tc>
      </w:tr>
    </w:tbl>
    <w:p w:rsidR="007B1ED7" w:rsidRDefault="00217BD7" w:rsidP="00732DB7">
      <w:pPr>
        <w:widowControl w:val="0"/>
        <w:rPr>
          <w:sz w:val="20"/>
          <w:szCs w:val="20"/>
          <w:lang w:val="fr-CA"/>
        </w:rPr>
      </w:pPr>
      <w:r>
        <w:rPr>
          <w:sz w:val="20"/>
          <w:szCs w:val="20"/>
          <w:lang w:val="fr-CA"/>
        </w:rPr>
        <w:pict>
          <v:rect id="_x0000_i1083" style="width:2in;height:1pt" o:hrpct="0" o:hralign="center" o:hrstd="t" o:hrnoshade="t" o:hr="t" fillcolor="black [3213]" stroked="f"/>
        </w:pict>
      </w:r>
    </w:p>
    <w:p w:rsidR="007B1ED7" w:rsidRDefault="007B1ED7" w:rsidP="00732DB7">
      <w:pPr>
        <w:widowControl w:val="0"/>
        <w:rPr>
          <w:sz w:val="20"/>
          <w:szCs w:val="20"/>
          <w:lang w:val="fr-CA"/>
        </w:rPr>
      </w:pPr>
    </w:p>
    <w:p w:rsidR="00FC632A" w:rsidRDefault="00FC632A" w:rsidP="00FC632A">
      <w:pPr>
        <w:widowControl w:val="0"/>
        <w:rPr>
          <w:sz w:val="20"/>
          <w:szCs w:val="20"/>
          <w:lang w:val="fr-CA"/>
        </w:rPr>
      </w:pPr>
      <w:r>
        <w:rPr>
          <w:sz w:val="20"/>
          <w:szCs w:val="20"/>
          <w:lang w:val="fr-CA"/>
        </w:rPr>
        <w:lastRenderedPageBreak/>
        <w:t>20.04.2017</w:t>
      </w:r>
    </w:p>
    <w:p w:rsidR="00FC632A" w:rsidRDefault="00FC632A" w:rsidP="00FC632A">
      <w:pPr>
        <w:widowControl w:val="0"/>
        <w:rPr>
          <w:sz w:val="20"/>
          <w:szCs w:val="20"/>
          <w:lang w:val="fr-CA"/>
        </w:rPr>
      </w:pPr>
    </w:p>
    <w:p w:rsidR="00FC632A" w:rsidRPr="001E6818" w:rsidRDefault="001E6818" w:rsidP="00FC632A">
      <w:pPr>
        <w:widowControl w:val="0"/>
        <w:ind w:left="720" w:hanging="720"/>
        <w:rPr>
          <w:sz w:val="20"/>
          <w:szCs w:val="20"/>
          <w:u w:val="single"/>
          <w:lang w:val="fr-CA"/>
        </w:rPr>
      </w:pPr>
      <w:r>
        <w:rPr>
          <w:sz w:val="20"/>
          <w:szCs w:val="20"/>
          <w:lang w:val="fr-CA"/>
        </w:rPr>
        <w:t xml:space="preserve">Coram: </w:t>
      </w:r>
      <w:r>
        <w:rPr>
          <w:sz w:val="20"/>
          <w:szCs w:val="20"/>
          <w:lang w:val="fr-CA"/>
        </w:rPr>
        <w:tab/>
      </w:r>
      <w:r w:rsidRPr="001E6818">
        <w:rPr>
          <w:sz w:val="20"/>
          <w:szCs w:val="20"/>
          <w:u w:val="single"/>
          <w:lang w:val="fr-CA"/>
        </w:rPr>
        <w:t xml:space="preserve">La juge en chef </w:t>
      </w:r>
      <w:proofErr w:type="spellStart"/>
      <w:r w:rsidRPr="001E6818">
        <w:rPr>
          <w:sz w:val="20"/>
          <w:szCs w:val="20"/>
          <w:u w:val="single"/>
          <w:lang w:val="fr-CA"/>
        </w:rPr>
        <w:t>McLachlin</w:t>
      </w:r>
      <w:proofErr w:type="spellEnd"/>
      <w:r w:rsidRPr="001E6818">
        <w:rPr>
          <w:sz w:val="20"/>
          <w:szCs w:val="20"/>
          <w:u w:val="single"/>
          <w:lang w:val="fr-CA"/>
        </w:rPr>
        <w:t xml:space="preserve"> et les juges Abella, </w:t>
      </w:r>
      <w:proofErr w:type="spellStart"/>
      <w:r w:rsidRPr="001E6818">
        <w:rPr>
          <w:sz w:val="20"/>
          <w:szCs w:val="20"/>
          <w:u w:val="single"/>
          <w:lang w:val="fr-CA"/>
        </w:rPr>
        <w:t>Moldaver</w:t>
      </w:r>
      <w:proofErr w:type="spellEnd"/>
      <w:r w:rsidRPr="001E6818">
        <w:rPr>
          <w:sz w:val="20"/>
          <w:szCs w:val="20"/>
          <w:u w:val="single"/>
          <w:lang w:val="fr-CA"/>
        </w:rPr>
        <w:t xml:space="preserve">, </w:t>
      </w:r>
      <w:proofErr w:type="spellStart"/>
      <w:r w:rsidRPr="001E6818">
        <w:rPr>
          <w:sz w:val="20"/>
          <w:szCs w:val="20"/>
          <w:u w:val="single"/>
          <w:lang w:val="fr-CA"/>
        </w:rPr>
        <w:t>Karakatsanis</w:t>
      </w:r>
      <w:proofErr w:type="spellEnd"/>
      <w:r w:rsidRPr="001E6818">
        <w:rPr>
          <w:sz w:val="20"/>
          <w:szCs w:val="20"/>
          <w:u w:val="single"/>
          <w:lang w:val="fr-CA"/>
        </w:rPr>
        <w:t>, Wagner, Gascon, Côté, Brown et Rowe</w:t>
      </w:r>
    </w:p>
    <w:p w:rsidR="00FC632A" w:rsidRPr="001E6818" w:rsidRDefault="00FC632A" w:rsidP="00FC632A">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632A" w:rsidRPr="00C55899" w:rsidTr="00836FB8">
        <w:tc>
          <w:tcPr>
            <w:tcW w:w="4380" w:type="dxa"/>
            <w:tcMar>
              <w:left w:w="0" w:type="dxa"/>
              <w:right w:w="0" w:type="dxa"/>
            </w:tcMar>
          </w:tcPr>
          <w:p w:rsidR="00FC632A" w:rsidRPr="003E1AEB" w:rsidRDefault="003E1AEB" w:rsidP="003E1AEB">
            <w:pPr>
              <w:widowControl w:val="0"/>
              <w:rPr>
                <w:sz w:val="20"/>
                <w:szCs w:val="20"/>
                <w:lang w:val="fr-CA"/>
              </w:rPr>
            </w:pPr>
            <w:r w:rsidRPr="003E1AEB">
              <w:rPr>
                <w:b/>
                <w:sz w:val="20"/>
                <w:szCs w:val="20"/>
                <w:lang w:val="fr-CA"/>
              </w:rPr>
              <w:t xml:space="preserve">Pierre-Michel </w:t>
            </w:r>
            <w:proofErr w:type="spellStart"/>
            <w:r w:rsidRPr="003E1AEB">
              <w:rPr>
                <w:b/>
                <w:sz w:val="20"/>
                <w:szCs w:val="20"/>
                <w:lang w:val="fr-CA"/>
              </w:rPr>
              <w:t>Lajeunesse</w:t>
            </w:r>
            <w:proofErr w:type="spellEnd"/>
            <w:r w:rsidRPr="003E1AEB">
              <w:rPr>
                <w:b/>
                <w:sz w:val="20"/>
                <w:szCs w:val="20"/>
                <w:lang w:val="fr-CA"/>
              </w:rPr>
              <w:t>, et al.</w:t>
            </w:r>
            <w:r>
              <w:rPr>
                <w:b/>
                <w:sz w:val="20"/>
                <w:szCs w:val="20"/>
                <w:lang w:val="fr-CA"/>
              </w:rPr>
              <w:t xml:space="preserve"> </w:t>
            </w:r>
            <w:r w:rsidRPr="003E1AEB">
              <w:rPr>
                <w:sz w:val="20"/>
                <w:szCs w:val="20"/>
                <w:lang w:val="fr-CA"/>
              </w:rPr>
              <w:t>(</w:t>
            </w:r>
            <w:proofErr w:type="spellStart"/>
            <w:r w:rsidRPr="003E1AEB">
              <w:rPr>
                <w:sz w:val="20"/>
                <w:szCs w:val="20"/>
                <w:lang w:val="fr-CA"/>
              </w:rPr>
              <w:t>Qc</w:t>
            </w:r>
            <w:proofErr w:type="spellEnd"/>
            <w:r w:rsidRPr="003E1AEB">
              <w:rPr>
                <w:sz w:val="20"/>
                <w:szCs w:val="20"/>
                <w:lang w:val="fr-CA"/>
              </w:rPr>
              <w:t>) (Civile) (Autorisation)</w:t>
            </w:r>
            <w:r>
              <w:rPr>
                <w:sz w:val="20"/>
                <w:szCs w:val="20"/>
                <w:lang w:val="fr-CA"/>
              </w:rPr>
              <w:t xml:space="preserve"> (37320)</w:t>
            </w:r>
          </w:p>
          <w:p w:rsidR="00FC632A" w:rsidRDefault="00FC632A" w:rsidP="00836FB8">
            <w:pPr>
              <w:widowControl w:val="0"/>
              <w:rPr>
                <w:b/>
                <w:sz w:val="20"/>
                <w:szCs w:val="20"/>
                <w:lang w:val="fr-CA"/>
              </w:rPr>
            </w:pPr>
          </w:p>
          <w:p w:rsidR="00FC632A" w:rsidRPr="007B1ED7" w:rsidRDefault="00FC632A" w:rsidP="00836FB8">
            <w:pPr>
              <w:widowControl w:val="0"/>
              <w:rPr>
                <w:sz w:val="20"/>
                <w:szCs w:val="20"/>
                <w:lang w:val="fr-CA"/>
              </w:rPr>
            </w:pPr>
          </w:p>
        </w:tc>
        <w:tc>
          <w:tcPr>
            <w:tcW w:w="720" w:type="dxa"/>
            <w:tcMar>
              <w:left w:w="0" w:type="dxa"/>
              <w:right w:w="0" w:type="dxa"/>
            </w:tcMar>
          </w:tcPr>
          <w:p w:rsidR="00FC632A" w:rsidRPr="007B1ED7" w:rsidRDefault="00FC632A" w:rsidP="00836FB8">
            <w:pPr>
              <w:widowControl w:val="0"/>
              <w:jc w:val="center"/>
              <w:rPr>
                <w:sz w:val="20"/>
                <w:szCs w:val="20"/>
                <w:lang w:val="fr-CA"/>
              </w:rPr>
            </w:pPr>
          </w:p>
        </w:tc>
        <w:tc>
          <w:tcPr>
            <w:tcW w:w="4380" w:type="dxa"/>
            <w:tcMar>
              <w:left w:w="0" w:type="dxa"/>
              <w:right w:w="0" w:type="dxa"/>
            </w:tcMar>
          </w:tcPr>
          <w:p w:rsidR="00C55899" w:rsidRPr="00B021AA" w:rsidRDefault="00C55899" w:rsidP="00C55899">
            <w:pPr>
              <w:rPr>
                <w:sz w:val="20"/>
                <w:szCs w:val="20"/>
                <w:lang w:val="fr-CA"/>
              </w:rPr>
            </w:pPr>
            <w:r w:rsidRPr="00B021AA">
              <w:rPr>
                <w:sz w:val="20"/>
                <w:szCs w:val="20"/>
                <w:lang w:val="fr-CA"/>
              </w:rPr>
              <w:t>Pierre Grenier et Guillaume Grenier pour les appelants.</w:t>
            </w:r>
          </w:p>
          <w:p w:rsidR="00C55899" w:rsidRPr="00B021AA" w:rsidRDefault="00C55899" w:rsidP="00C55899">
            <w:pPr>
              <w:rPr>
                <w:sz w:val="20"/>
                <w:szCs w:val="20"/>
                <w:lang w:val="fr-CA"/>
              </w:rPr>
            </w:pPr>
          </w:p>
          <w:p w:rsidR="00C55899" w:rsidRPr="00B021AA" w:rsidRDefault="00C55899" w:rsidP="00C55899">
            <w:pPr>
              <w:rPr>
                <w:sz w:val="20"/>
                <w:szCs w:val="20"/>
                <w:lang w:val="fr-CA"/>
              </w:rPr>
            </w:pPr>
            <w:r w:rsidRPr="00B021AA">
              <w:rPr>
                <w:sz w:val="20"/>
                <w:szCs w:val="20"/>
                <w:lang w:val="fr-CA"/>
              </w:rPr>
              <w:t xml:space="preserve">Ariane </w:t>
            </w:r>
            <w:proofErr w:type="spellStart"/>
            <w:r w:rsidRPr="00B021AA">
              <w:rPr>
                <w:sz w:val="20"/>
                <w:szCs w:val="20"/>
                <w:lang w:val="fr-CA"/>
              </w:rPr>
              <w:t>Bisaillon</w:t>
            </w:r>
            <w:proofErr w:type="spellEnd"/>
            <w:r w:rsidRPr="00B021AA">
              <w:rPr>
                <w:sz w:val="20"/>
                <w:szCs w:val="20"/>
                <w:lang w:val="fr-CA"/>
              </w:rPr>
              <w:t xml:space="preserve"> et </w:t>
            </w:r>
            <w:proofErr w:type="spellStart"/>
            <w:r w:rsidRPr="00B021AA">
              <w:rPr>
                <w:sz w:val="20"/>
                <w:szCs w:val="20"/>
                <w:lang w:val="fr-CA"/>
              </w:rPr>
              <w:t>Mathew</w:t>
            </w:r>
            <w:proofErr w:type="spellEnd"/>
            <w:r w:rsidRPr="00B021AA">
              <w:rPr>
                <w:sz w:val="20"/>
                <w:szCs w:val="20"/>
                <w:lang w:val="fr-CA"/>
              </w:rPr>
              <w:t xml:space="preserve"> P. Good pour l’intervenante Association des avocats plaideurs de la Colombie-Britannique</w:t>
            </w:r>
          </w:p>
          <w:p w:rsidR="00C55899" w:rsidRPr="00B021AA" w:rsidRDefault="00C55899" w:rsidP="00C55899">
            <w:pPr>
              <w:ind w:left="2880" w:firstLine="720"/>
              <w:rPr>
                <w:sz w:val="20"/>
                <w:szCs w:val="20"/>
                <w:lang w:val="fr-CA"/>
              </w:rPr>
            </w:pPr>
          </w:p>
          <w:p w:rsidR="00C55899" w:rsidRPr="00B021AA" w:rsidRDefault="00C55899" w:rsidP="00C55899">
            <w:pPr>
              <w:rPr>
                <w:sz w:val="20"/>
                <w:szCs w:val="20"/>
                <w:lang w:val="fr-CA"/>
              </w:rPr>
            </w:pPr>
            <w:r w:rsidRPr="00B021AA">
              <w:rPr>
                <w:sz w:val="20"/>
                <w:szCs w:val="20"/>
                <w:lang w:val="fr-CA"/>
              </w:rPr>
              <w:t xml:space="preserve">Sébastien </w:t>
            </w:r>
            <w:proofErr w:type="spellStart"/>
            <w:r w:rsidRPr="00B021AA">
              <w:rPr>
                <w:sz w:val="20"/>
                <w:szCs w:val="20"/>
                <w:lang w:val="fr-CA"/>
              </w:rPr>
              <w:t>Grammond</w:t>
            </w:r>
            <w:proofErr w:type="spellEnd"/>
            <w:r w:rsidRPr="00B021AA">
              <w:rPr>
                <w:sz w:val="20"/>
                <w:szCs w:val="20"/>
                <w:lang w:val="fr-CA"/>
              </w:rPr>
              <w:t xml:space="preserve"> pour l’</w:t>
            </w:r>
            <w:proofErr w:type="spellStart"/>
            <w:r w:rsidRPr="00B021AA">
              <w:rPr>
                <w:i/>
                <w:sz w:val="20"/>
                <w:szCs w:val="20"/>
                <w:lang w:val="fr-CA"/>
              </w:rPr>
              <w:t>amicus</w:t>
            </w:r>
            <w:proofErr w:type="spellEnd"/>
            <w:r w:rsidRPr="00B021AA">
              <w:rPr>
                <w:sz w:val="20"/>
                <w:szCs w:val="20"/>
                <w:lang w:val="fr-CA"/>
              </w:rPr>
              <w:t xml:space="preserve"> </w:t>
            </w:r>
            <w:proofErr w:type="spellStart"/>
            <w:r w:rsidRPr="00B021AA">
              <w:rPr>
                <w:i/>
                <w:sz w:val="20"/>
                <w:szCs w:val="20"/>
                <w:lang w:val="fr-CA"/>
              </w:rPr>
              <w:t>curiae</w:t>
            </w:r>
            <w:proofErr w:type="spellEnd"/>
            <w:r w:rsidRPr="00B021AA">
              <w:rPr>
                <w:i/>
                <w:sz w:val="20"/>
                <w:szCs w:val="20"/>
                <w:lang w:val="fr-CA"/>
              </w:rPr>
              <w:t>.</w:t>
            </w:r>
            <w:r w:rsidRPr="00B021AA">
              <w:rPr>
                <w:sz w:val="20"/>
                <w:szCs w:val="20"/>
                <w:lang w:val="fr-CA"/>
              </w:rPr>
              <w:t xml:space="preserve"> </w:t>
            </w:r>
          </w:p>
          <w:p w:rsidR="00C55899" w:rsidRPr="00B021AA" w:rsidRDefault="00C55899" w:rsidP="00C55899">
            <w:pPr>
              <w:rPr>
                <w:sz w:val="20"/>
                <w:szCs w:val="20"/>
                <w:lang w:val="fr-CA"/>
              </w:rPr>
            </w:pPr>
          </w:p>
          <w:p w:rsidR="00C55899" w:rsidRPr="00B021AA" w:rsidRDefault="009547DA" w:rsidP="00C55899">
            <w:pPr>
              <w:rPr>
                <w:sz w:val="20"/>
                <w:szCs w:val="20"/>
                <w:lang w:val="fr-CA"/>
              </w:rPr>
            </w:pPr>
            <w:r>
              <w:rPr>
                <w:sz w:val="20"/>
                <w:szCs w:val="20"/>
                <w:lang w:val="fr-CA"/>
              </w:rPr>
              <w:t xml:space="preserve">Louis P. Bernier, Ad. E. </w:t>
            </w:r>
            <w:r w:rsidR="00C55899" w:rsidRPr="00B021AA">
              <w:rPr>
                <w:sz w:val="20"/>
                <w:szCs w:val="20"/>
                <w:lang w:val="fr-CA"/>
              </w:rPr>
              <w:t>et Marc-André Boucher pour l’intervenante Procureure générale du Québec.</w:t>
            </w:r>
          </w:p>
          <w:p w:rsidR="00C55899" w:rsidRPr="00B021AA" w:rsidRDefault="00C55899" w:rsidP="00C55899">
            <w:pPr>
              <w:rPr>
                <w:sz w:val="20"/>
                <w:szCs w:val="20"/>
                <w:lang w:val="fr-CA"/>
              </w:rPr>
            </w:pPr>
          </w:p>
          <w:p w:rsidR="00C55899" w:rsidRPr="00B021AA" w:rsidRDefault="00C55899" w:rsidP="00C55899">
            <w:pPr>
              <w:rPr>
                <w:sz w:val="20"/>
                <w:szCs w:val="20"/>
                <w:lang w:val="en-US"/>
              </w:rPr>
            </w:pPr>
            <w:r w:rsidRPr="00B021AA">
              <w:rPr>
                <w:sz w:val="20"/>
                <w:szCs w:val="20"/>
                <w:lang w:val="en-US"/>
              </w:rPr>
              <w:t xml:space="preserve">Paul </w:t>
            </w:r>
            <w:proofErr w:type="spellStart"/>
            <w:r w:rsidRPr="00B021AA">
              <w:rPr>
                <w:sz w:val="20"/>
                <w:szCs w:val="20"/>
                <w:lang w:val="en-US"/>
              </w:rPr>
              <w:t>Boniferro</w:t>
            </w:r>
            <w:proofErr w:type="spellEnd"/>
            <w:r w:rsidRPr="00B021AA">
              <w:rPr>
                <w:sz w:val="20"/>
                <w:szCs w:val="20"/>
                <w:lang w:val="en-US"/>
              </w:rPr>
              <w:t xml:space="preserve">, Sunil </w:t>
            </w:r>
            <w:proofErr w:type="spellStart"/>
            <w:r w:rsidRPr="00B021AA">
              <w:rPr>
                <w:sz w:val="20"/>
                <w:szCs w:val="20"/>
                <w:lang w:val="en-US"/>
              </w:rPr>
              <w:t>Kapur</w:t>
            </w:r>
            <w:proofErr w:type="spellEnd"/>
            <w:r w:rsidRPr="00B021AA">
              <w:rPr>
                <w:sz w:val="20"/>
                <w:szCs w:val="20"/>
                <w:lang w:val="en-US"/>
              </w:rPr>
              <w:t xml:space="preserve"> and Brandon </w:t>
            </w:r>
            <w:proofErr w:type="spellStart"/>
            <w:r w:rsidRPr="00B021AA">
              <w:rPr>
                <w:sz w:val="20"/>
                <w:szCs w:val="20"/>
                <w:lang w:val="en-US"/>
              </w:rPr>
              <w:t>Kain</w:t>
            </w:r>
            <w:proofErr w:type="spellEnd"/>
            <w:r w:rsidRPr="00B021AA">
              <w:rPr>
                <w:sz w:val="20"/>
                <w:szCs w:val="20"/>
                <w:lang w:val="en-US"/>
              </w:rPr>
              <w:t xml:space="preserve"> for the intervener Attorney General of Ontario.</w:t>
            </w:r>
          </w:p>
          <w:p w:rsidR="00FC632A" w:rsidRPr="00C55899" w:rsidRDefault="00FC632A" w:rsidP="00836FB8">
            <w:pPr>
              <w:rPr>
                <w:sz w:val="20"/>
                <w:szCs w:val="20"/>
                <w:lang w:val="en-US"/>
              </w:rPr>
            </w:pPr>
          </w:p>
        </w:tc>
      </w:tr>
    </w:tbl>
    <w:p w:rsidR="00FC632A" w:rsidRPr="0019478A" w:rsidRDefault="00FC632A" w:rsidP="00FC632A">
      <w:pPr>
        <w:widowControl w:val="0"/>
        <w:rPr>
          <w:sz w:val="20"/>
          <w:szCs w:val="20"/>
          <w:lang w:val="en-US"/>
        </w:rPr>
      </w:pPr>
    </w:p>
    <w:p w:rsidR="0019478A" w:rsidRPr="0019478A" w:rsidRDefault="0019478A" w:rsidP="00FC632A">
      <w:pPr>
        <w:widowControl w:val="0"/>
        <w:rPr>
          <w:b/>
          <w:sz w:val="20"/>
          <w:szCs w:val="20"/>
          <w:lang w:val="en-US"/>
        </w:rPr>
      </w:pPr>
      <w:r w:rsidRPr="0019478A">
        <w:rPr>
          <w:b/>
          <w:sz w:val="20"/>
          <w:szCs w:val="20"/>
          <w:lang w:val="en-US"/>
        </w:rPr>
        <w:t>2017 SCC 24 / 2017 CSC 24</w:t>
      </w:r>
    </w:p>
    <w:p w:rsidR="0019478A" w:rsidRPr="0019478A" w:rsidRDefault="0019478A" w:rsidP="00FC632A">
      <w:pPr>
        <w:widowControl w:val="0"/>
        <w:rPr>
          <w:sz w:val="20"/>
          <w:szCs w:val="20"/>
          <w:lang w:val="en-US"/>
        </w:rPr>
      </w:pPr>
    </w:p>
    <w:p w:rsidR="00FC632A" w:rsidRPr="0019478A" w:rsidRDefault="0019478A" w:rsidP="00FC632A">
      <w:pPr>
        <w:widowControl w:val="0"/>
        <w:rPr>
          <w:b/>
          <w:sz w:val="20"/>
          <w:szCs w:val="20"/>
          <w:lang w:val="fr-CA"/>
        </w:rPr>
      </w:pPr>
      <w:r w:rsidRPr="0019478A">
        <w:rPr>
          <w:b/>
          <w:sz w:val="20"/>
          <w:szCs w:val="20"/>
          <w:lang w:val="fr-CA"/>
        </w:rPr>
        <w:t>DISMISSE</w:t>
      </w:r>
      <w:r w:rsidR="0043681A" w:rsidRPr="0019478A">
        <w:rPr>
          <w:b/>
          <w:sz w:val="20"/>
          <w:szCs w:val="20"/>
          <w:lang w:val="fr-CA"/>
        </w:rPr>
        <w:t xml:space="preserve">D / </w:t>
      </w:r>
      <w:r w:rsidRPr="0019478A">
        <w:rPr>
          <w:b/>
          <w:sz w:val="20"/>
          <w:szCs w:val="20"/>
          <w:lang w:val="fr-CA"/>
        </w:rPr>
        <w:t>REJETÉ</w:t>
      </w:r>
    </w:p>
    <w:p w:rsidR="0019478A" w:rsidRPr="0019478A" w:rsidRDefault="0019478A" w:rsidP="00FC632A">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632A" w:rsidRPr="001E6818" w:rsidTr="00836FB8">
        <w:tc>
          <w:tcPr>
            <w:tcW w:w="4380" w:type="dxa"/>
            <w:tcMar>
              <w:left w:w="0" w:type="dxa"/>
              <w:right w:w="0" w:type="dxa"/>
            </w:tcMar>
          </w:tcPr>
          <w:p w:rsidR="00FC632A" w:rsidRPr="0019478A" w:rsidRDefault="00FC632A" w:rsidP="00836FB8">
            <w:pPr>
              <w:widowControl w:val="0"/>
              <w:jc w:val="both"/>
              <w:rPr>
                <w:b/>
                <w:sz w:val="20"/>
                <w:szCs w:val="20"/>
                <w:u w:val="single"/>
                <w:lang w:val="en-US"/>
              </w:rPr>
            </w:pPr>
            <w:r w:rsidRPr="0019478A">
              <w:rPr>
                <w:b/>
                <w:sz w:val="20"/>
                <w:szCs w:val="20"/>
                <w:u w:val="single"/>
                <w:lang w:val="en-US"/>
              </w:rPr>
              <w:t>Nature of the case:</w:t>
            </w:r>
          </w:p>
          <w:p w:rsidR="00FC632A" w:rsidRPr="0019478A" w:rsidRDefault="00FC632A" w:rsidP="00836FB8">
            <w:pPr>
              <w:widowControl w:val="0"/>
              <w:jc w:val="both"/>
              <w:rPr>
                <w:b/>
                <w:sz w:val="20"/>
                <w:szCs w:val="20"/>
                <w:lang w:val="en-US"/>
              </w:rPr>
            </w:pPr>
          </w:p>
          <w:p w:rsidR="003E1AEB" w:rsidRPr="0019478A" w:rsidRDefault="003E1AEB" w:rsidP="003E1AEB">
            <w:pPr>
              <w:autoSpaceDE w:val="0"/>
              <w:autoSpaceDN w:val="0"/>
              <w:adjustRightInd w:val="0"/>
              <w:jc w:val="both"/>
              <w:rPr>
                <w:sz w:val="20"/>
                <w:szCs w:val="20"/>
              </w:rPr>
            </w:pPr>
            <w:r w:rsidRPr="0019478A">
              <w:rPr>
                <w:i/>
                <w:iCs/>
                <w:sz w:val="20"/>
                <w:szCs w:val="20"/>
              </w:rPr>
              <w:t xml:space="preserve">Canadian Charter of Rights and Freedoms </w:t>
            </w:r>
            <w:r w:rsidRPr="0019478A">
              <w:rPr>
                <w:sz w:val="20"/>
                <w:szCs w:val="20"/>
              </w:rPr>
              <w:t xml:space="preserve">- Freedom of association - Right to strike - Civil procedure - Application for adjournment - Judgments and orders - Whether appellants may appeal from interlocutory decision of Court of Appeal judge under section 40(1) of </w:t>
            </w:r>
            <w:r w:rsidRPr="0019478A">
              <w:rPr>
                <w:i/>
                <w:iCs/>
                <w:sz w:val="20"/>
                <w:szCs w:val="20"/>
              </w:rPr>
              <w:t>Supreme Court Act</w:t>
            </w:r>
            <w:r w:rsidRPr="0019478A">
              <w:rPr>
                <w:sz w:val="20"/>
                <w:szCs w:val="20"/>
              </w:rPr>
              <w:t xml:space="preserve"> - Whether interlocutory decision denying application for adjournment was made judicially and whether it was ill-founded in law, in particular in that it impaired right to strike of appellants guaranteed by section 2(d) of </w:t>
            </w:r>
            <w:r w:rsidRPr="0019478A">
              <w:rPr>
                <w:i/>
                <w:iCs/>
                <w:sz w:val="20"/>
                <w:szCs w:val="20"/>
              </w:rPr>
              <w:t>Canadian Charter of Rights and Freedoms</w:t>
            </w:r>
            <w:r w:rsidRPr="0019478A">
              <w:rPr>
                <w:iCs/>
                <w:sz w:val="20"/>
                <w:szCs w:val="20"/>
              </w:rPr>
              <w:t>.</w:t>
            </w:r>
          </w:p>
          <w:p w:rsidR="00FC632A" w:rsidRPr="0019478A" w:rsidRDefault="00FC632A" w:rsidP="00836FB8">
            <w:pPr>
              <w:widowControl w:val="0"/>
              <w:jc w:val="both"/>
              <w:rPr>
                <w:b/>
                <w:sz w:val="20"/>
                <w:szCs w:val="20"/>
              </w:rPr>
            </w:pPr>
          </w:p>
        </w:tc>
        <w:tc>
          <w:tcPr>
            <w:tcW w:w="720" w:type="dxa"/>
            <w:tcMar>
              <w:left w:w="0" w:type="dxa"/>
              <w:right w:w="0" w:type="dxa"/>
            </w:tcMar>
          </w:tcPr>
          <w:p w:rsidR="00FC632A" w:rsidRPr="0019478A" w:rsidRDefault="00FC632A" w:rsidP="00836FB8">
            <w:pPr>
              <w:widowControl w:val="0"/>
              <w:jc w:val="center"/>
              <w:rPr>
                <w:sz w:val="20"/>
                <w:szCs w:val="20"/>
                <w:lang w:val="en-US"/>
              </w:rPr>
            </w:pPr>
          </w:p>
        </w:tc>
        <w:tc>
          <w:tcPr>
            <w:tcW w:w="4380" w:type="dxa"/>
            <w:tcMar>
              <w:left w:w="0" w:type="dxa"/>
              <w:right w:w="0" w:type="dxa"/>
            </w:tcMar>
          </w:tcPr>
          <w:p w:rsidR="00FC632A" w:rsidRPr="0019478A" w:rsidRDefault="00FC632A" w:rsidP="00836FB8">
            <w:pPr>
              <w:widowControl w:val="0"/>
              <w:jc w:val="both"/>
              <w:rPr>
                <w:b/>
                <w:sz w:val="20"/>
                <w:szCs w:val="20"/>
                <w:u w:val="single"/>
                <w:lang w:val="fr-CA"/>
              </w:rPr>
            </w:pPr>
            <w:r w:rsidRPr="0019478A">
              <w:rPr>
                <w:b/>
                <w:sz w:val="20"/>
                <w:szCs w:val="20"/>
                <w:u w:val="single"/>
                <w:lang w:val="fr-CA"/>
              </w:rPr>
              <w:t>Nature de la cause :</w:t>
            </w:r>
          </w:p>
          <w:p w:rsidR="00FC632A" w:rsidRPr="0019478A" w:rsidRDefault="00FC632A" w:rsidP="00836FB8">
            <w:pPr>
              <w:widowControl w:val="0"/>
              <w:jc w:val="both"/>
              <w:rPr>
                <w:sz w:val="20"/>
                <w:szCs w:val="20"/>
                <w:lang w:val="fr-CA"/>
              </w:rPr>
            </w:pPr>
          </w:p>
          <w:p w:rsidR="003E1AEB" w:rsidRPr="0019478A" w:rsidRDefault="003E1AEB" w:rsidP="003E1AEB">
            <w:pPr>
              <w:autoSpaceDE w:val="0"/>
              <w:autoSpaceDN w:val="0"/>
              <w:adjustRightInd w:val="0"/>
              <w:jc w:val="both"/>
              <w:rPr>
                <w:sz w:val="20"/>
                <w:szCs w:val="20"/>
                <w:lang w:val="fr-CA"/>
              </w:rPr>
            </w:pPr>
            <w:r w:rsidRPr="0019478A">
              <w:rPr>
                <w:i/>
                <w:iCs/>
                <w:sz w:val="20"/>
                <w:szCs w:val="20"/>
                <w:lang w:val="fr-CA"/>
              </w:rPr>
              <w:t>Charte canadienne des droits et libertés</w:t>
            </w:r>
            <w:r w:rsidRPr="0019478A">
              <w:rPr>
                <w:sz w:val="20"/>
                <w:szCs w:val="20"/>
                <w:lang w:val="fr-CA"/>
              </w:rPr>
              <w:t xml:space="preserve"> - Liberté d’association - Droit de grève - Procédure civile - Demande d’ajournement - Jugements et ordonnances - Les appelants peuvent-ils se pourvoir à l’encontre de la décision interlocutoire rendue par la juge de la Cour d’appel en vertu du paragraphe 40(1) de la </w:t>
            </w:r>
            <w:r w:rsidRPr="0019478A">
              <w:rPr>
                <w:i/>
                <w:iCs/>
                <w:sz w:val="20"/>
                <w:szCs w:val="20"/>
                <w:lang w:val="fr-CA"/>
              </w:rPr>
              <w:t>Loi sur la Cour suprême</w:t>
            </w:r>
            <w:r w:rsidRPr="0019478A">
              <w:rPr>
                <w:sz w:val="20"/>
                <w:szCs w:val="20"/>
                <w:lang w:val="fr-CA"/>
              </w:rPr>
              <w:t xml:space="preserve">? - La décision interlocutoire refusant la demande d’ajournement a-t-elle été rendue sans agir judiciairement et repose-t-elle sur des motifs erronés en droit, notamment en ce qu’elle porte atteinte au droit de grève des appelants garanti par l’alinéa 2d) de la </w:t>
            </w:r>
            <w:r w:rsidRPr="0019478A">
              <w:rPr>
                <w:i/>
                <w:iCs/>
                <w:sz w:val="20"/>
                <w:szCs w:val="20"/>
                <w:lang w:val="fr-CA"/>
              </w:rPr>
              <w:t>Charte canadienne des droits et libertés</w:t>
            </w:r>
            <w:r w:rsidRPr="0019478A">
              <w:rPr>
                <w:sz w:val="20"/>
                <w:szCs w:val="20"/>
                <w:lang w:val="fr-CA"/>
              </w:rPr>
              <w:t>?</w:t>
            </w:r>
          </w:p>
          <w:p w:rsidR="00FC632A" w:rsidRPr="0019478A" w:rsidRDefault="00FC632A" w:rsidP="00836FB8">
            <w:pPr>
              <w:jc w:val="both"/>
              <w:rPr>
                <w:sz w:val="20"/>
                <w:szCs w:val="20"/>
                <w:lang w:val="fr-CA"/>
              </w:rPr>
            </w:pPr>
          </w:p>
        </w:tc>
      </w:tr>
    </w:tbl>
    <w:p w:rsidR="00FC632A" w:rsidRDefault="00217BD7" w:rsidP="00FC632A">
      <w:pPr>
        <w:widowControl w:val="0"/>
        <w:rPr>
          <w:sz w:val="20"/>
          <w:szCs w:val="20"/>
          <w:lang w:val="fr-CA"/>
        </w:rPr>
      </w:pPr>
      <w:r>
        <w:rPr>
          <w:sz w:val="20"/>
          <w:szCs w:val="20"/>
          <w:lang w:val="fr-CA"/>
        </w:rPr>
        <w:pict>
          <v:rect id="_x0000_i1084" style="width:2in;height:1pt" o:hrpct="0" o:hralign="center" o:hrstd="t" o:hrnoshade="t" o:hr="t" fillcolor="black [3213]" stroked="f"/>
        </w:pict>
      </w:r>
    </w:p>
    <w:p w:rsidR="00FC632A" w:rsidRDefault="00FC632A" w:rsidP="00732DB7">
      <w:pPr>
        <w:widowControl w:val="0"/>
        <w:rPr>
          <w:sz w:val="20"/>
          <w:szCs w:val="20"/>
          <w:lang w:val="fr-CA"/>
        </w:rPr>
      </w:pPr>
    </w:p>
    <w:p w:rsidR="00FC632A" w:rsidRDefault="00FC632A" w:rsidP="00732DB7">
      <w:pPr>
        <w:widowControl w:val="0"/>
        <w:rPr>
          <w:sz w:val="20"/>
          <w:szCs w:val="20"/>
          <w:lang w:val="fr-CA"/>
        </w:rPr>
      </w:pPr>
    </w:p>
    <w:p w:rsidR="00FC632A" w:rsidRDefault="00FC632A" w:rsidP="00732DB7">
      <w:pPr>
        <w:widowControl w:val="0"/>
        <w:rPr>
          <w:sz w:val="20"/>
          <w:szCs w:val="20"/>
          <w:lang w:val="fr-CA"/>
        </w:rPr>
      </w:pPr>
    </w:p>
    <w:p w:rsidR="00FC632A" w:rsidRPr="00C1697B" w:rsidRDefault="00FC632A"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0" w:gutter="0"/>
          <w:cols w:space="720"/>
          <w:titlePg/>
          <w:docGrid w:linePitch="326"/>
        </w:sectPr>
      </w:pPr>
    </w:p>
    <w:bookmarkStart w:id="3" w:name="QuickMark"/>
    <w:bookmarkEnd w:id="3"/>
    <w:p w:rsidR="001E6818" w:rsidRPr="002E0C7E" w:rsidRDefault="001E6818" w:rsidP="001E6818">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E6818" w:rsidRPr="002E0C7E" w:rsidRDefault="001E6818" w:rsidP="001E6818">
      <w:pPr>
        <w:widowControl w:val="0"/>
        <w:spacing w:line="180" w:lineRule="auto"/>
        <w:rPr>
          <w:rFonts w:asciiTheme="minorHAnsi" w:hAnsiTheme="minorHAnsi" w:cstheme="minorHAnsi"/>
          <w:szCs w:val="24"/>
        </w:rPr>
      </w:pPr>
    </w:p>
    <w:p w:rsidR="001E6818" w:rsidRPr="00C01FCB" w:rsidRDefault="001E6818" w:rsidP="001E6818">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E6818" w:rsidRPr="00394330" w:rsidTr="00D37470">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E81874" w:rsidRDefault="001E6818" w:rsidP="00D37470">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E6818" w:rsidRPr="00256B02" w:rsidTr="00D37470">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E6818" w:rsidRPr="004114D8" w:rsidRDefault="001E6818" w:rsidP="00D37470">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4114D8" w:rsidRDefault="001E6818" w:rsidP="00D37470">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E6818" w:rsidRPr="00C33804" w:rsidTr="00D37470">
        <w:trPr>
          <w:trHeight w:val="288"/>
        </w:trPr>
        <w:tc>
          <w:tcPr>
            <w:tcW w:w="216" w:type="pct"/>
            <w:tcBorders>
              <w:lef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r>
      <w:tr w:rsidR="001E6818" w:rsidRPr="00C33804" w:rsidTr="00D37470">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E6818" w:rsidRDefault="001E6818" w:rsidP="00D37470">
            <w:pPr>
              <w:jc w:val="center"/>
              <w:rPr>
                <w:rFonts w:ascii="Arial" w:hAnsi="Arial" w:cs="Arial"/>
                <w:b/>
                <w:sz w:val="12"/>
                <w:szCs w:val="12"/>
              </w:rPr>
            </w:pPr>
          </w:p>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E6818" w:rsidRPr="0090759E" w:rsidRDefault="001E6818" w:rsidP="00D37470">
            <w:pPr>
              <w:jc w:val="center"/>
              <w:rPr>
                <w:rFonts w:ascii="Arial" w:hAnsi="Arial" w:cs="Arial"/>
                <w:b/>
                <w:sz w:val="13"/>
                <w:szCs w:val="13"/>
              </w:rPr>
            </w:pPr>
            <w:r w:rsidRPr="0090759E">
              <w:rPr>
                <w:rFonts w:ascii="Arial" w:hAnsi="Arial" w:cs="Arial"/>
                <w:b/>
                <w:sz w:val="13"/>
                <w:szCs w:val="13"/>
              </w:rPr>
              <w:t xml:space="preserve">H </w:t>
            </w:r>
          </w:p>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r>
      <w:tr w:rsidR="001E6818" w:rsidRPr="00C33804" w:rsidTr="00D37470">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Default="001E6818" w:rsidP="00D37470">
            <w:pPr>
              <w:jc w:val="center"/>
              <w:rPr>
                <w:rFonts w:ascii="Arial" w:hAnsi="Arial" w:cs="Arial"/>
                <w:sz w:val="13"/>
                <w:szCs w:val="13"/>
              </w:rPr>
            </w:pPr>
            <w:r w:rsidRPr="0090759E">
              <w:rPr>
                <w:rFonts w:ascii="Arial" w:hAnsi="Arial" w:cs="Arial"/>
                <w:b/>
                <w:sz w:val="13"/>
                <w:szCs w:val="13"/>
              </w:rPr>
              <w:t xml:space="preserve">H </w:t>
            </w:r>
          </w:p>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r>
      <w:tr w:rsidR="001E6818" w:rsidRPr="00C33804" w:rsidTr="00D37470">
        <w:trPr>
          <w:trHeight w:val="288"/>
        </w:trPr>
        <w:tc>
          <w:tcPr>
            <w:tcW w:w="216" w:type="pct"/>
            <w:tcBorders>
              <w:lef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r>
      <w:tr w:rsidR="001E6818" w:rsidRPr="00C33804" w:rsidTr="00D37470">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E6818" w:rsidRDefault="001E6818" w:rsidP="00D37470">
            <w:pPr>
              <w:rPr>
                <w:rFonts w:ascii="Arial" w:hAnsi="Arial" w:cs="Arial"/>
                <w:sz w:val="13"/>
                <w:szCs w:val="13"/>
              </w:rPr>
            </w:pPr>
            <w:r>
              <w:rPr>
                <w:rFonts w:ascii="Arial" w:hAnsi="Arial" w:cs="Arial"/>
                <w:sz w:val="13"/>
                <w:szCs w:val="13"/>
              </w:rPr>
              <w:t>23</w:t>
            </w:r>
          </w:p>
          <w:p w:rsidR="001E6818" w:rsidRPr="00C33804" w:rsidRDefault="001E6818" w:rsidP="00D37470">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E6818" w:rsidRDefault="001E6818" w:rsidP="00D37470">
            <w:pPr>
              <w:rPr>
                <w:rFonts w:ascii="Arial" w:hAnsi="Arial" w:cs="Arial"/>
                <w:sz w:val="13"/>
                <w:szCs w:val="13"/>
              </w:rPr>
            </w:pPr>
            <w:r>
              <w:rPr>
                <w:rFonts w:ascii="Arial" w:hAnsi="Arial" w:cs="Arial"/>
                <w:sz w:val="13"/>
                <w:szCs w:val="13"/>
              </w:rPr>
              <w:t>24</w:t>
            </w:r>
          </w:p>
          <w:p w:rsidR="001E6818" w:rsidRPr="00C33804" w:rsidRDefault="001E6818" w:rsidP="00D37470">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Default="001E6818" w:rsidP="00D37470">
            <w:pPr>
              <w:jc w:val="center"/>
              <w:rPr>
                <w:rFonts w:ascii="Arial" w:hAnsi="Arial" w:cs="Arial"/>
                <w:b/>
                <w:sz w:val="13"/>
                <w:szCs w:val="13"/>
              </w:rPr>
            </w:pPr>
          </w:p>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Pr="009C79BD"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31</w:t>
            </w:r>
          </w:p>
        </w:tc>
      </w:tr>
    </w:tbl>
    <w:p w:rsidR="001E6818" w:rsidRPr="00D36093" w:rsidRDefault="001E6818" w:rsidP="001E6818">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E6818" w:rsidRPr="00256B02" w:rsidTr="00D37470">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E6818" w:rsidRPr="00256B02" w:rsidTr="00D37470">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E6818" w:rsidRPr="00C33804" w:rsidTr="00D37470">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E6818" w:rsidRDefault="001E6818" w:rsidP="00D37470">
            <w:pPr>
              <w:jc w:val="center"/>
              <w:rPr>
                <w:rFonts w:ascii="Arial" w:hAnsi="Arial" w:cs="Arial"/>
                <w:b/>
                <w:sz w:val="13"/>
                <w:szCs w:val="13"/>
              </w:rPr>
            </w:pPr>
          </w:p>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E6818"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08" w:type="pct"/>
            <w:tcBorders>
              <w:bottom w:val="single" w:sz="4"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23" w:type="pct"/>
            <w:tcMar>
              <w:bottom w:w="43" w:type="dxa"/>
            </w:tcMar>
            <w:vAlign w:val="bottom"/>
          </w:tcPr>
          <w:p w:rsidR="001E6818" w:rsidRPr="00C33804" w:rsidRDefault="001E6818" w:rsidP="00D37470">
            <w:pPr>
              <w:jc w:val="center"/>
              <w:rPr>
                <w:rFonts w:ascii="Arial" w:hAnsi="Arial" w:cs="Arial"/>
                <w:sz w:val="13"/>
                <w:szCs w:val="13"/>
              </w:rPr>
            </w:pPr>
          </w:p>
        </w:tc>
        <w:tc>
          <w:tcPr>
            <w:tcW w:w="208" w:type="pct"/>
            <w:tcMar>
              <w:bottom w:w="43" w:type="dxa"/>
            </w:tcMar>
            <w:vAlign w:val="bottom"/>
          </w:tcPr>
          <w:p w:rsidR="001E6818" w:rsidRPr="00C33804" w:rsidRDefault="001E6818" w:rsidP="00D37470">
            <w:pPr>
              <w:jc w:val="center"/>
              <w:rPr>
                <w:rFonts w:ascii="Arial" w:hAnsi="Arial" w:cs="Arial"/>
                <w:sz w:val="13"/>
                <w:szCs w:val="13"/>
              </w:rPr>
            </w:pPr>
          </w:p>
        </w:tc>
        <w:tc>
          <w:tcPr>
            <w:tcW w:w="208" w:type="pct"/>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r>
      <w:tr w:rsidR="001E6818" w:rsidRPr="00C33804" w:rsidTr="00D37470">
        <w:trPr>
          <w:trHeight w:val="288"/>
        </w:trPr>
        <w:tc>
          <w:tcPr>
            <w:tcW w:w="217" w:type="pct"/>
            <w:tcBorders>
              <w:top w:val="single" w:sz="4" w:space="0" w:color="000000" w:themeColor="text1"/>
              <w:lef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r>
      <w:tr w:rsidR="001E6818" w:rsidRPr="00C33804" w:rsidTr="00D37470">
        <w:trPr>
          <w:trHeight w:val="288"/>
        </w:trPr>
        <w:tc>
          <w:tcPr>
            <w:tcW w:w="217" w:type="pct"/>
            <w:tcBorders>
              <w:left w:val="double" w:sz="6" w:space="0" w:color="auto"/>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r>
      <w:tr w:rsidR="001E6818" w:rsidRPr="00C33804" w:rsidTr="00D37470">
        <w:trPr>
          <w:trHeight w:val="288"/>
        </w:trPr>
        <w:tc>
          <w:tcPr>
            <w:tcW w:w="217" w:type="pct"/>
            <w:tcBorders>
              <w:lef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r>
      <w:tr w:rsidR="001E6818" w:rsidRPr="00C33804" w:rsidTr="00D37470">
        <w:trPr>
          <w:trHeight w:val="288"/>
        </w:trPr>
        <w:tc>
          <w:tcPr>
            <w:tcW w:w="217" w:type="pct"/>
            <w:tcBorders>
              <w:left w:val="double" w:sz="6" w:space="0" w:color="auto"/>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21"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5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E6818" w:rsidRPr="00C33804" w:rsidRDefault="001E6818" w:rsidP="00D37470">
            <w:pPr>
              <w:rPr>
                <w:rFonts w:ascii="Arial" w:hAnsi="Arial" w:cs="Arial"/>
                <w:sz w:val="13"/>
                <w:szCs w:val="13"/>
              </w:rPr>
            </w:pPr>
          </w:p>
        </w:tc>
        <w:tc>
          <w:tcPr>
            <w:tcW w:w="216"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r>
      <w:tr w:rsidR="001E6818" w:rsidRPr="00256B02" w:rsidTr="00D37470">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E6818" w:rsidRPr="00256B02" w:rsidTr="00D37470">
        <w:trPr>
          <w:trHeight w:val="270"/>
        </w:trPr>
        <w:tc>
          <w:tcPr>
            <w:tcW w:w="217" w:type="pct"/>
            <w:tcBorders>
              <w:top w:val="double" w:sz="6" w:space="0" w:color="auto"/>
              <w:lef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E6818" w:rsidRPr="00256B02" w:rsidRDefault="001E6818" w:rsidP="00D3747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E6818" w:rsidRPr="00C33804" w:rsidTr="00D37470">
        <w:trPr>
          <w:trHeight w:val="288"/>
        </w:trPr>
        <w:tc>
          <w:tcPr>
            <w:tcW w:w="217" w:type="pct"/>
            <w:tcBorders>
              <w:lef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r>
      <w:tr w:rsidR="001E6818" w:rsidRPr="00C33804" w:rsidTr="00D37470">
        <w:trPr>
          <w:trHeight w:val="288"/>
        </w:trPr>
        <w:tc>
          <w:tcPr>
            <w:tcW w:w="217" w:type="pct"/>
            <w:tcBorders>
              <w:left w:val="double" w:sz="6" w:space="0" w:color="auto"/>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r>
      <w:tr w:rsidR="001E6818" w:rsidRPr="00C33804" w:rsidTr="00D37470">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E6818"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17</w:t>
            </w:r>
          </w:p>
        </w:tc>
      </w:tr>
      <w:tr w:rsidR="001E6818" w:rsidRPr="00C33804" w:rsidTr="00D37470">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E6818" w:rsidRDefault="001E6818" w:rsidP="00D37470">
            <w:pPr>
              <w:jc w:val="center"/>
              <w:rPr>
                <w:rFonts w:ascii="Arial" w:hAnsi="Arial" w:cs="Arial"/>
                <w:b/>
                <w:sz w:val="13"/>
                <w:szCs w:val="13"/>
              </w:rPr>
            </w:pPr>
          </w:p>
          <w:p w:rsidR="001E6818" w:rsidRPr="00C33804" w:rsidRDefault="001E6818" w:rsidP="00D37470">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E6818" w:rsidRDefault="001E6818" w:rsidP="00D37470">
            <w:pPr>
              <w:jc w:val="center"/>
              <w:rPr>
                <w:rFonts w:ascii="Arial" w:hAnsi="Arial" w:cs="Arial"/>
                <w:b/>
                <w:sz w:val="13"/>
                <w:szCs w:val="13"/>
              </w:rPr>
            </w:pPr>
            <w:r>
              <w:rPr>
                <w:rFonts w:ascii="Arial" w:hAnsi="Arial" w:cs="Arial"/>
                <w:b/>
                <w:sz w:val="13"/>
                <w:szCs w:val="13"/>
              </w:rPr>
              <w:t>H</w:t>
            </w:r>
          </w:p>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r>
      <w:tr w:rsidR="001E6818" w:rsidRPr="00C33804" w:rsidTr="00D37470">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E6818" w:rsidRDefault="001E6818" w:rsidP="00D37470">
            <w:pPr>
              <w:rPr>
                <w:rFonts w:ascii="Arial" w:hAnsi="Arial" w:cs="Arial"/>
                <w:sz w:val="13"/>
                <w:szCs w:val="13"/>
              </w:rPr>
            </w:pPr>
            <w:r>
              <w:rPr>
                <w:rFonts w:ascii="Arial" w:hAnsi="Arial" w:cs="Arial"/>
                <w:sz w:val="13"/>
                <w:szCs w:val="13"/>
              </w:rPr>
              <w:t>23</w:t>
            </w:r>
          </w:p>
          <w:p w:rsidR="001E6818" w:rsidRPr="00C33804" w:rsidRDefault="001E6818" w:rsidP="00D37470">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17"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E6818" w:rsidRPr="00C33804" w:rsidRDefault="001E6818" w:rsidP="00D3747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E6818" w:rsidRPr="00C33804" w:rsidRDefault="001E6818" w:rsidP="00D37470">
            <w:pPr>
              <w:jc w:val="center"/>
              <w:rPr>
                <w:rFonts w:ascii="Arial" w:hAnsi="Arial" w:cs="Arial"/>
                <w:sz w:val="13"/>
                <w:szCs w:val="13"/>
              </w:rPr>
            </w:pPr>
          </w:p>
        </w:tc>
      </w:tr>
    </w:tbl>
    <w:p w:rsidR="001E6818" w:rsidRPr="002E0C7E" w:rsidRDefault="001E6818" w:rsidP="001E6818">
      <w:pPr>
        <w:widowControl w:val="0"/>
        <w:tabs>
          <w:tab w:val="center" w:pos="5400"/>
          <w:tab w:val="right" w:pos="10440"/>
        </w:tabs>
        <w:rPr>
          <w:rFonts w:ascii="Arial" w:hAnsi="Arial"/>
          <w:sz w:val="18"/>
        </w:rPr>
      </w:pPr>
    </w:p>
    <w:p w:rsidR="001E6818" w:rsidRPr="002E0C7E" w:rsidRDefault="001E6818" w:rsidP="001E6818">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E6818" w:rsidRPr="002E0C7E" w:rsidTr="00D37470">
        <w:trPr>
          <w:cantSplit/>
        </w:trPr>
        <w:tc>
          <w:tcPr>
            <w:tcW w:w="1770" w:type="dxa"/>
            <w:tcBorders>
              <w:top w:val="nil"/>
              <w:left w:val="nil"/>
              <w:bottom w:val="nil"/>
              <w:right w:val="nil"/>
            </w:tcBorders>
            <w:tcMar>
              <w:top w:w="43" w:type="dxa"/>
              <w:left w:w="120" w:type="dxa"/>
              <w:bottom w:w="29" w:type="dxa"/>
              <w:right w:w="120" w:type="dxa"/>
            </w:tcMar>
          </w:tcPr>
          <w:p w:rsidR="001E6818" w:rsidRPr="002E0C7E" w:rsidRDefault="001E6818" w:rsidP="00D37470">
            <w:pPr>
              <w:widowControl w:val="0"/>
              <w:rPr>
                <w:rFonts w:ascii="Arial" w:hAnsi="Arial"/>
                <w:sz w:val="16"/>
              </w:rPr>
            </w:pPr>
            <w:r>
              <w:rPr>
                <w:rFonts w:ascii="Arial" w:hAnsi="Arial"/>
                <w:sz w:val="16"/>
              </w:rPr>
              <w:t>Sittings of the C</w:t>
            </w:r>
            <w:r w:rsidRPr="002E0C7E">
              <w:rPr>
                <w:rFonts w:ascii="Arial" w:hAnsi="Arial"/>
                <w:sz w:val="16"/>
              </w:rPr>
              <w:t>ourt:</w:t>
            </w:r>
          </w:p>
          <w:p w:rsidR="001E6818" w:rsidRPr="002E0C7E" w:rsidRDefault="001E6818" w:rsidP="00D37470">
            <w:pPr>
              <w:widowControl w:val="0"/>
              <w:rPr>
                <w:rFonts w:ascii="Arial" w:hAnsi="Arial"/>
                <w:sz w:val="16"/>
              </w:rPr>
            </w:pPr>
            <w:r>
              <w:rPr>
                <w:rFonts w:ascii="Arial" w:hAnsi="Arial"/>
                <w:sz w:val="16"/>
              </w:rPr>
              <w:t xml:space="preserve">Séances de la </w:t>
            </w:r>
            <w:proofErr w:type="spellStart"/>
            <w:r>
              <w:rPr>
                <w:rFonts w:ascii="Arial" w:hAnsi="Arial"/>
                <w:sz w:val="16"/>
              </w:rPr>
              <w:t>C</w:t>
            </w:r>
            <w:r w:rsidRPr="002E0C7E">
              <w:rPr>
                <w:rFonts w:ascii="Arial" w:hAnsi="Arial"/>
                <w:sz w:val="16"/>
              </w:rPr>
              <w:t>our</w:t>
            </w:r>
            <w:proofErr w:type="spellEnd"/>
            <w:r w:rsidRPr="002E0C7E">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E6818" w:rsidRPr="002E0C7E" w:rsidRDefault="001E6818" w:rsidP="00D37470">
            <w:pPr>
              <w:widowControl w:val="0"/>
              <w:rPr>
                <w:rFonts w:ascii="Arial" w:hAnsi="Arial"/>
                <w:sz w:val="16"/>
              </w:rPr>
            </w:pPr>
          </w:p>
          <w:p w:rsidR="001E6818" w:rsidRPr="002E0C7E" w:rsidRDefault="001E6818" w:rsidP="00D3747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E6818" w:rsidRPr="00B058C3"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E6818" w:rsidRPr="00B058C3"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E6818" w:rsidRPr="002E0C7E"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1E6818" w:rsidRPr="002E0C7E"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E6818" w:rsidRPr="002E0C7E" w:rsidTr="00D37470">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E6818" w:rsidRPr="002E0C7E"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E6818" w:rsidRPr="002E0C7E"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E6818" w:rsidRPr="002E0C7E" w:rsidRDefault="001E6818" w:rsidP="00D37470">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E6818" w:rsidRPr="002E0C7E" w:rsidRDefault="001E6818" w:rsidP="00D374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E6818" w:rsidRPr="002E0C7E" w:rsidRDefault="001E6818" w:rsidP="001E6818">
      <w:pPr>
        <w:widowControl w:val="0"/>
        <w:rPr>
          <w:rFonts w:ascii="Arial" w:hAnsi="Arial"/>
          <w:sz w:val="16"/>
        </w:rPr>
      </w:pPr>
    </w:p>
    <w:p w:rsidR="001E6818" w:rsidRPr="0022323B" w:rsidRDefault="001E6818" w:rsidP="001E6818">
      <w:pPr>
        <w:widowControl w:val="0"/>
        <w:spacing w:line="180" w:lineRule="auto"/>
        <w:jc w:val="center"/>
        <w:rPr>
          <w:lang w:val="fr-CA"/>
        </w:rPr>
      </w:pPr>
    </w:p>
    <w:p w:rsidR="002410B8" w:rsidRPr="0022323B" w:rsidRDefault="002410B8" w:rsidP="001E6818">
      <w:pPr>
        <w:widowControl w:val="0"/>
        <w:spacing w:line="180" w:lineRule="auto"/>
        <w:jc w:val="center"/>
        <w:rPr>
          <w:lang w:val="fr-CA"/>
        </w:rPr>
      </w:pPr>
    </w:p>
    <w:sectPr w:rsidR="002410B8" w:rsidRPr="0022323B" w:rsidSect="00924065">
      <w:headerReference w:type="default" r:id="rId100"/>
      <w:footerReference w:type="default" r:id="rId10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33" w:rsidRDefault="00226A33" w:rsidP="00A87207">
      <w:r>
        <w:separator/>
      </w:r>
    </w:p>
  </w:endnote>
  <w:endnote w:type="continuationSeparator" w:id="0">
    <w:p w:rsidR="00226A33" w:rsidRDefault="00226A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pStyle w:val="Footer"/>
      <w:rPr>
        <w:lang w:val="fr-CA"/>
      </w:rPr>
    </w:pPr>
    <w:r>
      <w:rPr>
        <w:lang w:val="fr-CA"/>
      </w:rPr>
      <w:pict>
        <v:rect id="_x0000_i1065" style="width:480.95pt;height:1pt" o:hralign="center" o:hrstd="t" o:hrnoshade="t" o:hr="t" fillcolor="black [3213]" stroked="f"/>
      </w:pict>
    </w:r>
  </w:p>
  <w:p w:rsidR="00226A33" w:rsidRDefault="00226A33" w:rsidP="00245129">
    <w:pPr>
      <w:tabs>
        <w:tab w:val="center" w:pos="4680"/>
      </w:tabs>
    </w:pPr>
    <w:r>
      <w:tab/>
    </w:r>
    <w:r w:rsidRPr="0009648D">
      <w:t xml:space="preserve">- </w:t>
    </w:r>
    <w:r>
      <w:fldChar w:fldCharType="begin"/>
    </w:r>
    <w:r>
      <w:instrText xml:space="preserve"> PAGE   \* MERGEFORMAT </w:instrText>
    </w:r>
    <w:r>
      <w:fldChar w:fldCharType="separate"/>
    </w:r>
    <w:r w:rsidR="00217BD7">
      <w:rPr>
        <w:noProof/>
      </w:rPr>
      <w:t>688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A33" w:rsidRDefault="00226A3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755F22">
    <w:pPr>
      <w:tabs>
        <w:tab w:val="left" w:pos="-1440"/>
        <w:tab w:val="left" w:pos="-720"/>
      </w:tabs>
    </w:pPr>
    <w:r>
      <w:pict>
        <v:rect id="_x0000_i1069" style="width:480.95pt;height:1pt" o:hralign="center" o:hrstd="t" o:hrnoshade="t" o:hr="t" fillcolor="black [3213]" stroked="f"/>
      </w:pict>
    </w:r>
  </w:p>
  <w:p w:rsidR="00226A33" w:rsidRDefault="00226A33" w:rsidP="00EB2B90">
    <w:pPr>
      <w:tabs>
        <w:tab w:val="center" w:pos="4680"/>
      </w:tabs>
    </w:pPr>
    <w:r>
      <w:tab/>
      <w:t xml:space="preserve">- </w:t>
    </w:r>
    <w:r>
      <w:fldChar w:fldCharType="begin"/>
    </w:r>
    <w:r>
      <w:instrText xml:space="preserve"> PAGE   \* MERGEFORMAT </w:instrText>
    </w:r>
    <w:r>
      <w:fldChar w:fldCharType="separate"/>
    </w:r>
    <w:r w:rsidR="00217BD7">
      <w:rPr>
        <w:noProof/>
      </w:rPr>
      <w:t>719</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EB2B90">
    <w:pPr>
      <w:tabs>
        <w:tab w:val="center" w:pos="4680"/>
      </w:tabs>
    </w:pPr>
    <w:r>
      <w:pict>
        <v:rect id="_x0000_i1070" style="width:480.95pt;height:1pt" o:hralign="center" o:hrstd="t" o:hrnoshade="t" o:hr="t" fillcolor="black [3213]" stroked="f"/>
      </w:pict>
    </w:r>
  </w:p>
  <w:p w:rsidR="00226A33" w:rsidRPr="0031432F" w:rsidRDefault="00226A33" w:rsidP="00EB2B90">
    <w:pPr>
      <w:tabs>
        <w:tab w:val="center" w:pos="4680"/>
      </w:tabs>
    </w:pPr>
    <w:r>
      <w:tab/>
      <w:t xml:space="preserve">- </w:t>
    </w:r>
    <w:r>
      <w:fldChar w:fldCharType="begin"/>
    </w:r>
    <w:r>
      <w:instrText xml:space="preserve"> PAGE   \* MERGEFORMAT </w:instrText>
    </w:r>
    <w:r>
      <w:fldChar w:fldCharType="separate"/>
    </w:r>
    <w:r w:rsidR="00217BD7">
      <w:rPr>
        <w:noProof/>
      </w:rPr>
      <w:t>716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A33" w:rsidRDefault="00226A3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226A33" w:rsidRDefault="00226A3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pStyle w:val="Footer"/>
      <w:rPr>
        <w:lang w:val="fr-CA"/>
      </w:rPr>
    </w:pPr>
    <w:r>
      <w:rPr>
        <w:lang w:val="fr-CA"/>
      </w:rPr>
      <w:pict>
        <v:rect id="_x0000_i1078" style="width:480.95pt;height:1pt" o:hralign="center" o:hrstd="t" o:hrnoshade="t" o:hr="t" fillcolor="black [3213]" stroked="f"/>
      </w:pict>
    </w:r>
  </w:p>
  <w:p w:rsidR="00226A33" w:rsidRDefault="00226A33" w:rsidP="00EB2B90">
    <w:pPr>
      <w:tabs>
        <w:tab w:val="center" w:pos="4680"/>
      </w:tabs>
    </w:pPr>
    <w:r>
      <w:tab/>
      <w:t xml:space="preserve">- </w:t>
    </w:r>
    <w:r>
      <w:fldChar w:fldCharType="begin"/>
    </w:r>
    <w:r>
      <w:instrText xml:space="preserve"> PAGE   \* MERGEFORMAT </w:instrText>
    </w:r>
    <w:r>
      <w:fldChar w:fldCharType="separate"/>
    </w:r>
    <w:r w:rsidR="00217BD7">
      <w:rPr>
        <w:noProof/>
      </w:rPr>
      <w:t>720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A33" w:rsidRDefault="00226A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A33" w:rsidRDefault="00226A33">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226A33" w:rsidRDefault="00226A3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802863">
    <w:pPr>
      <w:widowControl w:val="0"/>
      <w:tabs>
        <w:tab w:val="left" w:pos="-1440"/>
        <w:tab w:val="left" w:pos="-720"/>
      </w:tabs>
    </w:pPr>
    <w:r>
      <w:rPr>
        <w:lang w:val="fr-CA"/>
      </w:rPr>
      <w:pict>
        <v:rect id="_x0000_i1081" style="width:480.95pt;height:1pt" o:hralign="center" o:hrstd="t" o:hrnoshade="t" o:hr="t" fillcolor="black [3213]" stroked="f"/>
      </w:pict>
    </w:r>
  </w:p>
  <w:p w:rsidR="00226A33" w:rsidRPr="00180897" w:rsidRDefault="00226A3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217BD7">
      <w:rPr>
        <w:noProof/>
        <w:szCs w:val="24"/>
      </w:rPr>
      <w:t>721</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A33" w:rsidRDefault="00226A3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732DB7">
    <w:r>
      <w:pict>
        <v:rect id="_x0000_i1085" style="width:480.95pt;height:1pt" o:hralign="center" o:hrstd="t" o:hrnoshade="t" o:hr="t" fillcolor="black" stroked="f"/>
      </w:pict>
    </w:r>
  </w:p>
  <w:p w:rsidR="00226A33" w:rsidRDefault="00226A33">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pStyle w:val="Footer"/>
    </w:pPr>
    <w:r>
      <w:pict>
        <v:rect id="_x0000_i1086" style="width:480.95pt;height:1pt" o:hralign="center" o:hrstd="t" o:hrnoshade="t" o:hr="t" fillcolor="black" stroked="f"/>
      </w:pict>
    </w:r>
  </w:p>
  <w:p w:rsidR="00226A33" w:rsidRPr="00283C52" w:rsidRDefault="00226A33">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Pr="00924065" w:rsidRDefault="00217BD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A87207">
    <w:pPr>
      <w:pStyle w:val="Footer"/>
    </w:pPr>
    <w:r>
      <w:pict>
        <v:rect id="_x0000_i1029" style="width:480.95pt;height:1pt" o:hralign="center" o:hrstd="t" o:hrnoshade="t" o:hr="t" fillcolor="black [3213]" stroked="f"/>
      </w:pict>
    </w:r>
  </w:p>
  <w:p w:rsidR="00226A33" w:rsidRPr="00B7374B" w:rsidRDefault="00226A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755F22">
    <w:pPr>
      <w:tabs>
        <w:tab w:val="left" w:pos="-1440"/>
        <w:tab w:val="left" w:pos="-720"/>
      </w:tabs>
    </w:pPr>
    <w:r>
      <w:pict>
        <v:rect id="_x0000_i1030" style="width:480.95pt;height:1pt" o:hralign="center" o:hrstd="t" o:hrnoshade="t" o:hr="t" fillcolor="black [3213]" stroked="f"/>
      </w:pict>
    </w:r>
  </w:p>
  <w:p w:rsidR="00226A33" w:rsidRPr="00954D22" w:rsidRDefault="00226A3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17BD7">
      <w:rPr>
        <w:noProof/>
        <w:szCs w:val="24"/>
      </w:rPr>
      <w:t>686</w:t>
    </w:r>
    <w:r>
      <w:rPr>
        <w:szCs w:val="24"/>
      </w:rPr>
      <w:fldChar w:fldCharType="end"/>
    </w:r>
    <w:r w:rsidRPr="00954D22">
      <w:rPr>
        <w:szCs w:val="24"/>
      </w:rPr>
      <w:t xml:space="preserve"> -</w:t>
    </w:r>
  </w:p>
  <w:p w:rsidR="00226A33" w:rsidRDefault="00226A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A87207">
    <w:pPr>
      <w:pStyle w:val="Footer"/>
    </w:pPr>
    <w:r>
      <w:pict>
        <v:rect id="_x0000_i1032" style="width:480.95pt;height:1pt" o:hralign="center" o:hrstd="t" o:hrnoshade="t" o:hr="t" fillcolor="black [3213]" stroked="f"/>
      </w:pict>
    </w:r>
  </w:p>
  <w:p w:rsidR="00226A33" w:rsidRPr="00B7374B" w:rsidRDefault="00226A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226A33" w:rsidRPr="00954D22" w:rsidRDefault="00226A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17BD7">
      <w:rPr>
        <w:noProof/>
        <w:szCs w:val="24"/>
      </w:rPr>
      <w:t>687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A33" w:rsidRDefault="00226A3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17B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226A33" w:rsidRPr="0009648D" w:rsidRDefault="00226A33" w:rsidP="00ED7E83">
    <w:pPr>
      <w:tabs>
        <w:tab w:val="center" w:pos="4680"/>
      </w:tabs>
    </w:pPr>
    <w:r>
      <w:tab/>
    </w:r>
    <w:r w:rsidRPr="0009648D">
      <w:t xml:space="preserve">- </w:t>
    </w:r>
    <w:r>
      <w:fldChar w:fldCharType="begin"/>
    </w:r>
    <w:r>
      <w:instrText xml:space="preserve"> PAGE   \* MERGEFORMAT </w:instrText>
    </w:r>
    <w:r>
      <w:fldChar w:fldCharType="separate"/>
    </w:r>
    <w:r w:rsidR="00217BD7">
      <w:rPr>
        <w:noProof/>
      </w:rPr>
      <w:t>715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33" w:rsidRDefault="00226A33" w:rsidP="00A87207">
      <w:r>
        <w:separator/>
      </w:r>
    </w:p>
  </w:footnote>
  <w:footnote w:type="continuationSeparator" w:id="0">
    <w:p w:rsidR="00226A33" w:rsidRDefault="00226A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6A33">
      <w:tc>
        <w:tcPr>
          <w:tcW w:w="423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6A33"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A33"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6A33">
      <w:trPr>
        <w:gridAfter w:val="2"/>
        <w:wAfter w:w="5250" w:type="dxa"/>
      </w:trPr>
      <w:tc>
        <w:tcPr>
          <w:tcW w:w="4230" w:type="dxa"/>
          <w:tcMar>
            <w:left w:w="0" w:type="dxa"/>
            <w:right w:w="0" w:type="dxa"/>
          </w:tcMar>
        </w:tcPr>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6A3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6A33" w:rsidRPr="00755F22" w:rsidTr="00245129">
      <w:tc>
        <w:tcPr>
          <w:tcW w:w="4230" w:type="dxa"/>
          <w:tcMar>
            <w:left w:w="0" w:type="dxa"/>
            <w:right w:w="0" w:type="dxa"/>
          </w:tcMar>
        </w:tcPr>
        <w:p w:rsidR="00226A33" w:rsidRPr="00755F22" w:rsidRDefault="00226A33" w:rsidP="00831CA9">
          <w:pPr>
            <w:keepNext/>
            <w:keepLines/>
            <w:rPr>
              <w:sz w:val="20"/>
              <w:szCs w:val="20"/>
            </w:rPr>
          </w:pPr>
          <w:r w:rsidRPr="00755F22">
            <w:rPr>
              <w:sz w:val="20"/>
              <w:szCs w:val="20"/>
            </w:rPr>
            <w:t>MOTIONS</w:t>
          </w:r>
        </w:p>
      </w:tc>
      <w:tc>
        <w:tcPr>
          <w:tcW w:w="1170" w:type="dxa"/>
          <w:tcMar>
            <w:left w:w="0" w:type="dxa"/>
            <w:right w:w="0" w:type="dxa"/>
          </w:tcMar>
        </w:tcPr>
        <w:p w:rsidR="00226A33" w:rsidRPr="00755F22" w:rsidRDefault="00226A33" w:rsidP="00831CA9">
          <w:pPr>
            <w:keepLines/>
            <w:jc w:val="center"/>
            <w:rPr>
              <w:sz w:val="20"/>
              <w:szCs w:val="20"/>
            </w:rPr>
          </w:pPr>
        </w:p>
        <w:p w:rsidR="00226A33" w:rsidRPr="00755F22" w:rsidRDefault="00226A33" w:rsidP="00831CA9">
          <w:pPr>
            <w:keepLines/>
            <w:tabs>
              <w:tab w:val="left" w:pos="-1440"/>
              <w:tab w:val="left" w:pos="-720"/>
            </w:tabs>
            <w:jc w:val="center"/>
            <w:rPr>
              <w:sz w:val="20"/>
              <w:szCs w:val="20"/>
            </w:rPr>
          </w:pPr>
        </w:p>
      </w:tc>
      <w:tc>
        <w:tcPr>
          <w:tcW w:w="4080" w:type="dxa"/>
          <w:tcMar>
            <w:left w:w="0" w:type="dxa"/>
            <w:right w:w="0" w:type="dxa"/>
          </w:tcMar>
        </w:tcPr>
        <w:p w:rsidR="00226A33" w:rsidRPr="00BA6468" w:rsidRDefault="00226A33" w:rsidP="00BA6468">
          <w:pPr>
            <w:keepLines/>
            <w:rPr>
              <w:sz w:val="20"/>
              <w:szCs w:val="20"/>
              <w:lang w:val="fr-CA"/>
            </w:rPr>
          </w:pPr>
          <w:r w:rsidRPr="00BA6468">
            <w:rPr>
              <w:sz w:val="20"/>
              <w:szCs w:val="20"/>
              <w:lang w:val="fr-CA"/>
            </w:rPr>
            <w:t>REQUÊTES</w:t>
          </w:r>
        </w:p>
      </w:tc>
    </w:tr>
  </w:tbl>
  <w:p w:rsidR="00226A33" w:rsidRDefault="00226A3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tc>
        <w:tcPr>
          <w:tcW w:w="420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A33" w:rsidRPr="00B01A03"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26A33" w:rsidRPr="00B01A0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A33" w:rsidRPr="00B01A03"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26A33" w:rsidRPr="001E6818" w:rsidTr="00245129">
      <w:tc>
        <w:tcPr>
          <w:tcW w:w="4200" w:type="dxa"/>
          <w:tcMar>
            <w:left w:w="0" w:type="dxa"/>
            <w:right w:w="0" w:type="dxa"/>
          </w:tcMar>
        </w:tcPr>
        <w:p w:rsidR="00226A33" w:rsidRPr="00F40249" w:rsidRDefault="00226A3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26A33" w:rsidRDefault="00226A33" w:rsidP="00102926">
          <w:pPr>
            <w:keepNext/>
            <w:keepLines/>
            <w:tabs>
              <w:tab w:val="left" w:pos="-1440"/>
              <w:tab w:val="left" w:pos="-720"/>
            </w:tabs>
            <w:jc w:val="center"/>
            <w:rPr>
              <w:sz w:val="20"/>
              <w:szCs w:val="20"/>
            </w:rPr>
          </w:pPr>
        </w:p>
        <w:p w:rsidR="00226A33" w:rsidRDefault="00226A33" w:rsidP="00102926">
          <w:pPr>
            <w:keepNext/>
            <w:keepLines/>
            <w:tabs>
              <w:tab w:val="left" w:pos="-1440"/>
              <w:tab w:val="left" w:pos="-720"/>
            </w:tabs>
            <w:jc w:val="center"/>
            <w:rPr>
              <w:sz w:val="20"/>
              <w:szCs w:val="20"/>
            </w:rPr>
          </w:pPr>
        </w:p>
        <w:p w:rsidR="00226A33" w:rsidRPr="00F40249" w:rsidRDefault="00226A33" w:rsidP="00102926">
          <w:pPr>
            <w:keepNext/>
            <w:keepLines/>
            <w:tabs>
              <w:tab w:val="left" w:pos="-1440"/>
              <w:tab w:val="left" w:pos="-720"/>
            </w:tabs>
            <w:jc w:val="center"/>
            <w:rPr>
              <w:sz w:val="20"/>
              <w:szCs w:val="20"/>
            </w:rPr>
          </w:pPr>
        </w:p>
      </w:tc>
      <w:tc>
        <w:tcPr>
          <w:tcW w:w="4230" w:type="dxa"/>
          <w:tcMar>
            <w:left w:w="0" w:type="dxa"/>
            <w:right w:w="0" w:type="dxa"/>
          </w:tcMar>
        </w:tcPr>
        <w:p w:rsidR="00226A33" w:rsidRPr="00F40249" w:rsidRDefault="00226A3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26A33" w:rsidRPr="00B01A03" w:rsidRDefault="00226A3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tc>
        <w:tcPr>
          <w:tcW w:w="4200" w:type="dxa"/>
          <w:tcMar>
            <w:left w:w="0" w:type="dxa"/>
            <w:right w:w="0" w:type="dxa"/>
          </w:tcMar>
        </w:tcPr>
        <w:p w:rsidR="00226A33" w:rsidRDefault="00226A3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26A33" w:rsidRDefault="00226A3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26A33" w:rsidRDefault="00226A3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A33" w:rsidRPr="009256DC" w:rsidRDefault="00226A3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26A33" w:rsidRPr="009256DC" w:rsidRDefault="00226A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A33" w:rsidRPr="009256DC" w:rsidRDefault="00226A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rsidTr="00245129">
      <w:tc>
        <w:tcPr>
          <w:tcW w:w="4200" w:type="dxa"/>
          <w:tcMar>
            <w:left w:w="0" w:type="dxa"/>
            <w:right w:w="0" w:type="dxa"/>
          </w:tcMar>
        </w:tcPr>
        <w:p w:rsidR="00226A33" w:rsidRPr="00802863" w:rsidRDefault="00226A33"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26A33" w:rsidRPr="00802863" w:rsidRDefault="00226A33" w:rsidP="00802863">
          <w:pPr>
            <w:keepNext/>
            <w:keepLines/>
            <w:widowControl w:val="0"/>
            <w:tabs>
              <w:tab w:val="left" w:pos="-1440"/>
              <w:tab w:val="left" w:pos="-720"/>
            </w:tabs>
            <w:jc w:val="center"/>
            <w:rPr>
              <w:sz w:val="20"/>
              <w:szCs w:val="20"/>
            </w:rPr>
          </w:pPr>
        </w:p>
        <w:p w:rsidR="00226A33" w:rsidRPr="00802863" w:rsidRDefault="00226A33" w:rsidP="00802863">
          <w:pPr>
            <w:keepNext/>
            <w:keepLines/>
            <w:widowControl w:val="0"/>
            <w:tabs>
              <w:tab w:val="left" w:pos="-1440"/>
              <w:tab w:val="left" w:pos="-720"/>
            </w:tabs>
            <w:jc w:val="center"/>
            <w:rPr>
              <w:sz w:val="20"/>
              <w:szCs w:val="20"/>
            </w:rPr>
          </w:pPr>
        </w:p>
        <w:p w:rsidR="00226A33" w:rsidRPr="00802863" w:rsidRDefault="00226A33"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26A33" w:rsidRPr="00802863" w:rsidRDefault="00226A33"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26A33" w:rsidRPr="009256DC" w:rsidRDefault="00226A33"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tc>
        <w:tcPr>
          <w:tcW w:w="420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A33" w:rsidRPr="00283C52"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26A33" w:rsidRPr="00283C52"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A33" w:rsidRPr="00283C52"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rsidTr="00245129">
      <w:tc>
        <w:tcPr>
          <w:tcW w:w="4200" w:type="dxa"/>
          <w:tcMar>
            <w:left w:w="0" w:type="dxa"/>
            <w:right w:w="0" w:type="dxa"/>
          </w:tcMar>
        </w:tcPr>
        <w:p w:rsidR="00226A33" w:rsidRPr="00732DB7" w:rsidRDefault="00226A3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26A33" w:rsidRPr="00732DB7" w:rsidRDefault="00226A33" w:rsidP="00732DB7">
          <w:pPr>
            <w:keepNext/>
            <w:keepLines/>
            <w:tabs>
              <w:tab w:val="left" w:pos="-1440"/>
              <w:tab w:val="left" w:pos="-720"/>
            </w:tabs>
            <w:jc w:val="center"/>
            <w:rPr>
              <w:sz w:val="20"/>
              <w:szCs w:val="20"/>
            </w:rPr>
          </w:pPr>
        </w:p>
        <w:p w:rsidR="00226A33" w:rsidRPr="00732DB7" w:rsidRDefault="00226A33" w:rsidP="00732DB7">
          <w:pPr>
            <w:keepNext/>
            <w:keepLines/>
            <w:tabs>
              <w:tab w:val="left" w:pos="-1440"/>
              <w:tab w:val="left" w:pos="-720"/>
            </w:tabs>
            <w:jc w:val="center"/>
            <w:rPr>
              <w:sz w:val="20"/>
              <w:szCs w:val="20"/>
            </w:rPr>
          </w:pPr>
        </w:p>
        <w:p w:rsidR="00226A33" w:rsidRPr="00732DB7" w:rsidRDefault="00226A33" w:rsidP="00732DB7">
          <w:pPr>
            <w:keepNext/>
            <w:keepLines/>
            <w:tabs>
              <w:tab w:val="left" w:pos="-1440"/>
              <w:tab w:val="left" w:pos="-720"/>
            </w:tabs>
            <w:jc w:val="center"/>
            <w:rPr>
              <w:sz w:val="20"/>
              <w:szCs w:val="20"/>
            </w:rPr>
          </w:pPr>
        </w:p>
      </w:tc>
      <w:tc>
        <w:tcPr>
          <w:tcW w:w="4080" w:type="dxa"/>
          <w:tcMar>
            <w:left w:w="0" w:type="dxa"/>
            <w:right w:w="0" w:type="dxa"/>
          </w:tcMar>
        </w:tcPr>
        <w:p w:rsidR="00226A33" w:rsidRPr="00732DB7" w:rsidRDefault="00226A3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26A33" w:rsidRPr="00283C52" w:rsidRDefault="00226A3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217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26A33" w:rsidRPr="0044776A" w:rsidTr="00245129">
      <w:tc>
        <w:tcPr>
          <w:tcW w:w="4290" w:type="dxa"/>
          <w:tcMar>
            <w:left w:w="0" w:type="dxa"/>
            <w:right w:w="0" w:type="dxa"/>
          </w:tcMar>
        </w:tcPr>
        <w:p w:rsidR="00226A33" w:rsidRPr="0044776A" w:rsidRDefault="00226A3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26A33" w:rsidRPr="0044776A" w:rsidRDefault="00226A33" w:rsidP="002E2327">
          <w:pPr>
            <w:keepNext/>
            <w:keepLines/>
            <w:tabs>
              <w:tab w:val="left" w:pos="-1440"/>
              <w:tab w:val="left" w:pos="-720"/>
            </w:tabs>
            <w:jc w:val="center"/>
            <w:rPr>
              <w:sz w:val="20"/>
              <w:szCs w:val="20"/>
            </w:rPr>
          </w:pPr>
        </w:p>
        <w:p w:rsidR="00226A33" w:rsidRPr="0044776A" w:rsidRDefault="00226A33" w:rsidP="002E2327">
          <w:pPr>
            <w:keepNext/>
            <w:keepLines/>
            <w:tabs>
              <w:tab w:val="left" w:pos="-1440"/>
              <w:tab w:val="left" w:pos="-720"/>
            </w:tabs>
            <w:jc w:val="center"/>
            <w:rPr>
              <w:sz w:val="20"/>
              <w:szCs w:val="20"/>
            </w:rPr>
          </w:pPr>
        </w:p>
        <w:p w:rsidR="00226A33" w:rsidRPr="0044776A" w:rsidRDefault="00226A33" w:rsidP="002E2327">
          <w:pPr>
            <w:keepNext/>
            <w:keepLines/>
            <w:tabs>
              <w:tab w:val="left" w:pos="-1440"/>
              <w:tab w:val="left" w:pos="-720"/>
            </w:tabs>
            <w:jc w:val="center"/>
            <w:rPr>
              <w:sz w:val="20"/>
              <w:szCs w:val="20"/>
            </w:rPr>
          </w:pPr>
        </w:p>
      </w:tc>
      <w:tc>
        <w:tcPr>
          <w:tcW w:w="4320" w:type="dxa"/>
          <w:tcMar>
            <w:left w:w="0" w:type="dxa"/>
            <w:right w:w="0" w:type="dxa"/>
          </w:tcMar>
        </w:tcPr>
        <w:p w:rsidR="00226A33" w:rsidRPr="0044776A" w:rsidRDefault="00226A33" w:rsidP="002E2327">
          <w:pPr>
            <w:keepLines/>
            <w:rPr>
              <w:sz w:val="20"/>
              <w:szCs w:val="20"/>
              <w:lang w:val="fr-CA"/>
            </w:rPr>
          </w:pPr>
          <w:r w:rsidRPr="0044776A">
            <w:rPr>
              <w:sz w:val="20"/>
              <w:szCs w:val="20"/>
              <w:lang w:val="fr-CA"/>
            </w:rPr>
            <w:t>DEMANDES D'AUTORISATION D'APPEL DÉPOSÉES</w:t>
          </w:r>
        </w:p>
      </w:tc>
    </w:tr>
  </w:tbl>
  <w:p w:rsidR="00226A33" w:rsidRDefault="00226A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rsidTr="00245129">
      <w:tc>
        <w:tcPr>
          <w:tcW w:w="4200" w:type="dxa"/>
          <w:tcMar>
            <w:left w:w="0" w:type="dxa"/>
            <w:right w:w="0" w:type="dxa"/>
          </w:tcMar>
        </w:tcPr>
        <w:p w:rsidR="00226A33" w:rsidRPr="0044776A" w:rsidRDefault="00226A33" w:rsidP="0044776A">
          <w:pPr>
            <w:keepNext/>
            <w:keepLines/>
            <w:widowControl w:val="0"/>
            <w:rPr>
              <w:sz w:val="20"/>
              <w:szCs w:val="20"/>
            </w:rPr>
          </w:pPr>
          <w:r>
            <w:rPr>
              <w:sz w:val="20"/>
              <w:szCs w:val="20"/>
            </w:rPr>
            <w:t>APPLICATIONS FOR LEAVE</w:t>
          </w:r>
        </w:p>
        <w:p w:rsidR="00226A33" w:rsidRPr="0044776A" w:rsidRDefault="00226A3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26A33" w:rsidRPr="0044776A" w:rsidRDefault="00226A33" w:rsidP="0044776A">
          <w:pPr>
            <w:keepNext/>
            <w:keepLines/>
            <w:widowControl w:val="0"/>
            <w:jc w:val="center"/>
            <w:rPr>
              <w:sz w:val="20"/>
              <w:szCs w:val="20"/>
            </w:rPr>
          </w:pPr>
        </w:p>
        <w:p w:rsidR="00226A33" w:rsidRPr="0044776A" w:rsidRDefault="00226A33" w:rsidP="0044776A">
          <w:pPr>
            <w:keepNext/>
            <w:keepLines/>
            <w:widowControl w:val="0"/>
            <w:jc w:val="center"/>
            <w:rPr>
              <w:sz w:val="20"/>
              <w:szCs w:val="20"/>
            </w:rPr>
          </w:pPr>
        </w:p>
        <w:p w:rsidR="00226A33" w:rsidRPr="0044776A" w:rsidRDefault="00226A33" w:rsidP="0044776A">
          <w:pPr>
            <w:keepNext/>
            <w:keepLines/>
            <w:widowControl w:val="0"/>
            <w:jc w:val="center"/>
            <w:rPr>
              <w:sz w:val="20"/>
              <w:szCs w:val="20"/>
            </w:rPr>
          </w:pPr>
        </w:p>
      </w:tc>
      <w:tc>
        <w:tcPr>
          <w:tcW w:w="4080" w:type="dxa"/>
          <w:tcMar>
            <w:left w:w="0" w:type="dxa"/>
            <w:right w:w="0" w:type="dxa"/>
          </w:tcMar>
        </w:tcPr>
        <w:p w:rsidR="00226A33" w:rsidRPr="0044776A" w:rsidRDefault="00226A33" w:rsidP="0044776A">
          <w:pPr>
            <w:keepLines/>
            <w:widowControl w:val="0"/>
            <w:rPr>
              <w:sz w:val="20"/>
              <w:szCs w:val="20"/>
              <w:lang w:val="fr-CA"/>
            </w:rPr>
          </w:pPr>
          <w:r w:rsidRPr="0044776A">
            <w:rPr>
              <w:sz w:val="20"/>
              <w:szCs w:val="20"/>
              <w:lang w:val="fr-CA"/>
            </w:rPr>
            <w:t>DEMANDES SOUMISES À LA COUR DEPUIS LA DERNIÈRE PARUTION</w:t>
          </w:r>
        </w:p>
        <w:p w:rsidR="00226A33" w:rsidRPr="0044776A" w:rsidRDefault="00226A33" w:rsidP="0044776A">
          <w:pPr>
            <w:widowControl w:val="0"/>
            <w:rPr>
              <w:sz w:val="20"/>
              <w:szCs w:val="20"/>
              <w:lang w:val="fr-CA"/>
            </w:rPr>
          </w:pPr>
        </w:p>
      </w:tc>
    </w:tr>
  </w:tbl>
  <w:p w:rsidR="00226A33" w:rsidRPr="002E2327" w:rsidRDefault="00226A3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33" w:rsidRDefault="00226A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tc>
        <w:tcPr>
          <w:tcW w:w="4200" w:type="dxa"/>
          <w:tcMar>
            <w:left w:w="0" w:type="dxa"/>
            <w:right w:w="0" w:type="dxa"/>
          </w:tcMar>
        </w:tcPr>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26A33"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26A33"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A33" w:rsidRPr="00FF6BA5"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26A33" w:rsidRPr="00FF6BA5"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26A33" w:rsidRPr="00FF6BA5"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26A33" w:rsidRPr="00FF6BA5" w:rsidRDefault="00226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A33" w:rsidRPr="001E6818" w:rsidTr="00245129">
      <w:tc>
        <w:tcPr>
          <w:tcW w:w="4200" w:type="dxa"/>
          <w:tcMar>
            <w:left w:w="0" w:type="dxa"/>
            <w:right w:w="0" w:type="dxa"/>
          </w:tcMar>
        </w:tcPr>
        <w:p w:rsidR="00226A33" w:rsidRPr="00755F22"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26A33" w:rsidRPr="00755F22" w:rsidRDefault="00226A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26A33" w:rsidRPr="00755F22" w:rsidRDefault="00226A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6A33" w:rsidRPr="00755F22" w:rsidRDefault="00226A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6A33" w:rsidRPr="00755F22" w:rsidRDefault="00226A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26A33" w:rsidRPr="00755F22" w:rsidRDefault="00226A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26A33" w:rsidRPr="00FF6BA5" w:rsidRDefault="00226A3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EEF25E1"/>
    <w:multiLevelType w:val="hybridMultilevel"/>
    <w:tmpl w:val="C668F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4CCF"/>
    <w:multiLevelType w:val="hybridMultilevel"/>
    <w:tmpl w:val="EDF0D8CE"/>
    <w:lvl w:ilvl="0" w:tplc="956E21A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56044A"/>
    <w:multiLevelType w:val="hybridMultilevel"/>
    <w:tmpl w:val="C668F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C4D78"/>
    <w:multiLevelType w:val="hybridMultilevel"/>
    <w:tmpl w:val="1D5EF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B742C"/>
    <w:multiLevelType w:val="hybridMultilevel"/>
    <w:tmpl w:val="C668F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EB47B2"/>
    <w:multiLevelType w:val="hybridMultilevel"/>
    <w:tmpl w:val="9A4267AC"/>
    <w:lvl w:ilvl="0" w:tplc="80CEC5A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5531B8"/>
    <w:multiLevelType w:val="hybridMultilevel"/>
    <w:tmpl w:val="1D5EF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2"/>
  </w:num>
  <w:num w:numId="10">
    <w:abstractNumId w:val="29"/>
  </w:num>
  <w:num w:numId="11">
    <w:abstractNumId w:val="20"/>
  </w:num>
  <w:num w:numId="12">
    <w:abstractNumId w:val="10"/>
  </w:num>
  <w:num w:numId="13">
    <w:abstractNumId w:val="3"/>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6"/>
  </w:num>
  <w:num w:numId="18">
    <w:abstractNumId w:val="30"/>
  </w:num>
  <w:num w:numId="19">
    <w:abstractNumId w:val="27"/>
  </w:num>
  <w:num w:numId="20">
    <w:abstractNumId w:val="5"/>
  </w:num>
  <w:num w:numId="21">
    <w:abstractNumId w:val="28"/>
  </w:num>
  <w:num w:numId="22">
    <w:abstractNumId w:val="21"/>
  </w:num>
  <w:num w:numId="23">
    <w:abstractNumId w:val="9"/>
  </w:num>
  <w:num w:numId="24">
    <w:abstractNumId w:val="7"/>
  </w:num>
  <w:num w:numId="25">
    <w:abstractNumId w:val="22"/>
  </w:num>
  <w:num w:numId="26">
    <w:abstractNumId w:val="6"/>
  </w:num>
  <w:num w:numId="27">
    <w:abstractNumId w:val="0"/>
  </w:num>
  <w:num w:numId="28">
    <w:abstractNumId w:val="24"/>
  </w:num>
  <w:num w:numId="29">
    <w:abstractNumId w:val="4"/>
  </w:num>
  <w:num w:numId="30">
    <w:abstractNumId w:val="14"/>
  </w:num>
  <w:num w:numId="31">
    <w:abstractNumId w:val="2"/>
  </w:num>
  <w:num w:numId="32">
    <w:abstractNumId w:val="25"/>
  </w:num>
  <w:num w:numId="33">
    <w:abstractNumId w:val="23"/>
  </w:num>
  <w:num w:numId="34">
    <w:abstractNumId w:val="11"/>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5"/>
    <w:rsid w:val="000025B6"/>
    <w:rsid w:val="00002704"/>
    <w:rsid w:val="00020DC3"/>
    <w:rsid w:val="0003223B"/>
    <w:rsid w:val="000327B2"/>
    <w:rsid w:val="0004528B"/>
    <w:rsid w:val="00064FBA"/>
    <w:rsid w:val="00091FA6"/>
    <w:rsid w:val="00096BD9"/>
    <w:rsid w:val="000B3C9A"/>
    <w:rsid w:val="000B40A2"/>
    <w:rsid w:val="000B4624"/>
    <w:rsid w:val="000C0ACD"/>
    <w:rsid w:val="000C0D2A"/>
    <w:rsid w:val="000C3D60"/>
    <w:rsid w:val="000C5CE8"/>
    <w:rsid w:val="000E27A5"/>
    <w:rsid w:val="000E2959"/>
    <w:rsid w:val="000F0B60"/>
    <w:rsid w:val="00102926"/>
    <w:rsid w:val="0010587F"/>
    <w:rsid w:val="00111C6B"/>
    <w:rsid w:val="0012102B"/>
    <w:rsid w:val="0013369E"/>
    <w:rsid w:val="00135340"/>
    <w:rsid w:val="0013595D"/>
    <w:rsid w:val="00164E6D"/>
    <w:rsid w:val="00183454"/>
    <w:rsid w:val="00186091"/>
    <w:rsid w:val="0019478A"/>
    <w:rsid w:val="001B157C"/>
    <w:rsid w:val="001B4006"/>
    <w:rsid w:val="001B5C23"/>
    <w:rsid w:val="001D0D5F"/>
    <w:rsid w:val="001D6B8C"/>
    <w:rsid w:val="001E6818"/>
    <w:rsid w:val="001F1F83"/>
    <w:rsid w:val="001F40DF"/>
    <w:rsid w:val="001F43F8"/>
    <w:rsid w:val="001F6B2D"/>
    <w:rsid w:val="002021A9"/>
    <w:rsid w:val="00202798"/>
    <w:rsid w:val="0021197C"/>
    <w:rsid w:val="002139A7"/>
    <w:rsid w:val="00215F7C"/>
    <w:rsid w:val="00217BD7"/>
    <w:rsid w:val="0022323B"/>
    <w:rsid w:val="00226A33"/>
    <w:rsid w:val="002410B8"/>
    <w:rsid w:val="00242AEE"/>
    <w:rsid w:val="00245129"/>
    <w:rsid w:val="00245879"/>
    <w:rsid w:val="00253236"/>
    <w:rsid w:val="00267FD5"/>
    <w:rsid w:val="00274D34"/>
    <w:rsid w:val="00281FA4"/>
    <w:rsid w:val="00283C3B"/>
    <w:rsid w:val="00283ED8"/>
    <w:rsid w:val="002868D0"/>
    <w:rsid w:val="002A008C"/>
    <w:rsid w:val="002A27D1"/>
    <w:rsid w:val="002A4AFA"/>
    <w:rsid w:val="002B1D3C"/>
    <w:rsid w:val="002B516C"/>
    <w:rsid w:val="002D72EB"/>
    <w:rsid w:val="002E2327"/>
    <w:rsid w:val="002E3583"/>
    <w:rsid w:val="002E5576"/>
    <w:rsid w:val="002F58DF"/>
    <w:rsid w:val="0030050B"/>
    <w:rsid w:val="00300BD7"/>
    <w:rsid w:val="00331B52"/>
    <w:rsid w:val="003359D3"/>
    <w:rsid w:val="00355967"/>
    <w:rsid w:val="00367675"/>
    <w:rsid w:val="00382C47"/>
    <w:rsid w:val="00384384"/>
    <w:rsid w:val="003866AE"/>
    <w:rsid w:val="003A3DD5"/>
    <w:rsid w:val="003B3977"/>
    <w:rsid w:val="003D1361"/>
    <w:rsid w:val="003E1AEB"/>
    <w:rsid w:val="003E1D4C"/>
    <w:rsid w:val="00402F2A"/>
    <w:rsid w:val="004137A0"/>
    <w:rsid w:val="00422D9A"/>
    <w:rsid w:val="00432989"/>
    <w:rsid w:val="0043681A"/>
    <w:rsid w:val="00440E24"/>
    <w:rsid w:val="0044776A"/>
    <w:rsid w:val="00460AFC"/>
    <w:rsid w:val="00460B04"/>
    <w:rsid w:val="0047471F"/>
    <w:rsid w:val="004B195E"/>
    <w:rsid w:val="004B66B4"/>
    <w:rsid w:val="004B7F60"/>
    <w:rsid w:val="004C1AAC"/>
    <w:rsid w:val="004E1E0A"/>
    <w:rsid w:val="004F090E"/>
    <w:rsid w:val="00501F3C"/>
    <w:rsid w:val="0052229C"/>
    <w:rsid w:val="00527CC7"/>
    <w:rsid w:val="005532D6"/>
    <w:rsid w:val="0056248C"/>
    <w:rsid w:val="00571CA4"/>
    <w:rsid w:val="00582136"/>
    <w:rsid w:val="005C6840"/>
    <w:rsid w:val="005F1ED8"/>
    <w:rsid w:val="005F263E"/>
    <w:rsid w:val="00600252"/>
    <w:rsid w:val="00602E9F"/>
    <w:rsid w:val="00612A40"/>
    <w:rsid w:val="0062714A"/>
    <w:rsid w:val="00627697"/>
    <w:rsid w:val="00675479"/>
    <w:rsid w:val="00680709"/>
    <w:rsid w:val="00681F61"/>
    <w:rsid w:val="00696BF9"/>
    <w:rsid w:val="00697C62"/>
    <w:rsid w:val="006A329B"/>
    <w:rsid w:val="006A7EB8"/>
    <w:rsid w:val="006B6926"/>
    <w:rsid w:val="006C3F47"/>
    <w:rsid w:val="006C5F7A"/>
    <w:rsid w:val="006E06AF"/>
    <w:rsid w:val="006F350F"/>
    <w:rsid w:val="007168E4"/>
    <w:rsid w:val="00721752"/>
    <w:rsid w:val="00732DB7"/>
    <w:rsid w:val="0074238B"/>
    <w:rsid w:val="00745EF7"/>
    <w:rsid w:val="00747CAC"/>
    <w:rsid w:val="00755F22"/>
    <w:rsid w:val="00762008"/>
    <w:rsid w:val="00766E4A"/>
    <w:rsid w:val="007820CE"/>
    <w:rsid w:val="00782AE4"/>
    <w:rsid w:val="0079724F"/>
    <w:rsid w:val="007A3EAE"/>
    <w:rsid w:val="007B1ED7"/>
    <w:rsid w:val="007C04FC"/>
    <w:rsid w:val="007C3DB0"/>
    <w:rsid w:val="007C47C2"/>
    <w:rsid w:val="007D3E0F"/>
    <w:rsid w:val="007E4282"/>
    <w:rsid w:val="007F387B"/>
    <w:rsid w:val="00802863"/>
    <w:rsid w:val="008112A9"/>
    <w:rsid w:val="0081473A"/>
    <w:rsid w:val="00815B3C"/>
    <w:rsid w:val="0081610A"/>
    <w:rsid w:val="0082783A"/>
    <w:rsid w:val="00831CA9"/>
    <w:rsid w:val="00836FB8"/>
    <w:rsid w:val="00850E1F"/>
    <w:rsid w:val="0085476B"/>
    <w:rsid w:val="0086340B"/>
    <w:rsid w:val="008902B1"/>
    <w:rsid w:val="00890FEB"/>
    <w:rsid w:val="00895C65"/>
    <w:rsid w:val="00895E7E"/>
    <w:rsid w:val="008A3E04"/>
    <w:rsid w:val="008A5C1A"/>
    <w:rsid w:val="008C42D3"/>
    <w:rsid w:val="008D292F"/>
    <w:rsid w:val="008E03DC"/>
    <w:rsid w:val="00902E51"/>
    <w:rsid w:val="00924065"/>
    <w:rsid w:val="00930D68"/>
    <w:rsid w:val="00932756"/>
    <w:rsid w:val="00932DB4"/>
    <w:rsid w:val="00941A4B"/>
    <w:rsid w:val="00946242"/>
    <w:rsid w:val="0095096B"/>
    <w:rsid w:val="009547DA"/>
    <w:rsid w:val="00970CD3"/>
    <w:rsid w:val="009723FA"/>
    <w:rsid w:val="00974771"/>
    <w:rsid w:val="00984546"/>
    <w:rsid w:val="00996510"/>
    <w:rsid w:val="009D1F15"/>
    <w:rsid w:val="009D555E"/>
    <w:rsid w:val="009F3024"/>
    <w:rsid w:val="009F39BA"/>
    <w:rsid w:val="009F4FE5"/>
    <w:rsid w:val="00A0355E"/>
    <w:rsid w:val="00A35F5C"/>
    <w:rsid w:val="00A375D1"/>
    <w:rsid w:val="00A51D10"/>
    <w:rsid w:val="00A52A83"/>
    <w:rsid w:val="00A6552C"/>
    <w:rsid w:val="00A80B75"/>
    <w:rsid w:val="00A87207"/>
    <w:rsid w:val="00A935AA"/>
    <w:rsid w:val="00A956D3"/>
    <w:rsid w:val="00AB2201"/>
    <w:rsid w:val="00AB688B"/>
    <w:rsid w:val="00AD1D34"/>
    <w:rsid w:val="00AD3259"/>
    <w:rsid w:val="00AF1715"/>
    <w:rsid w:val="00AF3904"/>
    <w:rsid w:val="00B010C0"/>
    <w:rsid w:val="00B31545"/>
    <w:rsid w:val="00B43ADD"/>
    <w:rsid w:val="00B4740D"/>
    <w:rsid w:val="00B53C19"/>
    <w:rsid w:val="00B61629"/>
    <w:rsid w:val="00B62E29"/>
    <w:rsid w:val="00B714C5"/>
    <w:rsid w:val="00B7374B"/>
    <w:rsid w:val="00B90DC0"/>
    <w:rsid w:val="00BA116A"/>
    <w:rsid w:val="00BA5582"/>
    <w:rsid w:val="00BA6468"/>
    <w:rsid w:val="00BB1D44"/>
    <w:rsid w:val="00BC48B8"/>
    <w:rsid w:val="00BD06DA"/>
    <w:rsid w:val="00BD4217"/>
    <w:rsid w:val="00BF25F3"/>
    <w:rsid w:val="00C01FCB"/>
    <w:rsid w:val="00C1697B"/>
    <w:rsid w:val="00C21644"/>
    <w:rsid w:val="00C21CB5"/>
    <w:rsid w:val="00C46376"/>
    <w:rsid w:val="00C50A5C"/>
    <w:rsid w:val="00C50FDF"/>
    <w:rsid w:val="00C55899"/>
    <w:rsid w:val="00C63381"/>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342C0"/>
    <w:rsid w:val="00D42469"/>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6640C"/>
    <w:rsid w:val="00E675DF"/>
    <w:rsid w:val="00E75CFD"/>
    <w:rsid w:val="00E770CB"/>
    <w:rsid w:val="00E8544A"/>
    <w:rsid w:val="00E85698"/>
    <w:rsid w:val="00E903A1"/>
    <w:rsid w:val="00E940EB"/>
    <w:rsid w:val="00E942C2"/>
    <w:rsid w:val="00E9703F"/>
    <w:rsid w:val="00EB2B90"/>
    <w:rsid w:val="00ED7341"/>
    <w:rsid w:val="00ED7E83"/>
    <w:rsid w:val="00EE091F"/>
    <w:rsid w:val="00EF4B63"/>
    <w:rsid w:val="00F0068D"/>
    <w:rsid w:val="00F0576D"/>
    <w:rsid w:val="00F14E6D"/>
    <w:rsid w:val="00F15EA8"/>
    <w:rsid w:val="00F16C8D"/>
    <w:rsid w:val="00F26C61"/>
    <w:rsid w:val="00F33CCE"/>
    <w:rsid w:val="00F40249"/>
    <w:rsid w:val="00F5009A"/>
    <w:rsid w:val="00F526C8"/>
    <w:rsid w:val="00F761A3"/>
    <w:rsid w:val="00F9272D"/>
    <w:rsid w:val="00F9518C"/>
    <w:rsid w:val="00FA316E"/>
    <w:rsid w:val="00FA3373"/>
    <w:rsid w:val="00FA59EF"/>
    <w:rsid w:val="00FB19A2"/>
    <w:rsid w:val="00FB4A2E"/>
    <w:rsid w:val="00FC632A"/>
    <w:rsid w:val="00FE040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2">
    <w:name w:val="heading 2"/>
    <w:basedOn w:val="Normal"/>
    <w:next w:val="Normal"/>
    <w:link w:val="Heading2Char"/>
    <w:uiPriority w:val="9"/>
    <w:semiHidden/>
    <w:unhideWhenUsed/>
    <w:rsid w:val="00FE040B"/>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040B"/>
    <w:rPr>
      <w:rFonts w:asciiTheme="majorHAnsi" w:eastAsiaTheme="majorEastAsia" w:hAnsiTheme="majorHAnsi" w:cstheme="majorBidi"/>
      <w:b/>
      <w:bCs/>
      <w:color w:val="4F81BD" w:themeColor="accent1"/>
      <w:sz w:val="26"/>
      <w:szCs w:val="26"/>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FE040B"/>
    <w:pPr>
      <w:jc w:val="both"/>
    </w:pPr>
    <w:rPr>
      <w:rFonts w:eastAsia="Calibri" w:cs="Times New Roman"/>
      <w:smallCaps/>
    </w:rPr>
  </w:style>
  <w:style w:type="character" w:customStyle="1" w:styleId="SCCBanSummaryChar">
    <w:name w:val="SCC.BanSummary Char"/>
    <w:basedOn w:val="DefaultParagraphFont"/>
    <w:link w:val="SCCBanSummary"/>
    <w:rsid w:val="00FE040B"/>
    <w:rPr>
      <w:rFonts w:eastAsia="Calibri" w:cs="Times New Roman"/>
      <w:smallCaps/>
      <w:lang w:val="en-CA"/>
    </w:rPr>
  </w:style>
  <w:style w:type="paragraph" w:styleId="NoSpacing">
    <w:name w:val="No Spacing"/>
    <w:uiPriority w:val="1"/>
    <w:qFormat/>
    <w:rsid w:val="00FE040B"/>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FE040B"/>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FE040B"/>
    <w:rPr>
      <w:rFonts w:eastAsia="Calibri" w:cs="Times New Roman"/>
      <w:szCs w:val="24"/>
      <w:lang w:val="en-CA"/>
    </w:rPr>
  </w:style>
  <w:style w:type="character" w:customStyle="1" w:styleId="DocumentMapChar">
    <w:name w:val="Document Map Char"/>
    <w:basedOn w:val="DefaultParagraphFont"/>
    <w:link w:val="DocumentMap"/>
    <w:uiPriority w:val="99"/>
    <w:semiHidden/>
    <w:rsid w:val="00FE040B"/>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E040B"/>
    <w:rPr>
      <w:rFonts w:ascii="Tahoma" w:eastAsia="Times New Roman" w:hAnsi="Tahoma" w:cs="Tahoma"/>
      <w:sz w:val="16"/>
      <w:szCs w:val="16"/>
      <w:lang w:val="en-US"/>
    </w:rPr>
  </w:style>
  <w:style w:type="paragraph" w:customStyle="1" w:styleId="Style268435469">
    <w:name w:val="Style268435469"/>
    <w:rsid w:val="00FE040B"/>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FE040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E040B"/>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FE040B"/>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FE040B"/>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FE040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E040B"/>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FE040B"/>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E040B"/>
    <w:rPr>
      <w:b/>
      <w:bCs/>
    </w:rPr>
  </w:style>
  <w:style w:type="paragraph" w:customStyle="1" w:styleId="SCCLsocSubfileSeparator">
    <w:name w:val="SCC.Lsoc.SubfileSeparator"/>
    <w:basedOn w:val="Normal"/>
    <w:next w:val="Normal"/>
    <w:link w:val="SCCLsocSubfileSeparatorChar"/>
    <w:rsid w:val="00FE040B"/>
    <w:pPr>
      <w:jc w:val="both"/>
    </w:pPr>
    <w:rPr>
      <w:rFonts w:cs="Times New Roman"/>
      <w:b/>
      <w:szCs w:val="24"/>
    </w:rPr>
  </w:style>
  <w:style w:type="character" w:customStyle="1" w:styleId="SCCLsocSubfileSeparatorChar">
    <w:name w:val="SCC.Lsoc.SubfileSeparator Char"/>
    <w:basedOn w:val="DefaultParagraphFont"/>
    <w:link w:val="SCCLsocSubfileSeparator"/>
    <w:rsid w:val="00FE040B"/>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m5fx" TargetMode="External"/><Relationship Id="rId21" Type="http://schemas.openxmlformats.org/officeDocument/2006/relationships/footer" Target="footer6.xml"/><Relationship Id="rId42" Type="http://schemas.openxmlformats.org/officeDocument/2006/relationships/hyperlink" Target="http://canlii.ca/t/g88kx" TargetMode="External"/><Relationship Id="rId47" Type="http://schemas.openxmlformats.org/officeDocument/2006/relationships/hyperlink" Target="http://www.canlii.org/en/on/onca/doc/2016/2016onca728/2016onca728.html?autocompleteStr=2016%20onca%20728&amp;autocompletePos=1" TargetMode="External"/><Relationship Id="rId63" Type="http://schemas.openxmlformats.org/officeDocument/2006/relationships/hyperlink" Target="http://www.canlii.org/en/ca/fca/doc/2016/2016fca216/2016fca216.html?resultIndex=1" TargetMode="External"/><Relationship Id="rId68" Type="http://schemas.openxmlformats.org/officeDocument/2006/relationships/hyperlink" Target="http://canlii.ca/t/gvk32" TargetMode="External"/><Relationship Id="rId84" Type="http://schemas.openxmlformats.org/officeDocument/2006/relationships/footer" Target="footer14.xml"/><Relationship Id="rId89" Type="http://schemas.openxmlformats.org/officeDocument/2006/relationships/header" Target="header18.xml"/><Relationship Id="rId7" Type="http://schemas.openxmlformats.org/officeDocument/2006/relationships/image" Target="media/image1.wmf"/><Relationship Id="rId71" Type="http://schemas.openxmlformats.org/officeDocument/2006/relationships/header" Target="header9.xml"/><Relationship Id="rId92"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6/2016bcca466/2016bcca466.html" TargetMode="External"/><Relationship Id="rId11" Type="http://schemas.openxmlformats.org/officeDocument/2006/relationships/header" Target="header2.xml"/><Relationship Id="rId24" Type="http://schemas.openxmlformats.org/officeDocument/2006/relationships/hyperlink" Target="http://canlii.ca/t/gtwxt" TargetMode="External"/><Relationship Id="rId32" Type="http://schemas.openxmlformats.org/officeDocument/2006/relationships/hyperlink" Target="http://www.canlii.org/fr/qc/qcdag/doc/2013/2013canlii38662/2013canlii38662.pdf" TargetMode="External"/><Relationship Id="rId37" Type="http://schemas.openxmlformats.org/officeDocument/2006/relationships/hyperlink" Target="http://www.canlii.org/fr/qc/qcca/doc/2016/2016qcca1689/2016qcca1689.html" TargetMode="External"/><Relationship Id="rId40" Type="http://schemas.openxmlformats.org/officeDocument/2006/relationships/hyperlink" Target="http://canlii.ca/t/g88kx" TargetMode="External"/><Relationship Id="rId45" Type="http://schemas.openxmlformats.org/officeDocument/2006/relationships/hyperlink" Target="http://canlii.ca/t/gwl0h" TargetMode="External"/><Relationship Id="rId53" Type="http://schemas.openxmlformats.org/officeDocument/2006/relationships/hyperlink" Target="http://www.canlii.org/fr/qc/qcca/doc/2016/2016qcca1375/2016qcca1375.html?autocompleteStr=lepage%20ft&amp;autocompletePos=1" TargetMode="External"/><Relationship Id="rId58" Type="http://schemas.openxmlformats.org/officeDocument/2006/relationships/hyperlink" Target="http://www.canlii.org/fr/ca/cfpi/doc/2013/2013fc1136/2013fc1136.html" TargetMode="External"/><Relationship Id="rId66" Type="http://schemas.openxmlformats.org/officeDocument/2006/relationships/hyperlink" Target="http://canlii.ca/t/gdxh2" TargetMode="External"/><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footer" Target="footer16.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anlii.ca/t/gvl21" TargetMode="External"/><Relationship Id="rId82" Type="http://schemas.openxmlformats.org/officeDocument/2006/relationships/header" Target="header14.xml"/><Relationship Id="rId90" Type="http://schemas.openxmlformats.org/officeDocument/2006/relationships/footer" Target="footer17.xml"/><Relationship Id="rId95" Type="http://schemas.openxmlformats.org/officeDocument/2006/relationships/header" Target="header2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gm5fx" TargetMode="External"/><Relationship Id="rId30" Type="http://schemas.openxmlformats.org/officeDocument/2006/relationships/hyperlink" Target="http://www.canlii.org/en/bc/bcsc/doc/2015/2015bcsc1753/2015bcsc1753.html?autocompleteStr=2015%20BCSC%201753&amp;autocompletePos=1" TargetMode="External"/><Relationship Id="rId35" Type="http://schemas.openxmlformats.org/officeDocument/2006/relationships/hyperlink" Target="http://www.canlii.org/fr/qc/qcdag/doc/2013/2013canlii38662/2013canlii38662.pdf" TargetMode="External"/><Relationship Id="rId43" Type="http://schemas.openxmlformats.org/officeDocument/2006/relationships/hyperlink" Target="http://canlii.ca/t/gsr2m" TargetMode="External"/><Relationship Id="rId48" Type="http://schemas.openxmlformats.org/officeDocument/2006/relationships/hyperlink" Target="http://www.canlii.org/en/on/onsc/doc/2015/2015onsc583/2015onsc583.html?autocompleteStr=2015%20onsc%20583&amp;autocompletePos=1" TargetMode="External"/><Relationship Id="rId56" Type="http://schemas.openxmlformats.org/officeDocument/2006/relationships/hyperlink" Target="http://canlii.ca/t/g1sr7" TargetMode="External"/><Relationship Id="rId64" Type="http://schemas.openxmlformats.org/officeDocument/2006/relationships/hyperlink" Target="http://canlii.ca/t/gdxh2" TargetMode="External"/><Relationship Id="rId69" Type="http://schemas.openxmlformats.org/officeDocument/2006/relationships/hyperlink" Target="http://canlii.ca/t/gvk32" TargetMode="External"/><Relationship Id="rId77" Type="http://schemas.openxmlformats.org/officeDocument/2006/relationships/header" Target="header12.xml"/><Relationship Id="rId100" Type="http://schemas.openxmlformats.org/officeDocument/2006/relationships/header" Target="header23.xml"/><Relationship Id="rId8" Type="http://schemas.openxmlformats.org/officeDocument/2006/relationships/hyperlink" Target="http://www.scc-csc.ca" TargetMode="External"/><Relationship Id="rId51" Type="http://schemas.openxmlformats.org/officeDocument/2006/relationships/hyperlink" Target="http://canlii.ca/t/gt25h" TargetMode="External"/><Relationship Id="rId72" Type="http://schemas.openxmlformats.org/officeDocument/2006/relationships/footer" Target="footer8.xml"/><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footer" Target="footer19.xml"/><Relationship Id="rId98"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twxt" TargetMode="External"/><Relationship Id="rId33" Type="http://schemas.openxmlformats.org/officeDocument/2006/relationships/hyperlink" Target="http://www.canlii.org/fr/qc/qccs/doc/2014/2014qccs4764/2014qccs4764.html" TargetMode="External"/><Relationship Id="rId38" Type="http://schemas.openxmlformats.org/officeDocument/2006/relationships/hyperlink" Target="http://www.canlii.org/en/ab/abca/doc/2016/2016abca356/2016abca356.html?autocompleteStr=2016%20ABCA%20356&amp;autocompletePos=1" TargetMode="External"/><Relationship Id="rId46" Type="http://schemas.openxmlformats.org/officeDocument/2006/relationships/hyperlink" Target="http://www.canlii.org/en/on/onsc/doc/2015/2015onsc583/2015onsc583.html?autocompleteStr=2015%20onsc%20583&amp;autocompletePos=1" TargetMode="External"/><Relationship Id="rId59" Type="http://schemas.openxmlformats.org/officeDocument/2006/relationships/hyperlink" Target="http://www.canlii.org/fr/ca/caf/doc/2015/2015caf266/2015caf266.html" TargetMode="External"/><Relationship Id="rId67" Type="http://schemas.openxmlformats.org/officeDocument/2006/relationships/hyperlink" Target="http://canlii.ca/t/gvq5d" TargetMode="External"/><Relationship Id="rId103"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canlii.ca/t/gsr2m" TargetMode="External"/><Relationship Id="rId54" Type="http://schemas.openxmlformats.org/officeDocument/2006/relationships/hyperlink" Target="http://www.canlii.org/fr/qc/qccs/doc/2014/2014qccs2114/2014qccs2114.html" TargetMode="External"/><Relationship Id="rId62" Type="http://schemas.openxmlformats.org/officeDocument/2006/relationships/hyperlink" Target="http://www.canlii.org/fr/ca/cfpi/doc/2014/2014cf844/2014cf844.html" TargetMode="External"/><Relationship Id="rId70" Type="http://schemas.openxmlformats.org/officeDocument/2006/relationships/header" Target="header8.xml"/><Relationship Id="rId75" Type="http://schemas.openxmlformats.org/officeDocument/2006/relationships/footer" Target="footer10.xm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footer" Target="footer18.xml"/><Relationship Id="rId96"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5/2015bcsc1753/2015bcsc1753.html?autocompleteStr=2015%20BCSC%201753&amp;autocompletePos=1" TargetMode="External"/><Relationship Id="rId36" Type="http://schemas.openxmlformats.org/officeDocument/2006/relationships/hyperlink" Target="http://www.canlii.org/fr/qc/qccs/doc/2014/2014qccs4764/2014qccs4764.html" TargetMode="External"/><Relationship Id="rId49" Type="http://schemas.openxmlformats.org/officeDocument/2006/relationships/hyperlink" Target="http://www.canlii.org/en/on/onca/doc/2016/2016onca728/2016onca728.html?autocompleteStr=2016%20onca%20728&amp;autocompletePos=1" TargetMode="External"/><Relationship Id="rId57" Type="http://schemas.openxmlformats.org/officeDocument/2006/relationships/hyperlink" Target="http://canlii.ca/t/gmjsm" TargetMode="External"/><Relationship Id="rId10" Type="http://schemas.openxmlformats.org/officeDocument/2006/relationships/header" Target="header1.xml"/><Relationship Id="rId31" Type="http://schemas.openxmlformats.org/officeDocument/2006/relationships/hyperlink" Target="http://www.canlii.org/en/bc/bcca/doc/2016/2016bcca466/2016bcca466.html" TargetMode="External"/><Relationship Id="rId44" Type="http://schemas.openxmlformats.org/officeDocument/2006/relationships/hyperlink" Target="http://canlii.ca/t/gwl0h" TargetMode="External"/><Relationship Id="rId52" Type="http://schemas.openxmlformats.org/officeDocument/2006/relationships/hyperlink" Target="http://www.canlii.org/fr/qc/qccs/doc/2014/2014qccs2114/2014qccs2114.html" TargetMode="External"/><Relationship Id="rId60" Type="http://schemas.openxmlformats.org/officeDocument/2006/relationships/hyperlink" Target="http://canlii.ca/t/gdrm1" TargetMode="External"/><Relationship Id="rId65" Type="http://schemas.openxmlformats.org/officeDocument/2006/relationships/hyperlink" Target="http://canlii.ca/t/gvq5d" TargetMode="External"/><Relationship Id="rId73" Type="http://schemas.openxmlformats.org/officeDocument/2006/relationships/footer" Target="footer9.xml"/><Relationship Id="rId78" Type="http://schemas.openxmlformats.org/officeDocument/2006/relationships/footer" Target="footer11.xml"/><Relationship Id="rId81" Type="http://schemas.openxmlformats.org/officeDocument/2006/relationships/footer" Target="footer13.xml"/><Relationship Id="rId86" Type="http://schemas.openxmlformats.org/officeDocument/2006/relationships/header" Target="header16.xml"/><Relationship Id="rId94" Type="http://schemas.openxmlformats.org/officeDocument/2006/relationships/header" Target="header20.xml"/><Relationship Id="rId99" Type="http://schemas.openxmlformats.org/officeDocument/2006/relationships/footer" Target="footer22.xml"/><Relationship Id="rId10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ab/abca/doc/2016/2016abca356/2016abca356.html?autocompleteStr=2016%20ABCA%20356&amp;autocompletePos=1" TargetMode="External"/><Relationship Id="rId34" Type="http://schemas.openxmlformats.org/officeDocument/2006/relationships/hyperlink" Target="http://www.canlii.org/fr/qc/qcca/doc/2016/2016qcca1689/2016qcca1689.html" TargetMode="External"/><Relationship Id="rId50" Type="http://schemas.openxmlformats.org/officeDocument/2006/relationships/hyperlink" Target="http://canlii.ca/t/gt25h" TargetMode="External"/><Relationship Id="rId55" Type="http://schemas.openxmlformats.org/officeDocument/2006/relationships/hyperlink" Target="http://www.canlii.org/fr/qc/qcca/doc/2016/2016qcca1375/2016qcca1375.html?autocompleteStr=lepage%20ft&amp;autocompletePos=1" TargetMode="External"/><Relationship Id="rId76" Type="http://schemas.openxmlformats.org/officeDocument/2006/relationships/header" Target="header11.xml"/><Relationship Id="rId9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15882</Words>
  <Characters>90534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2017-04-18T14:36:00Z</dcterms:created>
  <dcterms:modified xsi:type="dcterms:W3CDTF">2017-04-21T18:15:00Z</dcterms:modified>
</cp:coreProperties>
</file>