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A501D5" w:rsidRDefault="00382C47" w:rsidP="00C7556C">
      <w:pPr>
        <w:jc w:val="center"/>
      </w:pPr>
      <w:r w:rsidRPr="00A501D5">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A501D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A501D5" w:rsidTr="002E5576">
        <w:tc>
          <w:tcPr>
            <w:tcW w:w="4518" w:type="dxa"/>
          </w:tcPr>
          <w:p w:rsidR="00BF25F3" w:rsidRPr="00A501D5" w:rsidRDefault="00BF25F3" w:rsidP="00BF25F3">
            <w:pPr>
              <w:tabs>
                <w:tab w:val="left" w:pos="6075"/>
              </w:tabs>
              <w:jc w:val="center"/>
              <w:rPr>
                <w:b/>
                <w:sz w:val="32"/>
                <w:szCs w:val="32"/>
              </w:rPr>
            </w:pPr>
            <w:r w:rsidRPr="00A501D5">
              <w:rPr>
                <w:b/>
                <w:sz w:val="32"/>
                <w:szCs w:val="32"/>
              </w:rPr>
              <w:t>SUPREME COURT OF CANADA</w:t>
            </w:r>
          </w:p>
        </w:tc>
        <w:tc>
          <w:tcPr>
            <w:tcW w:w="630" w:type="dxa"/>
          </w:tcPr>
          <w:p w:rsidR="00BF25F3" w:rsidRPr="00A501D5" w:rsidRDefault="00BF25F3" w:rsidP="00BF25F3">
            <w:pPr>
              <w:tabs>
                <w:tab w:val="left" w:pos="6075"/>
              </w:tabs>
              <w:jc w:val="center"/>
              <w:rPr>
                <w:sz w:val="32"/>
                <w:szCs w:val="32"/>
              </w:rPr>
            </w:pPr>
          </w:p>
        </w:tc>
        <w:tc>
          <w:tcPr>
            <w:tcW w:w="4428" w:type="dxa"/>
          </w:tcPr>
          <w:p w:rsidR="00BF25F3" w:rsidRPr="00A501D5" w:rsidRDefault="00BF25F3" w:rsidP="00BF25F3">
            <w:pPr>
              <w:tabs>
                <w:tab w:val="left" w:pos="6075"/>
              </w:tabs>
              <w:jc w:val="center"/>
              <w:rPr>
                <w:b/>
                <w:sz w:val="32"/>
                <w:szCs w:val="32"/>
                <w:lang w:val="fr-CA"/>
              </w:rPr>
            </w:pPr>
            <w:r w:rsidRPr="00A501D5">
              <w:rPr>
                <w:b/>
                <w:sz w:val="32"/>
                <w:szCs w:val="32"/>
                <w:lang w:val="fr-CA"/>
              </w:rPr>
              <w:t>COUR SUPRÊME DU CANADA</w:t>
            </w:r>
          </w:p>
        </w:tc>
      </w:tr>
      <w:tr w:rsidR="00BF25F3" w:rsidRPr="00A501D5" w:rsidTr="002E5576">
        <w:tc>
          <w:tcPr>
            <w:tcW w:w="4518" w:type="dxa"/>
          </w:tcPr>
          <w:p w:rsidR="00BF25F3" w:rsidRPr="00A501D5" w:rsidRDefault="00BF25F3" w:rsidP="00BF25F3">
            <w:pPr>
              <w:tabs>
                <w:tab w:val="left" w:pos="6075"/>
              </w:tabs>
            </w:pPr>
          </w:p>
          <w:p w:rsidR="001B5C23" w:rsidRPr="00A501D5" w:rsidRDefault="001B5C23" w:rsidP="00BF25F3">
            <w:pPr>
              <w:tabs>
                <w:tab w:val="left" w:pos="6075"/>
              </w:tabs>
            </w:pPr>
          </w:p>
          <w:p w:rsidR="001B5C23" w:rsidRPr="00A501D5" w:rsidRDefault="001B5C23" w:rsidP="00BF25F3">
            <w:pPr>
              <w:tabs>
                <w:tab w:val="left" w:pos="6075"/>
              </w:tabs>
            </w:pPr>
          </w:p>
        </w:tc>
        <w:tc>
          <w:tcPr>
            <w:tcW w:w="630" w:type="dxa"/>
          </w:tcPr>
          <w:p w:rsidR="00BF25F3" w:rsidRPr="00A501D5" w:rsidRDefault="00BF25F3" w:rsidP="00BF25F3">
            <w:pPr>
              <w:tabs>
                <w:tab w:val="left" w:pos="6075"/>
              </w:tabs>
            </w:pPr>
          </w:p>
        </w:tc>
        <w:tc>
          <w:tcPr>
            <w:tcW w:w="4428" w:type="dxa"/>
          </w:tcPr>
          <w:p w:rsidR="00BF25F3" w:rsidRPr="00A501D5" w:rsidRDefault="00BF25F3" w:rsidP="00BF25F3">
            <w:pPr>
              <w:tabs>
                <w:tab w:val="left" w:pos="6075"/>
              </w:tabs>
              <w:rPr>
                <w:lang w:val="fr-CA"/>
              </w:rPr>
            </w:pPr>
          </w:p>
        </w:tc>
      </w:tr>
      <w:tr w:rsidR="00BF25F3" w:rsidRPr="00A501D5" w:rsidTr="002E5576">
        <w:tc>
          <w:tcPr>
            <w:tcW w:w="4518" w:type="dxa"/>
          </w:tcPr>
          <w:p w:rsidR="001B5C23" w:rsidRPr="00A501D5" w:rsidRDefault="00BF25F3" w:rsidP="00BF25F3">
            <w:pPr>
              <w:tabs>
                <w:tab w:val="left" w:pos="6075"/>
              </w:tabs>
              <w:jc w:val="center"/>
              <w:rPr>
                <w:sz w:val="28"/>
                <w:szCs w:val="28"/>
              </w:rPr>
            </w:pPr>
            <w:r w:rsidRPr="00A501D5">
              <w:rPr>
                <w:sz w:val="28"/>
                <w:szCs w:val="28"/>
              </w:rPr>
              <w:t>BULLETIN OF</w:t>
            </w:r>
          </w:p>
          <w:p w:rsidR="00BF25F3" w:rsidRPr="00A501D5" w:rsidRDefault="00BF25F3" w:rsidP="00BF25F3">
            <w:pPr>
              <w:tabs>
                <w:tab w:val="left" w:pos="6075"/>
              </w:tabs>
              <w:jc w:val="center"/>
              <w:rPr>
                <w:sz w:val="28"/>
                <w:szCs w:val="28"/>
              </w:rPr>
            </w:pPr>
            <w:r w:rsidRPr="00A501D5">
              <w:rPr>
                <w:sz w:val="28"/>
                <w:szCs w:val="28"/>
              </w:rPr>
              <w:t xml:space="preserve"> PROCEEDINGS</w:t>
            </w:r>
          </w:p>
        </w:tc>
        <w:tc>
          <w:tcPr>
            <w:tcW w:w="630" w:type="dxa"/>
          </w:tcPr>
          <w:p w:rsidR="00BF25F3" w:rsidRPr="00A501D5" w:rsidRDefault="00BF25F3" w:rsidP="00BF25F3">
            <w:pPr>
              <w:tabs>
                <w:tab w:val="left" w:pos="6075"/>
              </w:tabs>
            </w:pPr>
          </w:p>
        </w:tc>
        <w:tc>
          <w:tcPr>
            <w:tcW w:w="4428" w:type="dxa"/>
          </w:tcPr>
          <w:p w:rsidR="001B5C23" w:rsidRPr="00A501D5" w:rsidRDefault="00BF25F3" w:rsidP="00BF25F3">
            <w:pPr>
              <w:tabs>
                <w:tab w:val="left" w:pos="6075"/>
              </w:tabs>
              <w:jc w:val="center"/>
              <w:rPr>
                <w:sz w:val="28"/>
                <w:szCs w:val="28"/>
                <w:lang w:val="fr-CA"/>
              </w:rPr>
            </w:pPr>
            <w:r w:rsidRPr="00A501D5">
              <w:rPr>
                <w:sz w:val="28"/>
                <w:szCs w:val="28"/>
                <w:lang w:val="fr-CA"/>
              </w:rPr>
              <w:t>BULLETIN DES</w:t>
            </w:r>
          </w:p>
          <w:p w:rsidR="00BF25F3" w:rsidRPr="00A501D5" w:rsidRDefault="00BF25F3" w:rsidP="00BF25F3">
            <w:pPr>
              <w:tabs>
                <w:tab w:val="left" w:pos="6075"/>
              </w:tabs>
              <w:jc w:val="center"/>
              <w:rPr>
                <w:sz w:val="28"/>
                <w:szCs w:val="28"/>
                <w:lang w:val="fr-CA"/>
              </w:rPr>
            </w:pPr>
            <w:r w:rsidRPr="00A501D5">
              <w:rPr>
                <w:sz w:val="28"/>
                <w:szCs w:val="28"/>
                <w:lang w:val="fr-CA"/>
              </w:rPr>
              <w:t xml:space="preserve"> PROCÉDURES</w:t>
            </w:r>
          </w:p>
        </w:tc>
      </w:tr>
      <w:tr w:rsidR="00BF25F3" w:rsidRPr="00A501D5" w:rsidTr="002E5576">
        <w:tc>
          <w:tcPr>
            <w:tcW w:w="4518" w:type="dxa"/>
          </w:tcPr>
          <w:p w:rsidR="00BF25F3" w:rsidRPr="00A501D5" w:rsidRDefault="00BF25F3" w:rsidP="00BF25F3">
            <w:pPr>
              <w:tabs>
                <w:tab w:val="left" w:pos="6075"/>
              </w:tabs>
            </w:pPr>
          </w:p>
          <w:p w:rsidR="001B5C23" w:rsidRPr="00A501D5" w:rsidRDefault="001B5C23" w:rsidP="00BF25F3">
            <w:pPr>
              <w:tabs>
                <w:tab w:val="left" w:pos="6075"/>
              </w:tabs>
            </w:pPr>
          </w:p>
        </w:tc>
        <w:tc>
          <w:tcPr>
            <w:tcW w:w="630" w:type="dxa"/>
          </w:tcPr>
          <w:p w:rsidR="00BF25F3" w:rsidRPr="00A501D5" w:rsidRDefault="00BF25F3" w:rsidP="00BF25F3">
            <w:pPr>
              <w:tabs>
                <w:tab w:val="left" w:pos="6075"/>
              </w:tabs>
            </w:pPr>
          </w:p>
        </w:tc>
        <w:tc>
          <w:tcPr>
            <w:tcW w:w="4428" w:type="dxa"/>
          </w:tcPr>
          <w:p w:rsidR="00BF25F3" w:rsidRPr="00A501D5" w:rsidRDefault="00BF25F3" w:rsidP="00BF25F3">
            <w:pPr>
              <w:tabs>
                <w:tab w:val="left" w:pos="6075"/>
              </w:tabs>
              <w:rPr>
                <w:lang w:val="fr-CA"/>
              </w:rPr>
            </w:pPr>
          </w:p>
        </w:tc>
      </w:tr>
      <w:tr w:rsidR="00BF25F3" w:rsidRPr="005A6DB0" w:rsidTr="002E5576">
        <w:tc>
          <w:tcPr>
            <w:tcW w:w="4518" w:type="dxa"/>
          </w:tcPr>
          <w:p w:rsidR="00BF25F3" w:rsidRPr="00A501D5" w:rsidRDefault="00BF25F3" w:rsidP="00BF25F3">
            <w:pPr>
              <w:tabs>
                <w:tab w:val="left" w:pos="6075"/>
              </w:tabs>
              <w:jc w:val="both"/>
              <w:rPr>
                <w:rFonts w:ascii="Arial" w:hAnsi="Arial" w:cs="Arial"/>
                <w:i/>
                <w:sz w:val="20"/>
                <w:szCs w:val="20"/>
              </w:rPr>
            </w:pPr>
            <w:r w:rsidRPr="00A501D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A501D5" w:rsidRDefault="00BF25F3" w:rsidP="00BF25F3">
            <w:pPr>
              <w:tabs>
                <w:tab w:val="left" w:pos="6075"/>
              </w:tabs>
              <w:jc w:val="both"/>
              <w:rPr>
                <w:rFonts w:ascii="Arial" w:hAnsi="Arial" w:cs="Arial"/>
                <w:i/>
                <w:sz w:val="20"/>
                <w:szCs w:val="20"/>
              </w:rPr>
            </w:pPr>
          </w:p>
        </w:tc>
        <w:tc>
          <w:tcPr>
            <w:tcW w:w="4428" w:type="dxa"/>
          </w:tcPr>
          <w:p w:rsidR="00BF25F3" w:rsidRPr="00A501D5" w:rsidRDefault="00BF25F3" w:rsidP="00BF25F3">
            <w:pPr>
              <w:tabs>
                <w:tab w:val="left" w:pos="6075"/>
              </w:tabs>
              <w:jc w:val="both"/>
              <w:rPr>
                <w:rFonts w:ascii="Arial" w:hAnsi="Arial" w:cs="Arial"/>
                <w:i/>
                <w:sz w:val="20"/>
                <w:szCs w:val="20"/>
                <w:lang w:val="fr-CA"/>
              </w:rPr>
            </w:pPr>
            <w:r w:rsidRPr="00A501D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A6DB0" w:rsidTr="002E5576">
        <w:tc>
          <w:tcPr>
            <w:tcW w:w="4518" w:type="dxa"/>
          </w:tcPr>
          <w:p w:rsidR="00BF25F3" w:rsidRPr="00A501D5" w:rsidRDefault="00BF25F3" w:rsidP="00BF25F3">
            <w:pPr>
              <w:tabs>
                <w:tab w:val="left" w:pos="6075"/>
              </w:tabs>
              <w:rPr>
                <w:lang w:val="fr-CA"/>
              </w:rPr>
            </w:pPr>
          </w:p>
          <w:p w:rsidR="00D862C1" w:rsidRPr="00A501D5" w:rsidRDefault="00D862C1" w:rsidP="00BF25F3">
            <w:pPr>
              <w:tabs>
                <w:tab w:val="left" w:pos="6075"/>
              </w:tabs>
              <w:rPr>
                <w:lang w:val="fr-CA"/>
              </w:rPr>
            </w:pPr>
          </w:p>
        </w:tc>
        <w:tc>
          <w:tcPr>
            <w:tcW w:w="630" w:type="dxa"/>
          </w:tcPr>
          <w:p w:rsidR="00BF25F3" w:rsidRPr="00A501D5" w:rsidRDefault="00BF25F3" w:rsidP="00BF25F3">
            <w:pPr>
              <w:tabs>
                <w:tab w:val="left" w:pos="6075"/>
              </w:tabs>
              <w:rPr>
                <w:lang w:val="fr-CA"/>
              </w:rPr>
            </w:pPr>
          </w:p>
        </w:tc>
        <w:tc>
          <w:tcPr>
            <w:tcW w:w="4428" w:type="dxa"/>
          </w:tcPr>
          <w:p w:rsidR="00BF25F3" w:rsidRPr="00A501D5" w:rsidRDefault="00BF25F3" w:rsidP="00BF25F3">
            <w:pPr>
              <w:tabs>
                <w:tab w:val="left" w:pos="6075"/>
              </w:tabs>
              <w:rPr>
                <w:lang w:val="fr-CA"/>
              </w:rPr>
            </w:pPr>
          </w:p>
        </w:tc>
      </w:tr>
      <w:tr w:rsidR="00BF25F3" w:rsidRPr="005A6DB0" w:rsidTr="002E5576">
        <w:tc>
          <w:tcPr>
            <w:tcW w:w="4518" w:type="dxa"/>
          </w:tcPr>
          <w:p w:rsidR="00BF25F3" w:rsidRPr="00A501D5" w:rsidRDefault="00BF25F3" w:rsidP="009F3024">
            <w:pPr>
              <w:tabs>
                <w:tab w:val="left" w:pos="6075"/>
              </w:tabs>
              <w:jc w:val="both"/>
              <w:rPr>
                <w:rFonts w:ascii="Arial" w:hAnsi="Arial" w:cs="Arial"/>
                <w:i/>
                <w:sz w:val="20"/>
                <w:szCs w:val="20"/>
              </w:rPr>
            </w:pPr>
            <w:r w:rsidRPr="00A501D5">
              <w:rPr>
                <w:rFonts w:ascii="Arial" w:hAnsi="Arial" w:cs="Arial"/>
                <w:i/>
                <w:sz w:val="20"/>
                <w:szCs w:val="20"/>
              </w:rPr>
              <w:t xml:space="preserve">During Court sessions </w:t>
            </w:r>
            <w:r w:rsidR="009F3024" w:rsidRPr="00A501D5">
              <w:rPr>
                <w:rFonts w:ascii="Arial" w:hAnsi="Arial" w:cs="Arial"/>
                <w:i/>
                <w:sz w:val="20"/>
                <w:szCs w:val="20"/>
              </w:rPr>
              <w:t xml:space="preserve">the Bulletin </w:t>
            </w:r>
            <w:r w:rsidRPr="00A501D5">
              <w:rPr>
                <w:rFonts w:ascii="Arial" w:hAnsi="Arial" w:cs="Arial"/>
                <w:i/>
                <w:sz w:val="20"/>
                <w:szCs w:val="20"/>
              </w:rPr>
              <w:t>is usually issued weekly.</w:t>
            </w:r>
          </w:p>
        </w:tc>
        <w:tc>
          <w:tcPr>
            <w:tcW w:w="630" w:type="dxa"/>
          </w:tcPr>
          <w:p w:rsidR="00BF25F3" w:rsidRPr="00A501D5" w:rsidRDefault="00BF25F3" w:rsidP="00BF25F3">
            <w:pPr>
              <w:tabs>
                <w:tab w:val="left" w:pos="6075"/>
              </w:tabs>
              <w:jc w:val="both"/>
              <w:rPr>
                <w:rFonts w:ascii="Arial" w:hAnsi="Arial" w:cs="Arial"/>
                <w:i/>
                <w:sz w:val="20"/>
                <w:szCs w:val="20"/>
              </w:rPr>
            </w:pPr>
          </w:p>
        </w:tc>
        <w:tc>
          <w:tcPr>
            <w:tcW w:w="4428" w:type="dxa"/>
          </w:tcPr>
          <w:p w:rsidR="00BF25F3" w:rsidRPr="00A501D5" w:rsidRDefault="00BF25F3" w:rsidP="00BF25F3">
            <w:pPr>
              <w:tabs>
                <w:tab w:val="left" w:pos="6075"/>
              </w:tabs>
              <w:jc w:val="both"/>
              <w:rPr>
                <w:rFonts w:ascii="Arial" w:hAnsi="Arial" w:cs="Arial"/>
                <w:i/>
                <w:sz w:val="20"/>
                <w:szCs w:val="20"/>
                <w:lang w:val="fr-CA"/>
              </w:rPr>
            </w:pPr>
            <w:r w:rsidRPr="00A501D5">
              <w:rPr>
                <w:rFonts w:ascii="Arial" w:hAnsi="Arial" w:cs="Arial"/>
                <w:i/>
                <w:sz w:val="20"/>
                <w:szCs w:val="20"/>
                <w:lang w:val="fr-CA"/>
              </w:rPr>
              <w:t>Le Bulletin paraît en principe toutes les semaines pendant les sessions de la Cour.</w:t>
            </w:r>
          </w:p>
        </w:tc>
      </w:tr>
      <w:tr w:rsidR="00BF25F3" w:rsidRPr="005A6DB0" w:rsidTr="002E5576">
        <w:tc>
          <w:tcPr>
            <w:tcW w:w="4518" w:type="dxa"/>
          </w:tcPr>
          <w:p w:rsidR="00BF25F3" w:rsidRPr="00A501D5" w:rsidRDefault="00BF25F3" w:rsidP="00BF25F3">
            <w:pPr>
              <w:tabs>
                <w:tab w:val="left" w:pos="6075"/>
              </w:tabs>
              <w:rPr>
                <w:lang w:val="fr-CA"/>
              </w:rPr>
            </w:pPr>
          </w:p>
          <w:p w:rsidR="00D862C1" w:rsidRPr="00A501D5" w:rsidRDefault="00D862C1" w:rsidP="00BF25F3">
            <w:pPr>
              <w:tabs>
                <w:tab w:val="left" w:pos="6075"/>
              </w:tabs>
              <w:rPr>
                <w:lang w:val="fr-CA"/>
              </w:rPr>
            </w:pPr>
          </w:p>
        </w:tc>
        <w:tc>
          <w:tcPr>
            <w:tcW w:w="630" w:type="dxa"/>
          </w:tcPr>
          <w:p w:rsidR="00BF25F3" w:rsidRPr="00A501D5" w:rsidRDefault="00BF25F3" w:rsidP="00BF25F3">
            <w:pPr>
              <w:tabs>
                <w:tab w:val="left" w:pos="6075"/>
              </w:tabs>
              <w:rPr>
                <w:lang w:val="fr-CA"/>
              </w:rPr>
            </w:pPr>
          </w:p>
        </w:tc>
        <w:tc>
          <w:tcPr>
            <w:tcW w:w="4428" w:type="dxa"/>
          </w:tcPr>
          <w:p w:rsidR="00BF25F3" w:rsidRPr="00A501D5" w:rsidRDefault="00BF25F3" w:rsidP="00BF25F3">
            <w:pPr>
              <w:tabs>
                <w:tab w:val="left" w:pos="6075"/>
              </w:tabs>
              <w:rPr>
                <w:lang w:val="fr-CA"/>
              </w:rPr>
            </w:pPr>
          </w:p>
        </w:tc>
      </w:tr>
      <w:tr w:rsidR="00BF25F3" w:rsidRPr="005A6DB0" w:rsidTr="002E5576">
        <w:tc>
          <w:tcPr>
            <w:tcW w:w="4518" w:type="dxa"/>
          </w:tcPr>
          <w:p w:rsidR="00BF25F3" w:rsidRPr="00A501D5" w:rsidRDefault="000E27A5" w:rsidP="00BF25F3">
            <w:pPr>
              <w:tabs>
                <w:tab w:val="left" w:pos="6075"/>
              </w:tabs>
              <w:jc w:val="both"/>
              <w:rPr>
                <w:rFonts w:ascii="Arial" w:hAnsi="Arial" w:cs="Arial"/>
                <w:i/>
                <w:sz w:val="20"/>
                <w:szCs w:val="20"/>
              </w:rPr>
            </w:pPr>
            <w:r w:rsidRPr="00A501D5">
              <w:rPr>
                <w:rFonts w:ascii="Arial" w:hAnsi="Arial" w:cs="Arial"/>
                <w:i/>
                <w:sz w:val="20"/>
                <w:szCs w:val="20"/>
              </w:rPr>
              <w:fldChar w:fldCharType="begin"/>
            </w:r>
            <w:r w:rsidR="00BF25F3" w:rsidRPr="00A501D5">
              <w:rPr>
                <w:rFonts w:ascii="Arial" w:hAnsi="Arial" w:cs="Arial"/>
                <w:i/>
                <w:sz w:val="20"/>
                <w:szCs w:val="20"/>
              </w:rPr>
              <w:instrText xml:space="preserve"> SEQ CHAPTER \h \r 1</w:instrText>
            </w:r>
            <w:r w:rsidRPr="00A501D5">
              <w:rPr>
                <w:rFonts w:ascii="Arial" w:hAnsi="Arial" w:cs="Arial"/>
                <w:i/>
                <w:sz w:val="20"/>
                <w:szCs w:val="20"/>
              </w:rPr>
              <w:fldChar w:fldCharType="end"/>
            </w:r>
            <w:r w:rsidR="00BF25F3" w:rsidRPr="00A501D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A501D5" w:rsidRDefault="00BF25F3" w:rsidP="00BF25F3">
            <w:pPr>
              <w:tabs>
                <w:tab w:val="left" w:pos="6075"/>
              </w:tabs>
              <w:jc w:val="both"/>
              <w:rPr>
                <w:rFonts w:ascii="Arial" w:hAnsi="Arial" w:cs="Arial"/>
                <w:i/>
                <w:sz w:val="20"/>
                <w:szCs w:val="20"/>
              </w:rPr>
            </w:pPr>
          </w:p>
        </w:tc>
        <w:tc>
          <w:tcPr>
            <w:tcW w:w="4428" w:type="dxa"/>
          </w:tcPr>
          <w:p w:rsidR="00BF25F3" w:rsidRPr="00A501D5" w:rsidRDefault="000E27A5" w:rsidP="00BF25F3">
            <w:pPr>
              <w:tabs>
                <w:tab w:val="left" w:pos="6075"/>
              </w:tabs>
              <w:jc w:val="both"/>
              <w:rPr>
                <w:rFonts w:ascii="Arial" w:hAnsi="Arial" w:cs="Arial"/>
                <w:i/>
                <w:sz w:val="20"/>
                <w:szCs w:val="20"/>
                <w:lang w:val="fr-CA"/>
              </w:rPr>
            </w:pPr>
            <w:r w:rsidRPr="00A501D5">
              <w:rPr>
                <w:rFonts w:ascii="Arial" w:hAnsi="Arial" w:cs="Arial"/>
                <w:i/>
                <w:sz w:val="20"/>
                <w:szCs w:val="20"/>
                <w:lang w:val="fr-CA"/>
              </w:rPr>
              <w:fldChar w:fldCharType="begin"/>
            </w:r>
            <w:r w:rsidR="00BF25F3" w:rsidRPr="00A501D5">
              <w:rPr>
                <w:rFonts w:ascii="Arial" w:hAnsi="Arial" w:cs="Arial"/>
                <w:i/>
                <w:sz w:val="20"/>
                <w:szCs w:val="20"/>
                <w:lang w:val="fr-CA"/>
              </w:rPr>
              <w:instrText xml:space="preserve"> SEQ CHAPTER \h \r 1</w:instrText>
            </w:r>
            <w:r w:rsidRPr="00A501D5">
              <w:rPr>
                <w:rFonts w:ascii="Arial" w:hAnsi="Arial" w:cs="Arial"/>
                <w:i/>
                <w:sz w:val="20"/>
                <w:szCs w:val="20"/>
                <w:lang w:val="fr-CA"/>
              </w:rPr>
              <w:fldChar w:fldCharType="end"/>
            </w:r>
            <w:r w:rsidR="00BF25F3" w:rsidRPr="00A501D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A6DB0" w:rsidTr="002E5576">
        <w:tc>
          <w:tcPr>
            <w:tcW w:w="4518" w:type="dxa"/>
          </w:tcPr>
          <w:p w:rsidR="009F3024" w:rsidRPr="00A501D5" w:rsidRDefault="009F3024" w:rsidP="009F3024">
            <w:pPr>
              <w:tabs>
                <w:tab w:val="left" w:pos="6075"/>
              </w:tabs>
              <w:rPr>
                <w:rFonts w:cs="Times New Roman"/>
                <w:szCs w:val="24"/>
                <w:lang w:val="fr-CA"/>
              </w:rPr>
            </w:pPr>
          </w:p>
          <w:p w:rsidR="009F3024" w:rsidRPr="00A501D5" w:rsidRDefault="009F3024" w:rsidP="009F3024">
            <w:pPr>
              <w:tabs>
                <w:tab w:val="left" w:pos="6075"/>
              </w:tabs>
              <w:rPr>
                <w:rFonts w:cs="Times New Roman"/>
                <w:szCs w:val="24"/>
                <w:lang w:val="fr-CA"/>
              </w:rPr>
            </w:pPr>
          </w:p>
        </w:tc>
        <w:tc>
          <w:tcPr>
            <w:tcW w:w="630" w:type="dxa"/>
          </w:tcPr>
          <w:p w:rsidR="009F3024" w:rsidRPr="00A501D5" w:rsidRDefault="009F3024" w:rsidP="009F3024">
            <w:pPr>
              <w:tabs>
                <w:tab w:val="left" w:pos="6075"/>
              </w:tabs>
              <w:rPr>
                <w:rFonts w:cs="Times New Roman"/>
                <w:szCs w:val="24"/>
                <w:lang w:val="fr-CA"/>
              </w:rPr>
            </w:pPr>
          </w:p>
        </w:tc>
        <w:tc>
          <w:tcPr>
            <w:tcW w:w="4428" w:type="dxa"/>
          </w:tcPr>
          <w:p w:rsidR="009F3024" w:rsidRPr="00A501D5" w:rsidRDefault="009F3024" w:rsidP="009F3024">
            <w:pPr>
              <w:tabs>
                <w:tab w:val="left" w:pos="6075"/>
              </w:tabs>
              <w:rPr>
                <w:rFonts w:cs="Times New Roman"/>
                <w:szCs w:val="24"/>
                <w:lang w:val="fr-CA"/>
              </w:rPr>
            </w:pPr>
          </w:p>
        </w:tc>
      </w:tr>
      <w:tr w:rsidR="009F3024" w:rsidRPr="005A6DB0" w:rsidTr="002E5576">
        <w:tc>
          <w:tcPr>
            <w:tcW w:w="4518" w:type="dxa"/>
          </w:tcPr>
          <w:p w:rsidR="009F3024" w:rsidRPr="00A501D5" w:rsidRDefault="009F3024" w:rsidP="00E414CA">
            <w:pPr>
              <w:tabs>
                <w:tab w:val="left" w:pos="6075"/>
              </w:tabs>
              <w:jc w:val="both"/>
              <w:rPr>
                <w:rFonts w:ascii="Arial" w:hAnsi="Arial" w:cs="Arial"/>
                <w:i/>
                <w:sz w:val="20"/>
                <w:szCs w:val="20"/>
              </w:rPr>
            </w:pPr>
            <w:r w:rsidRPr="00A501D5">
              <w:rPr>
                <w:rFonts w:ascii="Arial" w:hAnsi="Arial" w:cs="Arial"/>
                <w:i/>
                <w:sz w:val="20"/>
                <w:szCs w:val="20"/>
              </w:rPr>
              <w:t xml:space="preserve">Consult the Supreme Court of Canada website at </w:t>
            </w:r>
            <w:hyperlink r:id="rId8" w:history="1">
              <w:r w:rsidR="00E414CA" w:rsidRPr="00A501D5">
                <w:rPr>
                  <w:rStyle w:val="Hyperlink"/>
                  <w:rFonts w:ascii="Arial" w:hAnsi="Arial" w:cs="Arial"/>
                  <w:i/>
                  <w:sz w:val="20"/>
                  <w:szCs w:val="20"/>
                </w:rPr>
                <w:t>www.scc-csc.ca</w:t>
              </w:r>
            </w:hyperlink>
            <w:r w:rsidRPr="00A501D5">
              <w:rPr>
                <w:rFonts w:ascii="Arial" w:hAnsi="Arial" w:cs="Arial"/>
                <w:i/>
                <w:sz w:val="20"/>
                <w:szCs w:val="20"/>
              </w:rPr>
              <w:t xml:space="preserve"> for more information.</w:t>
            </w:r>
          </w:p>
        </w:tc>
        <w:tc>
          <w:tcPr>
            <w:tcW w:w="630" w:type="dxa"/>
          </w:tcPr>
          <w:p w:rsidR="009F3024" w:rsidRPr="00A501D5" w:rsidRDefault="009F3024" w:rsidP="00BF25F3">
            <w:pPr>
              <w:tabs>
                <w:tab w:val="left" w:pos="6075"/>
              </w:tabs>
              <w:jc w:val="both"/>
              <w:rPr>
                <w:rFonts w:ascii="Arial" w:hAnsi="Arial" w:cs="Arial"/>
                <w:i/>
                <w:sz w:val="20"/>
                <w:szCs w:val="20"/>
              </w:rPr>
            </w:pPr>
          </w:p>
        </w:tc>
        <w:tc>
          <w:tcPr>
            <w:tcW w:w="4428" w:type="dxa"/>
          </w:tcPr>
          <w:p w:rsidR="009F3024" w:rsidRPr="00A501D5" w:rsidRDefault="009F3024" w:rsidP="00E414CA">
            <w:pPr>
              <w:tabs>
                <w:tab w:val="left" w:pos="6075"/>
              </w:tabs>
              <w:jc w:val="both"/>
              <w:rPr>
                <w:rFonts w:ascii="Arial" w:hAnsi="Arial" w:cs="Arial"/>
                <w:i/>
                <w:sz w:val="20"/>
                <w:szCs w:val="20"/>
                <w:lang w:val="fr-CA"/>
              </w:rPr>
            </w:pPr>
            <w:r w:rsidRPr="00A501D5">
              <w:rPr>
                <w:rFonts w:ascii="Arial" w:hAnsi="Arial" w:cs="Arial"/>
                <w:i/>
                <w:sz w:val="20"/>
                <w:szCs w:val="20"/>
                <w:lang w:val="fr-CA"/>
              </w:rPr>
              <w:t xml:space="preserve">Pour de plus amples informations, consulter le site Web de la Cour suprême du Canada à l’adresse suivante : </w:t>
            </w:r>
            <w:r w:rsidR="005A6DB0">
              <w:fldChar w:fldCharType="begin"/>
            </w:r>
            <w:r w:rsidR="005A6DB0" w:rsidRPr="005A6DB0">
              <w:rPr>
                <w:lang w:val="fr-CA"/>
              </w:rPr>
              <w:instrText xml:space="preserve"> HYPERLINK "http://www.scc-csc.ca" </w:instrText>
            </w:r>
            <w:r w:rsidR="005A6DB0">
              <w:fldChar w:fldCharType="separate"/>
            </w:r>
            <w:r w:rsidR="0081473A" w:rsidRPr="00A501D5">
              <w:rPr>
                <w:rStyle w:val="Hyperlink"/>
                <w:rFonts w:ascii="Arial" w:hAnsi="Arial" w:cs="Arial"/>
                <w:i/>
                <w:sz w:val="20"/>
                <w:szCs w:val="20"/>
                <w:lang w:val="fr-CA"/>
              </w:rPr>
              <w:t>www.scc-csc.ca</w:t>
            </w:r>
            <w:r w:rsidR="005A6DB0">
              <w:rPr>
                <w:rStyle w:val="Hyperlink"/>
                <w:rFonts w:ascii="Arial" w:hAnsi="Arial" w:cs="Arial"/>
                <w:i/>
                <w:sz w:val="20"/>
                <w:szCs w:val="20"/>
                <w:lang w:val="fr-CA"/>
              </w:rPr>
              <w:fldChar w:fldCharType="end"/>
            </w:r>
            <w:r w:rsidRPr="00A501D5">
              <w:rPr>
                <w:rFonts w:ascii="Arial" w:hAnsi="Arial" w:cs="Arial"/>
                <w:i/>
                <w:sz w:val="20"/>
                <w:szCs w:val="20"/>
                <w:lang w:val="fr-CA"/>
              </w:rPr>
              <w:t xml:space="preserve"> </w:t>
            </w:r>
          </w:p>
        </w:tc>
      </w:tr>
    </w:tbl>
    <w:p w:rsidR="00BF25F3" w:rsidRPr="00A501D5" w:rsidRDefault="00BF25F3" w:rsidP="00BF25F3">
      <w:pPr>
        <w:tabs>
          <w:tab w:val="left" w:pos="6075"/>
        </w:tabs>
        <w:rPr>
          <w:lang w:val="fr-CA"/>
        </w:rPr>
      </w:pPr>
    </w:p>
    <w:p w:rsidR="00440E24" w:rsidRPr="00A501D5" w:rsidRDefault="00440E24" w:rsidP="00440E24">
      <w:pPr>
        <w:pBdr>
          <w:bottom w:val="single" w:sz="6" w:space="1" w:color="auto"/>
        </w:pBdr>
        <w:tabs>
          <w:tab w:val="left" w:pos="6075"/>
        </w:tabs>
        <w:rPr>
          <w:lang w:val="fr-CA"/>
        </w:rPr>
      </w:pPr>
    </w:p>
    <w:p w:rsidR="00440E24" w:rsidRPr="00A501D5" w:rsidRDefault="00440E24" w:rsidP="00440E24">
      <w:pPr>
        <w:rPr>
          <w:lang w:val="fr-CA"/>
        </w:rPr>
      </w:pPr>
    </w:p>
    <w:p w:rsidR="00600252" w:rsidRPr="00A501D5" w:rsidRDefault="001C1FB7" w:rsidP="00F0068D">
      <w:pPr>
        <w:pBdr>
          <w:bottom w:val="single" w:sz="6" w:space="1" w:color="auto"/>
        </w:pBdr>
        <w:tabs>
          <w:tab w:val="center" w:pos="4680"/>
          <w:tab w:val="right" w:pos="9360"/>
        </w:tabs>
        <w:rPr>
          <w:lang w:val="fr-CA"/>
        </w:rPr>
      </w:pPr>
      <w:r w:rsidRPr="00A501D5">
        <w:rPr>
          <w:lang w:val="fr-CA"/>
        </w:rPr>
        <w:t>May</w:t>
      </w:r>
      <w:r w:rsidR="00440E24" w:rsidRPr="00A501D5">
        <w:rPr>
          <w:lang w:val="fr-CA"/>
        </w:rPr>
        <w:t xml:space="preserve"> </w:t>
      </w:r>
      <w:r w:rsidRPr="00A501D5">
        <w:rPr>
          <w:lang w:val="fr-CA"/>
        </w:rPr>
        <w:t>12</w:t>
      </w:r>
      <w:r w:rsidR="00440E24" w:rsidRPr="00A501D5">
        <w:rPr>
          <w:lang w:val="fr-CA"/>
        </w:rPr>
        <w:t>, 201</w:t>
      </w:r>
      <w:r w:rsidR="00E8544A" w:rsidRPr="00A501D5">
        <w:rPr>
          <w:lang w:val="fr-CA"/>
        </w:rPr>
        <w:t>7</w:t>
      </w:r>
      <w:r w:rsidR="00F0068D" w:rsidRPr="00A501D5">
        <w:rPr>
          <w:lang w:val="fr-CA"/>
        </w:rPr>
        <w:tab/>
      </w:r>
      <w:r w:rsidRPr="00A501D5">
        <w:rPr>
          <w:lang w:val="fr-CA"/>
        </w:rPr>
        <w:t>8</w:t>
      </w:r>
      <w:r w:rsidR="00F0068D" w:rsidRPr="00A501D5">
        <w:rPr>
          <w:lang w:val="fr-CA"/>
        </w:rPr>
        <w:t>1</w:t>
      </w:r>
      <w:r w:rsidRPr="00A501D5">
        <w:rPr>
          <w:lang w:val="fr-CA"/>
        </w:rPr>
        <w:t>6</w:t>
      </w:r>
      <w:r w:rsidR="00F0068D" w:rsidRPr="00A501D5">
        <w:rPr>
          <w:lang w:val="fr-CA"/>
        </w:rPr>
        <w:t xml:space="preserve"> - </w:t>
      </w:r>
      <w:r w:rsidR="00B75B00" w:rsidRPr="00A501D5">
        <w:rPr>
          <w:lang w:val="fr-CA"/>
        </w:rPr>
        <w:t>82</w:t>
      </w:r>
      <w:r w:rsidR="00A501D5">
        <w:rPr>
          <w:lang w:val="fr-CA"/>
        </w:rPr>
        <w:t>8</w:t>
      </w:r>
      <w:r w:rsidR="00440E24" w:rsidRPr="00A501D5">
        <w:rPr>
          <w:lang w:val="fr-CA"/>
        </w:rPr>
        <w:tab/>
        <w:t>Le</w:t>
      </w:r>
      <w:r w:rsidR="00C73D06" w:rsidRPr="00A501D5">
        <w:rPr>
          <w:lang w:val="fr-CA"/>
        </w:rPr>
        <w:t xml:space="preserve"> </w:t>
      </w:r>
      <w:r w:rsidRPr="00A501D5">
        <w:rPr>
          <w:lang w:val="fr-CA"/>
        </w:rPr>
        <w:t>12</w:t>
      </w:r>
      <w:r w:rsidR="00C73D06" w:rsidRPr="00A501D5">
        <w:rPr>
          <w:lang w:val="fr-CA"/>
        </w:rPr>
        <w:t xml:space="preserve"> </w:t>
      </w:r>
      <w:r w:rsidRPr="00A501D5">
        <w:rPr>
          <w:lang w:val="fr-CA"/>
        </w:rPr>
        <w:t>m</w:t>
      </w:r>
      <w:r w:rsidR="00440E24" w:rsidRPr="00A501D5">
        <w:rPr>
          <w:lang w:val="fr-CA"/>
        </w:rPr>
        <w:t>ai 201</w:t>
      </w:r>
      <w:r w:rsidR="00E8544A" w:rsidRPr="00A501D5">
        <w:rPr>
          <w:lang w:val="fr-CA"/>
        </w:rPr>
        <w:t>7</w:t>
      </w:r>
    </w:p>
    <w:p w:rsidR="00440E24" w:rsidRPr="00A501D5" w:rsidRDefault="00440E24" w:rsidP="00440E24">
      <w:pPr>
        <w:pBdr>
          <w:bottom w:val="single" w:sz="6" w:space="1" w:color="auto"/>
        </w:pBdr>
        <w:tabs>
          <w:tab w:val="right" w:pos="9360"/>
        </w:tabs>
        <w:rPr>
          <w:lang w:val="fr-CA"/>
        </w:rPr>
      </w:pPr>
    </w:p>
    <w:p w:rsidR="00440E24" w:rsidRPr="00A501D5" w:rsidRDefault="00440E24" w:rsidP="00440E24">
      <w:pPr>
        <w:pBdr>
          <w:bottom w:val="single" w:sz="6" w:space="1" w:color="auto"/>
        </w:pBdr>
        <w:tabs>
          <w:tab w:val="right" w:pos="9360"/>
        </w:tabs>
        <w:rPr>
          <w:sz w:val="18"/>
          <w:szCs w:val="18"/>
          <w:lang w:val="fr-CA"/>
        </w:rPr>
      </w:pPr>
      <w:r w:rsidRPr="00A501D5">
        <w:rPr>
          <w:sz w:val="18"/>
          <w:szCs w:val="18"/>
          <w:lang w:val="fr-CA"/>
        </w:rPr>
        <w:t>© Supreme Court of Canada (</w:t>
      </w:r>
      <w:r w:rsidR="0030050B" w:rsidRPr="00A501D5">
        <w:rPr>
          <w:sz w:val="18"/>
          <w:szCs w:val="18"/>
          <w:lang w:val="fr-CA"/>
        </w:rPr>
        <w:t>201</w:t>
      </w:r>
      <w:r w:rsidR="00E8544A" w:rsidRPr="00A501D5">
        <w:rPr>
          <w:sz w:val="18"/>
          <w:szCs w:val="18"/>
          <w:lang w:val="fr-CA"/>
        </w:rPr>
        <w:t>7</w:t>
      </w:r>
      <w:r w:rsidRPr="00A501D5">
        <w:rPr>
          <w:sz w:val="18"/>
          <w:szCs w:val="18"/>
          <w:lang w:val="fr-CA"/>
        </w:rPr>
        <w:t>)</w:t>
      </w:r>
      <w:r w:rsidRPr="00A501D5">
        <w:rPr>
          <w:sz w:val="18"/>
          <w:szCs w:val="18"/>
          <w:lang w:val="fr-CA"/>
        </w:rPr>
        <w:tab/>
        <w:t>© Cour suprême du Canada (</w:t>
      </w:r>
      <w:r w:rsidR="0030050B" w:rsidRPr="00A501D5">
        <w:rPr>
          <w:sz w:val="18"/>
          <w:szCs w:val="18"/>
          <w:lang w:val="fr-CA"/>
        </w:rPr>
        <w:t>201</w:t>
      </w:r>
      <w:r w:rsidR="00E8544A" w:rsidRPr="00A501D5">
        <w:rPr>
          <w:sz w:val="18"/>
          <w:szCs w:val="18"/>
          <w:lang w:val="fr-CA"/>
        </w:rPr>
        <w:t>7</w:t>
      </w:r>
      <w:r w:rsidRPr="00A501D5">
        <w:rPr>
          <w:sz w:val="18"/>
          <w:szCs w:val="18"/>
          <w:lang w:val="fr-CA"/>
        </w:rPr>
        <w:t>)</w:t>
      </w:r>
    </w:p>
    <w:p w:rsidR="00440E24" w:rsidRPr="00A501D5" w:rsidRDefault="00440E24" w:rsidP="00440E24">
      <w:pPr>
        <w:pBdr>
          <w:bottom w:val="single" w:sz="6" w:space="1" w:color="auto"/>
        </w:pBdr>
        <w:tabs>
          <w:tab w:val="right" w:pos="9360"/>
        </w:tabs>
        <w:rPr>
          <w:sz w:val="18"/>
          <w:szCs w:val="18"/>
          <w:lang w:val="fr-CA"/>
        </w:rPr>
      </w:pPr>
      <w:r w:rsidRPr="00A501D5">
        <w:rPr>
          <w:sz w:val="18"/>
          <w:szCs w:val="18"/>
          <w:lang w:val="fr-CA"/>
        </w:rPr>
        <w:t>ISSN 1918-8358 (Online)</w:t>
      </w:r>
      <w:r w:rsidRPr="00A501D5">
        <w:rPr>
          <w:sz w:val="18"/>
          <w:szCs w:val="18"/>
          <w:lang w:val="fr-CA"/>
        </w:rPr>
        <w:tab/>
        <w:t>ISSN 1918-8358 (En ligne)</w:t>
      </w:r>
    </w:p>
    <w:p w:rsidR="00600252" w:rsidRPr="00A501D5" w:rsidRDefault="00600252" w:rsidP="00BF25F3">
      <w:pPr>
        <w:pBdr>
          <w:bottom w:val="single" w:sz="6" w:space="1" w:color="auto"/>
        </w:pBdr>
        <w:tabs>
          <w:tab w:val="left" w:pos="6075"/>
        </w:tabs>
        <w:rPr>
          <w:lang w:val="fr-CA"/>
        </w:rPr>
      </w:pPr>
    </w:p>
    <w:p w:rsidR="0030050B" w:rsidRPr="00A501D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A501D5" w:rsidTr="00245129">
        <w:tc>
          <w:tcPr>
            <w:tcW w:w="4290" w:type="dxa"/>
            <w:shd w:val="clear" w:color="auto" w:fill="auto"/>
            <w:tcMar>
              <w:left w:w="0" w:type="dxa"/>
              <w:right w:w="0" w:type="dxa"/>
            </w:tcMar>
          </w:tcPr>
          <w:p w:rsidR="00245129" w:rsidRPr="00A501D5" w:rsidRDefault="00245129" w:rsidP="00245129">
            <w:pPr>
              <w:jc w:val="both"/>
              <w:rPr>
                <w:rFonts w:eastAsia="Times New Roman" w:cs="Times New Roman"/>
                <w:b/>
                <w:sz w:val="20"/>
                <w:szCs w:val="20"/>
                <w:lang w:eastAsia="en-CA"/>
              </w:rPr>
            </w:pPr>
            <w:r w:rsidRPr="00A501D5">
              <w:rPr>
                <w:b/>
              </w:rPr>
              <w:lastRenderedPageBreak/>
              <w:t>CONTENTS</w:t>
            </w:r>
          </w:p>
        </w:tc>
        <w:tc>
          <w:tcPr>
            <w:tcW w:w="1200" w:type="dxa"/>
            <w:shd w:val="clear" w:color="auto" w:fill="auto"/>
            <w:tcMar>
              <w:left w:w="0" w:type="dxa"/>
              <w:right w:w="0" w:type="dxa"/>
            </w:tcMar>
          </w:tcPr>
          <w:p w:rsidR="00245129" w:rsidRPr="00A501D5" w:rsidRDefault="00245129" w:rsidP="00245129">
            <w:pPr>
              <w:jc w:val="center"/>
              <w:rPr>
                <w:rFonts w:eastAsia="Times New Roman" w:cs="Times New Roman"/>
                <w:b/>
                <w:sz w:val="20"/>
                <w:szCs w:val="20"/>
                <w:lang w:eastAsia="en-CA"/>
              </w:rPr>
            </w:pPr>
          </w:p>
          <w:p w:rsidR="00245129" w:rsidRPr="00A501D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A501D5" w:rsidRDefault="00245129" w:rsidP="00245129">
            <w:pPr>
              <w:rPr>
                <w:rFonts w:eastAsia="Times New Roman" w:cs="Times New Roman"/>
                <w:b/>
                <w:sz w:val="20"/>
                <w:szCs w:val="20"/>
                <w:lang w:val="fr-CA" w:eastAsia="en-CA"/>
              </w:rPr>
            </w:pPr>
            <w:r w:rsidRPr="00A501D5">
              <w:rPr>
                <w:b/>
                <w:lang w:val="fr-CA"/>
              </w:rPr>
              <w:t>TABLE DES MATIÈRES</w:t>
            </w:r>
          </w:p>
        </w:tc>
      </w:tr>
    </w:tbl>
    <w:p w:rsidR="0095096B" w:rsidRPr="00A501D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501D5" w:rsidTr="00164E6D">
        <w:tc>
          <w:tcPr>
            <w:tcW w:w="3708" w:type="dxa"/>
          </w:tcPr>
          <w:p w:rsidR="0095096B" w:rsidRPr="00A501D5" w:rsidRDefault="0095096B" w:rsidP="0095096B">
            <w:pPr>
              <w:tabs>
                <w:tab w:val="right" w:pos="9360"/>
              </w:tabs>
              <w:rPr>
                <w:rFonts w:cs="Times New Roman"/>
                <w:sz w:val="20"/>
                <w:szCs w:val="20"/>
              </w:rPr>
            </w:pPr>
            <w:r w:rsidRPr="00A501D5">
              <w:rPr>
                <w:rFonts w:cs="Times New Roman"/>
                <w:sz w:val="20"/>
                <w:szCs w:val="20"/>
              </w:rPr>
              <w:t xml:space="preserve">Applications for leave to appeal </w:t>
            </w:r>
          </w:p>
          <w:p w:rsidR="0095096B" w:rsidRPr="00A501D5" w:rsidRDefault="0095096B" w:rsidP="0095096B">
            <w:pPr>
              <w:tabs>
                <w:tab w:val="right" w:pos="9360"/>
              </w:tabs>
              <w:rPr>
                <w:rFonts w:cs="Times New Roman"/>
                <w:sz w:val="20"/>
                <w:szCs w:val="20"/>
              </w:rPr>
            </w:pPr>
            <w:r w:rsidRPr="00A501D5">
              <w:rPr>
                <w:rFonts w:cs="Times New Roman"/>
                <w:sz w:val="20"/>
                <w:szCs w:val="20"/>
              </w:rPr>
              <w:t>filed</w:t>
            </w: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r w:rsidRPr="00A501D5">
              <w:rPr>
                <w:rFonts w:cs="Times New Roman"/>
                <w:sz w:val="20"/>
                <w:szCs w:val="20"/>
              </w:rPr>
              <w:t xml:space="preserve">Applications for leave submitted </w:t>
            </w:r>
          </w:p>
          <w:p w:rsidR="0095096B" w:rsidRPr="00A501D5" w:rsidRDefault="0095096B" w:rsidP="0095096B">
            <w:pPr>
              <w:tabs>
                <w:tab w:val="right" w:pos="9360"/>
              </w:tabs>
              <w:rPr>
                <w:rFonts w:cs="Times New Roman"/>
                <w:sz w:val="20"/>
                <w:szCs w:val="20"/>
              </w:rPr>
            </w:pPr>
            <w:r w:rsidRPr="00A501D5">
              <w:rPr>
                <w:rFonts w:cs="Times New Roman"/>
                <w:sz w:val="20"/>
                <w:szCs w:val="20"/>
              </w:rPr>
              <w:t>to Court since last issue</w:t>
            </w: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r w:rsidRPr="00A501D5">
              <w:rPr>
                <w:rFonts w:cs="Times New Roman"/>
                <w:sz w:val="20"/>
                <w:szCs w:val="20"/>
              </w:rPr>
              <w:t>Motions</w:t>
            </w: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r w:rsidRPr="00A501D5">
              <w:rPr>
                <w:rFonts w:cs="Times New Roman"/>
                <w:sz w:val="20"/>
                <w:szCs w:val="20"/>
              </w:rPr>
              <w:t xml:space="preserve">Notices of appeal filed since last </w:t>
            </w:r>
          </w:p>
          <w:p w:rsidR="0095096B" w:rsidRPr="00A501D5" w:rsidRDefault="0095096B" w:rsidP="0095096B">
            <w:pPr>
              <w:tabs>
                <w:tab w:val="right" w:pos="9360"/>
              </w:tabs>
              <w:rPr>
                <w:rFonts w:cs="Times New Roman"/>
                <w:sz w:val="20"/>
                <w:szCs w:val="20"/>
              </w:rPr>
            </w:pPr>
            <w:r w:rsidRPr="00A501D5">
              <w:rPr>
                <w:rFonts w:cs="Times New Roman"/>
                <w:sz w:val="20"/>
                <w:szCs w:val="20"/>
              </w:rPr>
              <w:t>issue</w:t>
            </w: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r w:rsidRPr="00A501D5">
              <w:rPr>
                <w:rFonts w:cs="Times New Roman"/>
                <w:sz w:val="20"/>
                <w:szCs w:val="20"/>
              </w:rPr>
              <w:t>Pronouncements of appeals reserved</w:t>
            </w: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p>
          <w:p w:rsidR="0095096B" w:rsidRPr="00A501D5" w:rsidRDefault="0095096B" w:rsidP="0095096B">
            <w:pPr>
              <w:tabs>
                <w:tab w:val="right" w:pos="9360"/>
              </w:tabs>
              <w:rPr>
                <w:rFonts w:cs="Times New Roman"/>
                <w:sz w:val="20"/>
                <w:szCs w:val="20"/>
              </w:rPr>
            </w:pPr>
            <w:r w:rsidRPr="00A501D5">
              <w:rPr>
                <w:rFonts w:cs="Times New Roman"/>
                <w:sz w:val="20"/>
                <w:szCs w:val="20"/>
              </w:rPr>
              <w:t>Headnotes of recent judgments</w:t>
            </w:r>
          </w:p>
          <w:p w:rsidR="00A87207" w:rsidRPr="00A501D5" w:rsidRDefault="00A87207" w:rsidP="00493046">
            <w:pPr>
              <w:tabs>
                <w:tab w:val="right" w:pos="9360"/>
              </w:tabs>
              <w:rPr>
                <w:rFonts w:cs="Times New Roman"/>
                <w:sz w:val="20"/>
                <w:szCs w:val="20"/>
              </w:rPr>
            </w:pPr>
          </w:p>
        </w:tc>
        <w:tc>
          <w:tcPr>
            <w:tcW w:w="1980" w:type="dxa"/>
          </w:tcPr>
          <w:p w:rsidR="0095096B" w:rsidRPr="00A501D5" w:rsidRDefault="006970FD" w:rsidP="0095096B">
            <w:pPr>
              <w:jc w:val="center"/>
              <w:rPr>
                <w:rFonts w:cs="Times New Roman"/>
                <w:sz w:val="20"/>
                <w:szCs w:val="20"/>
              </w:rPr>
            </w:pPr>
            <w:r w:rsidRPr="00A501D5">
              <w:rPr>
                <w:rFonts w:cs="Times New Roman"/>
                <w:sz w:val="20"/>
                <w:szCs w:val="20"/>
              </w:rPr>
              <w:t xml:space="preserve">816 </w:t>
            </w:r>
            <w:r w:rsidR="000E27A5" w:rsidRPr="00A501D5">
              <w:rPr>
                <w:rFonts w:cs="Times New Roman"/>
                <w:sz w:val="20"/>
                <w:szCs w:val="20"/>
              </w:rPr>
              <w:fldChar w:fldCharType="begin"/>
            </w:r>
            <w:r w:rsidR="0095096B" w:rsidRPr="00A501D5">
              <w:rPr>
                <w:rFonts w:cs="Times New Roman"/>
                <w:sz w:val="20"/>
                <w:szCs w:val="20"/>
              </w:rPr>
              <w:instrText xml:space="preserve"> SEQ CHAPTER \h \r 1</w:instrText>
            </w:r>
            <w:r w:rsidR="000E27A5" w:rsidRPr="00A501D5">
              <w:rPr>
                <w:rFonts w:cs="Times New Roman"/>
                <w:sz w:val="20"/>
                <w:szCs w:val="20"/>
              </w:rPr>
              <w:fldChar w:fldCharType="end"/>
            </w:r>
            <w:r w:rsidR="0095096B" w:rsidRPr="00A501D5">
              <w:rPr>
                <w:rFonts w:cs="Times New Roman"/>
                <w:sz w:val="20"/>
                <w:szCs w:val="20"/>
              </w:rPr>
              <w:t>-</w:t>
            </w:r>
            <w:r w:rsidR="001376E7" w:rsidRPr="00A501D5">
              <w:rPr>
                <w:rFonts w:cs="Times New Roman"/>
                <w:sz w:val="20"/>
                <w:szCs w:val="20"/>
              </w:rPr>
              <w:t xml:space="preserve"> 818</w:t>
            </w:r>
          </w:p>
          <w:p w:rsidR="0095096B" w:rsidRPr="00A501D5" w:rsidRDefault="0095096B" w:rsidP="0095096B">
            <w:pPr>
              <w:jc w:val="center"/>
              <w:rPr>
                <w:rFonts w:cs="Times New Roman"/>
                <w:sz w:val="20"/>
                <w:szCs w:val="20"/>
              </w:rPr>
            </w:pPr>
          </w:p>
          <w:p w:rsidR="0095096B" w:rsidRPr="00A501D5" w:rsidRDefault="0095096B" w:rsidP="0095096B">
            <w:pPr>
              <w:jc w:val="center"/>
              <w:rPr>
                <w:rFonts w:cs="Times New Roman"/>
                <w:sz w:val="20"/>
                <w:szCs w:val="20"/>
              </w:rPr>
            </w:pPr>
          </w:p>
          <w:p w:rsidR="0095096B" w:rsidRPr="00A501D5" w:rsidRDefault="001376E7" w:rsidP="0095096B">
            <w:pPr>
              <w:jc w:val="center"/>
              <w:rPr>
                <w:rFonts w:cs="Times New Roman"/>
                <w:sz w:val="20"/>
                <w:szCs w:val="20"/>
              </w:rPr>
            </w:pPr>
            <w:r w:rsidRPr="00A501D5">
              <w:rPr>
                <w:rFonts w:cs="Times New Roman"/>
                <w:sz w:val="20"/>
                <w:szCs w:val="20"/>
              </w:rPr>
              <w:t>819</w:t>
            </w:r>
          </w:p>
          <w:p w:rsidR="0095096B" w:rsidRPr="00A501D5" w:rsidRDefault="0095096B" w:rsidP="0095096B">
            <w:pPr>
              <w:jc w:val="center"/>
              <w:rPr>
                <w:rFonts w:cs="Times New Roman"/>
                <w:sz w:val="20"/>
                <w:szCs w:val="20"/>
              </w:rPr>
            </w:pPr>
          </w:p>
          <w:p w:rsidR="0095096B" w:rsidRPr="00A501D5" w:rsidRDefault="0095096B" w:rsidP="0095096B">
            <w:pPr>
              <w:jc w:val="center"/>
              <w:rPr>
                <w:rFonts w:cs="Times New Roman"/>
                <w:sz w:val="20"/>
                <w:szCs w:val="20"/>
              </w:rPr>
            </w:pPr>
          </w:p>
          <w:p w:rsidR="0095096B" w:rsidRPr="00A501D5" w:rsidRDefault="001376E7" w:rsidP="0095096B">
            <w:pPr>
              <w:jc w:val="center"/>
              <w:rPr>
                <w:rFonts w:cs="Times New Roman"/>
                <w:sz w:val="20"/>
                <w:szCs w:val="20"/>
              </w:rPr>
            </w:pPr>
            <w:r w:rsidRPr="00A501D5">
              <w:rPr>
                <w:rFonts w:cs="Times New Roman"/>
                <w:sz w:val="20"/>
                <w:szCs w:val="20"/>
              </w:rPr>
              <w:t>820</w:t>
            </w:r>
          </w:p>
          <w:p w:rsidR="0095096B" w:rsidRPr="00A501D5" w:rsidRDefault="0095096B" w:rsidP="0095096B">
            <w:pPr>
              <w:jc w:val="center"/>
              <w:rPr>
                <w:rFonts w:cs="Times New Roman"/>
                <w:sz w:val="20"/>
                <w:szCs w:val="20"/>
              </w:rPr>
            </w:pPr>
          </w:p>
          <w:p w:rsidR="0095096B" w:rsidRPr="00A501D5" w:rsidRDefault="001376E7" w:rsidP="0095096B">
            <w:pPr>
              <w:jc w:val="center"/>
              <w:rPr>
                <w:rFonts w:cs="Times New Roman"/>
                <w:sz w:val="20"/>
                <w:szCs w:val="20"/>
              </w:rPr>
            </w:pPr>
            <w:r w:rsidRPr="00A501D5">
              <w:rPr>
                <w:rFonts w:cs="Times New Roman"/>
                <w:sz w:val="20"/>
                <w:szCs w:val="20"/>
              </w:rPr>
              <w:t>821</w:t>
            </w:r>
          </w:p>
          <w:p w:rsidR="0095096B" w:rsidRPr="00A501D5" w:rsidRDefault="0095096B" w:rsidP="0095096B">
            <w:pPr>
              <w:jc w:val="center"/>
              <w:rPr>
                <w:rFonts w:cs="Times New Roman"/>
                <w:sz w:val="20"/>
                <w:szCs w:val="20"/>
              </w:rPr>
            </w:pPr>
          </w:p>
          <w:p w:rsidR="0095096B" w:rsidRPr="00A501D5" w:rsidRDefault="0095096B" w:rsidP="0095096B">
            <w:pPr>
              <w:jc w:val="center"/>
              <w:rPr>
                <w:rFonts w:cs="Times New Roman"/>
                <w:sz w:val="20"/>
                <w:szCs w:val="20"/>
              </w:rPr>
            </w:pPr>
          </w:p>
          <w:p w:rsidR="0095096B" w:rsidRPr="00A501D5" w:rsidRDefault="001376E7" w:rsidP="0095096B">
            <w:pPr>
              <w:jc w:val="center"/>
              <w:rPr>
                <w:rFonts w:cs="Times New Roman"/>
                <w:sz w:val="20"/>
                <w:szCs w:val="20"/>
              </w:rPr>
            </w:pPr>
            <w:r w:rsidRPr="00A501D5">
              <w:rPr>
                <w:rFonts w:cs="Times New Roman"/>
                <w:sz w:val="20"/>
                <w:szCs w:val="20"/>
              </w:rPr>
              <w:t>822</w:t>
            </w:r>
          </w:p>
          <w:p w:rsidR="0095096B" w:rsidRPr="00A501D5" w:rsidRDefault="0095096B" w:rsidP="0095096B">
            <w:pPr>
              <w:jc w:val="center"/>
              <w:rPr>
                <w:rFonts w:cs="Times New Roman"/>
                <w:sz w:val="20"/>
                <w:szCs w:val="20"/>
              </w:rPr>
            </w:pPr>
          </w:p>
          <w:p w:rsidR="0095096B" w:rsidRPr="00A501D5" w:rsidRDefault="0095096B" w:rsidP="0095096B">
            <w:pPr>
              <w:jc w:val="center"/>
              <w:rPr>
                <w:rFonts w:cs="Times New Roman"/>
                <w:sz w:val="20"/>
                <w:szCs w:val="20"/>
              </w:rPr>
            </w:pPr>
          </w:p>
          <w:p w:rsidR="0095096B" w:rsidRPr="00A501D5" w:rsidRDefault="006970FD" w:rsidP="0095096B">
            <w:pPr>
              <w:jc w:val="center"/>
              <w:rPr>
                <w:rFonts w:cs="Times New Roman"/>
                <w:sz w:val="20"/>
                <w:szCs w:val="20"/>
              </w:rPr>
            </w:pPr>
            <w:r w:rsidRPr="00A501D5">
              <w:rPr>
                <w:rFonts w:cs="Times New Roman"/>
                <w:sz w:val="20"/>
                <w:szCs w:val="20"/>
              </w:rPr>
              <w:t>82</w:t>
            </w:r>
            <w:r w:rsidR="001376E7" w:rsidRPr="00A501D5">
              <w:rPr>
                <w:rFonts w:cs="Times New Roman"/>
                <w:sz w:val="20"/>
                <w:szCs w:val="20"/>
              </w:rPr>
              <w:t>3</w:t>
            </w:r>
            <w:r w:rsidRPr="00A501D5">
              <w:rPr>
                <w:rFonts w:cs="Times New Roman"/>
                <w:sz w:val="20"/>
                <w:szCs w:val="20"/>
              </w:rPr>
              <w:t xml:space="preserve"> - 82</w:t>
            </w:r>
            <w:r w:rsidR="00A501D5">
              <w:rPr>
                <w:rFonts w:cs="Times New Roman"/>
                <w:sz w:val="20"/>
                <w:szCs w:val="20"/>
              </w:rPr>
              <w:t>8</w:t>
            </w:r>
          </w:p>
          <w:p w:rsidR="00A87207" w:rsidRPr="00A501D5" w:rsidRDefault="00A87207" w:rsidP="00EB6257">
            <w:pPr>
              <w:jc w:val="center"/>
              <w:rPr>
                <w:rFonts w:cs="Times New Roman"/>
                <w:sz w:val="20"/>
                <w:szCs w:val="20"/>
              </w:rPr>
            </w:pPr>
          </w:p>
        </w:tc>
        <w:tc>
          <w:tcPr>
            <w:tcW w:w="3888" w:type="dxa"/>
          </w:tcPr>
          <w:p w:rsidR="0095096B" w:rsidRPr="00A501D5" w:rsidRDefault="000E27A5" w:rsidP="0095096B">
            <w:pPr>
              <w:rPr>
                <w:rFonts w:cs="Times New Roman"/>
                <w:sz w:val="20"/>
                <w:szCs w:val="20"/>
                <w:lang w:val="fr-CA"/>
              </w:rPr>
            </w:pPr>
            <w:r w:rsidRPr="00A501D5">
              <w:rPr>
                <w:rFonts w:cs="Times New Roman"/>
                <w:sz w:val="20"/>
                <w:szCs w:val="20"/>
                <w:lang w:val="fr-CA"/>
              </w:rPr>
              <w:fldChar w:fldCharType="begin"/>
            </w:r>
            <w:r w:rsidR="0095096B" w:rsidRPr="00A501D5">
              <w:rPr>
                <w:rFonts w:cs="Times New Roman"/>
                <w:sz w:val="20"/>
                <w:szCs w:val="20"/>
                <w:lang w:val="fr-CA"/>
              </w:rPr>
              <w:instrText xml:space="preserve"> SEQ CHAPTER \h \r 1</w:instrText>
            </w:r>
            <w:r w:rsidRPr="00A501D5">
              <w:rPr>
                <w:rFonts w:cs="Times New Roman"/>
                <w:sz w:val="20"/>
                <w:szCs w:val="20"/>
                <w:lang w:val="fr-CA"/>
              </w:rPr>
              <w:fldChar w:fldCharType="end"/>
            </w:r>
            <w:r w:rsidR="0095096B" w:rsidRPr="00A501D5">
              <w:rPr>
                <w:rFonts w:cs="Times New Roman"/>
                <w:sz w:val="20"/>
                <w:szCs w:val="20"/>
                <w:lang w:val="fr-CA"/>
              </w:rPr>
              <w:t>Demandes d</w:t>
            </w:r>
            <w:r w:rsidR="004137A0" w:rsidRPr="00A501D5">
              <w:rPr>
                <w:rFonts w:cs="Times New Roman"/>
                <w:sz w:val="20"/>
                <w:szCs w:val="20"/>
                <w:lang w:val="fr-CA"/>
              </w:rPr>
              <w:t>’</w:t>
            </w:r>
            <w:r w:rsidR="0095096B" w:rsidRPr="00A501D5">
              <w:rPr>
                <w:rFonts w:cs="Times New Roman"/>
                <w:sz w:val="20"/>
                <w:szCs w:val="20"/>
                <w:lang w:val="fr-CA"/>
              </w:rPr>
              <w:t>autorisation d</w:t>
            </w:r>
            <w:r w:rsidR="004137A0" w:rsidRPr="00A501D5">
              <w:rPr>
                <w:rFonts w:cs="Times New Roman"/>
                <w:sz w:val="20"/>
                <w:szCs w:val="20"/>
                <w:lang w:val="fr-CA"/>
              </w:rPr>
              <w:t>’</w:t>
            </w:r>
            <w:r w:rsidR="0095096B" w:rsidRPr="00A501D5">
              <w:rPr>
                <w:rFonts w:cs="Times New Roman"/>
                <w:sz w:val="20"/>
                <w:szCs w:val="20"/>
                <w:lang w:val="fr-CA"/>
              </w:rPr>
              <w:t xml:space="preserve">appel </w:t>
            </w:r>
          </w:p>
          <w:p w:rsidR="0095096B" w:rsidRPr="00A501D5" w:rsidRDefault="0095096B" w:rsidP="0095096B">
            <w:pPr>
              <w:rPr>
                <w:rFonts w:cs="Times New Roman"/>
                <w:sz w:val="20"/>
                <w:szCs w:val="20"/>
                <w:lang w:val="fr-CA"/>
              </w:rPr>
            </w:pPr>
            <w:r w:rsidRPr="00A501D5">
              <w:rPr>
                <w:rFonts w:cs="Times New Roman"/>
                <w:sz w:val="20"/>
                <w:szCs w:val="20"/>
                <w:lang w:val="fr-CA"/>
              </w:rPr>
              <w:t>déposées</w:t>
            </w:r>
          </w:p>
          <w:p w:rsidR="0095096B" w:rsidRPr="00A501D5" w:rsidRDefault="0095096B" w:rsidP="0095096B">
            <w:pPr>
              <w:rPr>
                <w:rFonts w:cs="Times New Roman"/>
                <w:sz w:val="20"/>
                <w:szCs w:val="20"/>
                <w:lang w:val="fr-CA"/>
              </w:rPr>
            </w:pPr>
          </w:p>
          <w:p w:rsidR="0095096B" w:rsidRPr="00A501D5" w:rsidRDefault="0095096B" w:rsidP="0095096B">
            <w:pPr>
              <w:rPr>
                <w:rFonts w:cs="Times New Roman"/>
                <w:sz w:val="20"/>
                <w:szCs w:val="20"/>
                <w:lang w:val="fr-CA"/>
              </w:rPr>
            </w:pPr>
            <w:r w:rsidRPr="00A501D5">
              <w:rPr>
                <w:rFonts w:cs="Times New Roman"/>
                <w:sz w:val="20"/>
                <w:szCs w:val="20"/>
                <w:lang w:val="fr-CA"/>
              </w:rPr>
              <w:t xml:space="preserve">Demandes soumises à la Cour depuis la </w:t>
            </w:r>
          </w:p>
          <w:p w:rsidR="0095096B" w:rsidRPr="00A501D5" w:rsidRDefault="0095096B" w:rsidP="0095096B">
            <w:pPr>
              <w:rPr>
                <w:rFonts w:cs="Times New Roman"/>
                <w:sz w:val="20"/>
                <w:szCs w:val="20"/>
                <w:lang w:val="fr-CA"/>
              </w:rPr>
            </w:pPr>
            <w:r w:rsidRPr="00A501D5">
              <w:rPr>
                <w:rFonts w:cs="Times New Roman"/>
                <w:sz w:val="20"/>
                <w:szCs w:val="20"/>
                <w:lang w:val="fr-CA"/>
              </w:rPr>
              <w:t>dernière parution</w:t>
            </w:r>
          </w:p>
          <w:p w:rsidR="0095096B" w:rsidRPr="00A501D5" w:rsidRDefault="0095096B" w:rsidP="0095096B">
            <w:pPr>
              <w:rPr>
                <w:rFonts w:cs="Times New Roman"/>
                <w:sz w:val="20"/>
                <w:szCs w:val="20"/>
                <w:lang w:val="fr-CA"/>
              </w:rPr>
            </w:pPr>
          </w:p>
          <w:p w:rsidR="0095096B" w:rsidRPr="00A501D5" w:rsidRDefault="0095096B" w:rsidP="0095096B">
            <w:pPr>
              <w:rPr>
                <w:rFonts w:cs="Times New Roman"/>
                <w:sz w:val="20"/>
                <w:szCs w:val="20"/>
                <w:lang w:val="fr-CA"/>
              </w:rPr>
            </w:pPr>
            <w:r w:rsidRPr="00A501D5">
              <w:rPr>
                <w:rFonts w:cs="Times New Roman"/>
                <w:sz w:val="20"/>
                <w:szCs w:val="20"/>
                <w:lang w:val="fr-CA"/>
              </w:rPr>
              <w:t>Requêtes</w:t>
            </w:r>
          </w:p>
          <w:p w:rsidR="0095096B" w:rsidRPr="00A501D5" w:rsidRDefault="0095096B" w:rsidP="0095096B">
            <w:pPr>
              <w:rPr>
                <w:rFonts w:cs="Times New Roman"/>
                <w:sz w:val="20"/>
                <w:szCs w:val="20"/>
                <w:lang w:val="fr-CA"/>
              </w:rPr>
            </w:pPr>
          </w:p>
          <w:p w:rsidR="0095096B" w:rsidRPr="00A501D5" w:rsidRDefault="0095096B" w:rsidP="0095096B">
            <w:pPr>
              <w:rPr>
                <w:rFonts w:cs="Times New Roman"/>
                <w:sz w:val="20"/>
                <w:szCs w:val="20"/>
                <w:lang w:val="fr-CA"/>
              </w:rPr>
            </w:pPr>
            <w:r w:rsidRPr="00A501D5">
              <w:rPr>
                <w:rFonts w:cs="Times New Roman"/>
                <w:sz w:val="20"/>
                <w:szCs w:val="20"/>
                <w:lang w:val="fr-CA"/>
              </w:rPr>
              <w:t>Avis d</w:t>
            </w:r>
            <w:r w:rsidR="004137A0" w:rsidRPr="00A501D5">
              <w:rPr>
                <w:rFonts w:cs="Times New Roman"/>
                <w:sz w:val="20"/>
                <w:szCs w:val="20"/>
                <w:lang w:val="fr-CA"/>
              </w:rPr>
              <w:t>’</w:t>
            </w:r>
            <w:r w:rsidRPr="00A501D5">
              <w:rPr>
                <w:rFonts w:cs="Times New Roman"/>
                <w:sz w:val="20"/>
                <w:szCs w:val="20"/>
                <w:lang w:val="fr-CA"/>
              </w:rPr>
              <w:t xml:space="preserve">appel déposés depuis la dernière </w:t>
            </w:r>
          </w:p>
          <w:p w:rsidR="0095096B" w:rsidRPr="00A501D5" w:rsidRDefault="0095096B" w:rsidP="0095096B">
            <w:pPr>
              <w:rPr>
                <w:rFonts w:cs="Times New Roman"/>
                <w:sz w:val="20"/>
                <w:szCs w:val="20"/>
                <w:lang w:val="fr-CA"/>
              </w:rPr>
            </w:pPr>
            <w:r w:rsidRPr="00A501D5">
              <w:rPr>
                <w:rFonts w:cs="Times New Roman"/>
                <w:sz w:val="20"/>
                <w:szCs w:val="20"/>
                <w:lang w:val="fr-CA"/>
              </w:rPr>
              <w:t>parution</w:t>
            </w:r>
          </w:p>
          <w:p w:rsidR="0095096B" w:rsidRPr="00A501D5" w:rsidRDefault="0095096B" w:rsidP="0095096B">
            <w:pPr>
              <w:rPr>
                <w:rFonts w:cs="Times New Roman"/>
                <w:sz w:val="20"/>
                <w:szCs w:val="20"/>
                <w:lang w:val="fr-CA"/>
              </w:rPr>
            </w:pPr>
          </w:p>
          <w:p w:rsidR="0095096B" w:rsidRPr="00A501D5" w:rsidRDefault="0095096B" w:rsidP="0095096B">
            <w:pPr>
              <w:rPr>
                <w:rFonts w:cs="Times New Roman"/>
                <w:sz w:val="20"/>
                <w:szCs w:val="20"/>
                <w:lang w:val="fr-CA"/>
              </w:rPr>
            </w:pPr>
            <w:r w:rsidRPr="00A501D5">
              <w:rPr>
                <w:rFonts w:cs="Times New Roman"/>
                <w:sz w:val="20"/>
                <w:szCs w:val="20"/>
                <w:lang w:val="fr-CA"/>
              </w:rPr>
              <w:t xml:space="preserve">Jugements rendus sur les appels en </w:t>
            </w:r>
          </w:p>
          <w:p w:rsidR="0095096B" w:rsidRPr="00A501D5" w:rsidRDefault="0095096B" w:rsidP="0095096B">
            <w:pPr>
              <w:rPr>
                <w:rFonts w:cs="Times New Roman"/>
                <w:sz w:val="20"/>
                <w:szCs w:val="20"/>
                <w:lang w:val="fr-CA"/>
              </w:rPr>
            </w:pPr>
            <w:r w:rsidRPr="00A501D5">
              <w:rPr>
                <w:rFonts w:cs="Times New Roman"/>
                <w:sz w:val="20"/>
                <w:szCs w:val="20"/>
                <w:lang w:val="fr-CA"/>
              </w:rPr>
              <w:t>délibéré</w:t>
            </w:r>
          </w:p>
          <w:p w:rsidR="0095096B" w:rsidRPr="00A501D5" w:rsidRDefault="0095096B" w:rsidP="0095096B">
            <w:pPr>
              <w:rPr>
                <w:rFonts w:cs="Times New Roman"/>
                <w:sz w:val="20"/>
                <w:szCs w:val="20"/>
                <w:lang w:val="fr-CA"/>
              </w:rPr>
            </w:pPr>
          </w:p>
          <w:p w:rsidR="0095096B" w:rsidRPr="00A501D5" w:rsidRDefault="0095096B" w:rsidP="0095096B">
            <w:pPr>
              <w:rPr>
                <w:rFonts w:cs="Times New Roman"/>
                <w:sz w:val="20"/>
                <w:szCs w:val="20"/>
                <w:lang w:val="fr-CA"/>
              </w:rPr>
            </w:pPr>
            <w:r w:rsidRPr="00A501D5">
              <w:rPr>
                <w:rFonts w:cs="Times New Roman"/>
                <w:sz w:val="20"/>
                <w:szCs w:val="20"/>
                <w:lang w:val="fr-CA"/>
              </w:rPr>
              <w:t xml:space="preserve">Sommaires de </w:t>
            </w:r>
            <w:r w:rsidR="00C50A5C" w:rsidRPr="00A501D5">
              <w:rPr>
                <w:rFonts w:cs="Times New Roman"/>
                <w:sz w:val="20"/>
                <w:szCs w:val="20"/>
                <w:lang w:val="fr-CA"/>
              </w:rPr>
              <w:t>jugements récents</w:t>
            </w:r>
          </w:p>
          <w:p w:rsidR="00A87207" w:rsidRPr="00A501D5" w:rsidRDefault="00A87207" w:rsidP="00493046">
            <w:pPr>
              <w:tabs>
                <w:tab w:val="right" w:pos="9360"/>
              </w:tabs>
              <w:rPr>
                <w:rFonts w:cs="Times New Roman"/>
                <w:sz w:val="20"/>
                <w:szCs w:val="20"/>
                <w:lang w:val="fr-CA"/>
              </w:rPr>
            </w:pPr>
          </w:p>
        </w:tc>
      </w:tr>
    </w:tbl>
    <w:p w:rsidR="0095096B" w:rsidRPr="00A501D5"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5A6DB0" w:rsidTr="0079724F">
        <w:tc>
          <w:tcPr>
            <w:tcW w:w="9576" w:type="dxa"/>
          </w:tcPr>
          <w:p w:rsidR="0079724F" w:rsidRPr="00A501D5" w:rsidRDefault="0079724F" w:rsidP="00215F7C">
            <w:pPr>
              <w:keepNext/>
              <w:tabs>
                <w:tab w:val="right" w:pos="9360"/>
              </w:tabs>
              <w:jc w:val="center"/>
              <w:rPr>
                <w:szCs w:val="24"/>
              </w:rPr>
            </w:pPr>
            <w:r w:rsidRPr="00A501D5">
              <w:rPr>
                <w:szCs w:val="24"/>
              </w:rPr>
              <w:t>NOTICE</w:t>
            </w:r>
          </w:p>
          <w:p w:rsidR="0079724F" w:rsidRPr="00A501D5" w:rsidRDefault="0079724F" w:rsidP="00215F7C">
            <w:pPr>
              <w:keepNext/>
              <w:tabs>
                <w:tab w:val="right" w:pos="9360"/>
              </w:tabs>
              <w:rPr>
                <w:szCs w:val="24"/>
              </w:rPr>
            </w:pPr>
          </w:p>
          <w:p w:rsidR="0079724F" w:rsidRPr="00A501D5" w:rsidRDefault="0079724F" w:rsidP="00215F7C">
            <w:pPr>
              <w:keepNext/>
              <w:tabs>
                <w:tab w:val="right" w:pos="9360"/>
              </w:tabs>
              <w:jc w:val="both"/>
              <w:rPr>
                <w:szCs w:val="24"/>
              </w:rPr>
            </w:pPr>
            <w:r w:rsidRPr="00A501D5">
              <w:rPr>
                <w:szCs w:val="24"/>
              </w:rPr>
              <w:t>Case summaries included in the Bulletin are prepared by the Office of the Registrar of the Supreme Court of Canada (Law Branch) for information purposes only.</w:t>
            </w:r>
          </w:p>
          <w:p w:rsidR="0079724F" w:rsidRPr="00A501D5" w:rsidRDefault="0079724F" w:rsidP="00215F7C">
            <w:pPr>
              <w:keepNext/>
              <w:tabs>
                <w:tab w:val="right" w:pos="9360"/>
              </w:tabs>
              <w:rPr>
                <w:szCs w:val="24"/>
              </w:rPr>
            </w:pPr>
          </w:p>
          <w:p w:rsidR="0079724F" w:rsidRPr="00A501D5" w:rsidRDefault="0079724F" w:rsidP="00215F7C">
            <w:pPr>
              <w:keepNext/>
              <w:tabs>
                <w:tab w:val="right" w:pos="9360"/>
              </w:tabs>
              <w:rPr>
                <w:szCs w:val="24"/>
              </w:rPr>
            </w:pPr>
          </w:p>
          <w:p w:rsidR="0079724F" w:rsidRPr="00A501D5" w:rsidRDefault="0079724F" w:rsidP="00215F7C">
            <w:pPr>
              <w:keepNext/>
              <w:tabs>
                <w:tab w:val="right" w:pos="9360"/>
              </w:tabs>
              <w:jc w:val="center"/>
              <w:rPr>
                <w:szCs w:val="24"/>
                <w:lang w:val="fr-CA"/>
              </w:rPr>
            </w:pPr>
            <w:r w:rsidRPr="00A501D5">
              <w:rPr>
                <w:szCs w:val="24"/>
                <w:lang w:val="fr-CA"/>
              </w:rPr>
              <w:t>AVIS</w:t>
            </w:r>
          </w:p>
          <w:p w:rsidR="0079724F" w:rsidRPr="00A501D5" w:rsidRDefault="0079724F" w:rsidP="00215F7C">
            <w:pPr>
              <w:keepNext/>
              <w:tabs>
                <w:tab w:val="right" w:pos="9360"/>
              </w:tabs>
              <w:rPr>
                <w:szCs w:val="24"/>
                <w:lang w:val="fr-CA"/>
              </w:rPr>
            </w:pPr>
          </w:p>
          <w:p w:rsidR="0079724F" w:rsidRPr="00A501D5" w:rsidRDefault="0079724F" w:rsidP="00215F7C">
            <w:pPr>
              <w:keepNext/>
              <w:tabs>
                <w:tab w:val="right" w:pos="9360"/>
              </w:tabs>
              <w:jc w:val="both"/>
              <w:rPr>
                <w:sz w:val="20"/>
                <w:szCs w:val="20"/>
                <w:lang w:val="fr-CA"/>
              </w:rPr>
            </w:pPr>
            <w:r w:rsidRPr="00A501D5">
              <w:rPr>
                <w:szCs w:val="24"/>
                <w:lang w:val="fr-CA"/>
              </w:rPr>
              <w:t>Les résumés de dossiers publiés dans le bulletin sont préparés par le Bureau du registraire (Direction générale du droit) uniquement à titre d’information.</w:t>
            </w:r>
          </w:p>
        </w:tc>
      </w:tr>
    </w:tbl>
    <w:p w:rsidR="0095096B" w:rsidRPr="00A501D5" w:rsidRDefault="0095096B" w:rsidP="0095096B">
      <w:pPr>
        <w:tabs>
          <w:tab w:val="right" w:pos="9360"/>
        </w:tabs>
        <w:rPr>
          <w:lang w:val="fr-CA"/>
        </w:rPr>
      </w:pPr>
    </w:p>
    <w:p w:rsidR="00C01FCB" w:rsidRPr="00A501D5" w:rsidRDefault="00C01FCB" w:rsidP="0095096B">
      <w:pPr>
        <w:tabs>
          <w:tab w:val="right" w:pos="9360"/>
        </w:tabs>
        <w:rPr>
          <w:lang w:val="fr-CA"/>
        </w:rPr>
      </w:pPr>
    </w:p>
    <w:p w:rsidR="00C01FCB" w:rsidRPr="00A501D5" w:rsidRDefault="00C01FCB" w:rsidP="0095096B">
      <w:pPr>
        <w:tabs>
          <w:tab w:val="right" w:pos="9360"/>
        </w:tabs>
        <w:rPr>
          <w:lang w:val="fr-CA"/>
        </w:rPr>
      </w:pPr>
    </w:p>
    <w:p w:rsidR="00A87207" w:rsidRPr="00A501D5" w:rsidRDefault="00A87207" w:rsidP="0095096B">
      <w:pPr>
        <w:tabs>
          <w:tab w:val="right" w:pos="9360"/>
        </w:tabs>
        <w:rPr>
          <w:lang w:val="fr-CA"/>
        </w:rPr>
        <w:sectPr w:rsidR="00A87207" w:rsidRPr="00A501D5"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A501D5" w:rsidTr="00245129">
        <w:tc>
          <w:tcPr>
            <w:tcW w:w="4200" w:type="dxa"/>
            <w:shd w:val="clear" w:color="auto" w:fill="auto"/>
            <w:tcMar>
              <w:left w:w="0" w:type="dxa"/>
              <w:right w:w="0" w:type="dxa"/>
            </w:tcMar>
          </w:tcPr>
          <w:p w:rsidR="00A87207" w:rsidRPr="00A501D5" w:rsidRDefault="00A87207" w:rsidP="00BA6468">
            <w:pPr>
              <w:rPr>
                <w:rFonts w:eastAsia="Times New Roman" w:cs="Times New Roman"/>
                <w:b/>
                <w:sz w:val="20"/>
                <w:szCs w:val="20"/>
                <w:lang w:eastAsia="en-CA"/>
              </w:rPr>
            </w:pPr>
            <w:r w:rsidRPr="00A501D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A501D5" w:rsidRDefault="00A87207" w:rsidP="002E2327">
            <w:pPr>
              <w:jc w:val="center"/>
              <w:rPr>
                <w:rFonts w:eastAsia="Times New Roman" w:cs="Times New Roman"/>
                <w:b/>
                <w:sz w:val="20"/>
                <w:szCs w:val="20"/>
                <w:lang w:eastAsia="en-CA"/>
              </w:rPr>
            </w:pPr>
          </w:p>
          <w:p w:rsidR="00A87207" w:rsidRPr="00A501D5" w:rsidRDefault="00A87207" w:rsidP="002E2327">
            <w:pPr>
              <w:jc w:val="center"/>
              <w:rPr>
                <w:rFonts w:eastAsia="Times New Roman" w:cs="Times New Roman"/>
                <w:b/>
                <w:sz w:val="20"/>
                <w:szCs w:val="20"/>
                <w:lang w:eastAsia="en-CA"/>
              </w:rPr>
            </w:pPr>
          </w:p>
          <w:p w:rsidR="00A87207" w:rsidRPr="00A501D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A501D5" w:rsidRDefault="00A87207" w:rsidP="00A87207">
            <w:pPr>
              <w:rPr>
                <w:rFonts w:eastAsia="Times New Roman" w:cs="Times New Roman"/>
                <w:b/>
                <w:sz w:val="20"/>
                <w:szCs w:val="20"/>
                <w:lang w:val="fr-CA" w:eastAsia="en-CA"/>
              </w:rPr>
            </w:pPr>
            <w:r w:rsidRPr="00A501D5">
              <w:rPr>
                <w:rFonts w:eastAsia="Times New Roman" w:cs="Times New Roman"/>
                <w:b/>
                <w:szCs w:val="20"/>
                <w:lang w:val="fr-CA" w:eastAsia="en-CA"/>
              </w:rPr>
              <w:t>DEMANDES D’AUTORISATION D’APPEL DÉPOSÉES</w:t>
            </w:r>
          </w:p>
        </w:tc>
      </w:tr>
    </w:tbl>
    <w:p w:rsidR="00A87207" w:rsidRPr="00A501D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A501D5" w:rsidTr="003B3977">
        <w:tc>
          <w:tcPr>
            <w:tcW w:w="4320" w:type="dxa"/>
            <w:shd w:val="clear" w:color="auto" w:fill="auto"/>
          </w:tcPr>
          <w:p w:rsidR="00C21644" w:rsidRPr="00A501D5" w:rsidRDefault="0010365A" w:rsidP="005F1ED8">
            <w:pPr>
              <w:rPr>
                <w:b/>
                <w:sz w:val="20"/>
                <w:szCs w:val="20"/>
              </w:rPr>
            </w:pPr>
            <w:r w:rsidRPr="00A501D5">
              <w:rPr>
                <w:b/>
                <w:sz w:val="20"/>
                <w:szCs w:val="20"/>
              </w:rPr>
              <w:t xml:space="preserve">Luc Bernard </w:t>
            </w:r>
            <w:proofErr w:type="spellStart"/>
            <w:r w:rsidRPr="00A501D5">
              <w:rPr>
                <w:b/>
                <w:sz w:val="20"/>
                <w:szCs w:val="20"/>
              </w:rPr>
              <w:t>d’Abadie</w:t>
            </w:r>
            <w:proofErr w:type="spellEnd"/>
          </w:p>
          <w:p w:rsidR="00C21644" w:rsidRPr="00A501D5" w:rsidRDefault="00C21644" w:rsidP="005F1ED8">
            <w:pPr>
              <w:tabs>
                <w:tab w:val="left" w:pos="-1440"/>
                <w:tab w:val="left" w:pos="-720"/>
              </w:tabs>
              <w:rPr>
                <w:sz w:val="20"/>
                <w:szCs w:val="20"/>
              </w:rPr>
            </w:pPr>
            <w:r w:rsidRPr="00A501D5">
              <w:rPr>
                <w:sz w:val="20"/>
                <w:szCs w:val="20"/>
              </w:rPr>
              <w:tab/>
            </w:r>
            <w:r w:rsidR="0010365A" w:rsidRPr="00A501D5">
              <w:rPr>
                <w:sz w:val="20"/>
                <w:szCs w:val="20"/>
              </w:rPr>
              <w:t>Luc Bernard</w:t>
            </w:r>
            <w:r w:rsidRPr="00A501D5">
              <w:rPr>
                <w:sz w:val="20"/>
                <w:szCs w:val="20"/>
              </w:rPr>
              <w:t xml:space="preserve"> </w:t>
            </w:r>
            <w:r w:rsidR="0010365A" w:rsidRPr="00A501D5">
              <w:rPr>
                <w:sz w:val="20"/>
                <w:szCs w:val="20"/>
              </w:rPr>
              <w:t>d’Abadie</w:t>
            </w:r>
          </w:p>
          <w:p w:rsidR="00C21644" w:rsidRPr="00A501D5" w:rsidRDefault="00C21644" w:rsidP="005F1ED8">
            <w:pPr>
              <w:tabs>
                <w:tab w:val="left" w:pos="-1440"/>
                <w:tab w:val="left" w:pos="-720"/>
              </w:tabs>
              <w:rPr>
                <w:sz w:val="20"/>
                <w:szCs w:val="20"/>
                <w:lang w:val="en-US"/>
              </w:rPr>
            </w:pPr>
          </w:p>
          <w:p w:rsidR="00C21644" w:rsidRPr="00A501D5" w:rsidRDefault="00C21644" w:rsidP="005F1ED8">
            <w:pPr>
              <w:tabs>
                <w:tab w:val="left" w:pos="-1440"/>
                <w:tab w:val="left" w:pos="-720"/>
              </w:tabs>
              <w:rPr>
                <w:sz w:val="20"/>
                <w:szCs w:val="20"/>
                <w:lang w:val="en-US"/>
              </w:rPr>
            </w:pPr>
            <w:r w:rsidRPr="00A501D5">
              <w:rPr>
                <w:sz w:val="20"/>
                <w:szCs w:val="20"/>
                <w:lang w:val="en-US"/>
              </w:rPr>
              <w:tab/>
              <w:t>v. (</w:t>
            </w:r>
            <w:r w:rsidRPr="00E9188B">
              <w:rPr>
                <w:sz w:val="20"/>
                <w:szCs w:val="20"/>
                <w:lang w:val="en-US"/>
              </w:rPr>
              <w:t>3</w:t>
            </w:r>
            <w:r w:rsidR="0010365A" w:rsidRPr="00E9188B">
              <w:rPr>
                <w:sz w:val="20"/>
                <w:szCs w:val="20"/>
                <w:lang w:val="en-US"/>
              </w:rPr>
              <w:t>7507</w:t>
            </w:r>
            <w:r w:rsidRPr="00E9188B">
              <w:rPr>
                <w:sz w:val="20"/>
                <w:szCs w:val="20"/>
                <w:lang w:val="en-US"/>
              </w:rPr>
              <w:t>)</w:t>
            </w:r>
          </w:p>
          <w:p w:rsidR="00C21644" w:rsidRPr="00A501D5" w:rsidRDefault="00C21644" w:rsidP="005F1ED8">
            <w:pPr>
              <w:tabs>
                <w:tab w:val="left" w:pos="-1440"/>
                <w:tab w:val="left" w:pos="-720"/>
              </w:tabs>
              <w:rPr>
                <w:sz w:val="20"/>
                <w:szCs w:val="20"/>
                <w:lang w:val="en-US"/>
              </w:rPr>
            </w:pPr>
          </w:p>
          <w:p w:rsidR="00C21644" w:rsidRPr="00A501D5" w:rsidRDefault="0010365A" w:rsidP="005F1ED8">
            <w:pPr>
              <w:tabs>
                <w:tab w:val="left" w:pos="-1440"/>
                <w:tab w:val="left" w:pos="-720"/>
              </w:tabs>
              <w:rPr>
                <w:b/>
                <w:sz w:val="20"/>
                <w:szCs w:val="20"/>
              </w:rPr>
            </w:pPr>
            <w:r w:rsidRPr="00A501D5">
              <w:rPr>
                <w:b/>
                <w:sz w:val="20"/>
                <w:szCs w:val="20"/>
                <w:lang w:val="en-US"/>
              </w:rPr>
              <w:t>Her Majesty the Queen</w:t>
            </w:r>
            <w:r w:rsidR="00C21644" w:rsidRPr="00A501D5">
              <w:rPr>
                <w:sz w:val="20"/>
                <w:szCs w:val="20"/>
                <w:lang w:val="en-US"/>
              </w:rPr>
              <w:t xml:space="preserve"> </w:t>
            </w:r>
            <w:r w:rsidR="00C21644" w:rsidRPr="00A501D5">
              <w:rPr>
                <w:b/>
                <w:sz w:val="20"/>
                <w:szCs w:val="20"/>
              </w:rPr>
              <w:t>(</w:t>
            </w:r>
            <w:r w:rsidRPr="00A501D5">
              <w:rPr>
                <w:b/>
                <w:sz w:val="20"/>
                <w:szCs w:val="20"/>
              </w:rPr>
              <w:t>Sask</w:t>
            </w:r>
            <w:r w:rsidR="00C21644" w:rsidRPr="00A501D5">
              <w:rPr>
                <w:b/>
                <w:sz w:val="20"/>
                <w:szCs w:val="20"/>
              </w:rPr>
              <w:t>.)</w:t>
            </w:r>
          </w:p>
          <w:p w:rsidR="00C21644" w:rsidRPr="00A501D5" w:rsidRDefault="00C21644" w:rsidP="005F1ED8">
            <w:pPr>
              <w:tabs>
                <w:tab w:val="left" w:pos="-1440"/>
                <w:tab w:val="left" w:pos="-720"/>
              </w:tabs>
              <w:rPr>
                <w:sz w:val="20"/>
                <w:szCs w:val="20"/>
              </w:rPr>
            </w:pPr>
            <w:r w:rsidRPr="00A501D5">
              <w:rPr>
                <w:sz w:val="20"/>
                <w:szCs w:val="20"/>
              </w:rPr>
              <w:tab/>
            </w:r>
            <w:r w:rsidR="0010365A" w:rsidRPr="00A501D5">
              <w:rPr>
                <w:sz w:val="20"/>
                <w:szCs w:val="20"/>
              </w:rPr>
              <w:t>Lua Gibb</w:t>
            </w:r>
          </w:p>
          <w:p w:rsidR="00C21644" w:rsidRPr="00A501D5" w:rsidRDefault="00C21644" w:rsidP="005F1ED8">
            <w:pPr>
              <w:tabs>
                <w:tab w:val="left" w:pos="-1440"/>
                <w:tab w:val="left" w:pos="-720"/>
              </w:tabs>
              <w:rPr>
                <w:sz w:val="20"/>
                <w:szCs w:val="20"/>
              </w:rPr>
            </w:pPr>
            <w:r w:rsidRPr="00A501D5">
              <w:rPr>
                <w:sz w:val="20"/>
                <w:szCs w:val="20"/>
              </w:rPr>
              <w:tab/>
            </w:r>
            <w:r w:rsidR="0010365A" w:rsidRPr="00A501D5">
              <w:rPr>
                <w:sz w:val="20"/>
                <w:szCs w:val="20"/>
              </w:rPr>
              <w:t>Public Prosecution Service of Canada</w:t>
            </w:r>
          </w:p>
          <w:p w:rsidR="00C21644" w:rsidRPr="00A501D5" w:rsidRDefault="00C21644" w:rsidP="005F1ED8">
            <w:pPr>
              <w:tabs>
                <w:tab w:val="left" w:pos="-1440"/>
                <w:tab w:val="left" w:pos="-720"/>
              </w:tabs>
              <w:rPr>
                <w:sz w:val="20"/>
                <w:szCs w:val="20"/>
              </w:rPr>
            </w:pPr>
          </w:p>
          <w:p w:rsidR="00C21644" w:rsidRPr="00A501D5" w:rsidRDefault="00C21644" w:rsidP="005F1ED8">
            <w:pPr>
              <w:rPr>
                <w:sz w:val="20"/>
                <w:szCs w:val="20"/>
              </w:rPr>
            </w:pPr>
            <w:r w:rsidRPr="00A501D5">
              <w:rPr>
                <w:sz w:val="20"/>
                <w:szCs w:val="20"/>
              </w:rPr>
              <w:t xml:space="preserve">FILING DATE: </w:t>
            </w:r>
            <w:r w:rsidR="0010365A" w:rsidRPr="00A501D5">
              <w:rPr>
                <w:sz w:val="20"/>
                <w:szCs w:val="20"/>
              </w:rPr>
              <w:t>10</w:t>
            </w:r>
            <w:r w:rsidRPr="00A501D5">
              <w:rPr>
                <w:sz w:val="20"/>
                <w:szCs w:val="20"/>
              </w:rPr>
              <w:t>.</w:t>
            </w:r>
            <w:r w:rsidR="0010365A" w:rsidRPr="00A501D5">
              <w:rPr>
                <w:sz w:val="20"/>
                <w:szCs w:val="20"/>
              </w:rPr>
              <w:t>1</w:t>
            </w:r>
            <w:r w:rsidR="00E8544A" w:rsidRPr="00A501D5">
              <w:rPr>
                <w:sz w:val="20"/>
                <w:szCs w:val="20"/>
              </w:rPr>
              <w:t>1</w:t>
            </w:r>
            <w:r w:rsidRPr="00A501D5">
              <w:rPr>
                <w:sz w:val="20"/>
                <w:szCs w:val="20"/>
              </w:rPr>
              <w:t>.201</w:t>
            </w:r>
            <w:r w:rsidR="0010365A" w:rsidRPr="00A501D5">
              <w:rPr>
                <w:sz w:val="20"/>
                <w:szCs w:val="20"/>
              </w:rPr>
              <w:t>6</w:t>
            </w:r>
          </w:p>
          <w:p w:rsidR="00C21644" w:rsidRPr="00A501D5" w:rsidRDefault="005A6DB0"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tc>
        <w:tc>
          <w:tcPr>
            <w:tcW w:w="4320" w:type="dxa"/>
            <w:shd w:val="clear" w:color="auto" w:fill="auto"/>
          </w:tcPr>
          <w:p w:rsidR="00C21644" w:rsidRPr="00A501D5" w:rsidRDefault="00C21644" w:rsidP="005F1ED8">
            <w:pPr>
              <w:keepNext/>
              <w:keepLines/>
              <w:tabs>
                <w:tab w:val="left" w:pos="-1440"/>
                <w:tab w:val="left" w:pos="-720"/>
              </w:tabs>
              <w:rPr>
                <w:b/>
                <w:sz w:val="20"/>
                <w:szCs w:val="20"/>
                <w:lang w:val="fr-CA"/>
              </w:rPr>
            </w:pPr>
            <w:r w:rsidRPr="00A501D5">
              <w:rPr>
                <w:b/>
                <w:sz w:val="20"/>
                <w:szCs w:val="20"/>
                <w:lang w:val="fr-CA"/>
              </w:rPr>
              <w:t xml:space="preserve">Guy </w:t>
            </w:r>
            <w:r w:rsidR="006840A6" w:rsidRPr="00A501D5">
              <w:rPr>
                <w:b/>
                <w:sz w:val="20"/>
                <w:szCs w:val="20"/>
                <w:lang w:val="fr-CA"/>
              </w:rPr>
              <w:t>Larochelle</w:t>
            </w:r>
          </w:p>
          <w:p w:rsidR="00C21644" w:rsidRPr="00A501D5" w:rsidRDefault="00C21644" w:rsidP="005F1ED8">
            <w:pPr>
              <w:keepNext/>
              <w:keepLines/>
              <w:tabs>
                <w:tab w:val="left" w:pos="-1440"/>
                <w:tab w:val="left" w:pos="-720"/>
              </w:tabs>
              <w:rPr>
                <w:sz w:val="20"/>
                <w:szCs w:val="20"/>
                <w:lang w:val="fr-CA"/>
              </w:rPr>
            </w:pPr>
            <w:r w:rsidRPr="00A501D5">
              <w:rPr>
                <w:sz w:val="20"/>
                <w:szCs w:val="20"/>
                <w:lang w:val="fr-CA"/>
              </w:rPr>
              <w:tab/>
            </w:r>
            <w:r w:rsidR="006840A6" w:rsidRPr="00A501D5">
              <w:rPr>
                <w:sz w:val="20"/>
                <w:szCs w:val="20"/>
                <w:lang w:val="fr-CA"/>
              </w:rPr>
              <w:t>Guy Larochelle</w:t>
            </w:r>
          </w:p>
          <w:p w:rsidR="006840A6" w:rsidRPr="00A501D5" w:rsidRDefault="006840A6" w:rsidP="005F1ED8">
            <w:pPr>
              <w:keepNext/>
              <w:keepLines/>
              <w:tabs>
                <w:tab w:val="left" w:pos="-1440"/>
                <w:tab w:val="left" w:pos="-720"/>
              </w:tabs>
              <w:rPr>
                <w:sz w:val="20"/>
                <w:szCs w:val="20"/>
                <w:lang w:val="fr-CA"/>
              </w:rPr>
            </w:pPr>
          </w:p>
          <w:p w:rsidR="00C21644" w:rsidRPr="00A501D5" w:rsidRDefault="00C21644" w:rsidP="005F1ED8">
            <w:pPr>
              <w:keepNext/>
              <w:keepLines/>
              <w:tabs>
                <w:tab w:val="left" w:pos="-1440"/>
                <w:tab w:val="left" w:pos="-720"/>
              </w:tabs>
              <w:rPr>
                <w:sz w:val="20"/>
                <w:szCs w:val="20"/>
                <w:lang w:val="fr-CA"/>
              </w:rPr>
            </w:pPr>
            <w:r w:rsidRPr="00A501D5">
              <w:rPr>
                <w:sz w:val="20"/>
                <w:szCs w:val="20"/>
                <w:lang w:val="fr-CA"/>
              </w:rPr>
              <w:tab/>
              <w:t>c. (3</w:t>
            </w:r>
            <w:r w:rsidR="006840A6" w:rsidRPr="00A501D5">
              <w:rPr>
                <w:sz w:val="20"/>
                <w:szCs w:val="20"/>
                <w:lang w:val="fr-CA"/>
              </w:rPr>
              <w:t>7541</w:t>
            </w:r>
            <w:r w:rsidRPr="00A501D5">
              <w:rPr>
                <w:sz w:val="20"/>
                <w:szCs w:val="20"/>
                <w:lang w:val="fr-CA"/>
              </w:rPr>
              <w:t>)</w:t>
            </w:r>
          </w:p>
          <w:p w:rsidR="00C21644" w:rsidRPr="00A501D5" w:rsidRDefault="00C21644" w:rsidP="005F1ED8">
            <w:pPr>
              <w:keepNext/>
              <w:keepLines/>
              <w:tabs>
                <w:tab w:val="left" w:pos="-1440"/>
                <w:tab w:val="left" w:pos="-720"/>
              </w:tabs>
              <w:rPr>
                <w:sz w:val="20"/>
                <w:szCs w:val="20"/>
                <w:lang w:val="fr-CA"/>
              </w:rPr>
            </w:pPr>
          </w:p>
          <w:p w:rsidR="00C21644" w:rsidRPr="00A501D5" w:rsidRDefault="006840A6" w:rsidP="005F1ED8">
            <w:pPr>
              <w:keepNext/>
              <w:keepLines/>
              <w:tabs>
                <w:tab w:val="left" w:pos="-1440"/>
                <w:tab w:val="left" w:pos="-720"/>
              </w:tabs>
              <w:rPr>
                <w:b/>
                <w:sz w:val="20"/>
                <w:szCs w:val="20"/>
                <w:lang w:val="en-US"/>
              </w:rPr>
            </w:pPr>
            <w:r w:rsidRPr="00A501D5">
              <w:rPr>
                <w:b/>
                <w:sz w:val="20"/>
                <w:szCs w:val="20"/>
                <w:lang w:val="en-US"/>
              </w:rPr>
              <w:t xml:space="preserve">Denis </w:t>
            </w:r>
            <w:proofErr w:type="spellStart"/>
            <w:r w:rsidRPr="00A501D5">
              <w:rPr>
                <w:b/>
                <w:sz w:val="20"/>
                <w:szCs w:val="20"/>
                <w:lang w:val="en-US"/>
              </w:rPr>
              <w:t>Paquet</w:t>
            </w:r>
            <w:proofErr w:type="spellEnd"/>
            <w:r w:rsidR="00C21644" w:rsidRPr="00A501D5">
              <w:rPr>
                <w:b/>
                <w:sz w:val="20"/>
                <w:szCs w:val="20"/>
                <w:lang w:val="en-US"/>
              </w:rPr>
              <w:t xml:space="preserve"> (Qc)</w:t>
            </w:r>
          </w:p>
          <w:p w:rsidR="00C21644" w:rsidRPr="00A501D5" w:rsidRDefault="00C21644" w:rsidP="005F1ED8">
            <w:pPr>
              <w:keepNext/>
              <w:keepLines/>
              <w:tabs>
                <w:tab w:val="left" w:pos="-1440"/>
                <w:tab w:val="left" w:pos="-720"/>
              </w:tabs>
              <w:rPr>
                <w:sz w:val="20"/>
                <w:szCs w:val="20"/>
                <w:lang w:val="en-US"/>
              </w:rPr>
            </w:pPr>
            <w:r w:rsidRPr="00A501D5">
              <w:rPr>
                <w:sz w:val="20"/>
                <w:szCs w:val="20"/>
                <w:lang w:val="en-US"/>
              </w:rPr>
              <w:tab/>
            </w:r>
            <w:r w:rsidR="006840A6" w:rsidRPr="00A501D5">
              <w:rPr>
                <w:sz w:val="20"/>
                <w:szCs w:val="20"/>
                <w:lang w:val="en-US"/>
              </w:rPr>
              <w:t>Claude St-Hilaire</w:t>
            </w:r>
          </w:p>
          <w:p w:rsidR="00C21644" w:rsidRPr="00A501D5" w:rsidRDefault="00C21644" w:rsidP="005F1ED8">
            <w:pPr>
              <w:keepNext/>
              <w:keepLines/>
              <w:tabs>
                <w:tab w:val="left" w:pos="-1440"/>
                <w:tab w:val="left" w:pos="-720"/>
              </w:tabs>
              <w:rPr>
                <w:sz w:val="20"/>
                <w:szCs w:val="20"/>
                <w:lang w:val="en-US"/>
              </w:rPr>
            </w:pPr>
            <w:r w:rsidRPr="00A501D5">
              <w:rPr>
                <w:sz w:val="20"/>
                <w:szCs w:val="20"/>
                <w:lang w:val="en-US"/>
              </w:rPr>
              <w:tab/>
            </w:r>
            <w:proofErr w:type="spellStart"/>
            <w:r w:rsidR="006840A6" w:rsidRPr="00A501D5">
              <w:rPr>
                <w:sz w:val="20"/>
                <w:szCs w:val="20"/>
                <w:lang w:val="en-US"/>
              </w:rPr>
              <w:t>Quessy</w:t>
            </w:r>
            <w:proofErr w:type="spellEnd"/>
            <w:r w:rsidR="006840A6" w:rsidRPr="00A501D5">
              <w:rPr>
                <w:sz w:val="20"/>
                <w:szCs w:val="20"/>
                <w:lang w:val="en-US"/>
              </w:rPr>
              <w:t xml:space="preserve"> Henry St-Hilaire</w:t>
            </w:r>
          </w:p>
          <w:p w:rsidR="00C21644" w:rsidRPr="00A501D5" w:rsidRDefault="00C21644" w:rsidP="005F1ED8">
            <w:pPr>
              <w:keepNext/>
              <w:keepLines/>
              <w:tabs>
                <w:tab w:val="left" w:pos="-1440"/>
                <w:tab w:val="left" w:pos="-720"/>
              </w:tabs>
              <w:rPr>
                <w:sz w:val="20"/>
                <w:szCs w:val="20"/>
                <w:lang w:val="en-US"/>
              </w:rPr>
            </w:pPr>
          </w:p>
          <w:p w:rsidR="00C21644" w:rsidRPr="00A501D5" w:rsidRDefault="00C21644" w:rsidP="006840A6">
            <w:pPr>
              <w:rPr>
                <w:sz w:val="20"/>
                <w:szCs w:val="20"/>
                <w:lang w:val="fr-CA"/>
              </w:rPr>
            </w:pPr>
            <w:r w:rsidRPr="00A501D5">
              <w:rPr>
                <w:sz w:val="20"/>
                <w:szCs w:val="20"/>
                <w:lang w:val="fr-CA"/>
              </w:rPr>
              <w:t xml:space="preserve">DATE DE PRODUCTION: </w:t>
            </w:r>
            <w:r w:rsidR="00E8544A" w:rsidRPr="00A501D5">
              <w:rPr>
                <w:sz w:val="20"/>
                <w:szCs w:val="20"/>
                <w:lang w:val="fr-CA"/>
              </w:rPr>
              <w:t>2</w:t>
            </w:r>
            <w:r w:rsidR="006840A6" w:rsidRPr="00A501D5">
              <w:rPr>
                <w:sz w:val="20"/>
                <w:szCs w:val="20"/>
                <w:lang w:val="fr-CA"/>
              </w:rPr>
              <w:t>4</w:t>
            </w:r>
            <w:r w:rsidRPr="00A501D5">
              <w:rPr>
                <w:sz w:val="20"/>
                <w:szCs w:val="20"/>
                <w:lang w:val="fr-CA"/>
              </w:rPr>
              <w:t>.0</w:t>
            </w:r>
            <w:r w:rsidR="006840A6" w:rsidRPr="00A501D5">
              <w:rPr>
                <w:sz w:val="20"/>
                <w:szCs w:val="20"/>
                <w:lang w:val="fr-CA"/>
              </w:rPr>
              <w:t>3</w:t>
            </w:r>
            <w:r w:rsidRPr="00A501D5">
              <w:rPr>
                <w:sz w:val="20"/>
                <w:szCs w:val="20"/>
                <w:lang w:val="fr-CA"/>
              </w:rPr>
              <w:t>.201</w:t>
            </w:r>
            <w:r w:rsidR="00E8544A" w:rsidRPr="00A501D5">
              <w:rPr>
                <w:sz w:val="20"/>
                <w:szCs w:val="20"/>
                <w:lang w:val="fr-CA"/>
              </w:rPr>
              <w:t>7</w:t>
            </w:r>
            <w:r w:rsidR="005A6DB0">
              <w:rPr>
                <w:sz w:val="20"/>
                <w:szCs w:val="20"/>
                <w:lang w:val="fr-CA"/>
              </w:rPr>
              <w:pict>
                <v:rect id="_x0000_i1026" style="width:108pt;height:1pt" o:hrpct="0" o:hralign="center" o:hrstd="t" o:hrnoshade="t" o:hr="t" fillcolor="black [3213]" stroked="f"/>
              </w:pict>
            </w:r>
          </w:p>
        </w:tc>
      </w:tr>
      <w:tr w:rsidR="00C21644" w:rsidRPr="00A501D5" w:rsidTr="003B3977">
        <w:tc>
          <w:tcPr>
            <w:tcW w:w="4320" w:type="dxa"/>
            <w:shd w:val="clear" w:color="auto" w:fill="auto"/>
          </w:tcPr>
          <w:p w:rsidR="00C21644" w:rsidRPr="00A501D5" w:rsidRDefault="0088219F" w:rsidP="003B3977">
            <w:pPr>
              <w:rPr>
                <w:b/>
                <w:sz w:val="20"/>
                <w:szCs w:val="20"/>
                <w:lang w:val="fr-CA"/>
              </w:rPr>
            </w:pPr>
            <w:r w:rsidRPr="00A501D5">
              <w:rPr>
                <w:b/>
                <w:sz w:val="20"/>
                <w:szCs w:val="20"/>
                <w:lang w:val="fr-CA"/>
              </w:rPr>
              <w:t>Mario Côté inc.</w:t>
            </w:r>
          </w:p>
          <w:p w:rsidR="00C21644" w:rsidRPr="00A501D5" w:rsidRDefault="00C21644" w:rsidP="003B3977">
            <w:pPr>
              <w:tabs>
                <w:tab w:val="left" w:pos="-1440"/>
                <w:tab w:val="left" w:pos="-720"/>
              </w:tabs>
              <w:rPr>
                <w:sz w:val="20"/>
                <w:szCs w:val="20"/>
                <w:lang w:val="fr-CA"/>
              </w:rPr>
            </w:pPr>
            <w:r w:rsidRPr="00A501D5">
              <w:rPr>
                <w:sz w:val="20"/>
                <w:szCs w:val="20"/>
                <w:lang w:val="fr-CA"/>
              </w:rPr>
              <w:tab/>
            </w:r>
            <w:r w:rsidR="0088219F" w:rsidRPr="00A501D5">
              <w:rPr>
                <w:sz w:val="20"/>
                <w:szCs w:val="20"/>
                <w:lang w:val="fr-CA"/>
              </w:rPr>
              <w:t>Ghislain Richer</w:t>
            </w:r>
          </w:p>
          <w:p w:rsidR="00C21644" w:rsidRPr="00A501D5" w:rsidRDefault="00C21644" w:rsidP="003B3977">
            <w:pPr>
              <w:tabs>
                <w:tab w:val="left" w:pos="-1440"/>
                <w:tab w:val="left" w:pos="-720"/>
              </w:tabs>
              <w:rPr>
                <w:sz w:val="20"/>
                <w:szCs w:val="20"/>
                <w:lang w:val="fr-CA"/>
              </w:rPr>
            </w:pPr>
            <w:r w:rsidRPr="00A501D5">
              <w:rPr>
                <w:sz w:val="20"/>
                <w:szCs w:val="20"/>
                <w:lang w:val="fr-CA"/>
              </w:rPr>
              <w:tab/>
            </w:r>
            <w:r w:rsidR="0088219F" w:rsidRPr="00A501D5">
              <w:rPr>
                <w:sz w:val="20"/>
                <w:szCs w:val="20"/>
                <w:lang w:val="fr-CA"/>
              </w:rPr>
              <w:t>Richer &amp; Associés</w:t>
            </w:r>
          </w:p>
          <w:p w:rsidR="00C21644" w:rsidRPr="00A501D5" w:rsidRDefault="00C21644" w:rsidP="003B3977">
            <w:pPr>
              <w:tabs>
                <w:tab w:val="left" w:pos="-1440"/>
                <w:tab w:val="left" w:pos="-720"/>
              </w:tabs>
              <w:rPr>
                <w:sz w:val="20"/>
                <w:szCs w:val="20"/>
                <w:lang w:val="fr-CA"/>
              </w:rPr>
            </w:pPr>
          </w:p>
          <w:p w:rsidR="00C21644" w:rsidRPr="00A501D5" w:rsidRDefault="00C21644" w:rsidP="003B3977">
            <w:pPr>
              <w:tabs>
                <w:tab w:val="left" w:pos="-1440"/>
                <w:tab w:val="left" w:pos="-720"/>
              </w:tabs>
              <w:rPr>
                <w:sz w:val="20"/>
                <w:szCs w:val="20"/>
                <w:lang w:val="fr-CA"/>
              </w:rPr>
            </w:pPr>
            <w:r w:rsidRPr="00A501D5">
              <w:rPr>
                <w:sz w:val="20"/>
                <w:szCs w:val="20"/>
                <w:lang w:val="fr-CA"/>
              </w:rPr>
              <w:tab/>
              <w:t>v. (3</w:t>
            </w:r>
            <w:r w:rsidR="0088219F" w:rsidRPr="00A501D5">
              <w:rPr>
                <w:sz w:val="20"/>
                <w:szCs w:val="20"/>
                <w:lang w:val="fr-CA"/>
              </w:rPr>
              <w:t>7526</w:t>
            </w:r>
            <w:r w:rsidRPr="00A501D5">
              <w:rPr>
                <w:sz w:val="20"/>
                <w:szCs w:val="20"/>
                <w:lang w:val="fr-CA"/>
              </w:rPr>
              <w:t>)</w:t>
            </w:r>
          </w:p>
          <w:p w:rsidR="00C21644" w:rsidRPr="00A501D5" w:rsidRDefault="00C21644" w:rsidP="003B3977">
            <w:pPr>
              <w:tabs>
                <w:tab w:val="left" w:pos="-1440"/>
                <w:tab w:val="left" w:pos="-720"/>
              </w:tabs>
              <w:rPr>
                <w:sz w:val="20"/>
                <w:szCs w:val="20"/>
                <w:lang w:val="fr-CA"/>
              </w:rPr>
            </w:pPr>
          </w:p>
          <w:p w:rsidR="00C21644" w:rsidRPr="00A501D5" w:rsidRDefault="0088219F" w:rsidP="003B3977">
            <w:pPr>
              <w:tabs>
                <w:tab w:val="left" w:pos="-1440"/>
                <w:tab w:val="left" w:pos="-720"/>
              </w:tabs>
              <w:rPr>
                <w:b/>
                <w:sz w:val="20"/>
                <w:szCs w:val="20"/>
                <w:lang w:val="fr-CA"/>
              </w:rPr>
            </w:pPr>
            <w:r w:rsidRPr="00A501D5">
              <w:rPr>
                <w:b/>
                <w:sz w:val="20"/>
                <w:szCs w:val="20"/>
                <w:lang w:val="fr-CA"/>
              </w:rPr>
              <w:t>Procureur général du Canada</w:t>
            </w:r>
            <w:r w:rsidR="00C01FCB" w:rsidRPr="00A501D5">
              <w:rPr>
                <w:b/>
                <w:sz w:val="20"/>
                <w:szCs w:val="20"/>
                <w:lang w:val="fr-CA"/>
              </w:rPr>
              <w:t xml:space="preserve"> </w:t>
            </w:r>
            <w:r w:rsidR="00C21644" w:rsidRPr="00A501D5">
              <w:rPr>
                <w:b/>
                <w:sz w:val="20"/>
                <w:szCs w:val="20"/>
                <w:lang w:val="fr-CA"/>
              </w:rPr>
              <w:t>(</w:t>
            </w:r>
            <w:r w:rsidRPr="00A501D5">
              <w:rPr>
                <w:b/>
                <w:sz w:val="20"/>
                <w:szCs w:val="20"/>
                <w:lang w:val="fr-CA"/>
              </w:rPr>
              <w:t>C.F</w:t>
            </w:r>
            <w:r w:rsidR="00C21644" w:rsidRPr="00A501D5">
              <w:rPr>
                <w:b/>
                <w:sz w:val="20"/>
                <w:szCs w:val="20"/>
                <w:lang w:val="fr-CA"/>
              </w:rPr>
              <w:t>.)</w:t>
            </w:r>
          </w:p>
          <w:p w:rsidR="00C21644" w:rsidRPr="00A501D5" w:rsidRDefault="00C21644" w:rsidP="003B3977">
            <w:pPr>
              <w:tabs>
                <w:tab w:val="left" w:pos="-1440"/>
                <w:tab w:val="left" w:pos="-720"/>
              </w:tabs>
              <w:rPr>
                <w:sz w:val="20"/>
                <w:szCs w:val="20"/>
                <w:lang w:val="fr-CA"/>
              </w:rPr>
            </w:pPr>
            <w:r w:rsidRPr="00A501D5">
              <w:rPr>
                <w:sz w:val="20"/>
                <w:szCs w:val="20"/>
                <w:lang w:val="fr-CA"/>
              </w:rPr>
              <w:tab/>
            </w:r>
            <w:r w:rsidR="0088219F" w:rsidRPr="00A501D5">
              <w:rPr>
                <w:sz w:val="20"/>
                <w:szCs w:val="20"/>
                <w:lang w:val="fr-CA"/>
              </w:rPr>
              <w:t>Dominique Guimond</w:t>
            </w:r>
          </w:p>
          <w:p w:rsidR="00C21644" w:rsidRPr="00A501D5" w:rsidRDefault="00C21644" w:rsidP="003B3977">
            <w:pPr>
              <w:tabs>
                <w:tab w:val="left" w:pos="-1440"/>
                <w:tab w:val="left" w:pos="-720"/>
              </w:tabs>
              <w:rPr>
                <w:sz w:val="20"/>
                <w:szCs w:val="20"/>
                <w:lang w:val="fr-CA"/>
              </w:rPr>
            </w:pPr>
            <w:r w:rsidRPr="00A501D5">
              <w:rPr>
                <w:sz w:val="20"/>
                <w:szCs w:val="20"/>
                <w:lang w:val="fr-CA"/>
              </w:rPr>
              <w:tab/>
            </w:r>
            <w:r w:rsidR="0088219F" w:rsidRPr="00A501D5">
              <w:rPr>
                <w:sz w:val="20"/>
                <w:szCs w:val="20"/>
                <w:lang w:val="fr-CA"/>
              </w:rPr>
              <w:t>P.G. du Canada</w:t>
            </w:r>
          </w:p>
          <w:p w:rsidR="00C21644" w:rsidRPr="00A501D5" w:rsidRDefault="00C21644" w:rsidP="003B3977">
            <w:pPr>
              <w:tabs>
                <w:tab w:val="left" w:pos="-1440"/>
                <w:tab w:val="left" w:pos="-720"/>
              </w:tabs>
              <w:rPr>
                <w:sz w:val="20"/>
                <w:szCs w:val="20"/>
                <w:lang w:val="fr-CA"/>
              </w:rPr>
            </w:pPr>
          </w:p>
          <w:p w:rsidR="00C21644" w:rsidRPr="00A501D5" w:rsidRDefault="00C21644" w:rsidP="003B3977">
            <w:pPr>
              <w:rPr>
                <w:sz w:val="20"/>
                <w:szCs w:val="20"/>
              </w:rPr>
            </w:pPr>
            <w:r w:rsidRPr="00A501D5">
              <w:rPr>
                <w:sz w:val="20"/>
                <w:szCs w:val="20"/>
              </w:rPr>
              <w:t xml:space="preserve">FILING DATE: </w:t>
            </w:r>
            <w:r w:rsidR="0088219F" w:rsidRPr="00A501D5">
              <w:rPr>
                <w:sz w:val="20"/>
                <w:szCs w:val="20"/>
              </w:rPr>
              <w:t>1</w:t>
            </w:r>
            <w:r w:rsidRPr="00A501D5">
              <w:rPr>
                <w:sz w:val="20"/>
                <w:szCs w:val="20"/>
              </w:rPr>
              <w:t>8.0</w:t>
            </w:r>
            <w:r w:rsidR="0088219F" w:rsidRPr="00A501D5">
              <w:rPr>
                <w:sz w:val="20"/>
                <w:szCs w:val="20"/>
              </w:rPr>
              <w:t>4</w:t>
            </w:r>
            <w:r w:rsidRPr="00A501D5">
              <w:rPr>
                <w:sz w:val="20"/>
                <w:szCs w:val="20"/>
              </w:rPr>
              <w:t>.201</w:t>
            </w:r>
            <w:r w:rsidR="00E8544A" w:rsidRPr="00A501D5">
              <w:rPr>
                <w:sz w:val="20"/>
                <w:szCs w:val="20"/>
              </w:rPr>
              <w:t>7</w:t>
            </w:r>
          </w:p>
          <w:p w:rsidR="00C21644" w:rsidRPr="00A501D5" w:rsidRDefault="005A6DB0"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tc>
        <w:tc>
          <w:tcPr>
            <w:tcW w:w="4320" w:type="dxa"/>
            <w:shd w:val="clear" w:color="auto" w:fill="auto"/>
          </w:tcPr>
          <w:p w:rsidR="00C21644" w:rsidRPr="00A501D5" w:rsidRDefault="00337BA3" w:rsidP="003B3977">
            <w:pPr>
              <w:keepNext/>
              <w:keepLines/>
              <w:tabs>
                <w:tab w:val="left" w:pos="-1440"/>
                <w:tab w:val="left" w:pos="-720"/>
              </w:tabs>
              <w:rPr>
                <w:b/>
                <w:sz w:val="20"/>
                <w:szCs w:val="20"/>
                <w:lang w:val="en-US"/>
              </w:rPr>
            </w:pPr>
            <w:r w:rsidRPr="00A501D5">
              <w:rPr>
                <w:b/>
                <w:sz w:val="20"/>
                <w:szCs w:val="20"/>
                <w:lang w:val="en-US"/>
              </w:rPr>
              <w:t>Noor Khan</w:t>
            </w:r>
          </w:p>
          <w:p w:rsidR="00C21644" w:rsidRPr="00A501D5" w:rsidRDefault="00C21644" w:rsidP="003B3977">
            <w:pPr>
              <w:keepNext/>
              <w:keepLines/>
              <w:tabs>
                <w:tab w:val="left" w:pos="-1440"/>
                <w:tab w:val="left" w:pos="-720"/>
              </w:tabs>
              <w:rPr>
                <w:sz w:val="20"/>
                <w:szCs w:val="20"/>
                <w:lang w:val="en-US"/>
              </w:rPr>
            </w:pPr>
            <w:r w:rsidRPr="00A501D5">
              <w:rPr>
                <w:sz w:val="20"/>
                <w:szCs w:val="20"/>
                <w:lang w:val="en-US"/>
              </w:rPr>
              <w:tab/>
            </w:r>
            <w:r w:rsidR="00337BA3" w:rsidRPr="00A501D5">
              <w:rPr>
                <w:sz w:val="20"/>
                <w:szCs w:val="20"/>
                <w:lang w:val="en-US"/>
              </w:rPr>
              <w:t>Matthew Gourlay</w:t>
            </w:r>
          </w:p>
          <w:p w:rsidR="00C21644" w:rsidRPr="00A501D5" w:rsidRDefault="00C21644" w:rsidP="003B3977">
            <w:pPr>
              <w:keepNext/>
              <w:keepLines/>
              <w:tabs>
                <w:tab w:val="left" w:pos="-1440"/>
                <w:tab w:val="left" w:pos="-720"/>
              </w:tabs>
              <w:rPr>
                <w:sz w:val="20"/>
                <w:szCs w:val="20"/>
              </w:rPr>
            </w:pPr>
            <w:r w:rsidRPr="00A501D5">
              <w:rPr>
                <w:sz w:val="20"/>
                <w:szCs w:val="20"/>
                <w:lang w:val="en-US"/>
              </w:rPr>
              <w:tab/>
            </w:r>
            <w:r w:rsidR="00337BA3" w:rsidRPr="00A501D5">
              <w:rPr>
                <w:sz w:val="20"/>
                <w:szCs w:val="20"/>
                <w:lang w:val="en-US"/>
              </w:rPr>
              <w:t>Henein Hutchison LLP</w:t>
            </w:r>
          </w:p>
          <w:p w:rsidR="00C21644" w:rsidRPr="00A501D5" w:rsidRDefault="00C21644" w:rsidP="003B3977">
            <w:pPr>
              <w:keepNext/>
              <w:keepLines/>
              <w:tabs>
                <w:tab w:val="left" w:pos="-1440"/>
                <w:tab w:val="left" w:pos="-720"/>
              </w:tabs>
              <w:rPr>
                <w:sz w:val="20"/>
                <w:szCs w:val="20"/>
              </w:rPr>
            </w:pPr>
          </w:p>
          <w:p w:rsidR="00C21644" w:rsidRPr="00A501D5" w:rsidRDefault="00C21644" w:rsidP="003B3977">
            <w:pPr>
              <w:keepNext/>
              <w:keepLines/>
              <w:tabs>
                <w:tab w:val="left" w:pos="-1440"/>
                <w:tab w:val="left" w:pos="-720"/>
              </w:tabs>
              <w:rPr>
                <w:sz w:val="20"/>
                <w:szCs w:val="20"/>
              </w:rPr>
            </w:pPr>
            <w:r w:rsidRPr="00A501D5">
              <w:rPr>
                <w:sz w:val="20"/>
                <w:szCs w:val="20"/>
              </w:rPr>
              <w:tab/>
              <w:t>v. (3</w:t>
            </w:r>
            <w:r w:rsidR="00337BA3" w:rsidRPr="00A501D5">
              <w:rPr>
                <w:sz w:val="20"/>
                <w:szCs w:val="20"/>
              </w:rPr>
              <w:t>7534</w:t>
            </w:r>
            <w:r w:rsidRPr="00A501D5">
              <w:rPr>
                <w:sz w:val="20"/>
                <w:szCs w:val="20"/>
              </w:rPr>
              <w:t>)</w:t>
            </w:r>
          </w:p>
          <w:p w:rsidR="00C21644" w:rsidRPr="00A501D5" w:rsidRDefault="00C21644" w:rsidP="003B3977">
            <w:pPr>
              <w:keepNext/>
              <w:keepLines/>
              <w:tabs>
                <w:tab w:val="left" w:pos="-1440"/>
                <w:tab w:val="left" w:pos="-720"/>
              </w:tabs>
              <w:rPr>
                <w:sz w:val="20"/>
                <w:szCs w:val="20"/>
              </w:rPr>
            </w:pPr>
          </w:p>
          <w:p w:rsidR="00C21644" w:rsidRPr="00A501D5" w:rsidRDefault="00255EEF" w:rsidP="003B3977">
            <w:pPr>
              <w:keepNext/>
              <w:keepLines/>
              <w:tabs>
                <w:tab w:val="left" w:pos="-1440"/>
                <w:tab w:val="left" w:pos="-720"/>
              </w:tabs>
              <w:rPr>
                <w:b/>
                <w:sz w:val="20"/>
                <w:szCs w:val="20"/>
              </w:rPr>
            </w:pPr>
            <w:r w:rsidRPr="00A501D5">
              <w:rPr>
                <w:b/>
                <w:sz w:val="20"/>
                <w:szCs w:val="20"/>
              </w:rPr>
              <w:t>Her Majesty the Queen</w:t>
            </w:r>
            <w:r w:rsidR="00C01FCB" w:rsidRPr="00A501D5">
              <w:rPr>
                <w:b/>
                <w:sz w:val="20"/>
                <w:szCs w:val="20"/>
              </w:rPr>
              <w:t xml:space="preserve"> </w:t>
            </w:r>
            <w:r w:rsidR="00C21644" w:rsidRPr="00A501D5">
              <w:rPr>
                <w:b/>
                <w:sz w:val="20"/>
                <w:szCs w:val="20"/>
              </w:rPr>
              <w:t>(</w:t>
            </w:r>
            <w:r w:rsidR="00337BA3" w:rsidRPr="00A501D5">
              <w:rPr>
                <w:b/>
                <w:sz w:val="20"/>
                <w:szCs w:val="20"/>
              </w:rPr>
              <w:t>Ont</w:t>
            </w:r>
            <w:r w:rsidR="00C21644" w:rsidRPr="00A501D5">
              <w:rPr>
                <w:b/>
                <w:sz w:val="20"/>
                <w:szCs w:val="20"/>
              </w:rPr>
              <w:t>.)</w:t>
            </w:r>
          </w:p>
          <w:p w:rsidR="00C21644" w:rsidRPr="00A501D5" w:rsidRDefault="00C21644" w:rsidP="003B3977">
            <w:pPr>
              <w:keepNext/>
              <w:keepLines/>
              <w:tabs>
                <w:tab w:val="left" w:pos="-1440"/>
                <w:tab w:val="left" w:pos="-720"/>
              </w:tabs>
              <w:rPr>
                <w:sz w:val="20"/>
                <w:szCs w:val="20"/>
              </w:rPr>
            </w:pPr>
            <w:r w:rsidRPr="00A501D5">
              <w:rPr>
                <w:sz w:val="20"/>
                <w:szCs w:val="20"/>
              </w:rPr>
              <w:tab/>
            </w:r>
            <w:r w:rsidR="00255EEF" w:rsidRPr="00A501D5">
              <w:rPr>
                <w:sz w:val="20"/>
                <w:szCs w:val="20"/>
              </w:rPr>
              <w:t>Milan Rupic</w:t>
            </w:r>
          </w:p>
          <w:p w:rsidR="00C21644" w:rsidRPr="00A501D5" w:rsidRDefault="00C21644" w:rsidP="003B3977">
            <w:pPr>
              <w:keepNext/>
              <w:keepLines/>
              <w:tabs>
                <w:tab w:val="left" w:pos="-1440"/>
                <w:tab w:val="left" w:pos="-720"/>
              </w:tabs>
              <w:rPr>
                <w:sz w:val="20"/>
                <w:szCs w:val="20"/>
              </w:rPr>
            </w:pPr>
            <w:r w:rsidRPr="00A501D5">
              <w:rPr>
                <w:sz w:val="20"/>
                <w:szCs w:val="20"/>
              </w:rPr>
              <w:tab/>
            </w:r>
            <w:r w:rsidR="00255EEF" w:rsidRPr="00A501D5">
              <w:rPr>
                <w:sz w:val="20"/>
                <w:szCs w:val="20"/>
              </w:rPr>
              <w:t>A.G. of Ontario</w:t>
            </w:r>
          </w:p>
          <w:p w:rsidR="00C21644" w:rsidRPr="00A501D5" w:rsidRDefault="00C21644" w:rsidP="003B3977">
            <w:pPr>
              <w:keepNext/>
              <w:keepLines/>
              <w:tabs>
                <w:tab w:val="left" w:pos="-1440"/>
                <w:tab w:val="left" w:pos="-720"/>
              </w:tabs>
              <w:rPr>
                <w:sz w:val="20"/>
                <w:szCs w:val="20"/>
              </w:rPr>
            </w:pPr>
          </w:p>
          <w:p w:rsidR="00C21644" w:rsidRPr="00A501D5" w:rsidRDefault="00C21644" w:rsidP="00337BA3">
            <w:pPr>
              <w:rPr>
                <w:sz w:val="20"/>
                <w:szCs w:val="20"/>
              </w:rPr>
            </w:pPr>
            <w:r w:rsidRPr="00A501D5">
              <w:rPr>
                <w:sz w:val="20"/>
                <w:szCs w:val="20"/>
              </w:rPr>
              <w:t xml:space="preserve">FILING DATE: </w:t>
            </w:r>
            <w:r w:rsidR="00337BA3" w:rsidRPr="00A501D5">
              <w:rPr>
                <w:sz w:val="20"/>
                <w:szCs w:val="20"/>
              </w:rPr>
              <w:t>1</w:t>
            </w:r>
            <w:r w:rsidR="00E8544A" w:rsidRPr="00A501D5">
              <w:rPr>
                <w:sz w:val="20"/>
                <w:szCs w:val="20"/>
              </w:rPr>
              <w:t>8</w:t>
            </w:r>
            <w:r w:rsidRPr="00A501D5">
              <w:rPr>
                <w:sz w:val="20"/>
                <w:szCs w:val="20"/>
              </w:rPr>
              <w:t>.0</w:t>
            </w:r>
            <w:r w:rsidR="00337BA3" w:rsidRPr="00A501D5">
              <w:rPr>
                <w:sz w:val="20"/>
                <w:szCs w:val="20"/>
              </w:rPr>
              <w:t>4</w:t>
            </w:r>
            <w:r w:rsidRPr="00A501D5">
              <w:rPr>
                <w:sz w:val="20"/>
                <w:szCs w:val="20"/>
              </w:rPr>
              <w:t>.201</w:t>
            </w:r>
            <w:r w:rsidR="00E8544A" w:rsidRPr="00A501D5">
              <w:rPr>
                <w:sz w:val="20"/>
                <w:szCs w:val="20"/>
              </w:rPr>
              <w:t>7</w:t>
            </w:r>
            <w:r w:rsidR="005A6DB0">
              <w:rPr>
                <w:sz w:val="20"/>
                <w:szCs w:val="20"/>
                <w:lang w:val="fr-CA"/>
              </w:rPr>
              <w:pict>
                <v:rect id="_x0000_i1028" style="width:108pt;height:1pt" o:hrpct="0" o:hralign="center" o:hrstd="t" o:hrnoshade="t" o:hr="t" fillcolor="black [3213]" stroked="f"/>
              </w:pict>
            </w:r>
          </w:p>
        </w:tc>
      </w:tr>
      <w:tr w:rsidR="00C21644" w:rsidRPr="00A501D5" w:rsidTr="003B3977">
        <w:tc>
          <w:tcPr>
            <w:tcW w:w="4320" w:type="dxa"/>
            <w:shd w:val="clear" w:color="auto" w:fill="auto"/>
          </w:tcPr>
          <w:p w:rsidR="00C21644" w:rsidRPr="00A501D5" w:rsidRDefault="00501C35" w:rsidP="005F1ED8">
            <w:pPr>
              <w:rPr>
                <w:b/>
                <w:sz w:val="20"/>
                <w:szCs w:val="20"/>
                <w:lang w:val="fr-CA"/>
              </w:rPr>
            </w:pPr>
            <w:r w:rsidRPr="00A501D5">
              <w:rPr>
                <w:b/>
                <w:sz w:val="20"/>
                <w:szCs w:val="20"/>
                <w:lang w:val="fr-CA"/>
              </w:rPr>
              <w:t>J.T.</w:t>
            </w:r>
          </w:p>
          <w:p w:rsidR="00C21644" w:rsidRPr="00A501D5" w:rsidRDefault="00C21644" w:rsidP="005F1ED8">
            <w:pPr>
              <w:tabs>
                <w:tab w:val="left" w:pos="-1440"/>
                <w:tab w:val="left" w:pos="-720"/>
              </w:tabs>
              <w:rPr>
                <w:sz w:val="20"/>
                <w:szCs w:val="20"/>
                <w:lang w:val="fr-CA"/>
              </w:rPr>
            </w:pPr>
            <w:r w:rsidRPr="00A501D5">
              <w:rPr>
                <w:sz w:val="20"/>
                <w:szCs w:val="20"/>
                <w:lang w:val="fr-CA"/>
              </w:rPr>
              <w:tab/>
            </w:r>
            <w:proofErr w:type="spellStart"/>
            <w:r w:rsidR="00501C35" w:rsidRPr="00A501D5">
              <w:rPr>
                <w:sz w:val="20"/>
                <w:szCs w:val="20"/>
                <w:lang w:val="fr-CA"/>
              </w:rPr>
              <w:t>Najma</w:t>
            </w:r>
            <w:proofErr w:type="spellEnd"/>
            <w:r w:rsidR="00501C35" w:rsidRPr="00A501D5">
              <w:rPr>
                <w:sz w:val="20"/>
                <w:szCs w:val="20"/>
                <w:lang w:val="fr-CA"/>
              </w:rPr>
              <w:t xml:space="preserve"> </w:t>
            </w:r>
            <w:proofErr w:type="spellStart"/>
            <w:r w:rsidR="00501C35" w:rsidRPr="00A501D5">
              <w:rPr>
                <w:sz w:val="20"/>
                <w:szCs w:val="20"/>
                <w:lang w:val="fr-CA"/>
              </w:rPr>
              <w:t>Jamaldin</w:t>
            </w:r>
            <w:proofErr w:type="spellEnd"/>
          </w:p>
          <w:p w:rsidR="00C21644" w:rsidRPr="00A501D5" w:rsidRDefault="00C21644" w:rsidP="005F1ED8">
            <w:pPr>
              <w:tabs>
                <w:tab w:val="left" w:pos="-1440"/>
                <w:tab w:val="left" w:pos="-720"/>
              </w:tabs>
              <w:rPr>
                <w:sz w:val="20"/>
                <w:szCs w:val="20"/>
                <w:lang w:val="fr-CA"/>
              </w:rPr>
            </w:pPr>
          </w:p>
          <w:p w:rsidR="00C21644" w:rsidRPr="00A501D5" w:rsidRDefault="00C21644" w:rsidP="005F1ED8">
            <w:pPr>
              <w:tabs>
                <w:tab w:val="left" w:pos="-1440"/>
                <w:tab w:val="left" w:pos="-720"/>
              </w:tabs>
              <w:rPr>
                <w:sz w:val="20"/>
                <w:szCs w:val="20"/>
                <w:lang w:val="fr-CA"/>
              </w:rPr>
            </w:pPr>
            <w:r w:rsidRPr="00A501D5">
              <w:rPr>
                <w:sz w:val="20"/>
                <w:szCs w:val="20"/>
                <w:lang w:val="fr-CA"/>
              </w:rPr>
              <w:tab/>
              <w:t>v. (3</w:t>
            </w:r>
            <w:r w:rsidR="00501C35" w:rsidRPr="00A501D5">
              <w:rPr>
                <w:sz w:val="20"/>
                <w:szCs w:val="20"/>
                <w:lang w:val="fr-CA"/>
              </w:rPr>
              <w:t>7531</w:t>
            </w:r>
            <w:r w:rsidRPr="00A501D5">
              <w:rPr>
                <w:sz w:val="20"/>
                <w:szCs w:val="20"/>
                <w:lang w:val="fr-CA"/>
              </w:rPr>
              <w:t>)</w:t>
            </w:r>
          </w:p>
          <w:p w:rsidR="00C21644" w:rsidRPr="00A501D5" w:rsidRDefault="00C21644" w:rsidP="005F1ED8">
            <w:pPr>
              <w:tabs>
                <w:tab w:val="left" w:pos="-1440"/>
                <w:tab w:val="left" w:pos="-720"/>
              </w:tabs>
              <w:rPr>
                <w:sz w:val="20"/>
                <w:szCs w:val="20"/>
                <w:lang w:val="fr-CA"/>
              </w:rPr>
            </w:pPr>
          </w:p>
          <w:p w:rsidR="00C21644" w:rsidRPr="00A501D5" w:rsidRDefault="00501C35" w:rsidP="005F1ED8">
            <w:pPr>
              <w:tabs>
                <w:tab w:val="left" w:pos="-1440"/>
                <w:tab w:val="left" w:pos="-720"/>
              </w:tabs>
              <w:rPr>
                <w:b/>
                <w:sz w:val="20"/>
                <w:szCs w:val="20"/>
              </w:rPr>
            </w:pPr>
            <w:r w:rsidRPr="00A501D5">
              <w:rPr>
                <w:b/>
                <w:sz w:val="20"/>
                <w:szCs w:val="20"/>
              </w:rPr>
              <w:t>Her Majesty the Queen</w:t>
            </w:r>
            <w:r w:rsidR="00C01FCB" w:rsidRPr="00A501D5">
              <w:rPr>
                <w:b/>
                <w:sz w:val="20"/>
                <w:szCs w:val="20"/>
              </w:rPr>
              <w:t xml:space="preserve"> </w:t>
            </w:r>
            <w:r w:rsidR="00C21644" w:rsidRPr="00A501D5">
              <w:rPr>
                <w:b/>
                <w:sz w:val="20"/>
                <w:szCs w:val="20"/>
              </w:rPr>
              <w:t>(Ont.)</w:t>
            </w:r>
          </w:p>
          <w:p w:rsidR="00C21644" w:rsidRPr="00A501D5" w:rsidRDefault="00C21644" w:rsidP="005F1ED8">
            <w:pPr>
              <w:tabs>
                <w:tab w:val="left" w:pos="-1440"/>
                <w:tab w:val="left" w:pos="-720"/>
              </w:tabs>
              <w:rPr>
                <w:sz w:val="20"/>
                <w:szCs w:val="20"/>
              </w:rPr>
            </w:pPr>
            <w:r w:rsidRPr="00A501D5">
              <w:rPr>
                <w:sz w:val="20"/>
                <w:szCs w:val="20"/>
              </w:rPr>
              <w:tab/>
            </w:r>
            <w:r w:rsidR="00501C35" w:rsidRPr="00A501D5">
              <w:rPr>
                <w:sz w:val="20"/>
                <w:szCs w:val="20"/>
              </w:rPr>
              <w:t>Andrew Cappell</w:t>
            </w:r>
          </w:p>
          <w:p w:rsidR="00C21644" w:rsidRPr="00A501D5" w:rsidRDefault="00C21644" w:rsidP="005F1ED8">
            <w:pPr>
              <w:tabs>
                <w:tab w:val="left" w:pos="-1440"/>
                <w:tab w:val="left" w:pos="-720"/>
              </w:tabs>
              <w:rPr>
                <w:sz w:val="20"/>
                <w:szCs w:val="20"/>
              </w:rPr>
            </w:pPr>
            <w:r w:rsidRPr="00A501D5">
              <w:rPr>
                <w:sz w:val="20"/>
                <w:szCs w:val="20"/>
              </w:rPr>
              <w:tab/>
            </w:r>
            <w:r w:rsidR="00501C35" w:rsidRPr="00A501D5">
              <w:rPr>
                <w:sz w:val="20"/>
                <w:szCs w:val="20"/>
              </w:rPr>
              <w:t>A.G. of Ontario</w:t>
            </w:r>
          </w:p>
          <w:p w:rsidR="00C21644" w:rsidRPr="00A501D5" w:rsidRDefault="00C21644" w:rsidP="005F1ED8">
            <w:pPr>
              <w:tabs>
                <w:tab w:val="left" w:pos="-1440"/>
                <w:tab w:val="left" w:pos="-720"/>
              </w:tabs>
              <w:rPr>
                <w:sz w:val="20"/>
                <w:szCs w:val="20"/>
              </w:rPr>
            </w:pPr>
          </w:p>
          <w:p w:rsidR="00C21644" w:rsidRPr="00A501D5" w:rsidRDefault="00C21644" w:rsidP="005F1ED8">
            <w:pPr>
              <w:rPr>
                <w:sz w:val="20"/>
                <w:szCs w:val="20"/>
              </w:rPr>
            </w:pPr>
            <w:r w:rsidRPr="00A501D5">
              <w:rPr>
                <w:sz w:val="20"/>
                <w:szCs w:val="20"/>
              </w:rPr>
              <w:t xml:space="preserve">FILING DATE: </w:t>
            </w:r>
            <w:r w:rsidR="00501C35" w:rsidRPr="00A501D5">
              <w:rPr>
                <w:sz w:val="20"/>
                <w:szCs w:val="20"/>
              </w:rPr>
              <w:t>1</w:t>
            </w:r>
            <w:r w:rsidRPr="00A501D5">
              <w:rPr>
                <w:sz w:val="20"/>
                <w:szCs w:val="20"/>
              </w:rPr>
              <w:t>8.0</w:t>
            </w:r>
            <w:r w:rsidR="00501C35" w:rsidRPr="00A501D5">
              <w:rPr>
                <w:sz w:val="20"/>
                <w:szCs w:val="20"/>
              </w:rPr>
              <w:t>4</w:t>
            </w:r>
            <w:r w:rsidRPr="00A501D5">
              <w:rPr>
                <w:sz w:val="20"/>
                <w:szCs w:val="20"/>
              </w:rPr>
              <w:t>.201</w:t>
            </w:r>
            <w:r w:rsidR="00E8544A" w:rsidRPr="00A501D5">
              <w:rPr>
                <w:sz w:val="20"/>
                <w:szCs w:val="20"/>
              </w:rPr>
              <w:t>7</w:t>
            </w:r>
          </w:p>
          <w:p w:rsidR="00C21644" w:rsidRPr="00A501D5" w:rsidRDefault="005A6DB0"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p w:rsidR="00C21644" w:rsidRPr="00A501D5" w:rsidRDefault="00C21644" w:rsidP="00242AEE">
            <w:pPr>
              <w:jc w:val="center"/>
              <w:rPr>
                <w:sz w:val="20"/>
                <w:szCs w:val="20"/>
              </w:rPr>
            </w:pPr>
          </w:p>
        </w:tc>
        <w:tc>
          <w:tcPr>
            <w:tcW w:w="4320" w:type="dxa"/>
            <w:shd w:val="clear" w:color="auto" w:fill="auto"/>
          </w:tcPr>
          <w:p w:rsidR="00C21644" w:rsidRPr="00A501D5" w:rsidRDefault="00B15F1A" w:rsidP="005F1ED8">
            <w:pPr>
              <w:rPr>
                <w:b/>
                <w:sz w:val="20"/>
                <w:szCs w:val="20"/>
                <w:lang w:val="fr-CA"/>
              </w:rPr>
            </w:pPr>
            <w:r w:rsidRPr="00A501D5">
              <w:rPr>
                <w:b/>
                <w:sz w:val="20"/>
                <w:szCs w:val="20"/>
                <w:lang w:val="fr-CA"/>
              </w:rPr>
              <w:t>Construction Savite inc.</w:t>
            </w:r>
          </w:p>
          <w:p w:rsidR="00C21644" w:rsidRPr="00A501D5" w:rsidRDefault="00C21644" w:rsidP="005F1ED8">
            <w:pPr>
              <w:tabs>
                <w:tab w:val="left" w:pos="-1440"/>
                <w:tab w:val="left" w:pos="-720"/>
              </w:tabs>
              <w:rPr>
                <w:sz w:val="20"/>
                <w:szCs w:val="20"/>
                <w:lang w:val="fr-CA"/>
              </w:rPr>
            </w:pPr>
            <w:r w:rsidRPr="00A501D5">
              <w:rPr>
                <w:sz w:val="20"/>
                <w:szCs w:val="20"/>
                <w:lang w:val="fr-CA"/>
              </w:rPr>
              <w:tab/>
            </w:r>
            <w:r w:rsidR="00B15F1A" w:rsidRPr="00A501D5">
              <w:rPr>
                <w:sz w:val="20"/>
                <w:szCs w:val="20"/>
                <w:lang w:val="fr-CA"/>
              </w:rPr>
              <w:t>Dominique Zaurrini</w:t>
            </w:r>
          </w:p>
          <w:p w:rsidR="00C21644" w:rsidRPr="00A501D5" w:rsidRDefault="00C21644" w:rsidP="005F1ED8">
            <w:pPr>
              <w:tabs>
                <w:tab w:val="left" w:pos="-1440"/>
                <w:tab w:val="left" w:pos="-720"/>
              </w:tabs>
              <w:rPr>
                <w:sz w:val="20"/>
                <w:szCs w:val="20"/>
                <w:lang w:val="fr-CA"/>
              </w:rPr>
            </w:pPr>
            <w:r w:rsidRPr="00A501D5">
              <w:rPr>
                <w:sz w:val="20"/>
                <w:szCs w:val="20"/>
                <w:lang w:val="fr-CA"/>
              </w:rPr>
              <w:tab/>
            </w:r>
            <w:r w:rsidR="00B15F1A" w:rsidRPr="00A501D5">
              <w:rPr>
                <w:sz w:val="20"/>
                <w:szCs w:val="20"/>
                <w:lang w:val="fr-CA"/>
              </w:rPr>
              <w:t>Zaurrini Avocats</w:t>
            </w:r>
          </w:p>
          <w:p w:rsidR="00C21644" w:rsidRPr="00A501D5" w:rsidRDefault="00C21644" w:rsidP="005F1ED8">
            <w:pPr>
              <w:tabs>
                <w:tab w:val="left" w:pos="-1440"/>
                <w:tab w:val="left" w:pos="-720"/>
              </w:tabs>
              <w:rPr>
                <w:sz w:val="20"/>
                <w:szCs w:val="20"/>
                <w:lang w:val="fr-CA"/>
              </w:rPr>
            </w:pPr>
          </w:p>
          <w:p w:rsidR="00C21644" w:rsidRPr="00A501D5" w:rsidRDefault="00C21644" w:rsidP="005F1ED8">
            <w:pPr>
              <w:tabs>
                <w:tab w:val="left" w:pos="-1440"/>
                <w:tab w:val="left" w:pos="-720"/>
              </w:tabs>
              <w:rPr>
                <w:sz w:val="20"/>
                <w:szCs w:val="20"/>
                <w:lang w:val="en-US"/>
              </w:rPr>
            </w:pPr>
            <w:r w:rsidRPr="00A501D5">
              <w:rPr>
                <w:sz w:val="20"/>
                <w:szCs w:val="20"/>
                <w:lang w:val="fr-CA"/>
              </w:rPr>
              <w:tab/>
            </w:r>
            <w:r w:rsidR="00B15F1A" w:rsidRPr="00A501D5">
              <w:rPr>
                <w:sz w:val="20"/>
                <w:szCs w:val="20"/>
                <w:lang w:val="en-US"/>
              </w:rPr>
              <w:t>c</w:t>
            </w:r>
            <w:r w:rsidRPr="00A501D5">
              <w:rPr>
                <w:sz w:val="20"/>
                <w:szCs w:val="20"/>
                <w:lang w:val="en-US"/>
              </w:rPr>
              <w:t>. (3</w:t>
            </w:r>
            <w:r w:rsidR="00B15F1A" w:rsidRPr="00A501D5">
              <w:rPr>
                <w:sz w:val="20"/>
                <w:szCs w:val="20"/>
                <w:lang w:val="en-US"/>
              </w:rPr>
              <w:t>7536</w:t>
            </w:r>
            <w:r w:rsidRPr="00A501D5">
              <w:rPr>
                <w:sz w:val="20"/>
                <w:szCs w:val="20"/>
                <w:lang w:val="en-US"/>
              </w:rPr>
              <w:t>)</w:t>
            </w:r>
          </w:p>
          <w:p w:rsidR="00C21644" w:rsidRPr="00A501D5" w:rsidRDefault="00C21644" w:rsidP="005F1ED8">
            <w:pPr>
              <w:tabs>
                <w:tab w:val="left" w:pos="-1440"/>
                <w:tab w:val="left" w:pos="-720"/>
              </w:tabs>
              <w:rPr>
                <w:sz w:val="20"/>
                <w:szCs w:val="20"/>
                <w:lang w:val="en-US"/>
              </w:rPr>
            </w:pPr>
          </w:p>
          <w:p w:rsidR="00C21644" w:rsidRPr="00A501D5" w:rsidRDefault="00B15F1A" w:rsidP="005F1ED8">
            <w:pPr>
              <w:tabs>
                <w:tab w:val="left" w:pos="-1440"/>
                <w:tab w:val="left" w:pos="-720"/>
              </w:tabs>
              <w:rPr>
                <w:b/>
                <w:sz w:val="20"/>
                <w:szCs w:val="20"/>
                <w:lang w:val="en-US"/>
              </w:rPr>
            </w:pPr>
            <w:proofErr w:type="spellStart"/>
            <w:r w:rsidRPr="00A501D5">
              <w:rPr>
                <w:b/>
                <w:sz w:val="20"/>
                <w:szCs w:val="20"/>
                <w:lang w:val="en-US"/>
              </w:rPr>
              <w:t>Procova</w:t>
            </w:r>
            <w:proofErr w:type="spellEnd"/>
            <w:r w:rsidRPr="00A501D5">
              <w:rPr>
                <w:b/>
                <w:sz w:val="20"/>
                <w:szCs w:val="20"/>
                <w:lang w:val="en-US"/>
              </w:rPr>
              <w:t xml:space="preserve"> </w:t>
            </w:r>
            <w:proofErr w:type="spellStart"/>
            <w:r w:rsidRPr="00A501D5">
              <w:rPr>
                <w:b/>
                <w:sz w:val="20"/>
                <w:szCs w:val="20"/>
                <w:lang w:val="en-US"/>
              </w:rPr>
              <w:t>inc.</w:t>
            </w:r>
            <w:proofErr w:type="spellEnd"/>
            <w:r w:rsidR="00C01FCB" w:rsidRPr="00A501D5">
              <w:rPr>
                <w:b/>
                <w:sz w:val="20"/>
                <w:szCs w:val="20"/>
                <w:lang w:val="en-US"/>
              </w:rPr>
              <w:t xml:space="preserve"> </w:t>
            </w:r>
            <w:r w:rsidR="00C21644" w:rsidRPr="00A501D5">
              <w:rPr>
                <w:b/>
                <w:sz w:val="20"/>
                <w:szCs w:val="20"/>
                <w:lang w:val="en-US"/>
              </w:rPr>
              <w:t>(</w:t>
            </w:r>
            <w:r w:rsidRPr="00A501D5">
              <w:rPr>
                <w:b/>
                <w:sz w:val="20"/>
                <w:szCs w:val="20"/>
                <w:lang w:val="en-US"/>
              </w:rPr>
              <w:t>Qc</w:t>
            </w:r>
            <w:r w:rsidR="00C21644" w:rsidRPr="00A501D5">
              <w:rPr>
                <w:b/>
                <w:sz w:val="20"/>
                <w:szCs w:val="20"/>
                <w:lang w:val="en-US"/>
              </w:rPr>
              <w:t>)</w:t>
            </w:r>
          </w:p>
          <w:p w:rsidR="00C21644" w:rsidRPr="00A501D5" w:rsidRDefault="00C21644" w:rsidP="005F1ED8">
            <w:pPr>
              <w:tabs>
                <w:tab w:val="left" w:pos="-1440"/>
                <w:tab w:val="left" w:pos="-720"/>
              </w:tabs>
              <w:rPr>
                <w:sz w:val="20"/>
                <w:szCs w:val="20"/>
                <w:lang w:val="en-US"/>
              </w:rPr>
            </w:pPr>
            <w:r w:rsidRPr="00A501D5">
              <w:rPr>
                <w:sz w:val="20"/>
                <w:szCs w:val="20"/>
                <w:lang w:val="en-US"/>
              </w:rPr>
              <w:tab/>
            </w:r>
            <w:r w:rsidR="00B15F1A" w:rsidRPr="00A501D5">
              <w:rPr>
                <w:sz w:val="20"/>
                <w:szCs w:val="20"/>
                <w:lang w:val="en-US"/>
              </w:rPr>
              <w:t>Jessica Tremblay</w:t>
            </w:r>
          </w:p>
          <w:p w:rsidR="00C21644" w:rsidRPr="00A501D5" w:rsidRDefault="00C21644" w:rsidP="005F1ED8">
            <w:pPr>
              <w:tabs>
                <w:tab w:val="left" w:pos="-1440"/>
                <w:tab w:val="left" w:pos="-720"/>
              </w:tabs>
              <w:rPr>
                <w:sz w:val="20"/>
                <w:szCs w:val="20"/>
                <w:lang w:val="fr-CA"/>
              </w:rPr>
            </w:pPr>
            <w:r w:rsidRPr="00A501D5">
              <w:rPr>
                <w:sz w:val="20"/>
                <w:szCs w:val="20"/>
                <w:lang w:val="en-US"/>
              </w:rPr>
              <w:tab/>
            </w:r>
            <w:proofErr w:type="spellStart"/>
            <w:r w:rsidR="00B15F1A" w:rsidRPr="00A501D5">
              <w:rPr>
                <w:sz w:val="20"/>
                <w:szCs w:val="20"/>
                <w:lang w:val="fr-CA"/>
              </w:rPr>
              <w:t>Crochetière</w:t>
            </w:r>
            <w:proofErr w:type="spellEnd"/>
            <w:r w:rsidR="00B15F1A" w:rsidRPr="00A501D5">
              <w:rPr>
                <w:sz w:val="20"/>
                <w:szCs w:val="20"/>
                <w:lang w:val="fr-CA"/>
              </w:rPr>
              <w:t xml:space="preserve"> Pétrin</w:t>
            </w:r>
          </w:p>
          <w:p w:rsidR="00C21644" w:rsidRPr="00A501D5" w:rsidRDefault="00C21644" w:rsidP="005F1ED8">
            <w:pPr>
              <w:tabs>
                <w:tab w:val="left" w:pos="-1440"/>
                <w:tab w:val="left" w:pos="-720"/>
              </w:tabs>
              <w:rPr>
                <w:sz w:val="20"/>
                <w:szCs w:val="20"/>
                <w:lang w:val="fr-CA"/>
              </w:rPr>
            </w:pPr>
          </w:p>
          <w:p w:rsidR="00C21644" w:rsidRPr="00A501D5" w:rsidRDefault="00C21644" w:rsidP="005F1ED8">
            <w:pPr>
              <w:rPr>
                <w:sz w:val="20"/>
                <w:szCs w:val="20"/>
                <w:lang w:val="fr-CA"/>
              </w:rPr>
            </w:pPr>
            <w:r w:rsidRPr="00A501D5">
              <w:rPr>
                <w:sz w:val="20"/>
                <w:szCs w:val="20"/>
                <w:lang w:val="fr-CA"/>
              </w:rPr>
              <w:t>DATE</w:t>
            </w:r>
            <w:r w:rsidR="00B15F1A" w:rsidRPr="00A501D5">
              <w:rPr>
                <w:sz w:val="20"/>
                <w:szCs w:val="20"/>
                <w:lang w:val="fr-CA"/>
              </w:rPr>
              <w:t xml:space="preserve"> DE PRODUCTION</w:t>
            </w:r>
            <w:r w:rsidRPr="00A501D5">
              <w:rPr>
                <w:sz w:val="20"/>
                <w:szCs w:val="20"/>
                <w:lang w:val="fr-CA"/>
              </w:rPr>
              <w:t>: 2</w:t>
            </w:r>
            <w:r w:rsidR="00B15F1A" w:rsidRPr="00A501D5">
              <w:rPr>
                <w:sz w:val="20"/>
                <w:szCs w:val="20"/>
                <w:lang w:val="fr-CA"/>
              </w:rPr>
              <w:t>1</w:t>
            </w:r>
            <w:r w:rsidRPr="00A501D5">
              <w:rPr>
                <w:sz w:val="20"/>
                <w:szCs w:val="20"/>
                <w:lang w:val="fr-CA"/>
              </w:rPr>
              <w:t>.0</w:t>
            </w:r>
            <w:r w:rsidR="00B15F1A" w:rsidRPr="00A501D5">
              <w:rPr>
                <w:sz w:val="20"/>
                <w:szCs w:val="20"/>
                <w:lang w:val="fr-CA"/>
              </w:rPr>
              <w:t>4</w:t>
            </w:r>
            <w:r w:rsidRPr="00A501D5">
              <w:rPr>
                <w:sz w:val="20"/>
                <w:szCs w:val="20"/>
                <w:lang w:val="fr-CA"/>
              </w:rPr>
              <w:t>.201</w:t>
            </w:r>
            <w:r w:rsidR="00E8544A" w:rsidRPr="00A501D5">
              <w:rPr>
                <w:sz w:val="20"/>
                <w:szCs w:val="20"/>
                <w:lang w:val="fr-CA"/>
              </w:rPr>
              <w:t>7</w:t>
            </w:r>
          </w:p>
          <w:p w:rsidR="00C21644" w:rsidRPr="00A501D5" w:rsidRDefault="005A6DB0"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3C5973" w:rsidRPr="00A501D5" w:rsidTr="003B3977">
        <w:tc>
          <w:tcPr>
            <w:tcW w:w="4320" w:type="dxa"/>
            <w:shd w:val="clear" w:color="auto" w:fill="auto"/>
          </w:tcPr>
          <w:p w:rsidR="003C5973" w:rsidRPr="00A501D5" w:rsidRDefault="00931E97" w:rsidP="003C5973">
            <w:pPr>
              <w:rPr>
                <w:b/>
                <w:sz w:val="20"/>
                <w:szCs w:val="20"/>
                <w:lang w:val="fr-CA"/>
              </w:rPr>
            </w:pPr>
            <w:r w:rsidRPr="00A501D5">
              <w:rPr>
                <w:b/>
                <w:sz w:val="20"/>
                <w:szCs w:val="20"/>
                <w:lang w:val="fr-CA"/>
              </w:rPr>
              <w:t>Kenneth F. Salomon et al.</w:t>
            </w:r>
          </w:p>
          <w:p w:rsidR="003C5973" w:rsidRPr="00A501D5" w:rsidRDefault="003C5973" w:rsidP="003C5973">
            <w:pPr>
              <w:tabs>
                <w:tab w:val="left" w:pos="-1440"/>
                <w:tab w:val="left" w:pos="-720"/>
              </w:tabs>
              <w:rPr>
                <w:sz w:val="20"/>
                <w:szCs w:val="20"/>
                <w:lang w:val="en-US"/>
              </w:rPr>
            </w:pPr>
            <w:r w:rsidRPr="00A501D5">
              <w:rPr>
                <w:sz w:val="20"/>
                <w:szCs w:val="20"/>
                <w:lang w:val="fr-CA"/>
              </w:rPr>
              <w:tab/>
            </w:r>
            <w:r w:rsidR="00931E97" w:rsidRPr="00A501D5">
              <w:rPr>
                <w:sz w:val="20"/>
                <w:szCs w:val="20"/>
                <w:lang w:val="en-US"/>
              </w:rPr>
              <w:t>Douglas C. Mitchell</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931E97" w:rsidRPr="00A501D5">
              <w:rPr>
                <w:sz w:val="20"/>
                <w:szCs w:val="20"/>
                <w:lang w:val="en-US"/>
              </w:rPr>
              <w:t>Irving Mitchell Kalichman LLP</w:t>
            </w:r>
          </w:p>
          <w:p w:rsidR="003C5973" w:rsidRPr="00A501D5" w:rsidRDefault="003C5973" w:rsidP="003C5973">
            <w:pPr>
              <w:tabs>
                <w:tab w:val="left" w:pos="-1440"/>
                <w:tab w:val="left" w:pos="-720"/>
              </w:tabs>
              <w:rPr>
                <w:sz w:val="20"/>
                <w:szCs w:val="20"/>
                <w:lang w:val="en-US"/>
              </w:rPr>
            </w:pPr>
          </w:p>
          <w:p w:rsidR="003C5973" w:rsidRPr="00A501D5" w:rsidRDefault="003C5973" w:rsidP="003C5973">
            <w:pPr>
              <w:tabs>
                <w:tab w:val="left" w:pos="-1440"/>
                <w:tab w:val="left" w:pos="-720"/>
              </w:tabs>
              <w:rPr>
                <w:sz w:val="20"/>
                <w:szCs w:val="20"/>
                <w:lang w:val="fr-CA"/>
              </w:rPr>
            </w:pPr>
            <w:r w:rsidRPr="00A501D5">
              <w:rPr>
                <w:sz w:val="20"/>
                <w:szCs w:val="20"/>
                <w:lang w:val="en-US"/>
              </w:rPr>
              <w:tab/>
            </w:r>
            <w:r w:rsidRPr="00A501D5">
              <w:rPr>
                <w:sz w:val="20"/>
                <w:szCs w:val="20"/>
                <w:lang w:val="fr-CA"/>
              </w:rPr>
              <w:t>v. (3</w:t>
            </w:r>
            <w:r w:rsidR="00931E97" w:rsidRPr="00A501D5">
              <w:rPr>
                <w:sz w:val="20"/>
                <w:szCs w:val="20"/>
                <w:lang w:val="fr-CA"/>
              </w:rPr>
              <w:t>7537</w:t>
            </w:r>
            <w:r w:rsidRPr="00A501D5">
              <w:rPr>
                <w:sz w:val="20"/>
                <w:szCs w:val="20"/>
                <w:lang w:val="fr-CA"/>
              </w:rPr>
              <w:t>)</w:t>
            </w:r>
          </w:p>
          <w:p w:rsidR="003C5973" w:rsidRPr="00A501D5" w:rsidRDefault="003C5973" w:rsidP="003C5973">
            <w:pPr>
              <w:tabs>
                <w:tab w:val="left" w:pos="-1440"/>
                <w:tab w:val="left" w:pos="-720"/>
              </w:tabs>
              <w:rPr>
                <w:sz w:val="20"/>
                <w:szCs w:val="20"/>
                <w:lang w:val="fr-CA"/>
              </w:rPr>
            </w:pPr>
          </w:p>
          <w:p w:rsidR="003C5973" w:rsidRPr="00A501D5" w:rsidRDefault="00931E97" w:rsidP="003C5973">
            <w:pPr>
              <w:tabs>
                <w:tab w:val="left" w:pos="-1440"/>
                <w:tab w:val="left" w:pos="-720"/>
              </w:tabs>
              <w:rPr>
                <w:b/>
                <w:sz w:val="20"/>
                <w:szCs w:val="20"/>
                <w:lang w:val="fr-CA"/>
              </w:rPr>
            </w:pPr>
            <w:r w:rsidRPr="00A501D5">
              <w:rPr>
                <w:b/>
                <w:sz w:val="20"/>
                <w:szCs w:val="20"/>
                <w:lang w:val="fr-CA"/>
              </w:rPr>
              <w:t>Judith Matte-Thompson et al.</w:t>
            </w:r>
            <w:r w:rsidR="003C5973" w:rsidRPr="00A501D5">
              <w:rPr>
                <w:b/>
                <w:sz w:val="20"/>
                <w:szCs w:val="20"/>
                <w:lang w:val="fr-CA"/>
              </w:rPr>
              <w:t xml:space="preserve"> (</w:t>
            </w:r>
            <w:r w:rsidRPr="00A501D5">
              <w:rPr>
                <w:b/>
                <w:sz w:val="20"/>
                <w:szCs w:val="20"/>
                <w:lang w:val="fr-CA"/>
              </w:rPr>
              <w:t>Que</w:t>
            </w:r>
            <w:r w:rsidR="003C5973" w:rsidRPr="00A501D5">
              <w:rPr>
                <w:b/>
                <w:sz w:val="20"/>
                <w:szCs w:val="20"/>
                <w:lang w:val="fr-CA"/>
              </w:rPr>
              <w:t>.)</w:t>
            </w:r>
          </w:p>
          <w:p w:rsidR="003C5973" w:rsidRPr="00A501D5" w:rsidRDefault="003C5973" w:rsidP="003C5973">
            <w:pPr>
              <w:tabs>
                <w:tab w:val="left" w:pos="-1440"/>
                <w:tab w:val="left" w:pos="-720"/>
              </w:tabs>
              <w:rPr>
                <w:sz w:val="20"/>
                <w:szCs w:val="20"/>
                <w:lang w:val="en-US"/>
              </w:rPr>
            </w:pPr>
            <w:r w:rsidRPr="00A501D5">
              <w:rPr>
                <w:sz w:val="20"/>
                <w:szCs w:val="20"/>
                <w:lang w:val="fr-CA"/>
              </w:rPr>
              <w:tab/>
            </w:r>
            <w:r w:rsidR="00931E97" w:rsidRPr="00A501D5">
              <w:rPr>
                <w:sz w:val="20"/>
                <w:szCs w:val="20"/>
                <w:lang w:val="en-US"/>
              </w:rPr>
              <w:t>Azim Hussain</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931E97" w:rsidRPr="00A501D5">
              <w:rPr>
                <w:sz w:val="20"/>
                <w:szCs w:val="20"/>
                <w:lang w:val="en-US"/>
              </w:rPr>
              <w:t>Norton Rose Fulbright Canada LLP</w:t>
            </w:r>
          </w:p>
          <w:p w:rsidR="003C5973" w:rsidRPr="00A501D5" w:rsidRDefault="003C5973" w:rsidP="003C5973">
            <w:pPr>
              <w:tabs>
                <w:tab w:val="left" w:pos="-1440"/>
                <w:tab w:val="left" w:pos="-720"/>
              </w:tabs>
              <w:rPr>
                <w:sz w:val="20"/>
                <w:szCs w:val="20"/>
                <w:lang w:val="en-US"/>
              </w:rPr>
            </w:pPr>
          </w:p>
          <w:p w:rsidR="003C5973" w:rsidRPr="00A501D5" w:rsidRDefault="003C5973" w:rsidP="003C5973">
            <w:pPr>
              <w:rPr>
                <w:sz w:val="20"/>
                <w:szCs w:val="20"/>
              </w:rPr>
            </w:pPr>
            <w:r w:rsidRPr="00A501D5">
              <w:rPr>
                <w:sz w:val="20"/>
                <w:szCs w:val="20"/>
              </w:rPr>
              <w:t>FILING DATE: 2</w:t>
            </w:r>
            <w:r w:rsidR="003E0BDB">
              <w:rPr>
                <w:sz w:val="20"/>
                <w:szCs w:val="20"/>
              </w:rPr>
              <w:t>1</w:t>
            </w:r>
            <w:r w:rsidRPr="00A501D5">
              <w:rPr>
                <w:sz w:val="20"/>
                <w:szCs w:val="20"/>
              </w:rPr>
              <w:t>.0</w:t>
            </w:r>
            <w:r w:rsidR="003E0BDB">
              <w:rPr>
                <w:sz w:val="20"/>
                <w:szCs w:val="20"/>
              </w:rPr>
              <w:t>4</w:t>
            </w:r>
            <w:r w:rsidRPr="00A501D5">
              <w:rPr>
                <w:sz w:val="20"/>
                <w:szCs w:val="20"/>
              </w:rPr>
              <w:t>.2017</w:t>
            </w:r>
          </w:p>
          <w:p w:rsidR="003C5973" w:rsidRPr="00A501D5" w:rsidRDefault="005A6DB0" w:rsidP="003C5973">
            <w:pPr>
              <w:rPr>
                <w:sz w:val="20"/>
                <w:szCs w:val="20"/>
              </w:rPr>
            </w:pPr>
            <w:r>
              <w:rPr>
                <w:sz w:val="20"/>
                <w:szCs w:val="20"/>
                <w:lang w:val="fr-CA"/>
              </w:rPr>
              <w:pict w14:anchorId="2F8B1029">
                <v:rect id="_x0000_i1031" style="width:108pt;height:1pt" o:hrpct="0" o:hralign="center" o:hrstd="t" o:hrnoshade="t" o:hr="t" fillcolor="black [3213]" stroked="f"/>
              </w:pict>
            </w:r>
          </w:p>
        </w:tc>
        <w:tc>
          <w:tcPr>
            <w:tcW w:w="1181" w:type="dxa"/>
            <w:shd w:val="clear" w:color="auto" w:fill="auto"/>
          </w:tcPr>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4C2641" w:rsidRPr="00A501D5" w:rsidRDefault="004C2641" w:rsidP="003C5973">
            <w:pPr>
              <w:jc w:val="center"/>
              <w:rPr>
                <w:sz w:val="20"/>
                <w:szCs w:val="20"/>
              </w:rPr>
            </w:pPr>
          </w:p>
          <w:p w:rsidR="004C2641" w:rsidRPr="00A501D5" w:rsidRDefault="004C2641" w:rsidP="003C5973">
            <w:pPr>
              <w:jc w:val="center"/>
              <w:rPr>
                <w:sz w:val="20"/>
                <w:szCs w:val="20"/>
              </w:rPr>
            </w:pPr>
          </w:p>
          <w:p w:rsidR="003C5973" w:rsidRPr="00A501D5" w:rsidRDefault="003C5973" w:rsidP="003C5973">
            <w:pPr>
              <w:jc w:val="center"/>
              <w:rPr>
                <w:sz w:val="20"/>
                <w:szCs w:val="20"/>
              </w:rPr>
            </w:pPr>
          </w:p>
        </w:tc>
        <w:tc>
          <w:tcPr>
            <w:tcW w:w="4320" w:type="dxa"/>
            <w:shd w:val="clear" w:color="auto" w:fill="auto"/>
          </w:tcPr>
          <w:p w:rsidR="003C5973" w:rsidRPr="00A501D5" w:rsidRDefault="004C2641" w:rsidP="003C5973">
            <w:pPr>
              <w:rPr>
                <w:b/>
                <w:sz w:val="20"/>
                <w:szCs w:val="20"/>
                <w:lang w:val="fr-CA"/>
              </w:rPr>
            </w:pPr>
            <w:r w:rsidRPr="00A501D5">
              <w:rPr>
                <w:b/>
                <w:sz w:val="20"/>
                <w:szCs w:val="20"/>
                <w:lang w:val="fr-CA"/>
              </w:rPr>
              <w:t>Jacques Chagnon, ès qualités de Président de l’Assemblée nationale du Québec</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4C2641" w:rsidRPr="00A501D5">
              <w:rPr>
                <w:sz w:val="20"/>
                <w:szCs w:val="20"/>
                <w:lang w:val="fr-CA"/>
              </w:rPr>
              <w:t>François LeBel</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4C2641" w:rsidRPr="00A501D5">
              <w:rPr>
                <w:sz w:val="20"/>
                <w:szCs w:val="20"/>
                <w:lang w:val="fr-CA"/>
              </w:rPr>
              <w:t>Langlois avocats s.e.n.c.r.l.</w:t>
            </w:r>
          </w:p>
          <w:p w:rsidR="003C5973" w:rsidRPr="00A501D5" w:rsidRDefault="003C5973" w:rsidP="003C5973">
            <w:pPr>
              <w:tabs>
                <w:tab w:val="left" w:pos="-1440"/>
                <w:tab w:val="left" w:pos="-720"/>
              </w:tabs>
              <w:rPr>
                <w:sz w:val="20"/>
                <w:szCs w:val="20"/>
                <w:lang w:val="fr-CA"/>
              </w:rPr>
            </w:pP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77365A" w:rsidRPr="00A501D5">
              <w:rPr>
                <w:sz w:val="20"/>
                <w:szCs w:val="20"/>
                <w:lang w:val="fr-CA"/>
              </w:rPr>
              <w:t>c</w:t>
            </w:r>
            <w:r w:rsidRPr="00A501D5">
              <w:rPr>
                <w:sz w:val="20"/>
                <w:szCs w:val="20"/>
                <w:lang w:val="fr-CA"/>
              </w:rPr>
              <w:t>. (3</w:t>
            </w:r>
            <w:r w:rsidR="0077365A" w:rsidRPr="00A501D5">
              <w:rPr>
                <w:sz w:val="20"/>
                <w:szCs w:val="20"/>
                <w:lang w:val="fr-CA"/>
              </w:rPr>
              <w:t>7543)</w:t>
            </w:r>
          </w:p>
          <w:p w:rsidR="003C5973" w:rsidRPr="00A501D5" w:rsidRDefault="003C5973" w:rsidP="003C5973">
            <w:pPr>
              <w:tabs>
                <w:tab w:val="left" w:pos="-1440"/>
                <w:tab w:val="left" w:pos="-720"/>
              </w:tabs>
              <w:rPr>
                <w:sz w:val="20"/>
                <w:szCs w:val="20"/>
                <w:lang w:val="fr-CA"/>
              </w:rPr>
            </w:pPr>
          </w:p>
          <w:p w:rsidR="003C5973" w:rsidRPr="00A501D5" w:rsidRDefault="004C2641" w:rsidP="003C5973">
            <w:pPr>
              <w:tabs>
                <w:tab w:val="left" w:pos="-1440"/>
                <w:tab w:val="left" w:pos="-720"/>
              </w:tabs>
              <w:rPr>
                <w:b/>
                <w:sz w:val="20"/>
                <w:szCs w:val="20"/>
                <w:lang w:val="fr-CA"/>
              </w:rPr>
            </w:pPr>
            <w:r w:rsidRPr="00A501D5">
              <w:rPr>
                <w:b/>
                <w:sz w:val="20"/>
                <w:szCs w:val="20"/>
                <w:lang w:val="fr-CA"/>
              </w:rPr>
              <w:t>Syndicat de la fonction publique et parapublique du Québec (SFPQ)</w:t>
            </w:r>
            <w:r w:rsidR="003C5973" w:rsidRPr="00A501D5">
              <w:rPr>
                <w:b/>
                <w:sz w:val="20"/>
                <w:szCs w:val="20"/>
                <w:lang w:val="fr-CA"/>
              </w:rPr>
              <w:t xml:space="preserve"> (</w:t>
            </w:r>
            <w:r w:rsidR="0077365A" w:rsidRPr="00A501D5">
              <w:rPr>
                <w:b/>
                <w:sz w:val="20"/>
                <w:szCs w:val="20"/>
                <w:lang w:val="fr-CA"/>
              </w:rPr>
              <w:t>Qc</w:t>
            </w:r>
            <w:r w:rsidR="003C5973" w:rsidRPr="00A501D5">
              <w:rPr>
                <w:b/>
                <w:sz w:val="20"/>
                <w:szCs w:val="20"/>
                <w:lang w:val="fr-CA"/>
              </w:rPr>
              <w:t>)</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4C2641" w:rsidRPr="00A501D5">
              <w:rPr>
                <w:sz w:val="20"/>
                <w:szCs w:val="20"/>
                <w:lang w:val="fr-CA"/>
              </w:rPr>
              <w:t>Geneviève Baillargeon-Bouchard</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4C2641" w:rsidRPr="00A501D5">
              <w:rPr>
                <w:sz w:val="20"/>
                <w:szCs w:val="20"/>
                <w:lang w:val="fr-CA"/>
              </w:rPr>
              <w:t>Poudrier Bradet, S.E.N.C.</w:t>
            </w:r>
          </w:p>
          <w:p w:rsidR="003C5973" w:rsidRPr="00A501D5" w:rsidRDefault="003C5973" w:rsidP="003C5973">
            <w:pPr>
              <w:tabs>
                <w:tab w:val="left" w:pos="-1440"/>
                <w:tab w:val="left" w:pos="-720"/>
              </w:tabs>
              <w:rPr>
                <w:sz w:val="20"/>
                <w:szCs w:val="20"/>
                <w:lang w:val="fr-CA"/>
              </w:rPr>
            </w:pPr>
          </w:p>
          <w:p w:rsidR="003C5973" w:rsidRPr="00A501D5" w:rsidRDefault="003C5973" w:rsidP="003C5973">
            <w:pPr>
              <w:rPr>
                <w:sz w:val="20"/>
                <w:szCs w:val="20"/>
                <w:lang w:val="fr-CA"/>
              </w:rPr>
            </w:pPr>
            <w:r w:rsidRPr="00A501D5">
              <w:rPr>
                <w:sz w:val="20"/>
                <w:szCs w:val="20"/>
                <w:lang w:val="fr-CA"/>
              </w:rPr>
              <w:t>DATE</w:t>
            </w:r>
            <w:r w:rsidR="0077365A" w:rsidRPr="00A501D5">
              <w:rPr>
                <w:sz w:val="20"/>
                <w:szCs w:val="20"/>
                <w:lang w:val="fr-CA"/>
              </w:rPr>
              <w:t xml:space="preserve"> DE PRODUCTION</w:t>
            </w:r>
            <w:r w:rsidRPr="00A501D5">
              <w:rPr>
                <w:sz w:val="20"/>
                <w:szCs w:val="20"/>
                <w:lang w:val="fr-CA"/>
              </w:rPr>
              <w:t>: 2</w:t>
            </w:r>
            <w:r w:rsidR="0077365A" w:rsidRPr="00A501D5">
              <w:rPr>
                <w:sz w:val="20"/>
                <w:szCs w:val="20"/>
                <w:lang w:val="fr-CA"/>
              </w:rPr>
              <w:t>4</w:t>
            </w:r>
            <w:r w:rsidRPr="00A501D5">
              <w:rPr>
                <w:sz w:val="20"/>
                <w:szCs w:val="20"/>
                <w:lang w:val="fr-CA"/>
              </w:rPr>
              <w:t>.0</w:t>
            </w:r>
            <w:r w:rsidR="0077365A" w:rsidRPr="00A501D5">
              <w:rPr>
                <w:sz w:val="20"/>
                <w:szCs w:val="20"/>
                <w:lang w:val="fr-CA"/>
              </w:rPr>
              <w:t>4</w:t>
            </w:r>
            <w:r w:rsidRPr="00A501D5">
              <w:rPr>
                <w:sz w:val="20"/>
                <w:szCs w:val="20"/>
                <w:lang w:val="fr-CA"/>
              </w:rPr>
              <w:t>.2017</w:t>
            </w:r>
          </w:p>
          <w:p w:rsidR="003C5973" w:rsidRPr="00A501D5" w:rsidRDefault="005A6DB0" w:rsidP="003C5973">
            <w:pPr>
              <w:rPr>
                <w:sz w:val="20"/>
                <w:szCs w:val="20"/>
                <w:lang w:val="fr-CA"/>
              </w:rPr>
            </w:pPr>
            <w:r>
              <w:rPr>
                <w:sz w:val="20"/>
                <w:szCs w:val="20"/>
                <w:lang w:val="fr-CA"/>
              </w:rPr>
              <w:pict w14:anchorId="04F7B21D">
                <v:rect id="_x0000_i1032" style="width:108pt;height:1pt" o:hrpct="0" o:hralign="center" o:hrstd="t" o:hrnoshade="t" o:hr="t" fillcolor="black [3213]" stroked="f"/>
              </w:pict>
            </w:r>
          </w:p>
        </w:tc>
      </w:tr>
      <w:tr w:rsidR="003C5973" w:rsidRPr="00A501D5" w:rsidTr="003B3977">
        <w:tc>
          <w:tcPr>
            <w:tcW w:w="4320" w:type="dxa"/>
            <w:shd w:val="clear" w:color="auto" w:fill="auto"/>
          </w:tcPr>
          <w:p w:rsidR="003C5973" w:rsidRPr="00A501D5" w:rsidRDefault="00F66A64" w:rsidP="003C5973">
            <w:pPr>
              <w:rPr>
                <w:b/>
                <w:sz w:val="20"/>
                <w:szCs w:val="20"/>
                <w:lang w:val="en-US"/>
              </w:rPr>
            </w:pPr>
            <w:r w:rsidRPr="00A501D5">
              <w:rPr>
                <w:b/>
                <w:sz w:val="20"/>
                <w:szCs w:val="20"/>
                <w:lang w:val="en-US"/>
              </w:rPr>
              <w:lastRenderedPageBreak/>
              <w:t>Telecommunications Workers’ Union</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F66A64" w:rsidRPr="00A501D5">
              <w:rPr>
                <w:sz w:val="20"/>
                <w:szCs w:val="20"/>
                <w:lang w:val="en-US"/>
              </w:rPr>
              <w:t xml:space="preserve">Lindsay </w:t>
            </w:r>
            <w:r w:rsidR="00311946">
              <w:rPr>
                <w:sz w:val="20"/>
                <w:szCs w:val="20"/>
                <w:lang w:val="en-US"/>
              </w:rPr>
              <w:t>M</w:t>
            </w:r>
            <w:r w:rsidR="00F66A64" w:rsidRPr="00A501D5">
              <w:rPr>
                <w:sz w:val="20"/>
                <w:szCs w:val="20"/>
                <w:lang w:val="en-US"/>
              </w:rPr>
              <w:t>. Lyster</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F66A64" w:rsidRPr="00A501D5">
              <w:rPr>
                <w:sz w:val="20"/>
                <w:szCs w:val="20"/>
                <w:lang w:val="en-US"/>
              </w:rPr>
              <w:t>Moore, Edgar, Lyster</w:t>
            </w:r>
          </w:p>
          <w:p w:rsidR="003C5973" w:rsidRPr="00A501D5" w:rsidRDefault="003C5973" w:rsidP="003C5973">
            <w:pPr>
              <w:tabs>
                <w:tab w:val="left" w:pos="-1440"/>
                <w:tab w:val="left" w:pos="-720"/>
              </w:tabs>
              <w:rPr>
                <w:sz w:val="20"/>
                <w:szCs w:val="20"/>
                <w:lang w:val="en-US"/>
              </w:rPr>
            </w:pPr>
          </w:p>
          <w:p w:rsidR="003C5973" w:rsidRPr="00A501D5" w:rsidRDefault="003C5973" w:rsidP="003C5973">
            <w:pPr>
              <w:tabs>
                <w:tab w:val="left" w:pos="-1440"/>
                <w:tab w:val="left" w:pos="-720"/>
              </w:tabs>
              <w:rPr>
                <w:sz w:val="20"/>
                <w:szCs w:val="20"/>
              </w:rPr>
            </w:pPr>
            <w:r w:rsidRPr="00A501D5">
              <w:rPr>
                <w:sz w:val="20"/>
                <w:szCs w:val="20"/>
                <w:lang w:val="en-US"/>
              </w:rPr>
              <w:tab/>
            </w:r>
            <w:r w:rsidRPr="00A501D5">
              <w:rPr>
                <w:sz w:val="20"/>
                <w:szCs w:val="20"/>
              </w:rPr>
              <w:t>v. (3</w:t>
            </w:r>
            <w:r w:rsidR="00F66A64" w:rsidRPr="00A501D5">
              <w:rPr>
                <w:sz w:val="20"/>
                <w:szCs w:val="20"/>
              </w:rPr>
              <w:t>7544</w:t>
            </w:r>
            <w:r w:rsidRPr="00A501D5">
              <w:rPr>
                <w:sz w:val="20"/>
                <w:szCs w:val="20"/>
              </w:rPr>
              <w:t>)</w:t>
            </w:r>
          </w:p>
          <w:p w:rsidR="003C5973" w:rsidRPr="00A501D5" w:rsidRDefault="003C5973" w:rsidP="003C5973">
            <w:pPr>
              <w:tabs>
                <w:tab w:val="left" w:pos="-1440"/>
                <w:tab w:val="left" w:pos="-720"/>
              </w:tabs>
              <w:rPr>
                <w:sz w:val="20"/>
                <w:szCs w:val="20"/>
              </w:rPr>
            </w:pPr>
          </w:p>
          <w:p w:rsidR="003C5973" w:rsidRPr="00A501D5" w:rsidRDefault="00F66A64" w:rsidP="003C5973">
            <w:pPr>
              <w:tabs>
                <w:tab w:val="left" w:pos="-1440"/>
                <w:tab w:val="left" w:pos="-720"/>
              </w:tabs>
              <w:rPr>
                <w:b/>
                <w:sz w:val="20"/>
                <w:szCs w:val="20"/>
              </w:rPr>
            </w:pPr>
            <w:r w:rsidRPr="00A501D5">
              <w:rPr>
                <w:b/>
                <w:sz w:val="20"/>
                <w:szCs w:val="20"/>
              </w:rPr>
              <w:t>Telus Communications Inc.</w:t>
            </w:r>
            <w:r w:rsidR="003C5973" w:rsidRPr="00A501D5">
              <w:rPr>
                <w:b/>
                <w:sz w:val="20"/>
                <w:szCs w:val="20"/>
              </w:rPr>
              <w:t xml:space="preserve"> (</w:t>
            </w:r>
            <w:r w:rsidRPr="00A501D5">
              <w:rPr>
                <w:b/>
                <w:sz w:val="20"/>
                <w:szCs w:val="20"/>
              </w:rPr>
              <w:t>B.C.</w:t>
            </w:r>
            <w:r w:rsidR="003C5973" w:rsidRPr="00A501D5">
              <w:rPr>
                <w:b/>
                <w:sz w:val="20"/>
                <w:szCs w:val="20"/>
              </w:rPr>
              <w:t>)</w:t>
            </w:r>
          </w:p>
          <w:p w:rsidR="003C5973" w:rsidRPr="00A501D5" w:rsidRDefault="003C5973" w:rsidP="003C5973">
            <w:pPr>
              <w:tabs>
                <w:tab w:val="left" w:pos="-1440"/>
                <w:tab w:val="left" w:pos="-720"/>
              </w:tabs>
              <w:rPr>
                <w:sz w:val="20"/>
                <w:szCs w:val="20"/>
              </w:rPr>
            </w:pPr>
            <w:r w:rsidRPr="00A501D5">
              <w:rPr>
                <w:sz w:val="20"/>
                <w:szCs w:val="20"/>
              </w:rPr>
              <w:tab/>
            </w:r>
            <w:r w:rsidR="00F66A64" w:rsidRPr="00A501D5">
              <w:rPr>
                <w:sz w:val="20"/>
                <w:szCs w:val="20"/>
              </w:rPr>
              <w:t>John D.R. Craig</w:t>
            </w:r>
          </w:p>
          <w:p w:rsidR="003C5973" w:rsidRPr="00A501D5" w:rsidRDefault="003C5973" w:rsidP="003C5973">
            <w:pPr>
              <w:tabs>
                <w:tab w:val="left" w:pos="-1440"/>
                <w:tab w:val="left" w:pos="-720"/>
              </w:tabs>
              <w:rPr>
                <w:sz w:val="20"/>
                <w:szCs w:val="20"/>
              </w:rPr>
            </w:pPr>
            <w:r w:rsidRPr="00A501D5">
              <w:rPr>
                <w:sz w:val="20"/>
                <w:szCs w:val="20"/>
              </w:rPr>
              <w:tab/>
            </w:r>
            <w:r w:rsidR="00F66A64" w:rsidRPr="00A501D5">
              <w:rPr>
                <w:sz w:val="20"/>
                <w:szCs w:val="20"/>
              </w:rPr>
              <w:t>Fasken Martineau DuMoulin LLP</w:t>
            </w:r>
          </w:p>
          <w:p w:rsidR="003C5973" w:rsidRPr="00A501D5" w:rsidRDefault="003C5973" w:rsidP="003C5973">
            <w:pPr>
              <w:tabs>
                <w:tab w:val="left" w:pos="-1440"/>
                <w:tab w:val="left" w:pos="-720"/>
              </w:tabs>
              <w:rPr>
                <w:sz w:val="20"/>
                <w:szCs w:val="20"/>
              </w:rPr>
            </w:pPr>
          </w:p>
          <w:p w:rsidR="003C5973" w:rsidRPr="00A501D5" w:rsidRDefault="003C5973" w:rsidP="003C5973">
            <w:pPr>
              <w:rPr>
                <w:sz w:val="20"/>
                <w:szCs w:val="20"/>
              </w:rPr>
            </w:pPr>
            <w:r w:rsidRPr="00A501D5">
              <w:rPr>
                <w:sz w:val="20"/>
                <w:szCs w:val="20"/>
              </w:rPr>
              <w:t>FILING DATE: 2</w:t>
            </w:r>
            <w:r w:rsidR="00F66A64" w:rsidRPr="00A501D5">
              <w:rPr>
                <w:sz w:val="20"/>
                <w:szCs w:val="20"/>
              </w:rPr>
              <w:t>7</w:t>
            </w:r>
            <w:r w:rsidRPr="00A501D5">
              <w:rPr>
                <w:sz w:val="20"/>
                <w:szCs w:val="20"/>
              </w:rPr>
              <w:t>.0</w:t>
            </w:r>
            <w:r w:rsidR="00F66A64" w:rsidRPr="00A501D5">
              <w:rPr>
                <w:sz w:val="20"/>
                <w:szCs w:val="20"/>
              </w:rPr>
              <w:t>4</w:t>
            </w:r>
            <w:r w:rsidRPr="00A501D5">
              <w:rPr>
                <w:sz w:val="20"/>
                <w:szCs w:val="20"/>
              </w:rPr>
              <w:t>.2017</w:t>
            </w:r>
          </w:p>
          <w:p w:rsidR="003C5973" w:rsidRPr="00A501D5" w:rsidRDefault="005A6DB0" w:rsidP="003C5973">
            <w:pPr>
              <w:rPr>
                <w:sz w:val="20"/>
                <w:szCs w:val="20"/>
              </w:rPr>
            </w:pPr>
            <w:r>
              <w:rPr>
                <w:sz w:val="20"/>
                <w:szCs w:val="20"/>
                <w:lang w:val="fr-CA"/>
              </w:rPr>
              <w:pict w14:anchorId="603EA65B">
                <v:rect id="_x0000_i1033" style="width:108pt;height:1pt" o:hrpct="0" o:hralign="center" o:hrstd="t" o:hrnoshade="t" o:hr="t" fillcolor="black [3213]" stroked="f"/>
              </w:pict>
            </w:r>
          </w:p>
        </w:tc>
        <w:tc>
          <w:tcPr>
            <w:tcW w:w="1181" w:type="dxa"/>
            <w:shd w:val="clear" w:color="auto" w:fill="auto"/>
          </w:tcPr>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5171B6" w:rsidRPr="00A501D5" w:rsidRDefault="005171B6" w:rsidP="003C5973">
            <w:pPr>
              <w:jc w:val="center"/>
              <w:rPr>
                <w:sz w:val="20"/>
                <w:szCs w:val="20"/>
              </w:rPr>
            </w:pPr>
          </w:p>
          <w:p w:rsidR="003C5973" w:rsidRPr="00A501D5" w:rsidRDefault="003C5973" w:rsidP="003C5973">
            <w:pPr>
              <w:jc w:val="center"/>
              <w:rPr>
                <w:sz w:val="20"/>
                <w:szCs w:val="20"/>
              </w:rPr>
            </w:pPr>
          </w:p>
        </w:tc>
        <w:tc>
          <w:tcPr>
            <w:tcW w:w="4320" w:type="dxa"/>
            <w:shd w:val="clear" w:color="auto" w:fill="auto"/>
          </w:tcPr>
          <w:p w:rsidR="003C5973" w:rsidRPr="00A501D5" w:rsidRDefault="005171B6" w:rsidP="003C5973">
            <w:pPr>
              <w:rPr>
                <w:b/>
                <w:sz w:val="20"/>
                <w:szCs w:val="20"/>
                <w:lang w:val="fr-CA"/>
              </w:rPr>
            </w:pPr>
            <w:r w:rsidRPr="00A501D5">
              <w:rPr>
                <w:b/>
                <w:sz w:val="20"/>
                <w:szCs w:val="20"/>
                <w:lang w:val="fr-CA"/>
              </w:rPr>
              <w:t>Alexis Giesbrecht, tant personnellement qu’en sa qualité de tutrice à ses enfants mineurs, Maliha et Liam Fournier et autres</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5171B6" w:rsidRPr="00A501D5">
              <w:rPr>
                <w:sz w:val="20"/>
                <w:szCs w:val="20"/>
                <w:lang w:val="fr-CA"/>
              </w:rPr>
              <w:t>Gaétan Chorel</w:t>
            </w:r>
          </w:p>
          <w:p w:rsidR="003C5973" w:rsidRPr="00A501D5" w:rsidRDefault="003C5973" w:rsidP="003C5973">
            <w:pPr>
              <w:tabs>
                <w:tab w:val="left" w:pos="-1440"/>
                <w:tab w:val="left" w:pos="-720"/>
              </w:tabs>
              <w:rPr>
                <w:sz w:val="20"/>
                <w:szCs w:val="20"/>
                <w:lang w:val="fr-CA"/>
              </w:rPr>
            </w:pP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AC100E" w:rsidRPr="00A501D5">
              <w:rPr>
                <w:sz w:val="20"/>
                <w:szCs w:val="20"/>
                <w:lang w:val="fr-CA"/>
              </w:rPr>
              <w:t>c</w:t>
            </w:r>
            <w:r w:rsidRPr="00A501D5">
              <w:rPr>
                <w:sz w:val="20"/>
                <w:szCs w:val="20"/>
                <w:lang w:val="fr-CA"/>
              </w:rPr>
              <w:t>. (3</w:t>
            </w:r>
            <w:r w:rsidR="00AC100E" w:rsidRPr="00A501D5">
              <w:rPr>
                <w:sz w:val="20"/>
                <w:szCs w:val="20"/>
                <w:lang w:val="fr-CA"/>
              </w:rPr>
              <w:t>7545</w:t>
            </w:r>
            <w:r w:rsidRPr="00A501D5">
              <w:rPr>
                <w:sz w:val="20"/>
                <w:szCs w:val="20"/>
                <w:lang w:val="fr-CA"/>
              </w:rPr>
              <w:t>)</w:t>
            </w:r>
          </w:p>
          <w:p w:rsidR="003C5973" w:rsidRPr="00A501D5" w:rsidRDefault="003C5973" w:rsidP="003C5973">
            <w:pPr>
              <w:tabs>
                <w:tab w:val="left" w:pos="-1440"/>
                <w:tab w:val="left" w:pos="-720"/>
              </w:tabs>
              <w:rPr>
                <w:sz w:val="20"/>
                <w:szCs w:val="20"/>
                <w:lang w:val="fr-CA"/>
              </w:rPr>
            </w:pPr>
          </w:p>
          <w:p w:rsidR="003C5973" w:rsidRPr="00A501D5" w:rsidRDefault="005171B6" w:rsidP="003C5973">
            <w:pPr>
              <w:tabs>
                <w:tab w:val="left" w:pos="-1440"/>
                <w:tab w:val="left" w:pos="-720"/>
              </w:tabs>
              <w:rPr>
                <w:b/>
                <w:sz w:val="20"/>
                <w:szCs w:val="20"/>
                <w:lang w:val="fr-CA"/>
              </w:rPr>
            </w:pPr>
            <w:r w:rsidRPr="00A501D5">
              <w:rPr>
                <w:b/>
                <w:sz w:val="20"/>
                <w:szCs w:val="20"/>
                <w:lang w:val="fr-CA"/>
              </w:rPr>
              <w:t>Héritiers de feu Michel Nadeau et autre</w:t>
            </w:r>
            <w:r w:rsidR="003C5973" w:rsidRPr="00A501D5">
              <w:rPr>
                <w:b/>
                <w:sz w:val="20"/>
                <w:szCs w:val="20"/>
                <w:lang w:val="fr-CA"/>
              </w:rPr>
              <w:t xml:space="preserve"> (</w:t>
            </w:r>
            <w:r w:rsidR="00AC100E" w:rsidRPr="00A501D5">
              <w:rPr>
                <w:b/>
                <w:sz w:val="20"/>
                <w:szCs w:val="20"/>
                <w:lang w:val="fr-CA"/>
              </w:rPr>
              <w:t>Qc</w:t>
            </w:r>
            <w:r w:rsidR="003C5973" w:rsidRPr="00A501D5">
              <w:rPr>
                <w:b/>
                <w:sz w:val="20"/>
                <w:szCs w:val="20"/>
                <w:lang w:val="fr-CA"/>
              </w:rPr>
              <w:t>)</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5171B6" w:rsidRPr="00A501D5">
              <w:rPr>
                <w:sz w:val="20"/>
                <w:szCs w:val="20"/>
                <w:lang w:val="fr-CA"/>
              </w:rPr>
              <w:t>Maude Lafortune Bélair</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5171B6" w:rsidRPr="00A501D5">
              <w:rPr>
                <w:sz w:val="20"/>
                <w:szCs w:val="20"/>
                <w:lang w:val="fr-CA"/>
              </w:rPr>
              <w:t>Lavery, de Billy</w:t>
            </w:r>
          </w:p>
          <w:p w:rsidR="003C5973" w:rsidRPr="00A501D5" w:rsidRDefault="003C5973" w:rsidP="003C5973">
            <w:pPr>
              <w:tabs>
                <w:tab w:val="left" w:pos="-1440"/>
                <w:tab w:val="left" w:pos="-720"/>
              </w:tabs>
              <w:rPr>
                <w:sz w:val="20"/>
                <w:szCs w:val="20"/>
                <w:lang w:val="fr-CA"/>
              </w:rPr>
            </w:pPr>
          </w:p>
          <w:p w:rsidR="003C5973" w:rsidRPr="00A501D5" w:rsidRDefault="003C5973" w:rsidP="003C5973">
            <w:pPr>
              <w:rPr>
                <w:sz w:val="20"/>
                <w:szCs w:val="20"/>
                <w:lang w:val="fr-CA"/>
              </w:rPr>
            </w:pPr>
            <w:r w:rsidRPr="00A501D5">
              <w:rPr>
                <w:sz w:val="20"/>
                <w:szCs w:val="20"/>
                <w:lang w:val="fr-CA"/>
              </w:rPr>
              <w:t>DATE</w:t>
            </w:r>
            <w:r w:rsidR="00AC100E" w:rsidRPr="00A501D5">
              <w:rPr>
                <w:sz w:val="20"/>
                <w:szCs w:val="20"/>
                <w:lang w:val="fr-CA"/>
              </w:rPr>
              <w:t xml:space="preserve"> DE PRODUCTION</w:t>
            </w:r>
            <w:r w:rsidRPr="00A501D5">
              <w:rPr>
                <w:sz w:val="20"/>
                <w:szCs w:val="20"/>
                <w:lang w:val="fr-CA"/>
              </w:rPr>
              <w:t>: 2</w:t>
            </w:r>
            <w:r w:rsidR="00AC100E" w:rsidRPr="00A501D5">
              <w:rPr>
                <w:sz w:val="20"/>
                <w:szCs w:val="20"/>
                <w:lang w:val="fr-CA"/>
              </w:rPr>
              <w:t>7</w:t>
            </w:r>
            <w:r w:rsidRPr="00A501D5">
              <w:rPr>
                <w:sz w:val="20"/>
                <w:szCs w:val="20"/>
                <w:lang w:val="fr-CA"/>
              </w:rPr>
              <w:t>.0</w:t>
            </w:r>
            <w:r w:rsidR="00AC100E" w:rsidRPr="00A501D5">
              <w:rPr>
                <w:sz w:val="20"/>
                <w:szCs w:val="20"/>
                <w:lang w:val="fr-CA"/>
              </w:rPr>
              <w:t>4</w:t>
            </w:r>
            <w:r w:rsidRPr="00A501D5">
              <w:rPr>
                <w:sz w:val="20"/>
                <w:szCs w:val="20"/>
                <w:lang w:val="fr-CA"/>
              </w:rPr>
              <w:t>.2017</w:t>
            </w:r>
          </w:p>
          <w:p w:rsidR="003C5973" w:rsidRPr="00A501D5" w:rsidRDefault="005A6DB0" w:rsidP="003C5973">
            <w:pPr>
              <w:rPr>
                <w:sz w:val="20"/>
                <w:szCs w:val="20"/>
                <w:lang w:val="fr-CA"/>
              </w:rPr>
            </w:pPr>
            <w:r>
              <w:rPr>
                <w:sz w:val="20"/>
                <w:szCs w:val="20"/>
                <w:lang w:val="fr-CA"/>
              </w:rPr>
              <w:pict w14:anchorId="5E80D683">
                <v:rect id="_x0000_i1034" style="width:108pt;height:1pt" o:hrpct="0" o:hralign="center" o:hrstd="t" o:hrnoshade="t" o:hr="t" fillcolor="black [3213]" stroked="f"/>
              </w:pict>
            </w:r>
          </w:p>
        </w:tc>
      </w:tr>
      <w:tr w:rsidR="003C5973" w:rsidRPr="00A501D5" w:rsidTr="003B3977">
        <w:tc>
          <w:tcPr>
            <w:tcW w:w="4320" w:type="dxa"/>
            <w:shd w:val="clear" w:color="auto" w:fill="auto"/>
          </w:tcPr>
          <w:p w:rsidR="003C5973" w:rsidRPr="00A501D5" w:rsidRDefault="005E0577" w:rsidP="003C5973">
            <w:pPr>
              <w:rPr>
                <w:b/>
                <w:sz w:val="20"/>
                <w:szCs w:val="20"/>
                <w:lang w:val="en-US"/>
              </w:rPr>
            </w:pPr>
            <w:r w:rsidRPr="00A501D5">
              <w:rPr>
                <w:b/>
                <w:sz w:val="20"/>
                <w:szCs w:val="20"/>
                <w:lang w:val="en-US"/>
              </w:rPr>
              <w:t>852819 Alberta Ltd., operating as Centre South</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5E0577" w:rsidRPr="00A501D5">
              <w:rPr>
                <w:sz w:val="20"/>
                <w:szCs w:val="20"/>
                <w:lang w:val="en-US"/>
              </w:rPr>
              <w:t>Roger C. Stephens</w:t>
            </w:r>
          </w:p>
          <w:p w:rsidR="003C5973" w:rsidRPr="00A501D5" w:rsidRDefault="003C5973" w:rsidP="003C5973">
            <w:pPr>
              <w:tabs>
                <w:tab w:val="left" w:pos="-1440"/>
                <w:tab w:val="left" w:pos="-720"/>
              </w:tabs>
              <w:rPr>
                <w:sz w:val="20"/>
                <w:szCs w:val="20"/>
                <w:lang w:val="en-US"/>
              </w:rPr>
            </w:pPr>
            <w:r w:rsidRPr="00A501D5">
              <w:rPr>
                <w:sz w:val="20"/>
                <w:szCs w:val="20"/>
                <w:lang w:val="en-US"/>
              </w:rPr>
              <w:tab/>
            </w:r>
            <w:r w:rsidR="005E0577" w:rsidRPr="00A501D5">
              <w:rPr>
                <w:sz w:val="20"/>
                <w:szCs w:val="20"/>
                <w:lang w:val="en-US"/>
              </w:rPr>
              <w:t>Simons &amp; Stephens</w:t>
            </w:r>
          </w:p>
          <w:p w:rsidR="003C5973" w:rsidRPr="00A501D5" w:rsidRDefault="003C5973" w:rsidP="003C5973">
            <w:pPr>
              <w:tabs>
                <w:tab w:val="left" w:pos="-1440"/>
                <w:tab w:val="left" w:pos="-720"/>
              </w:tabs>
              <w:rPr>
                <w:sz w:val="20"/>
                <w:szCs w:val="20"/>
                <w:lang w:val="en-US"/>
              </w:rPr>
            </w:pPr>
          </w:p>
          <w:p w:rsidR="003C5973" w:rsidRPr="00A501D5" w:rsidRDefault="003C5973" w:rsidP="003C5973">
            <w:pPr>
              <w:tabs>
                <w:tab w:val="left" w:pos="-1440"/>
                <w:tab w:val="left" w:pos="-720"/>
              </w:tabs>
              <w:rPr>
                <w:sz w:val="20"/>
                <w:szCs w:val="20"/>
              </w:rPr>
            </w:pPr>
            <w:r w:rsidRPr="00A501D5">
              <w:rPr>
                <w:sz w:val="20"/>
                <w:szCs w:val="20"/>
                <w:lang w:val="en-US"/>
              </w:rPr>
              <w:tab/>
            </w:r>
            <w:r w:rsidRPr="00A501D5">
              <w:rPr>
                <w:sz w:val="20"/>
                <w:szCs w:val="20"/>
              </w:rPr>
              <w:t>v. (3</w:t>
            </w:r>
            <w:r w:rsidR="00E07965" w:rsidRPr="00A501D5">
              <w:rPr>
                <w:sz w:val="20"/>
                <w:szCs w:val="20"/>
              </w:rPr>
              <w:t>7549</w:t>
            </w:r>
            <w:r w:rsidRPr="00A501D5">
              <w:rPr>
                <w:sz w:val="20"/>
                <w:szCs w:val="20"/>
              </w:rPr>
              <w:t>)</w:t>
            </w:r>
          </w:p>
          <w:p w:rsidR="003C5973" w:rsidRPr="00A501D5" w:rsidRDefault="003C5973" w:rsidP="003C5973">
            <w:pPr>
              <w:tabs>
                <w:tab w:val="left" w:pos="-1440"/>
                <w:tab w:val="left" w:pos="-720"/>
              </w:tabs>
              <w:rPr>
                <w:sz w:val="20"/>
                <w:szCs w:val="20"/>
              </w:rPr>
            </w:pPr>
          </w:p>
          <w:p w:rsidR="003C5973" w:rsidRPr="00A501D5" w:rsidRDefault="005E0577" w:rsidP="003C5973">
            <w:pPr>
              <w:tabs>
                <w:tab w:val="left" w:pos="-1440"/>
                <w:tab w:val="left" w:pos="-720"/>
              </w:tabs>
              <w:rPr>
                <w:b/>
                <w:sz w:val="20"/>
                <w:szCs w:val="20"/>
                <w:lang w:val="fr-CA"/>
              </w:rPr>
            </w:pPr>
            <w:r w:rsidRPr="00A501D5">
              <w:rPr>
                <w:b/>
                <w:sz w:val="20"/>
                <w:szCs w:val="20"/>
              </w:rPr>
              <w:t>Sovereign General Insurance Company et al.</w:t>
            </w:r>
            <w:r w:rsidR="003C5973" w:rsidRPr="00A501D5">
              <w:rPr>
                <w:b/>
                <w:sz w:val="20"/>
                <w:szCs w:val="20"/>
              </w:rPr>
              <w:t xml:space="preserve"> </w:t>
            </w:r>
            <w:r w:rsidR="003C5973" w:rsidRPr="00A501D5">
              <w:rPr>
                <w:b/>
                <w:sz w:val="20"/>
                <w:szCs w:val="20"/>
                <w:lang w:val="fr-CA"/>
              </w:rPr>
              <w:t>(</w:t>
            </w:r>
            <w:r w:rsidR="00E07965" w:rsidRPr="00A501D5">
              <w:rPr>
                <w:b/>
                <w:sz w:val="20"/>
                <w:szCs w:val="20"/>
                <w:lang w:val="fr-CA"/>
              </w:rPr>
              <w:t>Alta</w:t>
            </w:r>
            <w:r w:rsidR="003C5973" w:rsidRPr="00A501D5">
              <w:rPr>
                <w:b/>
                <w:sz w:val="20"/>
                <w:szCs w:val="20"/>
                <w:lang w:val="fr-CA"/>
              </w:rPr>
              <w:t>.)</w:t>
            </w:r>
          </w:p>
          <w:p w:rsidR="003C5973" w:rsidRPr="00A501D5" w:rsidRDefault="003C5973" w:rsidP="003C5973">
            <w:pPr>
              <w:tabs>
                <w:tab w:val="left" w:pos="-1440"/>
                <w:tab w:val="left" w:pos="-720"/>
              </w:tabs>
              <w:rPr>
                <w:sz w:val="20"/>
                <w:szCs w:val="20"/>
                <w:lang w:val="fr-CA"/>
              </w:rPr>
            </w:pPr>
            <w:r w:rsidRPr="00A501D5">
              <w:rPr>
                <w:sz w:val="20"/>
                <w:szCs w:val="20"/>
                <w:lang w:val="fr-CA"/>
              </w:rPr>
              <w:tab/>
            </w:r>
            <w:r w:rsidR="005E0577" w:rsidRPr="00A501D5">
              <w:rPr>
                <w:sz w:val="20"/>
                <w:szCs w:val="20"/>
                <w:lang w:val="fr-CA"/>
              </w:rPr>
              <w:t>Paul J. Stein, Q.C.</w:t>
            </w:r>
          </w:p>
          <w:p w:rsidR="003C5973" w:rsidRPr="00A501D5" w:rsidRDefault="003C5973" w:rsidP="003C5973">
            <w:pPr>
              <w:tabs>
                <w:tab w:val="left" w:pos="-1440"/>
                <w:tab w:val="left" w:pos="-720"/>
              </w:tabs>
              <w:rPr>
                <w:sz w:val="20"/>
                <w:szCs w:val="20"/>
                <w:lang w:val="en-US"/>
              </w:rPr>
            </w:pPr>
            <w:r w:rsidRPr="00A501D5">
              <w:rPr>
                <w:sz w:val="20"/>
                <w:szCs w:val="20"/>
                <w:lang w:val="fr-CA"/>
              </w:rPr>
              <w:tab/>
            </w:r>
            <w:proofErr w:type="spellStart"/>
            <w:r w:rsidR="005E0577" w:rsidRPr="00A501D5">
              <w:rPr>
                <w:sz w:val="20"/>
                <w:szCs w:val="20"/>
                <w:lang w:val="en-US"/>
              </w:rPr>
              <w:t>Gowling</w:t>
            </w:r>
            <w:proofErr w:type="spellEnd"/>
            <w:r w:rsidR="005E0577" w:rsidRPr="00A501D5">
              <w:rPr>
                <w:sz w:val="20"/>
                <w:szCs w:val="20"/>
                <w:lang w:val="en-US"/>
              </w:rPr>
              <w:t xml:space="preserve"> WLG (Canada) LLP</w:t>
            </w:r>
          </w:p>
          <w:p w:rsidR="003C5973" w:rsidRPr="00A501D5" w:rsidRDefault="003C5973" w:rsidP="003C5973">
            <w:pPr>
              <w:tabs>
                <w:tab w:val="left" w:pos="-1440"/>
                <w:tab w:val="left" w:pos="-720"/>
              </w:tabs>
              <w:rPr>
                <w:sz w:val="20"/>
                <w:szCs w:val="20"/>
                <w:lang w:val="en-US"/>
              </w:rPr>
            </w:pPr>
          </w:p>
          <w:p w:rsidR="003C5973" w:rsidRPr="00A501D5" w:rsidRDefault="003C5973" w:rsidP="003C5973">
            <w:pPr>
              <w:rPr>
                <w:sz w:val="20"/>
                <w:szCs w:val="20"/>
              </w:rPr>
            </w:pPr>
            <w:r w:rsidRPr="00A501D5">
              <w:rPr>
                <w:sz w:val="20"/>
                <w:szCs w:val="20"/>
              </w:rPr>
              <w:t>FILING DATE: 28.0</w:t>
            </w:r>
            <w:r w:rsidR="00E07965" w:rsidRPr="00A501D5">
              <w:rPr>
                <w:sz w:val="20"/>
                <w:szCs w:val="20"/>
              </w:rPr>
              <w:t>4</w:t>
            </w:r>
            <w:r w:rsidRPr="00A501D5">
              <w:rPr>
                <w:sz w:val="20"/>
                <w:szCs w:val="20"/>
              </w:rPr>
              <w:t>.2017</w:t>
            </w:r>
          </w:p>
          <w:p w:rsidR="003C5973" w:rsidRPr="00A501D5" w:rsidRDefault="005A6DB0" w:rsidP="003C5973">
            <w:pPr>
              <w:rPr>
                <w:sz w:val="20"/>
                <w:szCs w:val="20"/>
              </w:rPr>
            </w:pPr>
            <w:r>
              <w:rPr>
                <w:sz w:val="20"/>
                <w:szCs w:val="20"/>
                <w:lang w:val="fr-CA"/>
              </w:rPr>
              <w:pict w14:anchorId="65BFEC87">
                <v:rect id="_x0000_i1035" style="width:108pt;height:1pt" o:hrpct="0" o:hralign="center" o:hrstd="t" o:hrnoshade="t" o:hr="t" fillcolor="black [3213]" stroked="f"/>
              </w:pict>
            </w:r>
          </w:p>
        </w:tc>
        <w:tc>
          <w:tcPr>
            <w:tcW w:w="1181" w:type="dxa"/>
            <w:shd w:val="clear" w:color="auto" w:fill="auto"/>
          </w:tcPr>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5E0577" w:rsidRPr="00A501D5" w:rsidRDefault="005E0577"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D21361" w:rsidRPr="00A501D5" w:rsidRDefault="00D21361" w:rsidP="002B139F">
            <w:pPr>
              <w:jc w:val="center"/>
              <w:rPr>
                <w:sz w:val="20"/>
                <w:szCs w:val="20"/>
              </w:rPr>
            </w:pPr>
          </w:p>
        </w:tc>
        <w:tc>
          <w:tcPr>
            <w:tcW w:w="4320" w:type="dxa"/>
            <w:shd w:val="clear" w:color="auto" w:fill="auto"/>
          </w:tcPr>
          <w:p w:rsidR="003C5973" w:rsidRPr="00A501D5" w:rsidRDefault="002A3B69" w:rsidP="003C5973">
            <w:pPr>
              <w:rPr>
                <w:b/>
                <w:sz w:val="20"/>
                <w:szCs w:val="20"/>
              </w:rPr>
            </w:pPr>
            <w:r w:rsidRPr="00A501D5">
              <w:rPr>
                <w:b/>
                <w:sz w:val="20"/>
                <w:szCs w:val="20"/>
              </w:rPr>
              <w:t xml:space="preserve">St-John’s Dockyard Limited </w:t>
            </w:r>
          </w:p>
          <w:p w:rsidR="002A3B69" w:rsidRPr="00A501D5" w:rsidRDefault="002A3B69" w:rsidP="003C5973">
            <w:pPr>
              <w:rPr>
                <w:sz w:val="20"/>
                <w:szCs w:val="20"/>
              </w:rPr>
            </w:pPr>
            <w:r w:rsidRPr="00A501D5">
              <w:rPr>
                <w:b/>
                <w:sz w:val="20"/>
                <w:szCs w:val="20"/>
              </w:rPr>
              <w:tab/>
            </w:r>
            <w:r w:rsidRPr="00A501D5">
              <w:rPr>
                <w:sz w:val="20"/>
                <w:szCs w:val="20"/>
              </w:rPr>
              <w:t>Michael J. Crosbie, Q.C.</w:t>
            </w:r>
          </w:p>
          <w:p w:rsidR="002A3B69" w:rsidRPr="00A501D5" w:rsidRDefault="002A3B69" w:rsidP="003C5973">
            <w:pPr>
              <w:rPr>
                <w:sz w:val="20"/>
                <w:szCs w:val="20"/>
              </w:rPr>
            </w:pPr>
            <w:r w:rsidRPr="00A501D5">
              <w:rPr>
                <w:sz w:val="20"/>
                <w:szCs w:val="20"/>
              </w:rPr>
              <w:tab/>
            </w:r>
            <w:proofErr w:type="spellStart"/>
            <w:r w:rsidRPr="00A501D5">
              <w:rPr>
                <w:sz w:val="20"/>
                <w:szCs w:val="20"/>
              </w:rPr>
              <w:t>McInnes</w:t>
            </w:r>
            <w:proofErr w:type="spellEnd"/>
            <w:r w:rsidRPr="00A501D5">
              <w:rPr>
                <w:sz w:val="20"/>
                <w:szCs w:val="20"/>
              </w:rPr>
              <w:t xml:space="preserve"> Cooper</w:t>
            </w:r>
          </w:p>
          <w:p w:rsidR="002A3B69" w:rsidRPr="00A501D5" w:rsidRDefault="002A3B69" w:rsidP="003C5973">
            <w:pPr>
              <w:rPr>
                <w:sz w:val="20"/>
                <w:szCs w:val="20"/>
              </w:rPr>
            </w:pPr>
          </w:p>
          <w:p w:rsidR="002A3B69" w:rsidRPr="00A501D5" w:rsidRDefault="002A3B69" w:rsidP="003C5973">
            <w:pPr>
              <w:rPr>
                <w:sz w:val="20"/>
                <w:szCs w:val="20"/>
              </w:rPr>
            </w:pPr>
            <w:r w:rsidRPr="00A501D5">
              <w:rPr>
                <w:sz w:val="20"/>
                <w:szCs w:val="20"/>
              </w:rPr>
              <w:tab/>
              <w:t>v. (37539)</w:t>
            </w:r>
          </w:p>
          <w:p w:rsidR="002A3B69" w:rsidRPr="00A501D5" w:rsidRDefault="002A3B69" w:rsidP="003C5973">
            <w:pPr>
              <w:rPr>
                <w:sz w:val="20"/>
                <w:szCs w:val="20"/>
              </w:rPr>
            </w:pPr>
          </w:p>
          <w:p w:rsidR="002A3B69" w:rsidRPr="00A501D5" w:rsidRDefault="002A3B69" w:rsidP="003C5973">
            <w:pPr>
              <w:rPr>
                <w:b/>
                <w:sz w:val="20"/>
                <w:szCs w:val="20"/>
              </w:rPr>
            </w:pPr>
            <w:r w:rsidRPr="00A501D5">
              <w:rPr>
                <w:b/>
                <w:sz w:val="20"/>
                <w:szCs w:val="20"/>
              </w:rPr>
              <w:t>City of St. John’s (N.L.)</w:t>
            </w:r>
          </w:p>
          <w:p w:rsidR="002A3B69" w:rsidRPr="00A501D5" w:rsidRDefault="002A3B69" w:rsidP="003C5973">
            <w:pPr>
              <w:rPr>
                <w:sz w:val="20"/>
                <w:szCs w:val="20"/>
                <w:lang w:val="fr-CA"/>
              </w:rPr>
            </w:pPr>
            <w:r w:rsidRPr="00A501D5">
              <w:rPr>
                <w:sz w:val="20"/>
                <w:szCs w:val="20"/>
              </w:rPr>
              <w:tab/>
            </w:r>
            <w:proofErr w:type="spellStart"/>
            <w:r w:rsidRPr="00A501D5">
              <w:rPr>
                <w:sz w:val="20"/>
                <w:szCs w:val="20"/>
                <w:lang w:val="fr-CA"/>
              </w:rPr>
              <w:t>Irene</w:t>
            </w:r>
            <w:proofErr w:type="spellEnd"/>
            <w:r w:rsidRPr="00A501D5">
              <w:rPr>
                <w:sz w:val="20"/>
                <w:szCs w:val="20"/>
                <w:lang w:val="fr-CA"/>
              </w:rPr>
              <w:t xml:space="preserve"> S. </w:t>
            </w:r>
            <w:proofErr w:type="spellStart"/>
            <w:r w:rsidRPr="00A501D5">
              <w:rPr>
                <w:sz w:val="20"/>
                <w:szCs w:val="20"/>
                <w:lang w:val="fr-CA"/>
              </w:rPr>
              <w:t>Muzychka</w:t>
            </w:r>
            <w:proofErr w:type="spellEnd"/>
            <w:r w:rsidRPr="00A501D5">
              <w:rPr>
                <w:sz w:val="20"/>
                <w:szCs w:val="20"/>
                <w:lang w:val="fr-CA"/>
              </w:rPr>
              <w:t>, Q.C.</w:t>
            </w:r>
          </w:p>
          <w:p w:rsidR="002A3B69" w:rsidRPr="00A501D5" w:rsidRDefault="002A3B69" w:rsidP="003C5973">
            <w:pPr>
              <w:rPr>
                <w:sz w:val="20"/>
                <w:szCs w:val="20"/>
                <w:lang w:val="fr-CA"/>
              </w:rPr>
            </w:pPr>
            <w:r w:rsidRPr="00A501D5">
              <w:rPr>
                <w:sz w:val="20"/>
                <w:szCs w:val="20"/>
                <w:lang w:val="fr-CA"/>
              </w:rPr>
              <w:tab/>
              <w:t xml:space="preserve">Curtis, </w:t>
            </w:r>
            <w:proofErr w:type="spellStart"/>
            <w:r w:rsidRPr="00A501D5">
              <w:rPr>
                <w:sz w:val="20"/>
                <w:szCs w:val="20"/>
                <w:lang w:val="fr-CA"/>
              </w:rPr>
              <w:t>Dawe</w:t>
            </w:r>
            <w:proofErr w:type="spellEnd"/>
          </w:p>
          <w:p w:rsidR="002A3B69" w:rsidRPr="00A501D5" w:rsidRDefault="002A3B69" w:rsidP="003C5973">
            <w:pPr>
              <w:rPr>
                <w:sz w:val="20"/>
                <w:szCs w:val="20"/>
                <w:lang w:val="fr-CA"/>
              </w:rPr>
            </w:pPr>
          </w:p>
          <w:p w:rsidR="002A3B69" w:rsidRPr="00A501D5" w:rsidRDefault="002A3B69" w:rsidP="003C5973">
            <w:pPr>
              <w:rPr>
                <w:sz w:val="20"/>
                <w:szCs w:val="20"/>
              </w:rPr>
            </w:pPr>
            <w:r w:rsidRPr="00A501D5">
              <w:rPr>
                <w:sz w:val="20"/>
                <w:szCs w:val="20"/>
              </w:rPr>
              <w:t>FILING DATE: 24.04.2017</w:t>
            </w:r>
          </w:p>
          <w:p w:rsidR="002A3B69" w:rsidRPr="00A501D5" w:rsidRDefault="005A6DB0" w:rsidP="003C5973">
            <w:pPr>
              <w:rPr>
                <w:sz w:val="20"/>
                <w:szCs w:val="20"/>
              </w:rPr>
            </w:pPr>
            <w:r>
              <w:rPr>
                <w:sz w:val="20"/>
                <w:szCs w:val="20"/>
                <w:lang w:val="fr-CA"/>
              </w:rPr>
              <w:pict>
                <v:rect id="_x0000_i1036" style="width:108pt;height:1pt" o:hrpct="0" o:hralign="center" o:hrstd="t" o:hrnoshade="t" o:hr="t" fillcolor="black [3213]" stroked="f"/>
              </w:pict>
            </w:r>
          </w:p>
        </w:tc>
      </w:tr>
      <w:tr w:rsidR="003C5973" w:rsidRPr="00A501D5" w:rsidTr="003B3977">
        <w:tc>
          <w:tcPr>
            <w:tcW w:w="4320" w:type="dxa"/>
            <w:shd w:val="clear" w:color="auto" w:fill="auto"/>
          </w:tcPr>
          <w:p w:rsidR="003C5973" w:rsidRPr="00A501D5" w:rsidRDefault="003C5973" w:rsidP="003C5973">
            <w:pPr>
              <w:rPr>
                <w:b/>
                <w:sz w:val="20"/>
                <w:szCs w:val="20"/>
              </w:rPr>
            </w:pPr>
          </w:p>
          <w:p w:rsidR="002B139F" w:rsidRPr="00A501D5" w:rsidRDefault="00FA61A5" w:rsidP="002B139F">
            <w:pPr>
              <w:rPr>
                <w:b/>
                <w:sz w:val="20"/>
                <w:szCs w:val="20"/>
              </w:rPr>
            </w:pPr>
            <w:r w:rsidRPr="00A501D5">
              <w:rPr>
                <w:b/>
                <w:sz w:val="20"/>
                <w:szCs w:val="20"/>
              </w:rPr>
              <w:t>Her Majesty the Queen</w:t>
            </w:r>
          </w:p>
          <w:p w:rsidR="002B139F" w:rsidRPr="00A501D5" w:rsidRDefault="002B139F" w:rsidP="002B139F">
            <w:pPr>
              <w:tabs>
                <w:tab w:val="left" w:pos="-1440"/>
                <w:tab w:val="left" w:pos="-720"/>
              </w:tabs>
              <w:rPr>
                <w:sz w:val="20"/>
                <w:szCs w:val="20"/>
              </w:rPr>
            </w:pPr>
            <w:r w:rsidRPr="00A501D5">
              <w:rPr>
                <w:sz w:val="20"/>
                <w:szCs w:val="20"/>
              </w:rPr>
              <w:tab/>
            </w:r>
            <w:r w:rsidR="00FA61A5" w:rsidRPr="00A501D5">
              <w:rPr>
                <w:sz w:val="20"/>
                <w:szCs w:val="20"/>
              </w:rPr>
              <w:t>Christopher M. Considine, Q.C.</w:t>
            </w:r>
          </w:p>
          <w:p w:rsidR="002B139F" w:rsidRPr="00A501D5" w:rsidRDefault="002B139F" w:rsidP="002B139F">
            <w:pPr>
              <w:tabs>
                <w:tab w:val="left" w:pos="-1440"/>
                <w:tab w:val="left" w:pos="-720"/>
              </w:tabs>
              <w:rPr>
                <w:sz w:val="20"/>
                <w:szCs w:val="20"/>
              </w:rPr>
            </w:pPr>
            <w:r w:rsidRPr="00A501D5">
              <w:rPr>
                <w:sz w:val="20"/>
                <w:szCs w:val="20"/>
              </w:rPr>
              <w:tab/>
            </w:r>
            <w:r w:rsidR="00FA61A5" w:rsidRPr="00A501D5">
              <w:rPr>
                <w:sz w:val="20"/>
                <w:szCs w:val="20"/>
              </w:rPr>
              <w:t>Considine &amp; Company</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lang w:val="en-US"/>
              </w:rPr>
            </w:pPr>
            <w:r w:rsidRPr="00A501D5">
              <w:rPr>
                <w:sz w:val="20"/>
                <w:szCs w:val="20"/>
              </w:rPr>
              <w:tab/>
            </w:r>
            <w:r w:rsidRPr="00A501D5">
              <w:rPr>
                <w:sz w:val="20"/>
                <w:szCs w:val="20"/>
                <w:lang w:val="en-US"/>
              </w:rPr>
              <w:t>v. (37476)</w:t>
            </w:r>
          </w:p>
          <w:p w:rsidR="002B139F" w:rsidRPr="00A501D5" w:rsidRDefault="002B139F" w:rsidP="002B139F">
            <w:pPr>
              <w:tabs>
                <w:tab w:val="left" w:pos="-1440"/>
                <w:tab w:val="left" w:pos="-720"/>
              </w:tabs>
              <w:rPr>
                <w:sz w:val="20"/>
                <w:szCs w:val="20"/>
                <w:lang w:val="en-US"/>
              </w:rPr>
            </w:pPr>
          </w:p>
          <w:p w:rsidR="002B139F" w:rsidRPr="00A501D5" w:rsidRDefault="002B139F" w:rsidP="002B139F">
            <w:pPr>
              <w:tabs>
                <w:tab w:val="left" w:pos="-1440"/>
                <w:tab w:val="left" w:pos="-720"/>
              </w:tabs>
              <w:rPr>
                <w:b/>
                <w:sz w:val="20"/>
                <w:szCs w:val="20"/>
              </w:rPr>
            </w:pPr>
            <w:r w:rsidRPr="00A501D5">
              <w:rPr>
                <w:b/>
                <w:sz w:val="20"/>
                <w:szCs w:val="20"/>
                <w:lang w:val="en-US"/>
              </w:rPr>
              <w:t xml:space="preserve">Derek Brassington et al. </w:t>
            </w:r>
            <w:r w:rsidRPr="00A501D5">
              <w:rPr>
                <w:b/>
                <w:sz w:val="20"/>
                <w:szCs w:val="20"/>
              </w:rPr>
              <w:t>(B.C.)</w:t>
            </w:r>
          </w:p>
          <w:p w:rsidR="002B139F" w:rsidRPr="00A501D5" w:rsidRDefault="002B139F" w:rsidP="002B139F">
            <w:pPr>
              <w:tabs>
                <w:tab w:val="left" w:pos="-1440"/>
                <w:tab w:val="left" w:pos="-720"/>
              </w:tabs>
              <w:rPr>
                <w:sz w:val="20"/>
                <w:szCs w:val="20"/>
              </w:rPr>
            </w:pPr>
            <w:r w:rsidRPr="00A501D5">
              <w:rPr>
                <w:sz w:val="20"/>
                <w:szCs w:val="20"/>
              </w:rPr>
              <w:tab/>
              <w:t>E. David Crossin, Q.C.</w:t>
            </w:r>
          </w:p>
          <w:p w:rsidR="002B139F" w:rsidRPr="00A501D5" w:rsidRDefault="002B139F" w:rsidP="002B139F">
            <w:pPr>
              <w:tabs>
                <w:tab w:val="left" w:pos="-1440"/>
                <w:tab w:val="left" w:pos="-720"/>
              </w:tabs>
              <w:rPr>
                <w:sz w:val="20"/>
                <w:szCs w:val="20"/>
              </w:rPr>
            </w:pPr>
            <w:r w:rsidRPr="00A501D5">
              <w:rPr>
                <w:sz w:val="20"/>
                <w:szCs w:val="20"/>
              </w:rPr>
              <w:tab/>
              <w:t>Sugden, McFee &amp; Roos LLP</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rPr>
            </w:pPr>
            <w:r w:rsidRPr="00A501D5">
              <w:rPr>
                <w:sz w:val="20"/>
                <w:szCs w:val="20"/>
              </w:rPr>
              <w:t>-and between-</w:t>
            </w:r>
          </w:p>
          <w:p w:rsidR="002B139F" w:rsidRPr="00A501D5" w:rsidRDefault="002B139F" w:rsidP="002B139F">
            <w:pPr>
              <w:rPr>
                <w:sz w:val="20"/>
                <w:szCs w:val="20"/>
              </w:rPr>
            </w:pPr>
          </w:p>
          <w:p w:rsidR="008F11F8" w:rsidRPr="00A501D5" w:rsidRDefault="008F11F8" w:rsidP="008F11F8">
            <w:pPr>
              <w:rPr>
                <w:b/>
                <w:sz w:val="20"/>
                <w:szCs w:val="20"/>
              </w:rPr>
            </w:pPr>
            <w:r w:rsidRPr="00A501D5">
              <w:rPr>
                <w:b/>
                <w:sz w:val="20"/>
                <w:szCs w:val="20"/>
              </w:rPr>
              <w:t>Her Majesty the Queen</w:t>
            </w:r>
          </w:p>
          <w:p w:rsidR="008F11F8" w:rsidRPr="00A501D5" w:rsidRDefault="008F11F8" w:rsidP="008F11F8">
            <w:pPr>
              <w:tabs>
                <w:tab w:val="left" w:pos="-1440"/>
                <w:tab w:val="left" w:pos="-720"/>
              </w:tabs>
              <w:rPr>
                <w:sz w:val="20"/>
                <w:szCs w:val="20"/>
              </w:rPr>
            </w:pPr>
            <w:r w:rsidRPr="00A501D5">
              <w:rPr>
                <w:sz w:val="20"/>
                <w:szCs w:val="20"/>
              </w:rPr>
              <w:tab/>
              <w:t>Christopher M. Considine, Q.C.</w:t>
            </w:r>
          </w:p>
          <w:p w:rsidR="008F11F8" w:rsidRPr="00A501D5" w:rsidRDefault="008F11F8" w:rsidP="008F11F8">
            <w:pPr>
              <w:tabs>
                <w:tab w:val="left" w:pos="-1440"/>
                <w:tab w:val="left" w:pos="-720"/>
              </w:tabs>
              <w:rPr>
                <w:sz w:val="20"/>
                <w:szCs w:val="20"/>
              </w:rPr>
            </w:pPr>
            <w:r w:rsidRPr="00A501D5">
              <w:rPr>
                <w:sz w:val="20"/>
                <w:szCs w:val="20"/>
              </w:rPr>
              <w:tab/>
              <w:t>Considine &amp; Company</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lang w:val="en-US"/>
              </w:rPr>
            </w:pPr>
            <w:r w:rsidRPr="00A501D5">
              <w:rPr>
                <w:sz w:val="20"/>
                <w:szCs w:val="20"/>
              </w:rPr>
              <w:tab/>
            </w:r>
            <w:r w:rsidRPr="00A501D5">
              <w:rPr>
                <w:sz w:val="20"/>
                <w:szCs w:val="20"/>
                <w:lang w:val="en-US"/>
              </w:rPr>
              <w:t>v. (37476)</w:t>
            </w:r>
          </w:p>
          <w:p w:rsidR="002B139F" w:rsidRPr="00A501D5" w:rsidRDefault="002B139F" w:rsidP="002B139F">
            <w:pPr>
              <w:tabs>
                <w:tab w:val="left" w:pos="-1440"/>
                <w:tab w:val="left" w:pos="-720"/>
              </w:tabs>
              <w:rPr>
                <w:sz w:val="20"/>
                <w:szCs w:val="20"/>
                <w:lang w:val="en-US"/>
              </w:rPr>
            </w:pPr>
          </w:p>
          <w:p w:rsidR="002B139F" w:rsidRPr="00A501D5" w:rsidRDefault="002B139F" w:rsidP="002B139F">
            <w:pPr>
              <w:tabs>
                <w:tab w:val="left" w:pos="-1440"/>
                <w:tab w:val="left" w:pos="-720"/>
              </w:tabs>
              <w:rPr>
                <w:b/>
                <w:sz w:val="20"/>
                <w:szCs w:val="20"/>
              </w:rPr>
            </w:pPr>
            <w:r w:rsidRPr="00A501D5">
              <w:rPr>
                <w:b/>
                <w:sz w:val="20"/>
                <w:szCs w:val="20"/>
                <w:lang w:val="en-US"/>
              </w:rPr>
              <w:t xml:space="preserve">Derek </w:t>
            </w:r>
            <w:proofErr w:type="spellStart"/>
            <w:r w:rsidRPr="00A501D5">
              <w:rPr>
                <w:b/>
                <w:sz w:val="20"/>
                <w:szCs w:val="20"/>
                <w:lang w:val="en-US"/>
              </w:rPr>
              <w:t>Brassington</w:t>
            </w:r>
            <w:proofErr w:type="spellEnd"/>
            <w:r w:rsidRPr="00A501D5">
              <w:rPr>
                <w:b/>
                <w:sz w:val="20"/>
                <w:szCs w:val="20"/>
                <w:lang w:val="en-US"/>
              </w:rPr>
              <w:t xml:space="preserve"> et al. </w:t>
            </w:r>
            <w:r w:rsidRPr="00A501D5">
              <w:rPr>
                <w:b/>
                <w:sz w:val="20"/>
                <w:szCs w:val="20"/>
              </w:rPr>
              <w:t>(B.C.)</w:t>
            </w:r>
          </w:p>
          <w:p w:rsidR="002B139F" w:rsidRPr="00A501D5" w:rsidRDefault="002B139F" w:rsidP="002B139F">
            <w:pPr>
              <w:tabs>
                <w:tab w:val="left" w:pos="-1440"/>
                <w:tab w:val="left" w:pos="-720"/>
              </w:tabs>
              <w:rPr>
                <w:sz w:val="20"/>
                <w:szCs w:val="20"/>
              </w:rPr>
            </w:pPr>
            <w:r w:rsidRPr="00A501D5">
              <w:rPr>
                <w:sz w:val="20"/>
                <w:szCs w:val="20"/>
              </w:rPr>
              <w:tab/>
              <w:t>E. David Crossin, Q.C.</w:t>
            </w:r>
          </w:p>
          <w:p w:rsidR="002B139F" w:rsidRPr="00A501D5" w:rsidRDefault="002B139F" w:rsidP="002B139F">
            <w:pPr>
              <w:tabs>
                <w:tab w:val="left" w:pos="-1440"/>
                <w:tab w:val="left" w:pos="-720"/>
              </w:tabs>
              <w:rPr>
                <w:sz w:val="20"/>
                <w:szCs w:val="20"/>
              </w:rPr>
            </w:pPr>
            <w:r w:rsidRPr="00A501D5">
              <w:rPr>
                <w:sz w:val="20"/>
                <w:szCs w:val="20"/>
              </w:rPr>
              <w:tab/>
              <w:t>Sugden, McFee &amp; Roos LLP</w:t>
            </w:r>
          </w:p>
          <w:p w:rsidR="002B139F" w:rsidRPr="00A501D5" w:rsidRDefault="002B139F" w:rsidP="002B139F">
            <w:pPr>
              <w:tabs>
                <w:tab w:val="left" w:pos="-1440"/>
                <w:tab w:val="left" w:pos="-720"/>
              </w:tabs>
              <w:rPr>
                <w:sz w:val="20"/>
                <w:szCs w:val="20"/>
              </w:rPr>
            </w:pPr>
          </w:p>
          <w:p w:rsidR="002B139F" w:rsidRPr="00A501D5" w:rsidRDefault="002B139F" w:rsidP="002B139F">
            <w:pPr>
              <w:rPr>
                <w:sz w:val="20"/>
                <w:szCs w:val="20"/>
              </w:rPr>
            </w:pPr>
            <w:r w:rsidRPr="00A501D5">
              <w:rPr>
                <w:sz w:val="20"/>
                <w:szCs w:val="20"/>
              </w:rPr>
              <w:t>FILING DATE: 24.04.2017</w:t>
            </w:r>
          </w:p>
          <w:p w:rsidR="003C5973" w:rsidRPr="00A501D5" w:rsidRDefault="005A6DB0" w:rsidP="003C5973">
            <w:pPr>
              <w:rPr>
                <w:sz w:val="20"/>
                <w:szCs w:val="20"/>
              </w:rPr>
            </w:pPr>
            <w:r>
              <w:rPr>
                <w:sz w:val="20"/>
                <w:szCs w:val="20"/>
                <w:lang w:val="fr-CA"/>
              </w:rPr>
              <w:pict w14:anchorId="3695FB23">
                <v:rect id="_x0000_i1037" style="width:108pt;height:1pt" o:hrpct="0" o:hralign="center" o:hrstd="t" o:hrnoshade="t" o:hr="t" fillcolor="black [3213]" stroked="f"/>
              </w:pict>
            </w:r>
          </w:p>
        </w:tc>
        <w:tc>
          <w:tcPr>
            <w:tcW w:w="1181" w:type="dxa"/>
            <w:shd w:val="clear" w:color="auto" w:fill="auto"/>
          </w:tcPr>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3C5973" w:rsidRPr="00A501D5" w:rsidRDefault="003C5973"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p w:rsidR="002B139F" w:rsidRPr="00A501D5" w:rsidRDefault="002B139F" w:rsidP="003C5973">
            <w:pPr>
              <w:jc w:val="center"/>
              <w:rPr>
                <w:sz w:val="20"/>
                <w:szCs w:val="20"/>
              </w:rPr>
            </w:pPr>
          </w:p>
        </w:tc>
        <w:tc>
          <w:tcPr>
            <w:tcW w:w="4320" w:type="dxa"/>
            <w:shd w:val="clear" w:color="auto" w:fill="auto"/>
          </w:tcPr>
          <w:p w:rsidR="002B139F" w:rsidRPr="00A501D5" w:rsidRDefault="002B139F" w:rsidP="002B139F">
            <w:pPr>
              <w:rPr>
                <w:sz w:val="20"/>
                <w:szCs w:val="20"/>
              </w:rPr>
            </w:pPr>
          </w:p>
          <w:p w:rsidR="002B139F" w:rsidRPr="00A501D5" w:rsidRDefault="002B139F" w:rsidP="002B139F">
            <w:pPr>
              <w:rPr>
                <w:b/>
                <w:sz w:val="20"/>
                <w:szCs w:val="20"/>
              </w:rPr>
            </w:pPr>
            <w:r w:rsidRPr="00A501D5">
              <w:rPr>
                <w:b/>
                <w:sz w:val="20"/>
                <w:szCs w:val="20"/>
              </w:rPr>
              <w:t>Person A</w:t>
            </w:r>
          </w:p>
          <w:p w:rsidR="002B139F" w:rsidRPr="00A501D5" w:rsidRDefault="002B139F" w:rsidP="002B139F">
            <w:pPr>
              <w:tabs>
                <w:tab w:val="left" w:pos="-1440"/>
                <w:tab w:val="left" w:pos="-720"/>
              </w:tabs>
              <w:rPr>
                <w:sz w:val="20"/>
                <w:szCs w:val="20"/>
              </w:rPr>
            </w:pPr>
            <w:r w:rsidRPr="00A501D5">
              <w:rPr>
                <w:sz w:val="20"/>
                <w:szCs w:val="20"/>
              </w:rPr>
              <w:tab/>
              <w:t>Patrick McGowan</w:t>
            </w:r>
          </w:p>
          <w:p w:rsidR="002B139F" w:rsidRPr="00A501D5" w:rsidRDefault="002B139F" w:rsidP="002B139F">
            <w:pPr>
              <w:tabs>
                <w:tab w:val="left" w:pos="-1440"/>
                <w:tab w:val="left" w:pos="-720"/>
              </w:tabs>
              <w:rPr>
                <w:sz w:val="20"/>
                <w:szCs w:val="20"/>
              </w:rPr>
            </w:pPr>
            <w:r w:rsidRPr="00A501D5">
              <w:rPr>
                <w:sz w:val="20"/>
                <w:szCs w:val="20"/>
              </w:rPr>
              <w:tab/>
              <w:t>Ritchie Sandford McGowan</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lang w:val="fr-CA"/>
              </w:rPr>
            </w:pPr>
            <w:r w:rsidRPr="00A501D5">
              <w:rPr>
                <w:sz w:val="20"/>
                <w:szCs w:val="20"/>
              </w:rPr>
              <w:tab/>
            </w:r>
            <w:r w:rsidRPr="00A501D5">
              <w:rPr>
                <w:sz w:val="20"/>
                <w:szCs w:val="20"/>
                <w:lang w:val="fr-CA"/>
              </w:rPr>
              <w:t>v. (37477)</w:t>
            </w:r>
          </w:p>
          <w:p w:rsidR="002B139F" w:rsidRPr="00A501D5" w:rsidRDefault="002B139F" w:rsidP="002B139F">
            <w:pPr>
              <w:tabs>
                <w:tab w:val="left" w:pos="-1440"/>
                <w:tab w:val="left" w:pos="-720"/>
              </w:tabs>
              <w:rPr>
                <w:sz w:val="20"/>
                <w:szCs w:val="20"/>
                <w:lang w:val="fr-CA"/>
              </w:rPr>
            </w:pPr>
          </w:p>
          <w:p w:rsidR="002B139F" w:rsidRPr="00A501D5" w:rsidRDefault="002B139F" w:rsidP="002B139F">
            <w:pPr>
              <w:tabs>
                <w:tab w:val="left" w:pos="-1440"/>
                <w:tab w:val="left" w:pos="-720"/>
              </w:tabs>
              <w:rPr>
                <w:b/>
                <w:sz w:val="20"/>
                <w:szCs w:val="20"/>
              </w:rPr>
            </w:pPr>
            <w:r w:rsidRPr="00A501D5">
              <w:rPr>
                <w:b/>
                <w:sz w:val="20"/>
                <w:szCs w:val="20"/>
                <w:lang w:val="fr-CA"/>
              </w:rPr>
              <w:t xml:space="preserve">Derek Brassington et al. </w:t>
            </w:r>
            <w:r w:rsidRPr="00A501D5">
              <w:rPr>
                <w:b/>
                <w:sz w:val="20"/>
                <w:szCs w:val="20"/>
              </w:rPr>
              <w:t>(B.C.)</w:t>
            </w:r>
          </w:p>
          <w:p w:rsidR="002B139F" w:rsidRPr="00A501D5" w:rsidRDefault="002B139F" w:rsidP="002B139F">
            <w:pPr>
              <w:tabs>
                <w:tab w:val="left" w:pos="-1440"/>
                <w:tab w:val="left" w:pos="-720"/>
              </w:tabs>
              <w:rPr>
                <w:sz w:val="20"/>
                <w:szCs w:val="20"/>
              </w:rPr>
            </w:pPr>
            <w:r w:rsidRPr="00A501D5">
              <w:rPr>
                <w:sz w:val="20"/>
                <w:szCs w:val="20"/>
              </w:rPr>
              <w:tab/>
              <w:t>E. David Crossin, Q.C.</w:t>
            </w:r>
          </w:p>
          <w:p w:rsidR="002B139F" w:rsidRPr="00A501D5" w:rsidRDefault="002B139F" w:rsidP="002B139F">
            <w:pPr>
              <w:tabs>
                <w:tab w:val="left" w:pos="-1440"/>
                <w:tab w:val="left" w:pos="-720"/>
              </w:tabs>
              <w:rPr>
                <w:sz w:val="20"/>
                <w:szCs w:val="20"/>
              </w:rPr>
            </w:pPr>
            <w:r w:rsidRPr="00A501D5">
              <w:rPr>
                <w:sz w:val="20"/>
                <w:szCs w:val="20"/>
              </w:rPr>
              <w:tab/>
              <w:t>Sugden, McFee &amp; Roos LLP</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rPr>
            </w:pPr>
            <w:r w:rsidRPr="00A501D5">
              <w:rPr>
                <w:sz w:val="20"/>
                <w:szCs w:val="20"/>
              </w:rPr>
              <w:t>-and between-</w:t>
            </w:r>
          </w:p>
          <w:p w:rsidR="002B139F" w:rsidRPr="00A501D5" w:rsidRDefault="002B139F" w:rsidP="002B139F">
            <w:pPr>
              <w:rPr>
                <w:sz w:val="20"/>
                <w:szCs w:val="20"/>
              </w:rPr>
            </w:pPr>
          </w:p>
          <w:p w:rsidR="002B139F" w:rsidRPr="00A501D5" w:rsidRDefault="002B139F" w:rsidP="002B139F">
            <w:pPr>
              <w:rPr>
                <w:b/>
                <w:sz w:val="20"/>
                <w:szCs w:val="20"/>
              </w:rPr>
            </w:pPr>
            <w:r w:rsidRPr="00A501D5">
              <w:rPr>
                <w:b/>
                <w:sz w:val="20"/>
                <w:szCs w:val="20"/>
              </w:rPr>
              <w:t>Person A</w:t>
            </w:r>
          </w:p>
          <w:p w:rsidR="002B139F" w:rsidRPr="00A501D5" w:rsidRDefault="002B139F" w:rsidP="002B139F">
            <w:pPr>
              <w:tabs>
                <w:tab w:val="left" w:pos="-1440"/>
                <w:tab w:val="left" w:pos="-720"/>
              </w:tabs>
              <w:rPr>
                <w:sz w:val="20"/>
                <w:szCs w:val="20"/>
              </w:rPr>
            </w:pPr>
            <w:r w:rsidRPr="00A501D5">
              <w:rPr>
                <w:sz w:val="20"/>
                <w:szCs w:val="20"/>
              </w:rPr>
              <w:tab/>
              <w:t>Patrick McGowan</w:t>
            </w:r>
          </w:p>
          <w:p w:rsidR="002B139F" w:rsidRPr="00A501D5" w:rsidRDefault="002B139F" w:rsidP="002B139F">
            <w:pPr>
              <w:tabs>
                <w:tab w:val="left" w:pos="-1440"/>
                <w:tab w:val="left" w:pos="-720"/>
              </w:tabs>
              <w:rPr>
                <w:sz w:val="20"/>
                <w:szCs w:val="20"/>
              </w:rPr>
            </w:pPr>
            <w:r w:rsidRPr="00A501D5">
              <w:rPr>
                <w:sz w:val="20"/>
                <w:szCs w:val="20"/>
              </w:rPr>
              <w:tab/>
              <w:t>Ritchie Sandford McGowan</w:t>
            </w:r>
          </w:p>
          <w:p w:rsidR="002B139F" w:rsidRPr="00A501D5" w:rsidRDefault="002B139F" w:rsidP="002B139F">
            <w:pPr>
              <w:tabs>
                <w:tab w:val="left" w:pos="-1440"/>
                <w:tab w:val="left" w:pos="-720"/>
              </w:tabs>
              <w:rPr>
                <w:sz w:val="20"/>
                <w:szCs w:val="20"/>
              </w:rPr>
            </w:pPr>
          </w:p>
          <w:p w:rsidR="002B139F" w:rsidRPr="00A501D5" w:rsidRDefault="002B139F" w:rsidP="002B139F">
            <w:pPr>
              <w:tabs>
                <w:tab w:val="left" w:pos="-1440"/>
                <w:tab w:val="left" w:pos="-720"/>
              </w:tabs>
              <w:rPr>
                <w:sz w:val="20"/>
                <w:szCs w:val="20"/>
                <w:lang w:val="fr-CA"/>
              </w:rPr>
            </w:pPr>
            <w:r w:rsidRPr="00A501D5">
              <w:rPr>
                <w:sz w:val="20"/>
                <w:szCs w:val="20"/>
              </w:rPr>
              <w:tab/>
            </w:r>
            <w:r w:rsidRPr="00A501D5">
              <w:rPr>
                <w:sz w:val="20"/>
                <w:szCs w:val="20"/>
                <w:lang w:val="fr-CA"/>
              </w:rPr>
              <w:t>v. (37477)</w:t>
            </w:r>
          </w:p>
          <w:p w:rsidR="002B139F" w:rsidRPr="00A501D5" w:rsidRDefault="002B139F" w:rsidP="002B139F">
            <w:pPr>
              <w:tabs>
                <w:tab w:val="left" w:pos="-1440"/>
                <w:tab w:val="left" w:pos="-720"/>
              </w:tabs>
              <w:rPr>
                <w:sz w:val="20"/>
                <w:szCs w:val="20"/>
                <w:lang w:val="fr-CA"/>
              </w:rPr>
            </w:pPr>
          </w:p>
          <w:p w:rsidR="002B139F" w:rsidRPr="00A501D5" w:rsidRDefault="002B139F" w:rsidP="002B139F">
            <w:pPr>
              <w:tabs>
                <w:tab w:val="left" w:pos="-1440"/>
                <w:tab w:val="left" w:pos="-720"/>
              </w:tabs>
              <w:rPr>
                <w:b/>
                <w:sz w:val="20"/>
                <w:szCs w:val="20"/>
              </w:rPr>
            </w:pPr>
            <w:r w:rsidRPr="00A501D5">
              <w:rPr>
                <w:b/>
                <w:sz w:val="20"/>
                <w:szCs w:val="20"/>
                <w:lang w:val="fr-CA"/>
              </w:rPr>
              <w:t xml:space="preserve">Derek Brassington et al. </w:t>
            </w:r>
            <w:r w:rsidRPr="00A501D5">
              <w:rPr>
                <w:b/>
                <w:sz w:val="20"/>
                <w:szCs w:val="20"/>
              </w:rPr>
              <w:t>(B.C.)</w:t>
            </w:r>
          </w:p>
          <w:p w:rsidR="002B139F" w:rsidRPr="00A501D5" w:rsidRDefault="002B139F" w:rsidP="002B139F">
            <w:pPr>
              <w:tabs>
                <w:tab w:val="left" w:pos="-1440"/>
                <w:tab w:val="left" w:pos="-720"/>
              </w:tabs>
              <w:rPr>
                <w:sz w:val="20"/>
                <w:szCs w:val="20"/>
              </w:rPr>
            </w:pPr>
            <w:r w:rsidRPr="00A501D5">
              <w:rPr>
                <w:sz w:val="20"/>
                <w:szCs w:val="20"/>
              </w:rPr>
              <w:tab/>
              <w:t>E. David Crossin, Q.C.</w:t>
            </w:r>
          </w:p>
          <w:p w:rsidR="002B139F" w:rsidRPr="00A501D5" w:rsidRDefault="002B139F" w:rsidP="002B139F">
            <w:pPr>
              <w:tabs>
                <w:tab w:val="left" w:pos="-1440"/>
                <w:tab w:val="left" w:pos="-720"/>
              </w:tabs>
              <w:rPr>
                <w:sz w:val="20"/>
                <w:szCs w:val="20"/>
              </w:rPr>
            </w:pPr>
            <w:r w:rsidRPr="00A501D5">
              <w:rPr>
                <w:sz w:val="20"/>
                <w:szCs w:val="20"/>
              </w:rPr>
              <w:tab/>
              <w:t>Sugden, McFee &amp; Roos LLP</w:t>
            </w:r>
          </w:p>
          <w:p w:rsidR="002B139F" w:rsidRPr="00A501D5" w:rsidRDefault="002B139F" w:rsidP="002B139F">
            <w:pPr>
              <w:tabs>
                <w:tab w:val="left" w:pos="-1440"/>
                <w:tab w:val="left" w:pos="-720"/>
              </w:tabs>
              <w:rPr>
                <w:sz w:val="20"/>
                <w:szCs w:val="20"/>
              </w:rPr>
            </w:pPr>
          </w:p>
          <w:p w:rsidR="002B139F" w:rsidRPr="00A501D5" w:rsidRDefault="002B139F" w:rsidP="002B139F">
            <w:pPr>
              <w:rPr>
                <w:sz w:val="20"/>
                <w:szCs w:val="20"/>
              </w:rPr>
            </w:pPr>
            <w:r w:rsidRPr="00A501D5">
              <w:rPr>
                <w:sz w:val="20"/>
                <w:szCs w:val="20"/>
              </w:rPr>
              <w:t>FILING DATE: 24.04.2017</w:t>
            </w:r>
          </w:p>
          <w:p w:rsidR="003C5973" w:rsidRPr="00A501D5" w:rsidRDefault="005A6DB0" w:rsidP="002B139F">
            <w:pPr>
              <w:rPr>
                <w:sz w:val="20"/>
                <w:szCs w:val="20"/>
              </w:rPr>
            </w:pPr>
            <w:r>
              <w:rPr>
                <w:sz w:val="20"/>
                <w:szCs w:val="20"/>
                <w:lang w:val="fr-CA"/>
              </w:rPr>
              <w:pict>
                <v:rect id="_x0000_i1038" style="width:108pt;height:1pt" o:hrpct="0" o:hralign="center" o:hrstd="t" o:hrnoshade="t" o:hr="t" fillcolor="black [3213]" stroked="f"/>
              </w:pict>
            </w:r>
          </w:p>
        </w:tc>
      </w:tr>
    </w:tbl>
    <w:p w:rsidR="002A3B69" w:rsidRPr="00A501D5" w:rsidRDefault="002A3B69">
      <w:r w:rsidRPr="00A501D5">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A3B69" w:rsidRPr="00A501D5" w:rsidTr="003B3977">
        <w:tc>
          <w:tcPr>
            <w:tcW w:w="4320" w:type="dxa"/>
            <w:shd w:val="clear" w:color="auto" w:fill="auto"/>
          </w:tcPr>
          <w:p w:rsidR="002A3B69" w:rsidRPr="00A501D5" w:rsidRDefault="002A3B69" w:rsidP="003C5973">
            <w:pPr>
              <w:rPr>
                <w:b/>
                <w:sz w:val="20"/>
                <w:szCs w:val="20"/>
              </w:rPr>
            </w:pPr>
            <w:r w:rsidRPr="00A501D5">
              <w:rPr>
                <w:b/>
                <w:sz w:val="20"/>
                <w:szCs w:val="20"/>
              </w:rPr>
              <w:lastRenderedPageBreak/>
              <w:t>Adrian Barber</w:t>
            </w:r>
          </w:p>
          <w:p w:rsidR="002A3B69" w:rsidRPr="00A501D5" w:rsidRDefault="002A3B69" w:rsidP="003C5973">
            <w:pPr>
              <w:rPr>
                <w:sz w:val="20"/>
                <w:szCs w:val="20"/>
              </w:rPr>
            </w:pPr>
            <w:r w:rsidRPr="00A501D5">
              <w:rPr>
                <w:b/>
                <w:sz w:val="20"/>
                <w:szCs w:val="20"/>
              </w:rPr>
              <w:tab/>
            </w:r>
            <w:r w:rsidRPr="00A501D5">
              <w:rPr>
                <w:sz w:val="20"/>
                <w:szCs w:val="20"/>
              </w:rPr>
              <w:t xml:space="preserve">Courtney </w:t>
            </w:r>
            <w:proofErr w:type="spellStart"/>
            <w:r w:rsidRPr="00A501D5">
              <w:rPr>
                <w:sz w:val="20"/>
                <w:szCs w:val="20"/>
              </w:rPr>
              <w:t>Mulqueen</w:t>
            </w:r>
            <w:proofErr w:type="spellEnd"/>
          </w:p>
          <w:p w:rsidR="002A3B69" w:rsidRPr="00A501D5" w:rsidRDefault="002A3B69" w:rsidP="003C5973">
            <w:pPr>
              <w:rPr>
                <w:sz w:val="20"/>
                <w:szCs w:val="20"/>
              </w:rPr>
            </w:pPr>
            <w:r w:rsidRPr="00A501D5">
              <w:rPr>
                <w:sz w:val="20"/>
                <w:szCs w:val="20"/>
              </w:rPr>
              <w:tab/>
            </w:r>
            <w:proofErr w:type="spellStart"/>
            <w:r w:rsidRPr="00A501D5">
              <w:rPr>
                <w:sz w:val="20"/>
                <w:szCs w:val="20"/>
              </w:rPr>
              <w:t>Mulqueen</w:t>
            </w:r>
            <w:proofErr w:type="spellEnd"/>
            <w:r w:rsidR="009A4D56" w:rsidRPr="00A501D5">
              <w:rPr>
                <w:sz w:val="20"/>
                <w:szCs w:val="20"/>
              </w:rPr>
              <w:t xml:space="preserve"> </w:t>
            </w:r>
            <w:proofErr w:type="spellStart"/>
            <w:r w:rsidR="009A4D56" w:rsidRPr="00A501D5">
              <w:rPr>
                <w:sz w:val="20"/>
                <w:szCs w:val="20"/>
              </w:rPr>
              <w:t>Karyampudi</w:t>
            </w:r>
            <w:proofErr w:type="spellEnd"/>
            <w:r w:rsidR="009A4D56" w:rsidRPr="00A501D5">
              <w:rPr>
                <w:sz w:val="20"/>
                <w:szCs w:val="20"/>
              </w:rPr>
              <w:t xml:space="preserve"> LLP</w:t>
            </w:r>
          </w:p>
          <w:p w:rsidR="009A4D56" w:rsidRPr="00A501D5" w:rsidRDefault="009A4D56" w:rsidP="003C5973">
            <w:pPr>
              <w:rPr>
                <w:sz w:val="20"/>
                <w:szCs w:val="20"/>
              </w:rPr>
            </w:pPr>
          </w:p>
          <w:p w:rsidR="009A4D56" w:rsidRPr="00A501D5" w:rsidRDefault="009A4D56" w:rsidP="003C5973">
            <w:pPr>
              <w:rPr>
                <w:sz w:val="20"/>
                <w:szCs w:val="20"/>
              </w:rPr>
            </w:pPr>
            <w:r w:rsidRPr="00A501D5">
              <w:rPr>
                <w:sz w:val="20"/>
                <w:szCs w:val="20"/>
              </w:rPr>
              <w:tab/>
              <w:t>v. (37540)</w:t>
            </w:r>
          </w:p>
          <w:p w:rsidR="009A4D56" w:rsidRPr="00A501D5" w:rsidRDefault="009A4D56" w:rsidP="003C5973">
            <w:pPr>
              <w:rPr>
                <w:sz w:val="20"/>
                <w:szCs w:val="20"/>
              </w:rPr>
            </w:pPr>
          </w:p>
          <w:p w:rsidR="009A4D56" w:rsidRPr="00A501D5" w:rsidRDefault="009A4D56" w:rsidP="003C5973">
            <w:pPr>
              <w:rPr>
                <w:b/>
                <w:sz w:val="20"/>
                <w:szCs w:val="20"/>
              </w:rPr>
            </w:pPr>
            <w:r w:rsidRPr="00A501D5">
              <w:rPr>
                <w:b/>
                <w:sz w:val="20"/>
                <w:szCs w:val="20"/>
              </w:rPr>
              <w:t xml:space="preserve">Manufacturers Life Insurance Company, carrying on business as Manulife Financial (Ont.) </w:t>
            </w:r>
          </w:p>
          <w:p w:rsidR="009A4D56" w:rsidRPr="00A501D5" w:rsidRDefault="009A4D56" w:rsidP="003C5973">
            <w:pPr>
              <w:rPr>
                <w:sz w:val="20"/>
                <w:szCs w:val="20"/>
              </w:rPr>
            </w:pPr>
            <w:r w:rsidRPr="00A501D5">
              <w:rPr>
                <w:sz w:val="20"/>
                <w:szCs w:val="20"/>
              </w:rPr>
              <w:tab/>
              <w:t xml:space="preserve">Gordon A. </w:t>
            </w:r>
            <w:proofErr w:type="spellStart"/>
            <w:r w:rsidRPr="00A501D5">
              <w:rPr>
                <w:sz w:val="20"/>
                <w:szCs w:val="20"/>
              </w:rPr>
              <w:t>Jermane</w:t>
            </w:r>
            <w:proofErr w:type="spellEnd"/>
          </w:p>
          <w:p w:rsidR="009A4D56" w:rsidRPr="00A501D5" w:rsidRDefault="009A4D56" w:rsidP="003C5973">
            <w:pPr>
              <w:rPr>
                <w:sz w:val="20"/>
                <w:szCs w:val="20"/>
              </w:rPr>
            </w:pPr>
            <w:r w:rsidRPr="00A501D5">
              <w:rPr>
                <w:sz w:val="20"/>
                <w:szCs w:val="20"/>
              </w:rPr>
              <w:tab/>
              <w:t>Manulife Financial</w:t>
            </w:r>
          </w:p>
          <w:p w:rsidR="009A4D56" w:rsidRPr="00A501D5" w:rsidRDefault="009A4D56" w:rsidP="003C5973">
            <w:pPr>
              <w:rPr>
                <w:sz w:val="20"/>
                <w:szCs w:val="20"/>
              </w:rPr>
            </w:pPr>
          </w:p>
          <w:p w:rsidR="009A4D56" w:rsidRPr="00A501D5" w:rsidRDefault="009A4D56" w:rsidP="003C5973">
            <w:pPr>
              <w:rPr>
                <w:sz w:val="20"/>
                <w:szCs w:val="20"/>
              </w:rPr>
            </w:pPr>
            <w:r w:rsidRPr="00A501D5">
              <w:rPr>
                <w:sz w:val="20"/>
                <w:szCs w:val="20"/>
              </w:rPr>
              <w:t>FILING DATE: 25.04.2017</w:t>
            </w:r>
          </w:p>
          <w:p w:rsidR="009A4D56" w:rsidRPr="00A501D5" w:rsidRDefault="005A6DB0" w:rsidP="003C5973">
            <w:pPr>
              <w:rPr>
                <w:sz w:val="20"/>
                <w:szCs w:val="20"/>
                <w:lang w:val="fr-CA"/>
              </w:rPr>
            </w:pPr>
            <w:r>
              <w:rPr>
                <w:sz w:val="20"/>
                <w:szCs w:val="20"/>
                <w:lang w:val="fr-CA"/>
              </w:rPr>
              <w:pict>
                <v:rect id="_x0000_i1039" style="width:108pt;height:1pt" o:hrpct="0" o:hralign="center" o:hrstd="t" o:hrnoshade="t" o:hr="t" fillcolor="black [3213]" stroked="f"/>
              </w:pict>
            </w:r>
          </w:p>
          <w:p w:rsidR="009A4D56" w:rsidRPr="00A501D5" w:rsidRDefault="009A4D56" w:rsidP="003C5973">
            <w:pPr>
              <w:rPr>
                <w:sz w:val="20"/>
                <w:szCs w:val="20"/>
              </w:rPr>
            </w:pPr>
          </w:p>
        </w:tc>
        <w:tc>
          <w:tcPr>
            <w:tcW w:w="1181" w:type="dxa"/>
            <w:shd w:val="clear" w:color="auto" w:fill="auto"/>
          </w:tcPr>
          <w:p w:rsidR="002A3B69" w:rsidRPr="00A501D5" w:rsidRDefault="002A3B69" w:rsidP="003C5973">
            <w:pPr>
              <w:jc w:val="center"/>
              <w:rPr>
                <w:sz w:val="20"/>
                <w:szCs w:val="20"/>
              </w:rPr>
            </w:pPr>
          </w:p>
        </w:tc>
        <w:tc>
          <w:tcPr>
            <w:tcW w:w="4320" w:type="dxa"/>
            <w:shd w:val="clear" w:color="auto" w:fill="auto"/>
          </w:tcPr>
          <w:p w:rsidR="002A3B69" w:rsidRPr="00A501D5" w:rsidRDefault="009A4D56" w:rsidP="002B139F">
            <w:pPr>
              <w:rPr>
                <w:b/>
                <w:sz w:val="20"/>
                <w:szCs w:val="20"/>
                <w:lang w:val="fr-CA"/>
              </w:rPr>
            </w:pPr>
            <w:r w:rsidRPr="00A501D5">
              <w:rPr>
                <w:b/>
                <w:sz w:val="20"/>
                <w:szCs w:val="20"/>
                <w:lang w:val="fr-CA"/>
              </w:rPr>
              <w:t xml:space="preserve">Solomon </w:t>
            </w:r>
            <w:proofErr w:type="spellStart"/>
            <w:r w:rsidRPr="00A501D5">
              <w:rPr>
                <w:b/>
                <w:sz w:val="20"/>
                <w:szCs w:val="20"/>
                <w:lang w:val="fr-CA"/>
              </w:rPr>
              <w:t>Nordine</w:t>
            </w:r>
            <w:proofErr w:type="spellEnd"/>
            <w:r w:rsidRPr="00A501D5">
              <w:rPr>
                <w:b/>
                <w:sz w:val="20"/>
                <w:szCs w:val="20"/>
                <w:lang w:val="fr-CA"/>
              </w:rPr>
              <w:t xml:space="preserve"> et al. </w:t>
            </w:r>
          </w:p>
          <w:p w:rsidR="009A4D56" w:rsidRPr="00A501D5" w:rsidRDefault="009A4D56" w:rsidP="002B139F">
            <w:pPr>
              <w:rPr>
                <w:sz w:val="20"/>
                <w:szCs w:val="20"/>
                <w:lang w:val="fr-CA"/>
              </w:rPr>
            </w:pPr>
            <w:r w:rsidRPr="00A501D5">
              <w:rPr>
                <w:b/>
                <w:sz w:val="20"/>
                <w:szCs w:val="20"/>
                <w:lang w:val="fr-CA"/>
              </w:rPr>
              <w:tab/>
            </w:r>
            <w:r w:rsidRPr="00A501D5">
              <w:rPr>
                <w:sz w:val="20"/>
                <w:szCs w:val="20"/>
                <w:lang w:val="fr-CA"/>
              </w:rPr>
              <w:t xml:space="preserve">Robert A. </w:t>
            </w:r>
            <w:proofErr w:type="spellStart"/>
            <w:r w:rsidRPr="00A501D5">
              <w:rPr>
                <w:sz w:val="20"/>
                <w:szCs w:val="20"/>
                <w:lang w:val="fr-CA"/>
              </w:rPr>
              <w:t>Kasting</w:t>
            </w:r>
            <w:proofErr w:type="spellEnd"/>
          </w:p>
          <w:p w:rsidR="009A4D56" w:rsidRPr="00A501D5" w:rsidRDefault="009A4D56" w:rsidP="002B139F">
            <w:pPr>
              <w:rPr>
                <w:sz w:val="20"/>
                <w:szCs w:val="20"/>
              </w:rPr>
            </w:pPr>
            <w:r w:rsidRPr="00A501D5">
              <w:rPr>
                <w:sz w:val="20"/>
                <w:szCs w:val="20"/>
                <w:lang w:val="fr-CA"/>
              </w:rPr>
              <w:tab/>
            </w:r>
            <w:r w:rsidRPr="00A501D5">
              <w:rPr>
                <w:sz w:val="20"/>
                <w:szCs w:val="20"/>
              </w:rPr>
              <w:t xml:space="preserve">Stewart, </w:t>
            </w:r>
            <w:proofErr w:type="spellStart"/>
            <w:r w:rsidRPr="00A501D5">
              <w:rPr>
                <w:sz w:val="20"/>
                <w:szCs w:val="20"/>
              </w:rPr>
              <w:t>Aulinger</w:t>
            </w:r>
            <w:proofErr w:type="spellEnd"/>
            <w:r w:rsidRPr="00A501D5">
              <w:rPr>
                <w:sz w:val="20"/>
                <w:szCs w:val="20"/>
              </w:rPr>
              <w:t xml:space="preserve"> &amp; Company</w:t>
            </w:r>
          </w:p>
          <w:p w:rsidR="009A4D56" w:rsidRPr="00A501D5" w:rsidRDefault="009A4D56" w:rsidP="002B139F">
            <w:pPr>
              <w:rPr>
                <w:sz w:val="20"/>
                <w:szCs w:val="20"/>
              </w:rPr>
            </w:pPr>
          </w:p>
          <w:p w:rsidR="009A4D56" w:rsidRPr="00A501D5" w:rsidRDefault="009A4D56" w:rsidP="002B139F">
            <w:pPr>
              <w:rPr>
                <w:sz w:val="20"/>
                <w:szCs w:val="20"/>
              </w:rPr>
            </w:pPr>
            <w:r w:rsidRPr="00A501D5">
              <w:rPr>
                <w:sz w:val="20"/>
                <w:szCs w:val="20"/>
              </w:rPr>
              <w:tab/>
              <w:t>v. (37542)</w:t>
            </w:r>
          </w:p>
          <w:p w:rsidR="009A4D56" w:rsidRPr="00A501D5" w:rsidRDefault="009A4D56" w:rsidP="002B139F">
            <w:pPr>
              <w:rPr>
                <w:sz w:val="20"/>
                <w:szCs w:val="20"/>
              </w:rPr>
            </w:pPr>
          </w:p>
          <w:p w:rsidR="009A4D56" w:rsidRPr="00A501D5" w:rsidRDefault="009A4D56" w:rsidP="002B139F">
            <w:pPr>
              <w:rPr>
                <w:b/>
                <w:sz w:val="20"/>
                <w:szCs w:val="20"/>
              </w:rPr>
            </w:pPr>
            <w:r w:rsidRPr="00A501D5">
              <w:rPr>
                <w:b/>
                <w:sz w:val="20"/>
                <w:szCs w:val="20"/>
              </w:rPr>
              <w:t>Organization of Chartered Professional Accountants of British Columbia (B.C.)</w:t>
            </w:r>
          </w:p>
          <w:p w:rsidR="009A4D56" w:rsidRPr="00A501D5" w:rsidRDefault="009A4D56" w:rsidP="002B139F">
            <w:pPr>
              <w:rPr>
                <w:sz w:val="20"/>
                <w:szCs w:val="20"/>
              </w:rPr>
            </w:pPr>
            <w:r w:rsidRPr="00A501D5">
              <w:rPr>
                <w:sz w:val="20"/>
                <w:szCs w:val="20"/>
              </w:rPr>
              <w:tab/>
              <w:t xml:space="preserve">Allen A. </w:t>
            </w:r>
            <w:proofErr w:type="spellStart"/>
            <w:r w:rsidRPr="00A501D5">
              <w:rPr>
                <w:sz w:val="20"/>
                <w:szCs w:val="20"/>
              </w:rPr>
              <w:t>Soltan</w:t>
            </w:r>
            <w:proofErr w:type="spellEnd"/>
          </w:p>
          <w:p w:rsidR="009A4D56" w:rsidRPr="00A501D5" w:rsidRDefault="009A4D56" w:rsidP="002B139F">
            <w:pPr>
              <w:rPr>
                <w:sz w:val="20"/>
                <w:szCs w:val="20"/>
              </w:rPr>
            </w:pPr>
            <w:r w:rsidRPr="00A501D5">
              <w:rPr>
                <w:sz w:val="20"/>
                <w:szCs w:val="20"/>
              </w:rPr>
              <w:tab/>
              <w:t>Davis &amp; Company</w:t>
            </w:r>
            <w:r w:rsidRPr="00A501D5">
              <w:rPr>
                <w:sz w:val="20"/>
                <w:szCs w:val="20"/>
              </w:rPr>
              <w:br/>
            </w:r>
          </w:p>
          <w:p w:rsidR="009A4D56" w:rsidRPr="00A501D5" w:rsidRDefault="009A4D56" w:rsidP="002B139F">
            <w:pPr>
              <w:rPr>
                <w:sz w:val="20"/>
                <w:szCs w:val="20"/>
              </w:rPr>
            </w:pPr>
            <w:r w:rsidRPr="00A501D5">
              <w:rPr>
                <w:sz w:val="20"/>
                <w:szCs w:val="20"/>
              </w:rPr>
              <w:t>FILING DATE: 26.04.2017</w:t>
            </w:r>
          </w:p>
          <w:p w:rsidR="009A4D56" w:rsidRPr="00A501D5" w:rsidRDefault="005A6DB0" w:rsidP="002B139F">
            <w:pPr>
              <w:rPr>
                <w:sz w:val="20"/>
                <w:szCs w:val="20"/>
              </w:rPr>
            </w:pPr>
            <w:r>
              <w:rPr>
                <w:sz w:val="20"/>
                <w:szCs w:val="20"/>
                <w:lang w:val="fr-CA"/>
              </w:rPr>
              <w:pict>
                <v:rect id="_x0000_i1040" style="width:108pt;height:1pt" o:hrpct="0" o:hralign="center" o:hrstd="t" o:hrnoshade="t" o:hr="t" fillcolor="black [3213]" stroked="f"/>
              </w:pict>
            </w:r>
          </w:p>
        </w:tc>
      </w:tr>
      <w:tr w:rsidR="002A3B69" w:rsidRPr="00A501D5" w:rsidTr="003B3977">
        <w:tc>
          <w:tcPr>
            <w:tcW w:w="4320" w:type="dxa"/>
            <w:shd w:val="clear" w:color="auto" w:fill="auto"/>
          </w:tcPr>
          <w:p w:rsidR="002A3B69" w:rsidRPr="00A501D5" w:rsidRDefault="009A4D56" w:rsidP="003C5973">
            <w:pPr>
              <w:rPr>
                <w:b/>
                <w:sz w:val="20"/>
                <w:szCs w:val="20"/>
              </w:rPr>
            </w:pPr>
            <w:r w:rsidRPr="00A501D5">
              <w:rPr>
                <w:b/>
                <w:sz w:val="20"/>
                <w:szCs w:val="20"/>
              </w:rPr>
              <w:t xml:space="preserve">David Ernest </w:t>
            </w:r>
            <w:proofErr w:type="spellStart"/>
            <w:r w:rsidRPr="00A501D5">
              <w:rPr>
                <w:b/>
                <w:sz w:val="20"/>
                <w:szCs w:val="20"/>
              </w:rPr>
              <w:t>MacIsaac</w:t>
            </w:r>
            <w:proofErr w:type="spellEnd"/>
          </w:p>
          <w:p w:rsidR="009A4D56" w:rsidRPr="00A501D5" w:rsidRDefault="009A4D56" w:rsidP="003C5973">
            <w:pPr>
              <w:rPr>
                <w:sz w:val="20"/>
                <w:szCs w:val="20"/>
              </w:rPr>
            </w:pPr>
            <w:r w:rsidRPr="00A501D5">
              <w:rPr>
                <w:b/>
                <w:sz w:val="20"/>
                <w:szCs w:val="20"/>
              </w:rPr>
              <w:tab/>
            </w:r>
            <w:r w:rsidRPr="00A501D5">
              <w:rPr>
                <w:sz w:val="20"/>
                <w:szCs w:val="20"/>
              </w:rPr>
              <w:t>Andrew Burgess</w:t>
            </w:r>
          </w:p>
          <w:p w:rsidR="009A4D56" w:rsidRPr="00A501D5" w:rsidRDefault="009A4D56" w:rsidP="003C5973">
            <w:pPr>
              <w:rPr>
                <w:sz w:val="20"/>
                <w:szCs w:val="20"/>
              </w:rPr>
            </w:pPr>
          </w:p>
          <w:p w:rsidR="009A4D56" w:rsidRPr="00A501D5" w:rsidRDefault="009A4D56" w:rsidP="003C5973">
            <w:pPr>
              <w:rPr>
                <w:sz w:val="20"/>
                <w:szCs w:val="20"/>
              </w:rPr>
            </w:pPr>
            <w:r w:rsidRPr="00A501D5">
              <w:rPr>
                <w:sz w:val="20"/>
                <w:szCs w:val="20"/>
              </w:rPr>
              <w:tab/>
              <w:t>v. (37550)</w:t>
            </w:r>
          </w:p>
          <w:p w:rsidR="009A4D56" w:rsidRPr="00A501D5" w:rsidRDefault="009A4D56" w:rsidP="003C5973">
            <w:pPr>
              <w:rPr>
                <w:sz w:val="20"/>
                <w:szCs w:val="20"/>
              </w:rPr>
            </w:pPr>
          </w:p>
          <w:p w:rsidR="009A4D56" w:rsidRPr="00A501D5" w:rsidRDefault="009A4D56" w:rsidP="003C5973">
            <w:pPr>
              <w:rPr>
                <w:b/>
                <w:sz w:val="20"/>
                <w:szCs w:val="20"/>
              </w:rPr>
            </w:pPr>
            <w:r w:rsidRPr="00A501D5">
              <w:rPr>
                <w:b/>
                <w:sz w:val="20"/>
                <w:szCs w:val="20"/>
              </w:rPr>
              <w:t>Her Majesty the Queen (Ont.)</w:t>
            </w:r>
          </w:p>
          <w:p w:rsidR="009A4D56" w:rsidRPr="00A501D5" w:rsidRDefault="009A4D56" w:rsidP="003C5973">
            <w:pPr>
              <w:rPr>
                <w:sz w:val="20"/>
                <w:szCs w:val="20"/>
              </w:rPr>
            </w:pPr>
            <w:r w:rsidRPr="00A501D5">
              <w:rPr>
                <w:sz w:val="20"/>
                <w:szCs w:val="20"/>
              </w:rPr>
              <w:tab/>
              <w:t>Craig Harper</w:t>
            </w:r>
          </w:p>
          <w:p w:rsidR="009A4D56" w:rsidRPr="00A501D5" w:rsidRDefault="009A4D56" w:rsidP="003C5973">
            <w:pPr>
              <w:rPr>
                <w:sz w:val="20"/>
                <w:szCs w:val="20"/>
              </w:rPr>
            </w:pPr>
            <w:r w:rsidRPr="00A501D5">
              <w:rPr>
                <w:sz w:val="20"/>
                <w:szCs w:val="20"/>
              </w:rPr>
              <w:tab/>
              <w:t>A.G. of Ontario</w:t>
            </w:r>
          </w:p>
          <w:p w:rsidR="009A4D56" w:rsidRPr="00A501D5" w:rsidRDefault="009A4D56" w:rsidP="003C5973">
            <w:pPr>
              <w:rPr>
                <w:sz w:val="20"/>
                <w:szCs w:val="20"/>
              </w:rPr>
            </w:pPr>
          </w:p>
          <w:p w:rsidR="009A4D56" w:rsidRPr="00A501D5" w:rsidRDefault="009A4D56" w:rsidP="003C5973">
            <w:pPr>
              <w:rPr>
                <w:sz w:val="20"/>
                <w:szCs w:val="20"/>
              </w:rPr>
            </w:pPr>
            <w:r w:rsidRPr="00A501D5">
              <w:rPr>
                <w:sz w:val="20"/>
                <w:szCs w:val="20"/>
              </w:rPr>
              <w:t>FILING DATE: 01.05.2017</w:t>
            </w:r>
          </w:p>
          <w:p w:rsidR="009A4D56" w:rsidRPr="00A501D5" w:rsidRDefault="005A6DB0" w:rsidP="003C5973">
            <w:pPr>
              <w:rPr>
                <w:sz w:val="20"/>
                <w:szCs w:val="20"/>
                <w:lang w:val="fr-CA"/>
              </w:rPr>
            </w:pPr>
            <w:r>
              <w:rPr>
                <w:sz w:val="20"/>
                <w:szCs w:val="20"/>
                <w:lang w:val="fr-CA"/>
              </w:rPr>
              <w:pict>
                <v:rect id="_x0000_i1041" style="width:108pt;height:1pt" o:hrpct="0" o:hralign="center" o:hrstd="t" o:hrnoshade="t" o:hr="t" fillcolor="black [3213]" stroked="f"/>
              </w:pict>
            </w:r>
          </w:p>
          <w:p w:rsidR="009A4D56" w:rsidRPr="00A501D5" w:rsidRDefault="009A4D56" w:rsidP="003C5973">
            <w:pPr>
              <w:rPr>
                <w:sz w:val="20"/>
                <w:szCs w:val="20"/>
              </w:rPr>
            </w:pPr>
          </w:p>
        </w:tc>
        <w:tc>
          <w:tcPr>
            <w:tcW w:w="1181" w:type="dxa"/>
            <w:shd w:val="clear" w:color="auto" w:fill="auto"/>
          </w:tcPr>
          <w:p w:rsidR="002A3B69" w:rsidRPr="00A501D5" w:rsidRDefault="002A3B69" w:rsidP="003C5973">
            <w:pPr>
              <w:jc w:val="center"/>
              <w:rPr>
                <w:sz w:val="20"/>
                <w:szCs w:val="20"/>
              </w:rPr>
            </w:pPr>
          </w:p>
        </w:tc>
        <w:tc>
          <w:tcPr>
            <w:tcW w:w="4320" w:type="dxa"/>
            <w:shd w:val="clear" w:color="auto" w:fill="auto"/>
          </w:tcPr>
          <w:p w:rsidR="002A3B69" w:rsidRPr="00A501D5" w:rsidRDefault="00B54A17" w:rsidP="002B139F">
            <w:pPr>
              <w:rPr>
                <w:b/>
                <w:sz w:val="20"/>
                <w:szCs w:val="20"/>
              </w:rPr>
            </w:pPr>
            <w:r w:rsidRPr="00A501D5">
              <w:rPr>
                <w:b/>
                <w:sz w:val="20"/>
                <w:szCs w:val="20"/>
              </w:rPr>
              <w:t>Justin Carl Wong</w:t>
            </w:r>
          </w:p>
          <w:p w:rsidR="00B54A17" w:rsidRPr="00A501D5" w:rsidRDefault="00B54A17" w:rsidP="002B139F">
            <w:pPr>
              <w:rPr>
                <w:sz w:val="20"/>
                <w:szCs w:val="20"/>
              </w:rPr>
            </w:pPr>
            <w:r w:rsidRPr="00A501D5">
              <w:rPr>
                <w:b/>
                <w:sz w:val="20"/>
                <w:szCs w:val="20"/>
              </w:rPr>
              <w:tab/>
            </w:r>
            <w:r w:rsidRPr="00A501D5">
              <w:rPr>
                <w:sz w:val="20"/>
                <w:szCs w:val="20"/>
              </w:rPr>
              <w:t>Gary Botting</w:t>
            </w:r>
          </w:p>
          <w:p w:rsidR="00B54A17" w:rsidRPr="00A501D5" w:rsidRDefault="00B54A17" w:rsidP="002B139F">
            <w:pPr>
              <w:rPr>
                <w:sz w:val="20"/>
                <w:szCs w:val="20"/>
              </w:rPr>
            </w:pPr>
          </w:p>
          <w:p w:rsidR="00B54A17" w:rsidRPr="00A501D5" w:rsidRDefault="00B54A17" w:rsidP="002B139F">
            <w:pPr>
              <w:rPr>
                <w:sz w:val="20"/>
                <w:szCs w:val="20"/>
              </w:rPr>
            </w:pPr>
            <w:r w:rsidRPr="00A501D5">
              <w:rPr>
                <w:sz w:val="20"/>
                <w:szCs w:val="20"/>
              </w:rPr>
              <w:tab/>
              <w:t>v. (37497)</w:t>
            </w:r>
          </w:p>
          <w:p w:rsidR="00B54A17" w:rsidRPr="00A501D5" w:rsidRDefault="00B54A17" w:rsidP="002B139F">
            <w:pPr>
              <w:rPr>
                <w:sz w:val="20"/>
                <w:szCs w:val="20"/>
              </w:rPr>
            </w:pPr>
          </w:p>
          <w:p w:rsidR="00B54A17" w:rsidRPr="00A501D5" w:rsidRDefault="00B54A17" w:rsidP="002B139F">
            <w:pPr>
              <w:rPr>
                <w:b/>
                <w:sz w:val="20"/>
                <w:szCs w:val="20"/>
              </w:rPr>
            </w:pPr>
            <w:r w:rsidRPr="00A501D5">
              <w:rPr>
                <w:b/>
                <w:sz w:val="20"/>
                <w:szCs w:val="20"/>
              </w:rPr>
              <w:t>Minister of Justice (B.C.)</w:t>
            </w:r>
          </w:p>
          <w:p w:rsidR="00B54A17" w:rsidRPr="00A501D5" w:rsidRDefault="00B54A17" w:rsidP="002B139F">
            <w:pPr>
              <w:rPr>
                <w:sz w:val="20"/>
                <w:szCs w:val="20"/>
              </w:rPr>
            </w:pPr>
            <w:r w:rsidRPr="00A501D5">
              <w:rPr>
                <w:sz w:val="20"/>
                <w:szCs w:val="20"/>
              </w:rPr>
              <w:tab/>
              <w:t>Amanda Lord</w:t>
            </w:r>
          </w:p>
          <w:p w:rsidR="00B54A17" w:rsidRPr="00A501D5" w:rsidRDefault="00B54A17" w:rsidP="002B139F">
            <w:pPr>
              <w:rPr>
                <w:sz w:val="20"/>
                <w:szCs w:val="20"/>
              </w:rPr>
            </w:pPr>
            <w:r w:rsidRPr="00A501D5">
              <w:rPr>
                <w:sz w:val="20"/>
                <w:szCs w:val="20"/>
              </w:rPr>
              <w:tab/>
              <w:t>A.G. of Canada</w:t>
            </w:r>
          </w:p>
          <w:p w:rsidR="00B54A17" w:rsidRPr="00A501D5" w:rsidRDefault="00B54A17" w:rsidP="002B139F">
            <w:pPr>
              <w:rPr>
                <w:sz w:val="20"/>
                <w:szCs w:val="20"/>
              </w:rPr>
            </w:pPr>
          </w:p>
          <w:p w:rsidR="00B54A17" w:rsidRPr="00A501D5" w:rsidRDefault="00B54A17" w:rsidP="002B139F">
            <w:pPr>
              <w:rPr>
                <w:sz w:val="20"/>
                <w:szCs w:val="20"/>
              </w:rPr>
            </w:pPr>
            <w:r w:rsidRPr="00A501D5">
              <w:rPr>
                <w:sz w:val="20"/>
                <w:szCs w:val="20"/>
              </w:rPr>
              <w:t>FILING DATE: 02.05.2017</w:t>
            </w:r>
          </w:p>
          <w:p w:rsidR="00B54A17" w:rsidRPr="00A501D5" w:rsidRDefault="005A6DB0" w:rsidP="002B139F">
            <w:pPr>
              <w:rPr>
                <w:sz w:val="20"/>
                <w:szCs w:val="20"/>
              </w:rPr>
            </w:pPr>
            <w:r>
              <w:rPr>
                <w:sz w:val="20"/>
                <w:szCs w:val="20"/>
                <w:lang w:val="fr-CA"/>
              </w:rPr>
              <w:pict>
                <v:rect id="_x0000_i1042" style="width:108pt;height:1pt" o:hrpct="0" o:hralign="center" o:hrstd="t" o:hrnoshade="t" o:hr="t" fillcolor="black [3213]" stroked="f"/>
              </w:pict>
            </w:r>
          </w:p>
        </w:tc>
      </w:tr>
      <w:tr w:rsidR="002A3B69" w:rsidRPr="00A501D5" w:rsidTr="003B3977">
        <w:tc>
          <w:tcPr>
            <w:tcW w:w="4320" w:type="dxa"/>
            <w:shd w:val="clear" w:color="auto" w:fill="auto"/>
          </w:tcPr>
          <w:p w:rsidR="002A3B69" w:rsidRPr="00A501D5" w:rsidRDefault="002A3B69" w:rsidP="003C5973">
            <w:pPr>
              <w:rPr>
                <w:b/>
                <w:sz w:val="20"/>
                <w:szCs w:val="20"/>
              </w:rPr>
            </w:pPr>
          </w:p>
        </w:tc>
        <w:tc>
          <w:tcPr>
            <w:tcW w:w="1181" w:type="dxa"/>
            <w:shd w:val="clear" w:color="auto" w:fill="auto"/>
          </w:tcPr>
          <w:p w:rsidR="002A3B69" w:rsidRPr="00A501D5" w:rsidRDefault="002A3B69" w:rsidP="003C5973">
            <w:pPr>
              <w:jc w:val="center"/>
              <w:rPr>
                <w:sz w:val="20"/>
                <w:szCs w:val="20"/>
              </w:rPr>
            </w:pPr>
          </w:p>
        </w:tc>
        <w:tc>
          <w:tcPr>
            <w:tcW w:w="4320" w:type="dxa"/>
            <w:shd w:val="clear" w:color="auto" w:fill="auto"/>
          </w:tcPr>
          <w:p w:rsidR="002A3B69" w:rsidRPr="00A501D5" w:rsidRDefault="002A3B69" w:rsidP="002B139F">
            <w:pPr>
              <w:rPr>
                <w:sz w:val="20"/>
                <w:szCs w:val="20"/>
              </w:rPr>
            </w:pPr>
          </w:p>
        </w:tc>
      </w:tr>
      <w:tr w:rsidR="002A3B69" w:rsidRPr="00A501D5" w:rsidTr="003B3977">
        <w:tc>
          <w:tcPr>
            <w:tcW w:w="4320" w:type="dxa"/>
            <w:shd w:val="clear" w:color="auto" w:fill="auto"/>
          </w:tcPr>
          <w:p w:rsidR="002A3B69" w:rsidRPr="00A501D5" w:rsidRDefault="002A3B69" w:rsidP="003C5973">
            <w:pPr>
              <w:rPr>
                <w:b/>
                <w:sz w:val="20"/>
                <w:szCs w:val="20"/>
              </w:rPr>
            </w:pPr>
          </w:p>
        </w:tc>
        <w:tc>
          <w:tcPr>
            <w:tcW w:w="1181" w:type="dxa"/>
            <w:shd w:val="clear" w:color="auto" w:fill="auto"/>
          </w:tcPr>
          <w:p w:rsidR="002A3B69" w:rsidRPr="00A501D5" w:rsidRDefault="002A3B69" w:rsidP="003C5973">
            <w:pPr>
              <w:jc w:val="center"/>
              <w:rPr>
                <w:sz w:val="20"/>
                <w:szCs w:val="20"/>
              </w:rPr>
            </w:pPr>
          </w:p>
        </w:tc>
        <w:tc>
          <w:tcPr>
            <w:tcW w:w="4320" w:type="dxa"/>
            <w:shd w:val="clear" w:color="auto" w:fill="auto"/>
          </w:tcPr>
          <w:p w:rsidR="002A3B69" w:rsidRPr="00A501D5" w:rsidRDefault="002A3B69" w:rsidP="002B139F">
            <w:pPr>
              <w:rPr>
                <w:sz w:val="20"/>
                <w:szCs w:val="20"/>
              </w:rPr>
            </w:pPr>
          </w:p>
        </w:tc>
      </w:tr>
    </w:tbl>
    <w:p w:rsidR="00584C89" w:rsidRPr="00A501D5" w:rsidRDefault="00584C89" w:rsidP="00584C89">
      <w:pPr>
        <w:rPr>
          <w:sz w:val="20"/>
          <w:szCs w:val="20"/>
        </w:rPr>
      </w:pPr>
    </w:p>
    <w:p w:rsidR="00242AEE" w:rsidRPr="00A501D5" w:rsidRDefault="00242AEE" w:rsidP="00584C89">
      <w:pPr>
        <w:rPr>
          <w:sz w:val="20"/>
          <w:szCs w:val="20"/>
        </w:rPr>
        <w:sectPr w:rsidR="00242AEE" w:rsidRPr="00A501D5" w:rsidSect="00584C89">
          <w:headerReference w:type="default" r:id="rId9"/>
          <w:footerReference w:type="default" r:id="rId10"/>
          <w:headerReference w:type="first" r:id="rId11"/>
          <w:footerReference w:type="first" r:id="rId12"/>
          <w:pgSz w:w="12240" w:h="15840"/>
          <w:pgMar w:top="720" w:right="965" w:bottom="1080" w:left="1656" w:header="706" w:footer="706" w:gutter="0"/>
          <w:pgNumType w:start="81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A6DB0" w:rsidTr="00BA6468">
        <w:trPr>
          <w:trHeight w:val="900"/>
        </w:trPr>
        <w:tc>
          <w:tcPr>
            <w:tcW w:w="4200" w:type="dxa"/>
            <w:tcMar>
              <w:left w:w="0" w:type="dxa"/>
              <w:right w:w="0" w:type="dxa"/>
            </w:tcMar>
          </w:tcPr>
          <w:p w:rsidR="002E2327" w:rsidRPr="00A501D5" w:rsidRDefault="002E2327" w:rsidP="002E2327">
            <w:pPr>
              <w:keepNext/>
              <w:keepLines/>
              <w:widowControl w:val="0"/>
              <w:rPr>
                <w:b/>
                <w:szCs w:val="24"/>
              </w:rPr>
            </w:pPr>
            <w:r w:rsidRPr="00A501D5">
              <w:rPr>
                <w:b/>
                <w:szCs w:val="24"/>
              </w:rPr>
              <w:lastRenderedPageBreak/>
              <w:t>APPLICATIONS FOR LEAVE SUBMITTED TO COURT SINCE LAST ISSUE</w:t>
            </w:r>
          </w:p>
        </w:tc>
        <w:tc>
          <w:tcPr>
            <w:tcW w:w="1200" w:type="dxa"/>
            <w:tcMar>
              <w:left w:w="0" w:type="dxa"/>
              <w:right w:w="0" w:type="dxa"/>
            </w:tcMar>
          </w:tcPr>
          <w:p w:rsidR="002E2327" w:rsidRPr="00A501D5" w:rsidRDefault="002E2327" w:rsidP="002E2327">
            <w:pPr>
              <w:keepNext/>
              <w:keepLines/>
              <w:widowControl w:val="0"/>
              <w:jc w:val="center"/>
              <w:rPr>
                <w:b/>
                <w:szCs w:val="24"/>
              </w:rPr>
            </w:pPr>
          </w:p>
          <w:p w:rsidR="001D0D5F" w:rsidRPr="00A501D5" w:rsidRDefault="001D0D5F" w:rsidP="002E2327">
            <w:pPr>
              <w:keepNext/>
              <w:keepLines/>
              <w:widowControl w:val="0"/>
              <w:jc w:val="center"/>
              <w:rPr>
                <w:b/>
                <w:szCs w:val="24"/>
              </w:rPr>
            </w:pPr>
          </w:p>
          <w:p w:rsidR="001D0D5F" w:rsidRPr="00A501D5" w:rsidRDefault="001D0D5F" w:rsidP="002E2327">
            <w:pPr>
              <w:keepNext/>
              <w:keepLines/>
              <w:widowControl w:val="0"/>
              <w:jc w:val="center"/>
              <w:rPr>
                <w:b/>
                <w:szCs w:val="24"/>
              </w:rPr>
            </w:pPr>
          </w:p>
          <w:p w:rsidR="001D0D5F" w:rsidRPr="00A501D5" w:rsidRDefault="001D0D5F" w:rsidP="002E2327">
            <w:pPr>
              <w:keepNext/>
              <w:keepLines/>
              <w:widowControl w:val="0"/>
              <w:jc w:val="center"/>
              <w:rPr>
                <w:b/>
                <w:szCs w:val="24"/>
              </w:rPr>
            </w:pPr>
          </w:p>
        </w:tc>
        <w:tc>
          <w:tcPr>
            <w:tcW w:w="4080" w:type="dxa"/>
            <w:tcMar>
              <w:left w:w="0" w:type="dxa"/>
              <w:right w:w="0" w:type="dxa"/>
            </w:tcMar>
          </w:tcPr>
          <w:p w:rsidR="002E2327" w:rsidRPr="00A501D5" w:rsidRDefault="002E2327" w:rsidP="002E2327">
            <w:pPr>
              <w:keepLines/>
              <w:widowControl w:val="0"/>
              <w:rPr>
                <w:szCs w:val="24"/>
                <w:lang w:val="fr-CA"/>
              </w:rPr>
            </w:pPr>
            <w:r w:rsidRPr="00A501D5">
              <w:rPr>
                <w:b/>
                <w:szCs w:val="24"/>
                <w:lang w:val="fr-CA"/>
              </w:rPr>
              <w:t>DEMANDES SOUMISES À LA COUR DEPUIS LA DERNIÈRE PARUTION</w:t>
            </w:r>
          </w:p>
          <w:p w:rsidR="002E2327" w:rsidRPr="00A501D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A501D5" w:rsidRDefault="002E2327" w:rsidP="002E2327">
      <w:pPr>
        <w:widowControl w:val="0"/>
        <w:rPr>
          <w:b/>
          <w:sz w:val="20"/>
          <w:szCs w:val="20"/>
          <w:lang w:val="fr-CA"/>
        </w:rPr>
      </w:pPr>
    </w:p>
    <w:p w:rsidR="00CB3520" w:rsidRPr="00A501D5" w:rsidRDefault="009C3AD6" w:rsidP="00CB3520">
      <w:pPr>
        <w:widowControl w:val="0"/>
        <w:rPr>
          <w:b/>
          <w:sz w:val="20"/>
          <w:szCs w:val="20"/>
        </w:rPr>
      </w:pPr>
      <w:r w:rsidRPr="00A501D5">
        <w:rPr>
          <w:b/>
          <w:sz w:val="20"/>
          <w:szCs w:val="20"/>
        </w:rPr>
        <w:t>MAY</w:t>
      </w:r>
      <w:r w:rsidR="00CB3520" w:rsidRPr="00A501D5">
        <w:rPr>
          <w:b/>
          <w:sz w:val="20"/>
          <w:szCs w:val="20"/>
        </w:rPr>
        <w:t xml:space="preserve"> </w:t>
      </w:r>
      <w:r w:rsidR="00AB30AA" w:rsidRPr="00A501D5">
        <w:rPr>
          <w:b/>
          <w:sz w:val="20"/>
          <w:szCs w:val="20"/>
        </w:rPr>
        <w:t>8</w:t>
      </w:r>
      <w:r w:rsidR="00CB3520" w:rsidRPr="00A501D5">
        <w:rPr>
          <w:b/>
          <w:sz w:val="20"/>
          <w:szCs w:val="20"/>
        </w:rPr>
        <w:t>, 201</w:t>
      </w:r>
      <w:r w:rsidR="00E8544A" w:rsidRPr="00A501D5">
        <w:rPr>
          <w:b/>
          <w:sz w:val="20"/>
          <w:szCs w:val="20"/>
        </w:rPr>
        <w:t>7</w:t>
      </w:r>
      <w:r w:rsidR="00CB3520" w:rsidRPr="00A501D5">
        <w:rPr>
          <w:b/>
          <w:sz w:val="20"/>
          <w:szCs w:val="20"/>
        </w:rPr>
        <w:t xml:space="preserve"> / LE </w:t>
      </w:r>
      <w:r w:rsidR="00AB30AA" w:rsidRPr="00A501D5">
        <w:rPr>
          <w:b/>
          <w:sz w:val="20"/>
          <w:szCs w:val="20"/>
        </w:rPr>
        <w:t>8</w:t>
      </w:r>
      <w:r w:rsidR="00CB3520" w:rsidRPr="00A501D5">
        <w:rPr>
          <w:b/>
          <w:sz w:val="20"/>
          <w:szCs w:val="20"/>
        </w:rPr>
        <w:t xml:space="preserve"> </w:t>
      </w:r>
      <w:r w:rsidRPr="00A501D5">
        <w:rPr>
          <w:b/>
          <w:sz w:val="20"/>
          <w:szCs w:val="20"/>
        </w:rPr>
        <w:t>MAI</w:t>
      </w:r>
      <w:r w:rsidR="00CB3520" w:rsidRPr="00A501D5">
        <w:rPr>
          <w:b/>
          <w:sz w:val="20"/>
          <w:szCs w:val="20"/>
        </w:rPr>
        <w:t xml:space="preserve"> 201</w:t>
      </w:r>
      <w:r w:rsidR="00E8544A" w:rsidRPr="00A501D5">
        <w:rPr>
          <w:b/>
          <w:sz w:val="20"/>
          <w:szCs w:val="20"/>
        </w:rPr>
        <w:t>7</w:t>
      </w:r>
    </w:p>
    <w:p w:rsidR="00762008" w:rsidRPr="00A501D5"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27F6A" w:rsidRPr="005A6DB0" w:rsidTr="002A3B69">
        <w:trPr>
          <w:cantSplit/>
        </w:trPr>
        <w:tc>
          <w:tcPr>
            <w:tcW w:w="508" w:type="dxa"/>
          </w:tcPr>
          <w:p w:rsidR="00427F6A" w:rsidRPr="00A501D5" w:rsidRDefault="00427F6A" w:rsidP="002A3B69">
            <w:pPr>
              <w:rPr>
                <w:sz w:val="20"/>
                <w:szCs w:val="20"/>
              </w:rPr>
            </w:pPr>
          </w:p>
        </w:tc>
        <w:tc>
          <w:tcPr>
            <w:tcW w:w="810" w:type="dxa"/>
          </w:tcPr>
          <w:p w:rsidR="00427F6A" w:rsidRPr="00A501D5" w:rsidRDefault="00427F6A" w:rsidP="002A3B69">
            <w:pPr>
              <w:rPr>
                <w:sz w:val="20"/>
                <w:szCs w:val="20"/>
              </w:rPr>
            </w:pPr>
          </w:p>
        </w:tc>
        <w:tc>
          <w:tcPr>
            <w:tcW w:w="8258" w:type="dxa"/>
            <w:gridSpan w:val="3"/>
          </w:tcPr>
          <w:p w:rsidR="00427F6A" w:rsidRPr="00A501D5" w:rsidRDefault="00427F6A" w:rsidP="002A3B69">
            <w:pPr>
              <w:jc w:val="center"/>
              <w:rPr>
                <w:b/>
                <w:bCs/>
                <w:sz w:val="20"/>
                <w:szCs w:val="20"/>
              </w:rPr>
            </w:pPr>
            <w:r w:rsidRPr="00A501D5">
              <w:rPr>
                <w:b/>
                <w:bCs/>
                <w:sz w:val="20"/>
                <w:szCs w:val="20"/>
              </w:rPr>
              <w:t>CORAM:  Chief Justice McLachlin and Wagner and Gascon JJ.</w:t>
            </w:r>
          </w:p>
          <w:p w:rsidR="00427F6A" w:rsidRPr="00A501D5" w:rsidRDefault="00427F6A" w:rsidP="002A3B69">
            <w:pPr>
              <w:jc w:val="center"/>
              <w:rPr>
                <w:sz w:val="20"/>
                <w:szCs w:val="20"/>
                <w:lang w:val="fr-CA"/>
              </w:rPr>
            </w:pPr>
            <w:r w:rsidRPr="00A501D5">
              <w:rPr>
                <w:b/>
                <w:bCs/>
                <w:sz w:val="20"/>
                <w:szCs w:val="20"/>
                <w:lang w:val="fr-CA"/>
              </w:rPr>
              <w:t>La juge en chef McLachlin et les juges Wagner et Gascon</w:t>
            </w:r>
          </w:p>
          <w:p w:rsidR="00427F6A" w:rsidRPr="00A501D5" w:rsidRDefault="00427F6A" w:rsidP="002A3B69">
            <w:pPr>
              <w:rPr>
                <w:sz w:val="20"/>
                <w:szCs w:val="20"/>
                <w:lang w:val="fr-CA"/>
              </w:rPr>
            </w:pPr>
          </w:p>
        </w:tc>
      </w:tr>
      <w:tr w:rsidR="00E63881" w:rsidRPr="00A501D5" w:rsidTr="002A3B69">
        <w:trPr>
          <w:cantSplit/>
        </w:trPr>
        <w:tc>
          <w:tcPr>
            <w:tcW w:w="508" w:type="dxa"/>
          </w:tcPr>
          <w:p w:rsidR="00E63881" w:rsidRPr="00A501D5" w:rsidRDefault="00E63881" w:rsidP="00E63881">
            <w:pPr>
              <w:rPr>
                <w:sz w:val="20"/>
                <w:szCs w:val="20"/>
              </w:rPr>
            </w:pPr>
            <w:r w:rsidRPr="00A501D5">
              <w:rPr>
                <w:sz w:val="20"/>
                <w:szCs w:val="20"/>
              </w:rPr>
              <w:t>1.</w:t>
            </w:r>
          </w:p>
        </w:tc>
        <w:tc>
          <w:tcPr>
            <w:tcW w:w="810" w:type="dxa"/>
          </w:tcPr>
          <w:p w:rsidR="00E63881" w:rsidRPr="00A501D5" w:rsidRDefault="00E63881" w:rsidP="00E63881">
            <w:pPr>
              <w:rPr>
                <w:sz w:val="20"/>
                <w:szCs w:val="20"/>
              </w:rPr>
            </w:pPr>
            <w:r w:rsidRPr="00A501D5">
              <w:rPr>
                <w:sz w:val="20"/>
                <w:szCs w:val="20"/>
              </w:rPr>
              <w:t>37489</w:t>
            </w:r>
          </w:p>
        </w:tc>
        <w:tc>
          <w:tcPr>
            <w:tcW w:w="4050" w:type="dxa"/>
          </w:tcPr>
          <w:p w:rsidR="00E63881" w:rsidRPr="00A501D5" w:rsidRDefault="00E63881" w:rsidP="00E63881">
            <w:pPr>
              <w:pStyle w:val="SCCAppellantInfoAppellantInfo"/>
              <w:rPr>
                <w:sz w:val="20"/>
                <w:szCs w:val="20"/>
              </w:rPr>
            </w:pPr>
            <w:r w:rsidRPr="00A501D5">
              <w:rPr>
                <w:sz w:val="20"/>
                <w:szCs w:val="20"/>
              </w:rPr>
              <w:t>Jeremy Albert Stark</w:t>
            </w:r>
          </w:p>
          <w:p w:rsidR="00E63881" w:rsidRPr="00A501D5" w:rsidRDefault="00E63881" w:rsidP="00E63881">
            <w:pPr>
              <w:pStyle w:val="SCCAppellantInfoAppellantInfo"/>
              <w:rPr>
                <w:sz w:val="20"/>
                <w:szCs w:val="20"/>
              </w:rPr>
            </w:pPr>
            <w:r w:rsidRPr="00A501D5">
              <w:rPr>
                <w:sz w:val="20"/>
                <w:szCs w:val="20"/>
              </w:rPr>
              <w:t>(B.C.) (Criminal) (By Leave)</w:t>
            </w:r>
          </w:p>
        </w:tc>
        <w:tc>
          <w:tcPr>
            <w:tcW w:w="360" w:type="dxa"/>
          </w:tcPr>
          <w:p w:rsidR="00E63881" w:rsidRPr="00A501D5" w:rsidRDefault="00E63881" w:rsidP="00E63881">
            <w:pPr>
              <w:rPr>
                <w:sz w:val="20"/>
                <w:szCs w:val="20"/>
              </w:rPr>
            </w:pPr>
            <w:r w:rsidRPr="00A501D5">
              <w:rPr>
                <w:sz w:val="20"/>
                <w:szCs w:val="20"/>
              </w:rPr>
              <w:t>v.</w:t>
            </w:r>
          </w:p>
        </w:tc>
        <w:tc>
          <w:tcPr>
            <w:tcW w:w="3848" w:type="dxa"/>
          </w:tcPr>
          <w:p w:rsidR="00E63881" w:rsidRPr="00A501D5" w:rsidRDefault="00E63881" w:rsidP="00E63881">
            <w:pPr>
              <w:pStyle w:val="SCCAppellantInfoAppellantInfo"/>
              <w:rPr>
                <w:sz w:val="20"/>
                <w:szCs w:val="20"/>
              </w:rPr>
            </w:pPr>
            <w:r w:rsidRPr="00A501D5">
              <w:rPr>
                <w:sz w:val="20"/>
                <w:szCs w:val="20"/>
              </w:rPr>
              <w:t>Her Majesty the Queen</w:t>
            </w:r>
          </w:p>
        </w:tc>
      </w:tr>
      <w:tr w:rsidR="00E63881" w:rsidRPr="00A501D5" w:rsidTr="002A3B69">
        <w:trPr>
          <w:cantSplit/>
        </w:trPr>
        <w:tc>
          <w:tcPr>
            <w:tcW w:w="508" w:type="dxa"/>
          </w:tcPr>
          <w:p w:rsidR="00E63881" w:rsidRPr="00A501D5" w:rsidRDefault="00E63881" w:rsidP="00E63881">
            <w:pPr>
              <w:rPr>
                <w:sz w:val="20"/>
                <w:szCs w:val="20"/>
              </w:rPr>
            </w:pPr>
            <w:r w:rsidRPr="00A501D5">
              <w:rPr>
                <w:sz w:val="20"/>
                <w:szCs w:val="20"/>
              </w:rPr>
              <w:t>2.</w:t>
            </w:r>
          </w:p>
        </w:tc>
        <w:tc>
          <w:tcPr>
            <w:tcW w:w="810" w:type="dxa"/>
          </w:tcPr>
          <w:p w:rsidR="00E63881" w:rsidRPr="00A501D5" w:rsidRDefault="00E63881" w:rsidP="00E63881">
            <w:pPr>
              <w:rPr>
                <w:sz w:val="20"/>
                <w:szCs w:val="20"/>
              </w:rPr>
            </w:pPr>
            <w:r w:rsidRPr="00A501D5">
              <w:rPr>
                <w:sz w:val="20"/>
                <w:szCs w:val="20"/>
              </w:rPr>
              <w:t>37490</w:t>
            </w:r>
          </w:p>
        </w:tc>
        <w:tc>
          <w:tcPr>
            <w:tcW w:w="4050" w:type="dxa"/>
          </w:tcPr>
          <w:p w:rsidR="00E63881" w:rsidRPr="00A501D5" w:rsidRDefault="00E63881" w:rsidP="00E63881">
            <w:pPr>
              <w:pStyle w:val="SCCAppellantInfoAppellantInfo"/>
              <w:rPr>
                <w:sz w:val="20"/>
                <w:szCs w:val="20"/>
              </w:rPr>
            </w:pPr>
            <w:r w:rsidRPr="00A501D5">
              <w:rPr>
                <w:sz w:val="20"/>
                <w:szCs w:val="20"/>
              </w:rPr>
              <w:t>Christopher Lloyd Mehan</w:t>
            </w:r>
          </w:p>
          <w:p w:rsidR="00E63881" w:rsidRPr="00A501D5" w:rsidRDefault="00E63881" w:rsidP="00E63881">
            <w:pPr>
              <w:pStyle w:val="SCCAppellantInfoAppellantInfo"/>
              <w:rPr>
                <w:sz w:val="20"/>
                <w:szCs w:val="20"/>
              </w:rPr>
            </w:pPr>
            <w:r w:rsidRPr="00A501D5">
              <w:rPr>
                <w:sz w:val="20"/>
                <w:szCs w:val="20"/>
              </w:rPr>
              <w:t>(B.C.) (Criminal) (By Leave)</w:t>
            </w:r>
          </w:p>
        </w:tc>
        <w:tc>
          <w:tcPr>
            <w:tcW w:w="360" w:type="dxa"/>
          </w:tcPr>
          <w:p w:rsidR="00E63881" w:rsidRPr="00A501D5" w:rsidRDefault="00E63881" w:rsidP="00E63881">
            <w:pPr>
              <w:rPr>
                <w:sz w:val="20"/>
                <w:szCs w:val="20"/>
              </w:rPr>
            </w:pPr>
            <w:r w:rsidRPr="00A501D5">
              <w:rPr>
                <w:sz w:val="20"/>
                <w:szCs w:val="20"/>
              </w:rPr>
              <w:t>v.</w:t>
            </w:r>
          </w:p>
        </w:tc>
        <w:tc>
          <w:tcPr>
            <w:tcW w:w="3848" w:type="dxa"/>
          </w:tcPr>
          <w:p w:rsidR="00E63881" w:rsidRPr="00A501D5" w:rsidRDefault="00E63881" w:rsidP="00E63881">
            <w:pPr>
              <w:pStyle w:val="SCCAppellantInfoAppellantInfo"/>
              <w:rPr>
                <w:sz w:val="20"/>
                <w:szCs w:val="20"/>
              </w:rPr>
            </w:pPr>
            <w:r w:rsidRPr="00A501D5">
              <w:rPr>
                <w:sz w:val="20"/>
                <w:szCs w:val="20"/>
              </w:rPr>
              <w:t>Her Majesty the Queen</w:t>
            </w:r>
          </w:p>
        </w:tc>
      </w:tr>
      <w:tr w:rsidR="006164A6" w:rsidRPr="00A501D5" w:rsidTr="002A3B69">
        <w:trPr>
          <w:cantSplit/>
        </w:trPr>
        <w:tc>
          <w:tcPr>
            <w:tcW w:w="508" w:type="dxa"/>
          </w:tcPr>
          <w:p w:rsidR="006164A6" w:rsidRPr="00A501D5" w:rsidRDefault="006164A6" w:rsidP="006164A6">
            <w:pPr>
              <w:rPr>
                <w:sz w:val="20"/>
                <w:szCs w:val="20"/>
              </w:rPr>
            </w:pPr>
            <w:r w:rsidRPr="00A501D5">
              <w:rPr>
                <w:sz w:val="20"/>
                <w:szCs w:val="20"/>
              </w:rPr>
              <w:t>3.</w:t>
            </w:r>
          </w:p>
        </w:tc>
        <w:tc>
          <w:tcPr>
            <w:tcW w:w="810" w:type="dxa"/>
          </w:tcPr>
          <w:p w:rsidR="006164A6" w:rsidRPr="00A501D5" w:rsidRDefault="006164A6" w:rsidP="006164A6">
            <w:pPr>
              <w:rPr>
                <w:sz w:val="20"/>
                <w:szCs w:val="20"/>
              </w:rPr>
            </w:pPr>
            <w:r w:rsidRPr="00A501D5">
              <w:rPr>
                <w:sz w:val="20"/>
                <w:szCs w:val="20"/>
              </w:rPr>
              <w:t>37449</w:t>
            </w:r>
          </w:p>
        </w:tc>
        <w:tc>
          <w:tcPr>
            <w:tcW w:w="4050" w:type="dxa"/>
          </w:tcPr>
          <w:p w:rsidR="006164A6" w:rsidRPr="00A501D5" w:rsidRDefault="006164A6" w:rsidP="006164A6">
            <w:pPr>
              <w:pStyle w:val="SCCAppellantInfoAppellantInfo"/>
              <w:rPr>
                <w:sz w:val="20"/>
                <w:szCs w:val="20"/>
              </w:rPr>
            </w:pPr>
            <w:r w:rsidRPr="00A501D5">
              <w:rPr>
                <w:sz w:val="20"/>
                <w:szCs w:val="20"/>
              </w:rPr>
              <w:t>Chief Liz Logan in her own right and on behalf of the Members of the Fort Nelson First Nation</w:t>
            </w:r>
          </w:p>
          <w:p w:rsidR="006164A6" w:rsidRPr="00A501D5" w:rsidRDefault="006164A6" w:rsidP="006164A6">
            <w:pPr>
              <w:pStyle w:val="SCCAppellantInfoAppellantInfo"/>
              <w:rPr>
                <w:sz w:val="20"/>
                <w:szCs w:val="20"/>
              </w:rPr>
            </w:pPr>
            <w:r w:rsidRPr="00A501D5">
              <w:rPr>
                <w:sz w:val="20"/>
                <w:szCs w:val="20"/>
              </w:rPr>
              <w:t>(B.C.) (Civil) (By Leave)</w:t>
            </w:r>
          </w:p>
        </w:tc>
        <w:tc>
          <w:tcPr>
            <w:tcW w:w="360" w:type="dxa"/>
          </w:tcPr>
          <w:p w:rsidR="006164A6" w:rsidRPr="00A501D5" w:rsidRDefault="006164A6" w:rsidP="006164A6">
            <w:pPr>
              <w:rPr>
                <w:sz w:val="20"/>
                <w:szCs w:val="20"/>
              </w:rPr>
            </w:pPr>
            <w:r w:rsidRPr="00A501D5">
              <w:rPr>
                <w:sz w:val="20"/>
                <w:szCs w:val="20"/>
              </w:rPr>
              <w:t>v.</w:t>
            </w:r>
          </w:p>
        </w:tc>
        <w:tc>
          <w:tcPr>
            <w:tcW w:w="3848" w:type="dxa"/>
          </w:tcPr>
          <w:p w:rsidR="006164A6" w:rsidRPr="00A501D5" w:rsidRDefault="006164A6" w:rsidP="00846789">
            <w:pPr>
              <w:pStyle w:val="SCCAppellantInfoAppellantInfo"/>
              <w:rPr>
                <w:sz w:val="20"/>
                <w:szCs w:val="20"/>
              </w:rPr>
            </w:pPr>
            <w:r w:rsidRPr="00A501D5">
              <w:rPr>
                <w:sz w:val="20"/>
                <w:szCs w:val="20"/>
              </w:rPr>
              <w:t>Executive Director of the British Columbia Environmental Assessment Office et al.</w:t>
            </w:r>
          </w:p>
        </w:tc>
      </w:tr>
      <w:tr w:rsidR="00427F6A" w:rsidRPr="005A6DB0" w:rsidTr="002A3B69">
        <w:trPr>
          <w:cantSplit/>
        </w:trPr>
        <w:tc>
          <w:tcPr>
            <w:tcW w:w="508" w:type="dxa"/>
          </w:tcPr>
          <w:p w:rsidR="00427F6A" w:rsidRPr="00A501D5" w:rsidRDefault="00427F6A" w:rsidP="002A3B69">
            <w:pPr>
              <w:rPr>
                <w:sz w:val="20"/>
                <w:szCs w:val="20"/>
              </w:rPr>
            </w:pPr>
          </w:p>
        </w:tc>
        <w:tc>
          <w:tcPr>
            <w:tcW w:w="810" w:type="dxa"/>
          </w:tcPr>
          <w:p w:rsidR="00427F6A" w:rsidRPr="00A501D5" w:rsidRDefault="00427F6A" w:rsidP="002A3B69">
            <w:pPr>
              <w:rPr>
                <w:sz w:val="20"/>
                <w:szCs w:val="20"/>
              </w:rPr>
            </w:pPr>
          </w:p>
        </w:tc>
        <w:tc>
          <w:tcPr>
            <w:tcW w:w="8258" w:type="dxa"/>
            <w:gridSpan w:val="3"/>
          </w:tcPr>
          <w:p w:rsidR="00427F6A" w:rsidRPr="00A501D5" w:rsidRDefault="00427F6A" w:rsidP="002A3B69">
            <w:pPr>
              <w:jc w:val="center"/>
              <w:rPr>
                <w:b/>
                <w:bCs/>
                <w:sz w:val="20"/>
                <w:szCs w:val="20"/>
                <w:lang w:val="en-US"/>
              </w:rPr>
            </w:pPr>
            <w:r w:rsidRPr="00A501D5">
              <w:rPr>
                <w:b/>
                <w:bCs/>
                <w:sz w:val="20"/>
                <w:szCs w:val="20"/>
              </w:rPr>
              <w:t>CORAM: Abella, Karakatsanis and Brown JJ.</w:t>
            </w:r>
          </w:p>
          <w:p w:rsidR="00427F6A" w:rsidRPr="00A501D5" w:rsidRDefault="00427F6A" w:rsidP="002A3B69">
            <w:pPr>
              <w:jc w:val="center"/>
              <w:rPr>
                <w:b/>
                <w:bCs/>
                <w:sz w:val="20"/>
                <w:szCs w:val="20"/>
                <w:lang w:val="fr-CA"/>
              </w:rPr>
            </w:pPr>
            <w:r w:rsidRPr="00A501D5">
              <w:rPr>
                <w:b/>
                <w:bCs/>
                <w:sz w:val="20"/>
                <w:szCs w:val="20"/>
                <w:lang w:val="fr-CA"/>
              </w:rPr>
              <w:t>Les juges Abella, Karakatsanis et Brown</w:t>
            </w:r>
          </w:p>
          <w:p w:rsidR="00427F6A" w:rsidRPr="00A501D5" w:rsidRDefault="00427F6A" w:rsidP="002A3B69">
            <w:pPr>
              <w:rPr>
                <w:sz w:val="20"/>
                <w:szCs w:val="20"/>
                <w:lang w:val="fr-CA"/>
              </w:rPr>
            </w:pPr>
          </w:p>
        </w:tc>
      </w:tr>
      <w:tr w:rsidR="00EF3520" w:rsidRPr="00A501D5" w:rsidTr="002A3B69">
        <w:trPr>
          <w:cantSplit/>
        </w:trPr>
        <w:tc>
          <w:tcPr>
            <w:tcW w:w="508" w:type="dxa"/>
          </w:tcPr>
          <w:p w:rsidR="00EF3520" w:rsidRPr="00A501D5" w:rsidRDefault="00EF3520" w:rsidP="00EF3520">
            <w:pPr>
              <w:rPr>
                <w:sz w:val="20"/>
                <w:szCs w:val="20"/>
              </w:rPr>
            </w:pPr>
            <w:r w:rsidRPr="00A501D5">
              <w:rPr>
                <w:sz w:val="20"/>
                <w:szCs w:val="20"/>
              </w:rPr>
              <w:t>4.</w:t>
            </w:r>
          </w:p>
        </w:tc>
        <w:tc>
          <w:tcPr>
            <w:tcW w:w="810" w:type="dxa"/>
          </w:tcPr>
          <w:p w:rsidR="00EF3520" w:rsidRPr="00A501D5" w:rsidRDefault="00EF3520" w:rsidP="00EF3520">
            <w:pPr>
              <w:rPr>
                <w:sz w:val="20"/>
                <w:szCs w:val="20"/>
              </w:rPr>
            </w:pPr>
            <w:r w:rsidRPr="00A501D5">
              <w:rPr>
                <w:sz w:val="20"/>
                <w:szCs w:val="20"/>
              </w:rPr>
              <w:t>37471</w:t>
            </w:r>
          </w:p>
        </w:tc>
        <w:tc>
          <w:tcPr>
            <w:tcW w:w="4050" w:type="dxa"/>
          </w:tcPr>
          <w:p w:rsidR="00EF3520" w:rsidRPr="00A501D5" w:rsidRDefault="00EF3520" w:rsidP="00EF3520">
            <w:pPr>
              <w:pStyle w:val="SCCAppellantInfoAppellantInfo"/>
              <w:rPr>
                <w:sz w:val="20"/>
                <w:szCs w:val="20"/>
              </w:rPr>
            </w:pPr>
            <w:r w:rsidRPr="00A501D5">
              <w:rPr>
                <w:sz w:val="20"/>
                <w:szCs w:val="20"/>
              </w:rPr>
              <w:t>Roman Paryniuk</w:t>
            </w:r>
          </w:p>
          <w:p w:rsidR="00EF3520" w:rsidRPr="00A501D5" w:rsidRDefault="00EF3520" w:rsidP="00EF3520">
            <w:pPr>
              <w:pStyle w:val="SCCAppellantInfoAppellantInfo"/>
              <w:rPr>
                <w:sz w:val="20"/>
                <w:szCs w:val="20"/>
              </w:rPr>
            </w:pPr>
            <w:r w:rsidRPr="00A501D5">
              <w:rPr>
                <w:sz w:val="20"/>
                <w:szCs w:val="20"/>
              </w:rPr>
              <w:t>(Ont.) (Criminal) (By Leave)</w:t>
            </w:r>
          </w:p>
        </w:tc>
        <w:tc>
          <w:tcPr>
            <w:tcW w:w="360" w:type="dxa"/>
          </w:tcPr>
          <w:p w:rsidR="00EF3520" w:rsidRPr="00A501D5" w:rsidRDefault="00EF3520" w:rsidP="00EF3520">
            <w:pPr>
              <w:rPr>
                <w:sz w:val="20"/>
                <w:szCs w:val="20"/>
              </w:rPr>
            </w:pPr>
            <w:r w:rsidRPr="00A501D5">
              <w:rPr>
                <w:sz w:val="20"/>
                <w:szCs w:val="20"/>
              </w:rPr>
              <w:t>v.</w:t>
            </w:r>
          </w:p>
        </w:tc>
        <w:tc>
          <w:tcPr>
            <w:tcW w:w="3848" w:type="dxa"/>
          </w:tcPr>
          <w:p w:rsidR="00EF3520" w:rsidRPr="00A501D5" w:rsidRDefault="00EF3520" w:rsidP="00EF3520">
            <w:pPr>
              <w:pStyle w:val="SCCAppellantInfoAppellantInfo"/>
              <w:rPr>
                <w:sz w:val="20"/>
                <w:szCs w:val="20"/>
              </w:rPr>
            </w:pPr>
            <w:r w:rsidRPr="00A501D5">
              <w:rPr>
                <w:sz w:val="20"/>
                <w:szCs w:val="20"/>
              </w:rPr>
              <w:t>Her Majesty the Queen</w:t>
            </w:r>
          </w:p>
        </w:tc>
      </w:tr>
      <w:tr w:rsidR="00EF3520" w:rsidRPr="00A501D5" w:rsidTr="002A3B69">
        <w:trPr>
          <w:cantSplit/>
        </w:trPr>
        <w:tc>
          <w:tcPr>
            <w:tcW w:w="508" w:type="dxa"/>
          </w:tcPr>
          <w:p w:rsidR="00EF3520" w:rsidRPr="00A501D5" w:rsidRDefault="00EF3520" w:rsidP="00EF3520">
            <w:pPr>
              <w:rPr>
                <w:sz w:val="20"/>
                <w:szCs w:val="20"/>
              </w:rPr>
            </w:pPr>
            <w:r w:rsidRPr="00A501D5">
              <w:rPr>
                <w:sz w:val="20"/>
                <w:szCs w:val="20"/>
              </w:rPr>
              <w:t>5.</w:t>
            </w:r>
          </w:p>
        </w:tc>
        <w:tc>
          <w:tcPr>
            <w:tcW w:w="810" w:type="dxa"/>
          </w:tcPr>
          <w:p w:rsidR="00EF3520" w:rsidRPr="00A501D5" w:rsidRDefault="00EF3520" w:rsidP="00EF3520">
            <w:pPr>
              <w:rPr>
                <w:sz w:val="20"/>
                <w:szCs w:val="20"/>
              </w:rPr>
            </w:pPr>
            <w:r w:rsidRPr="00A501D5">
              <w:rPr>
                <w:sz w:val="20"/>
                <w:szCs w:val="20"/>
              </w:rPr>
              <w:t>37460</w:t>
            </w:r>
          </w:p>
        </w:tc>
        <w:tc>
          <w:tcPr>
            <w:tcW w:w="4050" w:type="dxa"/>
          </w:tcPr>
          <w:p w:rsidR="00EF3520" w:rsidRPr="00A501D5" w:rsidRDefault="00EF3520" w:rsidP="00EF3520">
            <w:pPr>
              <w:pStyle w:val="SCCAppellantInfoAppellantInfo"/>
              <w:rPr>
                <w:sz w:val="20"/>
                <w:szCs w:val="20"/>
              </w:rPr>
            </w:pPr>
            <w:r w:rsidRPr="00A501D5">
              <w:rPr>
                <w:sz w:val="20"/>
                <w:szCs w:val="20"/>
              </w:rPr>
              <w:t>Entes Industrial Plants Construction &amp; Erection Contracting Co. Inc.</w:t>
            </w:r>
          </w:p>
          <w:p w:rsidR="00EF3520" w:rsidRPr="00A501D5" w:rsidRDefault="00EF3520" w:rsidP="00EF3520">
            <w:pPr>
              <w:pStyle w:val="SCCAppellantInfoAppellantInfo"/>
              <w:rPr>
                <w:sz w:val="20"/>
                <w:szCs w:val="20"/>
              </w:rPr>
            </w:pPr>
            <w:r w:rsidRPr="00A501D5">
              <w:rPr>
                <w:sz w:val="20"/>
                <w:szCs w:val="20"/>
              </w:rPr>
              <w:t>(Ont.) (Civil) (By Leave)</w:t>
            </w:r>
          </w:p>
        </w:tc>
        <w:tc>
          <w:tcPr>
            <w:tcW w:w="360" w:type="dxa"/>
          </w:tcPr>
          <w:p w:rsidR="00EF3520" w:rsidRPr="00A501D5" w:rsidRDefault="00EF3520" w:rsidP="00EF3520">
            <w:pPr>
              <w:rPr>
                <w:sz w:val="20"/>
                <w:szCs w:val="20"/>
              </w:rPr>
            </w:pPr>
            <w:r w:rsidRPr="00A501D5">
              <w:rPr>
                <w:sz w:val="20"/>
                <w:szCs w:val="20"/>
              </w:rPr>
              <w:t>v.</w:t>
            </w:r>
          </w:p>
        </w:tc>
        <w:tc>
          <w:tcPr>
            <w:tcW w:w="3848" w:type="dxa"/>
          </w:tcPr>
          <w:p w:rsidR="00EF3520" w:rsidRPr="00A501D5" w:rsidRDefault="00EF3520" w:rsidP="00846789">
            <w:pPr>
              <w:pStyle w:val="SCCAppellantInfoAppellantInfo"/>
              <w:rPr>
                <w:sz w:val="20"/>
                <w:szCs w:val="20"/>
              </w:rPr>
            </w:pPr>
            <w:r w:rsidRPr="00A501D5">
              <w:rPr>
                <w:sz w:val="20"/>
                <w:szCs w:val="20"/>
              </w:rPr>
              <w:t>Kyrgyz Republic et al.</w:t>
            </w:r>
          </w:p>
        </w:tc>
      </w:tr>
      <w:tr w:rsidR="00EF3520" w:rsidRPr="00A501D5" w:rsidTr="002A3B69">
        <w:trPr>
          <w:cantSplit/>
        </w:trPr>
        <w:tc>
          <w:tcPr>
            <w:tcW w:w="508" w:type="dxa"/>
          </w:tcPr>
          <w:p w:rsidR="00EF3520" w:rsidRPr="00A501D5" w:rsidRDefault="00EF3520" w:rsidP="00EF3520">
            <w:pPr>
              <w:rPr>
                <w:sz w:val="20"/>
                <w:szCs w:val="20"/>
              </w:rPr>
            </w:pPr>
            <w:r w:rsidRPr="00A501D5">
              <w:rPr>
                <w:sz w:val="20"/>
                <w:szCs w:val="20"/>
              </w:rPr>
              <w:t>6.</w:t>
            </w:r>
          </w:p>
        </w:tc>
        <w:tc>
          <w:tcPr>
            <w:tcW w:w="810" w:type="dxa"/>
          </w:tcPr>
          <w:p w:rsidR="00EF3520" w:rsidRPr="00A501D5" w:rsidRDefault="00EF3520" w:rsidP="00EF3520">
            <w:pPr>
              <w:rPr>
                <w:sz w:val="20"/>
                <w:szCs w:val="20"/>
              </w:rPr>
            </w:pPr>
            <w:r w:rsidRPr="00A501D5">
              <w:rPr>
                <w:sz w:val="20"/>
                <w:szCs w:val="20"/>
              </w:rPr>
              <w:t>37463</w:t>
            </w:r>
          </w:p>
        </w:tc>
        <w:tc>
          <w:tcPr>
            <w:tcW w:w="4050" w:type="dxa"/>
          </w:tcPr>
          <w:p w:rsidR="00EF3520" w:rsidRPr="00A501D5" w:rsidRDefault="00EF3520" w:rsidP="00EF3520">
            <w:pPr>
              <w:pStyle w:val="SCCAppellantInfoAppellantInfo"/>
              <w:rPr>
                <w:sz w:val="20"/>
                <w:szCs w:val="20"/>
              </w:rPr>
            </w:pPr>
            <w:r w:rsidRPr="00A501D5">
              <w:rPr>
                <w:sz w:val="20"/>
                <w:szCs w:val="20"/>
              </w:rPr>
              <w:t>Sistem Mühendislik Insaat Sanayi Ve Ticaret Anonim Sirketi</w:t>
            </w:r>
          </w:p>
          <w:p w:rsidR="00EF3520" w:rsidRPr="00A501D5" w:rsidRDefault="00EF3520" w:rsidP="00EF3520">
            <w:pPr>
              <w:pStyle w:val="SCCAppellantInfoAppellantInfo"/>
              <w:rPr>
                <w:sz w:val="20"/>
                <w:szCs w:val="20"/>
              </w:rPr>
            </w:pPr>
            <w:r w:rsidRPr="00A501D5">
              <w:rPr>
                <w:sz w:val="20"/>
                <w:szCs w:val="20"/>
              </w:rPr>
              <w:t>(Ont.) (Civil) (By Leave)</w:t>
            </w:r>
          </w:p>
        </w:tc>
        <w:tc>
          <w:tcPr>
            <w:tcW w:w="360" w:type="dxa"/>
          </w:tcPr>
          <w:p w:rsidR="00EF3520" w:rsidRPr="00A501D5" w:rsidRDefault="00EF3520" w:rsidP="00EF3520">
            <w:pPr>
              <w:rPr>
                <w:sz w:val="20"/>
                <w:szCs w:val="20"/>
              </w:rPr>
            </w:pPr>
            <w:r w:rsidRPr="00A501D5">
              <w:rPr>
                <w:sz w:val="20"/>
                <w:szCs w:val="20"/>
              </w:rPr>
              <w:t>v.</w:t>
            </w:r>
          </w:p>
        </w:tc>
        <w:tc>
          <w:tcPr>
            <w:tcW w:w="3848" w:type="dxa"/>
          </w:tcPr>
          <w:p w:rsidR="00EF3520" w:rsidRPr="00A501D5" w:rsidRDefault="00EF3520" w:rsidP="00846789">
            <w:pPr>
              <w:pStyle w:val="SCCAppellantInfoAppellantInfo"/>
              <w:rPr>
                <w:sz w:val="20"/>
                <w:szCs w:val="20"/>
              </w:rPr>
            </w:pPr>
            <w:r w:rsidRPr="00A501D5">
              <w:rPr>
                <w:sz w:val="20"/>
                <w:szCs w:val="20"/>
              </w:rPr>
              <w:t>Kyrgyz Republic et al.</w:t>
            </w:r>
          </w:p>
        </w:tc>
      </w:tr>
      <w:tr w:rsidR="00427F6A" w:rsidRPr="005A6DB0" w:rsidTr="002A3B69">
        <w:trPr>
          <w:cantSplit/>
        </w:trPr>
        <w:tc>
          <w:tcPr>
            <w:tcW w:w="508" w:type="dxa"/>
          </w:tcPr>
          <w:p w:rsidR="00427F6A" w:rsidRPr="00A501D5" w:rsidRDefault="00427F6A" w:rsidP="002A3B69">
            <w:pPr>
              <w:rPr>
                <w:sz w:val="20"/>
                <w:szCs w:val="20"/>
              </w:rPr>
            </w:pPr>
          </w:p>
        </w:tc>
        <w:tc>
          <w:tcPr>
            <w:tcW w:w="810" w:type="dxa"/>
          </w:tcPr>
          <w:p w:rsidR="00427F6A" w:rsidRPr="00A501D5" w:rsidRDefault="00427F6A" w:rsidP="002A3B69">
            <w:pPr>
              <w:rPr>
                <w:sz w:val="20"/>
                <w:szCs w:val="20"/>
              </w:rPr>
            </w:pPr>
          </w:p>
        </w:tc>
        <w:tc>
          <w:tcPr>
            <w:tcW w:w="8258" w:type="dxa"/>
            <w:gridSpan w:val="3"/>
          </w:tcPr>
          <w:p w:rsidR="00427F6A" w:rsidRPr="00A501D5" w:rsidRDefault="00427F6A" w:rsidP="002A3B69">
            <w:pPr>
              <w:jc w:val="center"/>
              <w:rPr>
                <w:b/>
                <w:bCs/>
                <w:sz w:val="20"/>
                <w:szCs w:val="20"/>
                <w:lang w:val="en-US"/>
              </w:rPr>
            </w:pPr>
            <w:r w:rsidRPr="00A501D5">
              <w:rPr>
                <w:b/>
                <w:bCs/>
                <w:sz w:val="20"/>
                <w:szCs w:val="20"/>
              </w:rPr>
              <w:t>CORAM: Moldaver, Côté and Rowe JJ.</w:t>
            </w:r>
          </w:p>
          <w:p w:rsidR="00427F6A" w:rsidRPr="00A501D5" w:rsidRDefault="00427F6A" w:rsidP="002A3B69">
            <w:pPr>
              <w:jc w:val="center"/>
              <w:rPr>
                <w:b/>
                <w:bCs/>
                <w:sz w:val="20"/>
                <w:szCs w:val="20"/>
                <w:lang w:val="fr-CA"/>
              </w:rPr>
            </w:pPr>
            <w:r w:rsidRPr="00A501D5">
              <w:rPr>
                <w:b/>
                <w:bCs/>
                <w:sz w:val="20"/>
                <w:szCs w:val="20"/>
                <w:lang w:val="fr-CA"/>
              </w:rPr>
              <w:t>Les juges Moldaver, Côté et Rowe</w:t>
            </w:r>
          </w:p>
          <w:p w:rsidR="00427F6A" w:rsidRPr="00A501D5" w:rsidRDefault="00427F6A" w:rsidP="002A3B69">
            <w:pPr>
              <w:rPr>
                <w:sz w:val="20"/>
                <w:szCs w:val="20"/>
                <w:lang w:val="fr-CA"/>
              </w:rPr>
            </w:pPr>
          </w:p>
        </w:tc>
      </w:tr>
      <w:tr w:rsidR="00EF3520" w:rsidRPr="00A501D5" w:rsidTr="002A3B69">
        <w:trPr>
          <w:cantSplit/>
        </w:trPr>
        <w:tc>
          <w:tcPr>
            <w:tcW w:w="508" w:type="dxa"/>
          </w:tcPr>
          <w:p w:rsidR="00EF3520" w:rsidRPr="00A501D5" w:rsidRDefault="00EF3520" w:rsidP="00EF3520">
            <w:pPr>
              <w:rPr>
                <w:sz w:val="20"/>
                <w:szCs w:val="20"/>
              </w:rPr>
            </w:pPr>
            <w:r w:rsidRPr="00A501D5">
              <w:rPr>
                <w:sz w:val="20"/>
                <w:szCs w:val="20"/>
              </w:rPr>
              <w:t>7.</w:t>
            </w:r>
          </w:p>
        </w:tc>
        <w:tc>
          <w:tcPr>
            <w:tcW w:w="810" w:type="dxa"/>
          </w:tcPr>
          <w:p w:rsidR="00EF3520" w:rsidRPr="00A501D5" w:rsidRDefault="00EF3520" w:rsidP="00EF3520">
            <w:pPr>
              <w:rPr>
                <w:sz w:val="20"/>
                <w:szCs w:val="20"/>
              </w:rPr>
            </w:pPr>
            <w:r w:rsidRPr="00A501D5">
              <w:rPr>
                <w:sz w:val="20"/>
                <w:szCs w:val="20"/>
              </w:rPr>
              <w:t>37513</w:t>
            </w:r>
          </w:p>
        </w:tc>
        <w:tc>
          <w:tcPr>
            <w:tcW w:w="4050" w:type="dxa"/>
          </w:tcPr>
          <w:p w:rsidR="00EF3520" w:rsidRPr="00A501D5" w:rsidRDefault="00EF3520" w:rsidP="00EF3520">
            <w:pPr>
              <w:pStyle w:val="SCCAppellantInfoAppellantInfo"/>
              <w:rPr>
                <w:sz w:val="20"/>
                <w:szCs w:val="20"/>
              </w:rPr>
            </w:pPr>
            <w:r w:rsidRPr="00A501D5">
              <w:rPr>
                <w:sz w:val="20"/>
                <w:szCs w:val="20"/>
              </w:rPr>
              <w:t>Jeffery Thomas Raymond Seipp</w:t>
            </w:r>
          </w:p>
          <w:p w:rsidR="00EF3520" w:rsidRPr="00A501D5" w:rsidRDefault="00EF3520" w:rsidP="00EF3520">
            <w:pPr>
              <w:pStyle w:val="SCCAppellantInfoAppellantInfo"/>
              <w:rPr>
                <w:sz w:val="20"/>
                <w:szCs w:val="20"/>
              </w:rPr>
            </w:pPr>
            <w:r w:rsidRPr="00A501D5">
              <w:rPr>
                <w:sz w:val="20"/>
                <w:szCs w:val="20"/>
              </w:rPr>
              <w:t>(B.C.) (Criminal) (By Leave)</w:t>
            </w:r>
          </w:p>
        </w:tc>
        <w:tc>
          <w:tcPr>
            <w:tcW w:w="360" w:type="dxa"/>
          </w:tcPr>
          <w:p w:rsidR="00EF3520" w:rsidRPr="00A501D5" w:rsidRDefault="00EF3520" w:rsidP="00EF3520">
            <w:pPr>
              <w:rPr>
                <w:sz w:val="20"/>
                <w:szCs w:val="20"/>
              </w:rPr>
            </w:pPr>
            <w:r w:rsidRPr="00A501D5">
              <w:rPr>
                <w:sz w:val="20"/>
                <w:szCs w:val="20"/>
              </w:rPr>
              <w:t>v.</w:t>
            </w:r>
          </w:p>
        </w:tc>
        <w:tc>
          <w:tcPr>
            <w:tcW w:w="3848" w:type="dxa"/>
          </w:tcPr>
          <w:p w:rsidR="00EF3520" w:rsidRPr="00A501D5" w:rsidRDefault="00EF3520" w:rsidP="00EF3520">
            <w:pPr>
              <w:pStyle w:val="SCCAppellantInfoAppellantInfo"/>
              <w:rPr>
                <w:sz w:val="20"/>
                <w:szCs w:val="20"/>
              </w:rPr>
            </w:pPr>
            <w:r w:rsidRPr="00A501D5">
              <w:rPr>
                <w:sz w:val="20"/>
                <w:szCs w:val="20"/>
              </w:rPr>
              <w:t>Her Majesty the Queen</w:t>
            </w:r>
          </w:p>
        </w:tc>
      </w:tr>
      <w:tr w:rsidR="00EF3520" w:rsidRPr="00A501D5" w:rsidTr="002A3B69">
        <w:trPr>
          <w:cantSplit/>
        </w:trPr>
        <w:tc>
          <w:tcPr>
            <w:tcW w:w="508" w:type="dxa"/>
          </w:tcPr>
          <w:p w:rsidR="00EF3520" w:rsidRPr="00A501D5" w:rsidRDefault="00EF3520" w:rsidP="00EF3520">
            <w:pPr>
              <w:rPr>
                <w:sz w:val="20"/>
                <w:szCs w:val="20"/>
              </w:rPr>
            </w:pPr>
            <w:r w:rsidRPr="00A501D5">
              <w:rPr>
                <w:sz w:val="20"/>
                <w:szCs w:val="20"/>
              </w:rPr>
              <w:t>8.</w:t>
            </w:r>
          </w:p>
        </w:tc>
        <w:tc>
          <w:tcPr>
            <w:tcW w:w="810" w:type="dxa"/>
          </w:tcPr>
          <w:p w:rsidR="00EF3520" w:rsidRPr="00A501D5" w:rsidRDefault="00EF3520" w:rsidP="00EF3520">
            <w:pPr>
              <w:rPr>
                <w:sz w:val="20"/>
                <w:szCs w:val="20"/>
              </w:rPr>
            </w:pPr>
            <w:r w:rsidRPr="00A501D5">
              <w:rPr>
                <w:sz w:val="20"/>
                <w:szCs w:val="20"/>
              </w:rPr>
              <w:t>37485</w:t>
            </w:r>
          </w:p>
        </w:tc>
        <w:tc>
          <w:tcPr>
            <w:tcW w:w="4050" w:type="dxa"/>
          </w:tcPr>
          <w:p w:rsidR="00EF3520" w:rsidRPr="00A501D5" w:rsidRDefault="00EF3520" w:rsidP="00EF3520">
            <w:pPr>
              <w:pStyle w:val="SCCAppellantInfoAppellantInfo"/>
              <w:rPr>
                <w:sz w:val="20"/>
                <w:szCs w:val="20"/>
                <w:lang w:val="fr-CA"/>
              </w:rPr>
            </w:pPr>
            <w:r w:rsidRPr="00A501D5">
              <w:rPr>
                <w:sz w:val="20"/>
                <w:szCs w:val="20"/>
                <w:lang w:val="fr-CA"/>
              </w:rPr>
              <w:t>Chief Ronald Michel et al.</w:t>
            </w:r>
          </w:p>
          <w:p w:rsidR="00EF3520" w:rsidRPr="00A501D5" w:rsidRDefault="00EF3520" w:rsidP="00EF3520">
            <w:pPr>
              <w:pStyle w:val="SCCAppellantInfoAppellantInfo"/>
              <w:rPr>
                <w:sz w:val="20"/>
                <w:szCs w:val="20"/>
              </w:rPr>
            </w:pPr>
            <w:r w:rsidRPr="00A501D5">
              <w:rPr>
                <w:sz w:val="20"/>
                <w:szCs w:val="20"/>
              </w:rPr>
              <w:t>(Sask.) (Civil) (By Leave)</w:t>
            </w:r>
          </w:p>
        </w:tc>
        <w:tc>
          <w:tcPr>
            <w:tcW w:w="360" w:type="dxa"/>
          </w:tcPr>
          <w:p w:rsidR="00EF3520" w:rsidRPr="00A501D5" w:rsidRDefault="00EF3520" w:rsidP="00EF3520">
            <w:pPr>
              <w:rPr>
                <w:sz w:val="20"/>
                <w:szCs w:val="20"/>
              </w:rPr>
            </w:pPr>
            <w:r w:rsidRPr="00A501D5">
              <w:rPr>
                <w:sz w:val="20"/>
                <w:szCs w:val="20"/>
              </w:rPr>
              <w:t>v.</w:t>
            </w:r>
          </w:p>
        </w:tc>
        <w:tc>
          <w:tcPr>
            <w:tcW w:w="3848" w:type="dxa"/>
          </w:tcPr>
          <w:p w:rsidR="00EF3520" w:rsidRPr="00A501D5" w:rsidRDefault="00EF3520" w:rsidP="00846789">
            <w:pPr>
              <w:pStyle w:val="SCCAppellantInfoAppellantInfo"/>
              <w:rPr>
                <w:sz w:val="20"/>
                <w:szCs w:val="20"/>
              </w:rPr>
            </w:pPr>
            <w:r w:rsidRPr="00A501D5">
              <w:rPr>
                <w:sz w:val="20"/>
                <w:szCs w:val="20"/>
              </w:rPr>
              <w:t>Attorney General of Canada et al.</w:t>
            </w:r>
          </w:p>
        </w:tc>
      </w:tr>
    </w:tbl>
    <w:p w:rsidR="00762008" w:rsidRPr="00A501D5" w:rsidRDefault="00762008" w:rsidP="002E2327">
      <w:pPr>
        <w:widowControl w:val="0"/>
        <w:rPr>
          <w:sz w:val="20"/>
          <w:szCs w:val="20"/>
          <w:lang w:val="en-US"/>
        </w:rPr>
      </w:pPr>
    </w:p>
    <w:p w:rsidR="002E2327" w:rsidRPr="00A501D5" w:rsidRDefault="005A6DB0" w:rsidP="002E2327">
      <w:pPr>
        <w:widowControl w:val="0"/>
        <w:rPr>
          <w:sz w:val="20"/>
          <w:szCs w:val="20"/>
        </w:rPr>
      </w:pPr>
      <w:r>
        <w:rPr>
          <w:sz w:val="20"/>
          <w:szCs w:val="20"/>
        </w:rPr>
        <w:pict>
          <v:rect id="_x0000_i1045" style="width:2in;height:1pt" o:hrpct="0" o:hralign="center" o:hrstd="t" o:hrnoshade="t" o:hr="t" fillcolor="black [3213]" stroked="f"/>
        </w:pict>
      </w:r>
    </w:p>
    <w:p w:rsidR="00D94028" w:rsidRPr="00A501D5" w:rsidRDefault="00D94028" w:rsidP="002E2327">
      <w:pPr>
        <w:widowControl w:val="0"/>
        <w:rPr>
          <w:sz w:val="20"/>
          <w:szCs w:val="20"/>
        </w:rPr>
      </w:pPr>
    </w:p>
    <w:p w:rsidR="00D94028" w:rsidRPr="00A501D5" w:rsidRDefault="00D94028" w:rsidP="002E2327">
      <w:pPr>
        <w:widowControl w:val="0"/>
        <w:rPr>
          <w:sz w:val="20"/>
          <w:szCs w:val="20"/>
        </w:rPr>
      </w:pPr>
    </w:p>
    <w:p w:rsidR="00D94028" w:rsidRPr="00A501D5" w:rsidRDefault="00D94028" w:rsidP="002E2327">
      <w:pPr>
        <w:widowControl w:val="0"/>
        <w:rPr>
          <w:sz w:val="20"/>
          <w:szCs w:val="20"/>
        </w:rPr>
      </w:pPr>
    </w:p>
    <w:p w:rsidR="0044776A" w:rsidRPr="00A501D5" w:rsidRDefault="0044776A" w:rsidP="002E2327">
      <w:pPr>
        <w:widowControl w:val="0"/>
        <w:spacing w:line="0" w:lineRule="atLeast"/>
        <w:rPr>
          <w:sz w:val="20"/>
          <w:szCs w:val="20"/>
        </w:rPr>
        <w:sectPr w:rsidR="0044776A" w:rsidRPr="00A501D5"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A501D5" w:rsidTr="00BA6468">
        <w:tc>
          <w:tcPr>
            <w:tcW w:w="4230" w:type="dxa"/>
            <w:shd w:val="clear" w:color="auto" w:fill="auto"/>
            <w:tcMar>
              <w:left w:w="0" w:type="dxa"/>
              <w:right w:w="0" w:type="dxa"/>
            </w:tcMar>
          </w:tcPr>
          <w:p w:rsidR="00890FEB" w:rsidRPr="00A501D5" w:rsidRDefault="00890FEB" w:rsidP="00EB2B90">
            <w:pPr>
              <w:keepNext/>
              <w:keepLines/>
              <w:tabs>
                <w:tab w:val="left" w:pos="-1440"/>
                <w:tab w:val="left" w:pos="-720"/>
              </w:tabs>
              <w:jc w:val="both"/>
              <w:rPr>
                <w:szCs w:val="24"/>
              </w:rPr>
            </w:pPr>
            <w:bookmarkStart w:id="0" w:name="QuickMark_1"/>
            <w:bookmarkEnd w:id="0"/>
            <w:r w:rsidRPr="00A501D5">
              <w:rPr>
                <w:b/>
                <w:szCs w:val="24"/>
              </w:rPr>
              <w:lastRenderedPageBreak/>
              <w:t>MOTIONS</w:t>
            </w:r>
          </w:p>
        </w:tc>
        <w:tc>
          <w:tcPr>
            <w:tcW w:w="1170" w:type="dxa"/>
            <w:shd w:val="clear" w:color="auto" w:fill="auto"/>
            <w:tcMar>
              <w:left w:w="0" w:type="dxa"/>
              <w:right w:w="0" w:type="dxa"/>
            </w:tcMar>
          </w:tcPr>
          <w:p w:rsidR="00890FEB" w:rsidRPr="00A501D5" w:rsidRDefault="00890FEB" w:rsidP="00890FEB">
            <w:pPr>
              <w:keepNext/>
              <w:keepLines/>
              <w:tabs>
                <w:tab w:val="left" w:pos="-1440"/>
                <w:tab w:val="left" w:pos="-720"/>
              </w:tabs>
              <w:jc w:val="center"/>
              <w:rPr>
                <w:szCs w:val="24"/>
              </w:rPr>
            </w:pPr>
          </w:p>
          <w:p w:rsidR="00890FEB" w:rsidRPr="00A501D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A501D5" w:rsidRDefault="00890FEB" w:rsidP="00831CA9">
            <w:pPr>
              <w:keepNext/>
              <w:keepLines/>
              <w:tabs>
                <w:tab w:val="left" w:pos="-1440"/>
                <w:tab w:val="left" w:pos="-720"/>
              </w:tabs>
              <w:rPr>
                <w:szCs w:val="24"/>
                <w:lang w:val="fr-CA"/>
              </w:rPr>
            </w:pPr>
            <w:r w:rsidRPr="00A501D5">
              <w:rPr>
                <w:b/>
                <w:szCs w:val="24"/>
                <w:lang w:val="fr-CA"/>
              </w:rPr>
              <w:t>REQUÊTES</w:t>
            </w:r>
          </w:p>
        </w:tc>
      </w:tr>
    </w:tbl>
    <w:p w:rsidR="00890FEB" w:rsidRPr="00A501D5" w:rsidRDefault="00890FEB" w:rsidP="00890FEB">
      <w:pPr>
        <w:rPr>
          <w:sz w:val="20"/>
          <w:szCs w:val="20"/>
        </w:rPr>
      </w:pPr>
    </w:p>
    <w:p w:rsidR="00737B5E" w:rsidRPr="00A501D5" w:rsidRDefault="00737B5E" w:rsidP="00737B5E">
      <w:pPr>
        <w:tabs>
          <w:tab w:val="left" w:pos="-1440"/>
          <w:tab w:val="left" w:pos="-720"/>
        </w:tabs>
        <w:jc w:val="both"/>
        <w:rPr>
          <w:rFonts w:eastAsia="Times New Roman" w:cs="Times New Roman"/>
          <w:sz w:val="20"/>
          <w:szCs w:val="20"/>
          <w:lang w:val="fr-CA" w:eastAsia="en-CA"/>
        </w:rPr>
      </w:pPr>
      <w:r w:rsidRPr="00A501D5">
        <w:rPr>
          <w:rFonts w:eastAsia="Times New Roman" w:cs="Times New Roman"/>
          <w:sz w:val="20"/>
          <w:szCs w:val="20"/>
          <w:lang w:val="fr-CA" w:eastAsia="en-CA"/>
        </w:rPr>
        <w:t>08.05.2017</w:t>
      </w:r>
    </w:p>
    <w:p w:rsidR="00737B5E" w:rsidRPr="00A501D5" w:rsidRDefault="00737B5E" w:rsidP="00737B5E">
      <w:pPr>
        <w:tabs>
          <w:tab w:val="left" w:pos="-1440"/>
          <w:tab w:val="left" w:pos="-720"/>
        </w:tabs>
        <w:jc w:val="both"/>
        <w:rPr>
          <w:rFonts w:eastAsia="Times New Roman" w:cs="Times New Roman"/>
          <w:sz w:val="20"/>
          <w:szCs w:val="20"/>
          <w:lang w:eastAsia="en-CA"/>
        </w:rPr>
      </w:pPr>
    </w:p>
    <w:p w:rsidR="00737B5E" w:rsidRPr="00A501D5" w:rsidRDefault="005A6DB0" w:rsidP="00737B5E">
      <w:pPr>
        <w:tabs>
          <w:tab w:val="left" w:pos="-1440"/>
          <w:tab w:val="left" w:pos="-720"/>
        </w:tabs>
        <w:jc w:val="both"/>
        <w:rPr>
          <w:rFonts w:eastAsia="Times New Roman" w:cs="Times New Roman"/>
          <w:sz w:val="20"/>
          <w:szCs w:val="20"/>
          <w:lang w:eastAsia="en-CA"/>
        </w:rPr>
      </w:pPr>
      <w:r>
        <w:rPr>
          <w:rFonts w:eastAsia="Times New Roman" w:cs="Times New Roman"/>
          <w:sz w:val="20"/>
          <w:szCs w:val="20"/>
          <w:lang w:eastAsia="en-CA"/>
        </w:rPr>
        <w:t xml:space="preserve">Before / </w:t>
      </w:r>
      <w:proofErr w:type="spellStart"/>
      <w:proofErr w:type="gramStart"/>
      <w:r>
        <w:rPr>
          <w:rFonts w:eastAsia="Times New Roman" w:cs="Times New Roman"/>
          <w:sz w:val="20"/>
          <w:szCs w:val="20"/>
          <w:lang w:eastAsia="en-CA"/>
        </w:rPr>
        <w:t>Devant</w:t>
      </w:r>
      <w:proofErr w:type="spellEnd"/>
      <w:r>
        <w:rPr>
          <w:rFonts w:eastAsia="Times New Roman" w:cs="Times New Roman"/>
          <w:sz w:val="20"/>
          <w:szCs w:val="20"/>
          <w:lang w:eastAsia="en-CA"/>
        </w:rPr>
        <w:t xml:space="preserve"> :</w:t>
      </w:r>
      <w:proofErr w:type="gramEnd"/>
      <w:r>
        <w:rPr>
          <w:rFonts w:eastAsia="Times New Roman" w:cs="Times New Roman"/>
          <w:sz w:val="20"/>
          <w:szCs w:val="20"/>
          <w:lang w:eastAsia="en-CA"/>
        </w:rPr>
        <w:t xml:space="preserve"> T</w:t>
      </w:r>
      <w:r w:rsidR="00737B5E" w:rsidRPr="00A501D5">
        <w:rPr>
          <w:rFonts w:eastAsia="Times New Roman" w:cs="Times New Roman"/>
          <w:sz w:val="20"/>
          <w:szCs w:val="20"/>
          <w:lang w:val="fr-CA" w:eastAsia="en-CA"/>
        </w:rPr>
        <w:t>HE REGISTRAR / LE REGISTRAIRE</w:t>
      </w:r>
    </w:p>
    <w:p w:rsidR="00737B5E" w:rsidRPr="00A501D5" w:rsidRDefault="00737B5E" w:rsidP="00737B5E">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3"/>
        <w:gridCol w:w="4233"/>
      </w:tblGrid>
      <w:tr w:rsidR="003C6BEC" w:rsidRPr="005A6DB0" w:rsidTr="002A3B69">
        <w:tc>
          <w:tcPr>
            <w:tcW w:w="4338" w:type="dxa"/>
          </w:tcPr>
          <w:p w:rsidR="00737B5E" w:rsidRPr="00A501D5" w:rsidRDefault="00737B5E" w:rsidP="00A96ACD">
            <w:pPr>
              <w:tabs>
                <w:tab w:val="left" w:pos="-1440"/>
                <w:tab w:val="left" w:pos="-720"/>
              </w:tabs>
              <w:jc w:val="both"/>
            </w:pPr>
            <w:r w:rsidRPr="00A501D5">
              <w:rPr>
                <w:szCs w:val="24"/>
                <w:lang w:val="en-US"/>
              </w:rPr>
              <w:fldChar w:fldCharType="begin"/>
            </w:r>
            <w:r w:rsidRPr="00A501D5">
              <w:rPr>
                <w:szCs w:val="24"/>
                <w:lang w:val="en-US"/>
              </w:rPr>
              <w:instrText xml:space="preserve"> SEQ CHAPTER \h \r 1</w:instrText>
            </w:r>
            <w:r w:rsidRPr="00A501D5">
              <w:rPr>
                <w:szCs w:val="24"/>
                <w:lang w:val="en-US"/>
              </w:rPr>
              <w:fldChar w:fldCharType="end"/>
            </w:r>
            <w:r w:rsidR="00A96ACD" w:rsidRPr="00A501D5">
              <w:rPr>
                <w:b/>
                <w:bCs/>
                <w:lang w:val="en-US"/>
              </w:rPr>
              <w:t>Motion to seal</w:t>
            </w:r>
          </w:p>
        </w:tc>
        <w:tc>
          <w:tcPr>
            <w:tcW w:w="1170" w:type="dxa"/>
          </w:tcPr>
          <w:p w:rsidR="00737B5E" w:rsidRPr="00A501D5" w:rsidRDefault="00737B5E" w:rsidP="00737B5E">
            <w:pPr>
              <w:tabs>
                <w:tab w:val="left" w:pos="-1440"/>
                <w:tab w:val="left" w:pos="-720"/>
              </w:tabs>
              <w:jc w:val="both"/>
            </w:pPr>
          </w:p>
          <w:p w:rsidR="00A96ACD" w:rsidRPr="00A501D5" w:rsidRDefault="00A96ACD" w:rsidP="00737B5E">
            <w:pPr>
              <w:tabs>
                <w:tab w:val="left" w:pos="-1440"/>
                <w:tab w:val="left" w:pos="-720"/>
              </w:tabs>
              <w:jc w:val="both"/>
            </w:pPr>
          </w:p>
          <w:p w:rsidR="00737B5E" w:rsidRPr="00A501D5" w:rsidRDefault="00737B5E" w:rsidP="00737B5E">
            <w:pPr>
              <w:tabs>
                <w:tab w:val="left" w:pos="-1440"/>
                <w:tab w:val="left" w:pos="-720"/>
              </w:tabs>
              <w:jc w:val="both"/>
            </w:pPr>
          </w:p>
        </w:tc>
        <w:tc>
          <w:tcPr>
            <w:tcW w:w="4327" w:type="dxa"/>
          </w:tcPr>
          <w:p w:rsidR="00737B5E" w:rsidRPr="00A501D5" w:rsidRDefault="00737B5E" w:rsidP="00A96ACD">
            <w:pPr>
              <w:tabs>
                <w:tab w:val="left" w:pos="-1440"/>
                <w:tab w:val="left" w:pos="-720"/>
              </w:tabs>
              <w:jc w:val="both"/>
              <w:rPr>
                <w:lang w:val="fr-CA"/>
              </w:rPr>
            </w:pPr>
            <w:r w:rsidRPr="00A501D5">
              <w:rPr>
                <w:szCs w:val="24"/>
                <w:lang w:val="en-US"/>
              </w:rPr>
              <w:fldChar w:fldCharType="begin"/>
            </w:r>
            <w:r w:rsidRPr="00A501D5">
              <w:rPr>
                <w:szCs w:val="24"/>
                <w:lang w:val="fr-CA"/>
              </w:rPr>
              <w:instrText xml:space="preserve"> SEQ CHAPTER \h \r 1</w:instrText>
            </w:r>
            <w:r w:rsidRPr="00A501D5">
              <w:rPr>
                <w:szCs w:val="24"/>
                <w:lang w:val="en-US"/>
              </w:rPr>
              <w:fldChar w:fldCharType="end"/>
            </w:r>
            <w:r w:rsidRPr="00A501D5">
              <w:rPr>
                <w:b/>
                <w:bCs/>
                <w:lang w:val="fr-CA"/>
              </w:rPr>
              <w:t>Requête visant la mise sous scellés d’u</w:t>
            </w:r>
            <w:r w:rsidR="00A96ACD" w:rsidRPr="00A501D5">
              <w:rPr>
                <w:b/>
                <w:bCs/>
                <w:lang w:val="fr-CA"/>
              </w:rPr>
              <w:t>n document</w:t>
            </w:r>
          </w:p>
        </w:tc>
      </w:tr>
      <w:tr w:rsidR="003C6BEC" w:rsidRPr="00A501D5" w:rsidTr="002A3B69">
        <w:tc>
          <w:tcPr>
            <w:tcW w:w="4338" w:type="dxa"/>
          </w:tcPr>
          <w:p w:rsidR="00737B5E" w:rsidRPr="00A501D5" w:rsidRDefault="003C6BEC" w:rsidP="00737B5E">
            <w:pPr>
              <w:tabs>
                <w:tab w:val="left" w:pos="-1440"/>
                <w:tab w:val="left" w:pos="-720"/>
              </w:tabs>
              <w:jc w:val="both"/>
            </w:pPr>
            <w:r w:rsidRPr="00A501D5">
              <w:t>Rosemary Anne Hood</w:t>
            </w:r>
          </w:p>
          <w:p w:rsidR="00737B5E" w:rsidRPr="00A501D5" w:rsidRDefault="00737B5E" w:rsidP="00737B5E">
            <w:pPr>
              <w:tabs>
                <w:tab w:val="left" w:pos="-1440"/>
                <w:tab w:val="left" w:pos="-720"/>
              </w:tabs>
              <w:jc w:val="both"/>
            </w:pPr>
          </w:p>
          <w:p w:rsidR="00737B5E" w:rsidRPr="00A501D5" w:rsidRDefault="00737B5E" w:rsidP="00737B5E">
            <w:pPr>
              <w:tabs>
                <w:tab w:val="left" w:pos="-1440"/>
                <w:tab w:val="left" w:pos="-720"/>
              </w:tabs>
              <w:jc w:val="both"/>
            </w:pPr>
            <w:r w:rsidRPr="00A501D5">
              <w:tab/>
              <w:t>v. (3</w:t>
            </w:r>
            <w:r w:rsidR="003C6BEC" w:rsidRPr="00A501D5">
              <w:t>7307</w:t>
            </w:r>
            <w:r w:rsidRPr="00A501D5">
              <w:t>)</w:t>
            </w:r>
          </w:p>
          <w:p w:rsidR="00737B5E" w:rsidRPr="00A501D5" w:rsidRDefault="00737B5E" w:rsidP="00737B5E">
            <w:pPr>
              <w:tabs>
                <w:tab w:val="left" w:pos="-1440"/>
                <w:tab w:val="left" w:pos="-720"/>
              </w:tabs>
              <w:jc w:val="both"/>
            </w:pPr>
          </w:p>
          <w:p w:rsidR="00737B5E" w:rsidRPr="00A501D5" w:rsidRDefault="003C6BEC" w:rsidP="003C6BEC">
            <w:pPr>
              <w:tabs>
                <w:tab w:val="left" w:pos="-1440"/>
                <w:tab w:val="left" w:pos="-720"/>
              </w:tabs>
              <w:jc w:val="both"/>
              <w:rPr>
                <w:lang w:val="fr-CA"/>
              </w:rPr>
            </w:pPr>
            <w:r w:rsidRPr="00A501D5">
              <w:rPr>
                <w:lang w:val="en-US"/>
              </w:rPr>
              <w:t>Attorney General of Canada et al.</w:t>
            </w:r>
            <w:r w:rsidR="00737B5E" w:rsidRPr="00A501D5">
              <w:rPr>
                <w:lang w:val="en-US"/>
              </w:rPr>
              <w:t xml:space="preserve"> </w:t>
            </w:r>
            <w:r w:rsidR="00737B5E" w:rsidRPr="00A501D5">
              <w:rPr>
                <w:lang w:val="fr-CA"/>
              </w:rPr>
              <w:t>(</w:t>
            </w:r>
            <w:r w:rsidRPr="00A501D5">
              <w:rPr>
                <w:lang w:val="fr-CA"/>
              </w:rPr>
              <w:t>F</w:t>
            </w:r>
            <w:r w:rsidR="00737B5E" w:rsidRPr="00A501D5">
              <w:rPr>
                <w:lang w:val="fr-CA"/>
              </w:rPr>
              <w:t>.</w:t>
            </w:r>
            <w:r w:rsidRPr="00A501D5">
              <w:rPr>
                <w:lang w:val="fr-CA"/>
              </w:rPr>
              <w:t>C</w:t>
            </w:r>
            <w:r w:rsidR="00737B5E" w:rsidRPr="00A501D5">
              <w:rPr>
                <w:lang w:val="fr-CA"/>
              </w:rPr>
              <w:t>.)</w:t>
            </w:r>
          </w:p>
        </w:tc>
        <w:tc>
          <w:tcPr>
            <w:tcW w:w="1170" w:type="dxa"/>
          </w:tcPr>
          <w:p w:rsidR="00737B5E" w:rsidRPr="00A501D5" w:rsidRDefault="00737B5E" w:rsidP="00737B5E">
            <w:pPr>
              <w:tabs>
                <w:tab w:val="left" w:pos="-1440"/>
                <w:tab w:val="left" w:pos="-720"/>
              </w:tabs>
              <w:jc w:val="both"/>
              <w:rPr>
                <w:lang w:val="fr-CA"/>
              </w:rPr>
            </w:pPr>
          </w:p>
        </w:tc>
        <w:tc>
          <w:tcPr>
            <w:tcW w:w="4327" w:type="dxa"/>
          </w:tcPr>
          <w:p w:rsidR="00737B5E" w:rsidRPr="00A501D5" w:rsidRDefault="00737B5E" w:rsidP="00737B5E">
            <w:pPr>
              <w:tabs>
                <w:tab w:val="left" w:pos="-1440"/>
                <w:tab w:val="left" w:pos="-720"/>
              </w:tabs>
              <w:jc w:val="both"/>
              <w:rPr>
                <w:lang w:val="fr-CA"/>
              </w:rPr>
            </w:pPr>
          </w:p>
        </w:tc>
      </w:tr>
    </w:tbl>
    <w:p w:rsidR="00737B5E" w:rsidRPr="00A501D5" w:rsidRDefault="00737B5E" w:rsidP="00737B5E">
      <w:pPr>
        <w:tabs>
          <w:tab w:val="left" w:pos="-1440"/>
          <w:tab w:val="left" w:pos="-720"/>
        </w:tabs>
        <w:jc w:val="both"/>
        <w:rPr>
          <w:rFonts w:eastAsia="Times New Roman" w:cs="Times New Roman"/>
          <w:sz w:val="20"/>
          <w:szCs w:val="20"/>
          <w:lang w:eastAsia="en-CA"/>
        </w:rPr>
      </w:pPr>
      <w:bookmarkStart w:id="1" w:name="_GoBack"/>
      <w:bookmarkEnd w:id="1"/>
    </w:p>
    <w:p w:rsidR="00183454" w:rsidRPr="00A501D5" w:rsidRDefault="00183454" w:rsidP="00183454">
      <w:pPr>
        <w:tabs>
          <w:tab w:val="left" w:pos="-1440"/>
          <w:tab w:val="left" w:pos="-720"/>
        </w:tabs>
        <w:jc w:val="both"/>
        <w:rPr>
          <w:rFonts w:eastAsia="Times New Roman" w:cs="Times New Roman"/>
          <w:b/>
          <w:sz w:val="20"/>
          <w:szCs w:val="20"/>
          <w:lang w:val="en-US" w:eastAsia="en-CA"/>
        </w:rPr>
      </w:pPr>
      <w:r w:rsidRPr="00A501D5">
        <w:rPr>
          <w:rFonts w:eastAsia="Times New Roman" w:cs="Times New Roman"/>
          <w:b/>
          <w:sz w:val="20"/>
          <w:szCs w:val="20"/>
          <w:lang w:val="en-US" w:eastAsia="en-CA"/>
        </w:rPr>
        <w:t>DISMISSED / REJETÉE</w:t>
      </w:r>
    </w:p>
    <w:p w:rsidR="00183454" w:rsidRPr="00A501D5" w:rsidRDefault="00183454" w:rsidP="00183454">
      <w:pPr>
        <w:tabs>
          <w:tab w:val="left" w:pos="-1440"/>
          <w:tab w:val="left" w:pos="-720"/>
        </w:tabs>
        <w:jc w:val="both"/>
        <w:rPr>
          <w:rFonts w:eastAsia="Times New Roman" w:cs="Times New Roman"/>
          <w:sz w:val="20"/>
          <w:szCs w:val="20"/>
          <w:lang w:val="en-US" w:eastAsia="en-CA"/>
        </w:rPr>
      </w:pP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r w:rsidRPr="00A501D5">
        <w:rPr>
          <w:rFonts w:eastAsiaTheme="minorEastAsia" w:cs="Times New Roman"/>
          <w:b/>
          <w:sz w:val="20"/>
          <w:szCs w:val="20"/>
          <w:lang w:val="en-US"/>
        </w:rPr>
        <w:t>UPON APPLICATION</w:t>
      </w:r>
      <w:r w:rsidRPr="00A501D5">
        <w:rPr>
          <w:rFonts w:eastAsiaTheme="minorEastAsia" w:cs="Times New Roman"/>
          <w:sz w:val="20"/>
          <w:szCs w:val="20"/>
          <w:lang w:val="en-US"/>
        </w:rPr>
        <w:t xml:space="preserve"> by the applicant for an order sealing the file referenced above and other miscellaneous relief;</w:t>
      </w: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r w:rsidRPr="00A501D5">
        <w:rPr>
          <w:rFonts w:eastAsiaTheme="minorEastAsia" w:cs="Times New Roman"/>
          <w:b/>
          <w:sz w:val="20"/>
          <w:szCs w:val="20"/>
          <w:lang w:val="en-US"/>
        </w:rPr>
        <w:t>AND THE MATERIAL FILED</w:t>
      </w:r>
      <w:r w:rsidRPr="00A501D5">
        <w:rPr>
          <w:rFonts w:eastAsiaTheme="minorEastAsia" w:cs="Times New Roman"/>
          <w:sz w:val="20"/>
          <w:szCs w:val="20"/>
          <w:lang w:val="en-US"/>
        </w:rPr>
        <w:t xml:space="preserve"> having been read;</w:t>
      </w: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p>
    <w:p w:rsidR="00CF5FBA" w:rsidRPr="00A501D5" w:rsidRDefault="00CF5FBA" w:rsidP="00CF5FBA">
      <w:pPr>
        <w:widowControl w:val="0"/>
        <w:autoSpaceDE w:val="0"/>
        <w:autoSpaceDN w:val="0"/>
        <w:adjustRightInd w:val="0"/>
        <w:jc w:val="both"/>
        <w:rPr>
          <w:rFonts w:eastAsiaTheme="minorEastAsia" w:cs="Times New Roman"/>
          <w:b/>
          <w:sz w:val="20"/>
          <w:szCs w:val="20"/>
          <w:lang w:val="en-US"/>
        </w:rPr>
      </w:pPr>
      <w:r w:rsidRPr="00A501D5">
        <w:rPr>
          <w:rFonts w:eastAsiaTheme="minorEastAsia" w:cs="Times New Roman"/>
          <w:b/>
          <w:sz w:val="20"/>
          <w:szCs w:val="20"/>
          <w:lang w:val="en-US"/>
        </w:rPr>
        <w:t>IT IS HEREBY ORDERED THAT:</w:t>
      </w: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r w:rsidRPr="00A501D5">
        <w:rPr>
          <w:rFonts w:eastAsiaTheme="minorEastAsia" w:cs="Times New Roman"/>
          <w:sz w:val="20"/>
          <w:szCs w:val="20"/>
          <w:lang w:val="en-US"/>
        </w:rPr>
        <w:t>The motion is dismissed.</w:t>
      </w:r>
    </w:p>
    <w:p w:rsidR="00CF5FBA" w:rsidRPr="00A501D5" w:rsidRDefault="00CF5FBA" w:rsidP="00CF5FBA">
      <w:pPr>
        <w:widowControl w:val="0"/>
        <w:autoSpaceDE w:val="0"/>
        <w:autoSpaceDN w:val="0"/>
        <w:adjustRightInd w:val="0"/>
        <w:jc w:val="both"/>
        <w:rPr>
          <w:rFonts w:eastAsiaTheme="minorEastAsia" w:cs="Times New Roman"/>
          <w:sz w:val="20"/>
          <w:szCs w:val="20"/>
          <w:lang w:val="en-US"/>
        </w:rPr>
      </w:pPr>
    </w:p>
    <w:p w:rsidR="00CF5FBA" w:rsidRPr="00A501D5" w:rsidRDefault="00CF5FBA" w:rsidP="00CF5FBA">
      <w:pPr>
        <w:widowControl w:val="0"/>
        <w:autoSpaceDE w:val="0"/>
        <w:autoSpaceDN w:val="0"/>
        <w:adjustRightInd w:val="0"/>
        <w:jc w:val="both"/>
        <w:rPr>
          <w:rFonts w:eastAsiaTheme="minorEastAsia" w:cs="Times New Roman"/>
          <w:bCs/>
          <w:sz w:val="20"/>
          <w:szCs w:val="20"/>
          <w:lang w:val="fr-CA"/>
        </w:rPr>
      </w:pPr>
      <w:r w:rsidRPr="00A501D5">
        <w:rPr>
          <w:rFonts w:eastAsiaTheme="minorEastAsia" w:cs="Times New Roman"/>
          <w:bCs/>
          <w:sz w:val="20"/>
          <w:szCs w:val="20"/>
        </w:rPr>
        <w:t xml:space="preserve">The new materials filed by the applicant will be removed from the record. </w:t>
      </w:r>
      <w:r w:rsidRPr="00A501D5">
        <w:rPr>
          <w:rFonts w:eastAsiaTheme="minorEastAsia" w:cs="Times New Roman"/>
          <w:bCs/>
          <w:sz w:val="20"/>
          <w:szCs w:val="20"/>
          <w:lang w:val="fr-CA"/>
        </w:rPr>
        <w:t xml:space="preserve">The </w:t>
      </w:r>
      <w:proofErr w:type="spellStart"/>
      <w:r w:rsidRPr="00A501D5">
        <w:rPr>
          <w:rFonts w:eastAsiaTheme="minorEastAsia" w:cs="Times New Roman"/>
          <w:bCs/>
          <w:sz w:val="20"/>
          <w:szCs w:val="20"/>
          <w:lang w:val="fr-CA"/>
        </w:rPr>
        <w:t>redacted</w:t>
      </w:r>
      <w:proofErr w:type="spellEnd"/>
      <w:r w:rsidRPr="00A501D5">
        <w:rPr>
          <w:rFonts w:eastAsiaTheme="minorEastAsia" w:cs="Times New Roman"/>
          <w:bCs/>
          <w:sz w:val="20"/>
          <w:szCs w:val="20"/>
          <w:lang w:val="fr-CA"/>
        </w:rPr>
        <w:t xml:space="preserve"> </w:t>
      </w:r>
      <w:proofErr w:type="spellStart"/>
      <w:r w:rsidRPr="00A501D5">
        <w:rPr>
          <w:rFonts w:eastAsiaTheme="minorEastAsia" w:cs="Times New Roman"/>
          <w:bCs/>
          <w:sz w:val="20"/>
          <w:szCs w:val="20"/>
          <w:lang w:val="fr-CA"/>
        </w:rPr>
        <w:t>materials</w:t>
      </w:r>
      <w:proofErr w:type="spellEnd"/>
      <w:r w:rsidRPr="00A501D5">
        <w:rPr>
          <w:rFonts w:eastAsiaTheme="minorEastAsia" w:cs="Times New Roman"/>
          <w:bCs/>
          <w:sz w:val="20"/>
          <w:szCs w:val="20"/>
          <w:lang w:val="fr-CA"/>
        </w:rPr>
        <w:t xml:space="preserve"> </w:t>
      </w:r>
      <w:proofErr w:type="spellStart"/>
      <w:r w:rsidRPr="00A501D5">
        <w:rPr>
          <w:rFonts w:eastAsiaTheme="minorEastAsia" w:cs="Times New Roman"/>
          <w:bCs/>
          <w:sz w:val="20"/>
          <w:szCs w:val="20"/>
          <w:lang w:val="fr-CA"/>
        </w:rPr>
        <w:t>will</w:t>
      </w:r>
      <w:proofErr w:type="spellEnd"/>
      <w:r w:rsidRPr="00A501D5">
        <w:rPr>
          <w:rFonts w:eastAsiaTheme="minorEastAsia" w:cs="Times New Roman"/>
          <w:bCs/>
          <w:sz w:val="20"/>
          <w:szCs w:val="20"/>
          <w:lang w:val="fr-CA"/>
        </w:rPr>
        <w:t xml:space="preserve"> </w:t>
      </w:r>
      <w:proofErr w:type="spellStart"/>
      <w:r w:rsidRPr="00A501D5">
        <w:rPr>
          <w:rFonts w:eastAsiaTheme="minorEastAsia" w:cs="Times New Roman"/>
          <w:bCs/>
          <w:sz w:val="20"/>
          <w:szCs w:val="20"/>
          <w:lang w:val="fr-CA"/>
        </w:rPr>
        <w:t>be</w:t>
      </w:r>
      <w:proofErr w:type="spellEnd"/>
      <w:r w:rsidRPr="00A501D5">
        <w:rPr>
          <w:rFonts w:eastAsiaTheme="minorEastAsia" w:cs="Times New Roman"/>
          <w:bCs/>
          <w:sz w:val="20"/>
          <w:szCs w:val="20"/>
          <w:lang w:val="fr-CA"/>
        </w:rPr>
        <w:t xml:space="preserve"> </w:t>
      </w:r>
      <w:proofErr w:type="spellStart"/>
      <w:r w:rsidRPr="00A501D5">
        <w:rPr>
          <w:rFonts w:eastAsiaTheme="minorEastAsia" w:cs="Times New Roman"/>
          <w:bCs/>
          <w:sz w:val="20"/>
          <w:szCs w:val="20"/>
          <w:lang w:val="fr-CA"/>
        </w:rPr>
        <w:t>returned</w:t>
      </w:r>
      <w:proofErr w:type="spellEnd"/>
      <w:r w:rsidRPr="00A501D5">
        <w:rPr>
          <w:rFonts w:eastAsiaTheme="minorEastAsia" w:cs="Times New Roman"/>
          <w:bCs/>
          <w:sz w:val="20"/>
          <w:szCs w:val="20"/>
          <w:lang w:val="fr-CA"/>
        </w:rPr>
        <w:t xml:space="preserve"> to the </w:t>
      </w:r>
      <w:proofErr w:type="spellStart"/>
      <w:r w:rsidRPr="00A501D5">
        <w:rPr>
          <w:rFonts w:eastAsiaTheme="minorEastAsia" w:cs="Times New Roman"/>
          <w:bCs/>
          <w:sz w:val="20"/>
          <w:szCs w:val="20"/>
          <w:lang w:val="fr-CA"/>
        </w:rPr>
        <w:t>applicant</w:t>
      </w:r>
      <w:proofErr w:type="spellEnd"/>
      <w:r w:rsidRPr="00A501D5">
        <w:rPr>
          <w:rFonts w:eastAsiaTheme="minorEastAsia" w:cs="Times New Roman"/>
          <w:bCs/>
          <w:sz w:val="20"/>
          <w:szCs w:val="20"/>
          <w:lang w:val="fr-CA"/>
        </w:rPr>
        <w:t>.</w:t>
      </w:r>
    </w:p>
    <w:p w:rsidR="00183454" w:rsidRPr="00A501D5" w:rsidRDefault="00183454" w:rsidP="00183454">
      <w:pPr>
        <w:tabs>
          <w:tab w:val="left" w:pos="-1440"/>
          <w:tab w:val="left" w:pos="-720"/>
        </w:tabs>
        <w:jc w:val="both"/>
        <w:rPr>
          <w:rFonts w:eastAsia="Times New Roman" w:cs="Times New Roman"/>
          <w:sz w:val="20"/>
          <w:szCs w:val="20"/>
          <w:lang w:val="fr-CA" w:eastAsia="en-CA"/>
        </w:rPr>
      </w:pPr>
    </w:p>
    <w:p w:rsidR="00183454" w:rsidRPr="00A501D5" w:rsidRDefault="00183454" w:rsidP="00183454">
      <w:pPr>
        <w:tabs>
          <w:tab w:val="left" w:pos="-1440"/>
          <w:tab w:val="left" w:pos="-720"/>
        </w:tabs>
        <w:jc w:val="both"/>
        <w:rPr>
          <w:rFonts w:eastAsia="Times New Roman" w:cs="Times New Roman"/>
          <w:sz w:val="20"/>
          <w:szCs w:val="20"/>
          <w:lang w:val="fr-CA" w:eastAsia="en-CA"/>
        </w:rPr>
      </w:pPr>
    </w:p>
    <w:p w:rsidR="00183454" w:rsidRPr="00A501D5" w:rsidRDefault="00183454" w:rsidP="00183454">
      <w:pPr>
        <w:tabs>
          <w:tab w:val="left" w:pos="-1440"/>
          <w:tab w:val="left" w:pos="-720"/>
        </w:tabs>
        <w:jc w:val="both"/>
        <w:rPr>
          <w:rFonts w:eastAsia="Times New Roman" w:cs="Times New Roman"/>
          <w:sz w:val="20"/>
          <w:szCs w:val="20"/>
          <w:lang w:val="fr-CA" w:eastAsia="en-CA"/>
        </w:rPr>
      </w:pPr>
    </w:p>
    <w:p w:rsidR="00DE1198" w:rsidRPr="00A501D5" w:rsidRDefault="00DE1198" w:rsidP="00DE1198">
      <w:pPr>
        <w:jc w:val="both"/>
        <w:rPr>
          <w:rFonts w:cs="Times New Roman"/>
          <w:sz w:val="20"/>
          <w:szCs w:val="20"/>
          <w:lang w:val="fr-CA"/>
        </w:rPr>
      </w:pPr>
      <w:r w:rsidRPr="00A501D5">
        <w:rPr>
          <w:rFonts w:cs="Times New Roman"/>
          <w:b/>
          <w:sz w:val="20"/>
          <w:szCs w:val="20"/>
          <w:lang w:val="fr-CA"/>
        </w:rPr>
        <w:t>À LA SUITE DE LA DEMANDE</w:t>
      </w:r>
      <w:r w:rsidRPr="00A501D5">
        <w:rPr>
          <w:rFonts w:cs="Times New Roman"/>
          <w:sz w:val="20"/>
          <w:szCs w:val="20"/>
          <w:lang w:val="fr-CA"/>
        </w:rPr>
        <w:t xml:space="preserve"> de la demanderesse sollicitant la mise sous scellés du dossier et diverses autres mesures de réparation;</w:t>
      </w:r>
    </w:p>
    <w:p w:rsidR="00DE1198" w:rsidRPr="00A501D5" w:rsidRDefault="00DE1198" w:rsidP="00DE1198">
      <w:pPr>
        <w:jc w:val="both"/>
        <w:rPr>
          <w:rFonts w:cs="Times New Roman"/>
          <w:sz w:val="20"/>
          <w:szCs w:val="20"/>
          <w:lang w:val="fr-CA"/>
        </w:rPr>
      </w:pPr>
    </w:p>
    <w:p w:rsidR="00DE1198" w:rsidRPr="00A501D5" w:rsidRDefault="00DE1198" w:rsidP="00DE1198">
      <w:pPr>
        <w:jc w:val="both"/>
        <w:rPr>
          <w:rFonts w:cs="Times New Roman"/>
          <w:sz w:val="20"/>
          <w:szCs w:val="20"/>
          <w:lang w:val="fr-CA"/>
        </w:rPr>
      </w:pPr>
      <w:r w:rsidRPr="00A501D5">
        <w:rPr>
          <w:rFonts w:cs="Times New Roman"/>
          <w:b/>
          <w:sz w:val="20"/>
          <w:szCs w:val="20"/>
          <w:lang w:val="fr-CA"/>
        </w:rPr>
        <w:t xml:space="preserve">ET APRÈS EXAMEN </w:t>
      </w:r>
      <w:r w:rsidRPr="00A501D5">
        <w:rPr>
          <w:rFonts w:cs="Times New Roman"/>
          <w:sz w:val="20"/>
          <w:szCs w:val="20"/>
          <w:lang w:val="fr-CA"/>
        </w:rPr>
        <w:t>des documents déposés;</w:t>
      </w:r>
    </w:p>
    <w:p w:rsidR="00DE1198" w:rsidRPr="00A501D5" w:rsidRDefault="00DE1198" w:rsidP="00DE1198">
      <w:pPr>
        <w:jc w:val="both"/>
        <w:rPr>
          <w:rFonts w:cs="Times New Roman"/>
          <w:sz w:val="20"/>
          <w:szCs w:val="20"/>
          <w:lang w:val="fr-CA"/>
        </w:rPr>
      </w:pPr>
    </w:p>
    <w:p w:rsidR="00DE1198" w:rsidRPr="00A501D5" w:rsidRDefault="00DE1198" w:rsidP="00DE1198">
      <w:pPr>
        <w:jc w:val="both"/>
        <w:rPr>
          <w:rFonts w:cs="Times New Roman"/>
          <w:b/>
          <w:sz w:val="20"/>
          <w:szCs w:val="20"/>
          <w:lang w:val="fr-CA"/>
        </w:rPr>
      </w:pPr>
      <w:r w:rsidRPr="00A501D5">
        <w:rPr>
          <w:rFonts w:cs="Times New Roman"/>
          <w:b/>
          <w:sz w:val="20"/>
          <w:szCs w:val="20"/>
          <w:lang w:val="fr-CA"/>
        </w:rPr>
        <w:t>IL EST ORDONNÉ CE QUI SUIT :</w:t>
      </w:r>
    </w:p>
    <w:p w:rsidR="00DE1198" w:rsidRPr="00A501D5" w:rsidRDefault="00DE1198" w:rsidP="00DE1198">
      <w:pPr>
        <w:jc w:val="both"/>
        <w:rPr>
          <w:rFonts w:cs="Times New Roman"/>
          <w:sz w:val="20"/>
          <w:szCs w:val="20"/>
          <w:lang w:val="fr-CA"/>
        </w:rPr>
      </w:pPr>
    </w:p>
    <w:p w:rsidR="00DE1198" w:rsidRPr="00A501D5" w:rsidRDefault="00DE1198" w:rsidP="00DE1198">
      <w:pPr>
        <w:jc w:val="both"/>
        <w:rPr>
          <w:rFonts w:cs="Times New Roman"/>
          <w:sz w:val="20"/>
          <w:szCs w:val="20"/>
          <w:lang w:val="fr-CA"/>
        </w:rPr>
      </w:pPr>
      <w:r w:rsidRPr="00A501D5">
        <w:rPr>
          <w:rFonts w:cs="Times New Roman"/>
          <w:sz w:val="20"/>
          <w:szCs w:val="20"/>
          <w:lang w:val="fr-CA"/>
        </w:rPr>
        <w:t>La requête est rejetée.</w:t>
      </w:r>
    </w:p>
    <w:p w:rsidR="00DE1198" w:rsidRPr="00A501D5" w:rsidRDefault="00DE1198" w:rsidP="00DE1198">
      <w:pPr>
        <w:jc w:val="both"/>
        <w:rPr>
          <w:rFonts w:cs="Times New Roman"/>
          <w:sz w:val="20"/>
          <w:szCs w:val="20"/>
          <w:lang w:val="fr-CA"/>
        </w:rPr>
      </w:pPr>
    </w:p>
    <w:p w:rsidR="00DE1198" w:rsidRPr="00A501D5" w:rsidRDefault="00DE1198" w:rsidP="00DE1198">
      <w:pPr>
        <w:jc w:val="both"/>
        <w:rPr>
          <w:rFonts w:cs="Times New Roman"/>
          <w:bCs/>
          <w:sz w:val="20"/>
          <w:szCs w:val="20"/>
          <w:lang w:val="fr-CA"/>
        </w:rPr>
      </w:pPr>
      <w:r w:rsidRPr="00A501D5">
        <w:rPr>
          <w:rFonts w:cs="Times New Roman"/>
          <w:bCs/>
          <w:sz w:val="20"/>
          <w:szCs w:val="20"/>
          <w:lang w:val="fr-CA"/>
        </w:rPr>
        <w:t>Les nouveaux documents déposés par la demanderesse seront retirés du dossier. Les documents caviardés seront retournés à la demanderesse.</w:t>
      </w:r>
    </w:p>
    <w:p w:rsidR="00737B5E" w:rsidRPr="00A501D5" w:rsidRDefault="00737B5E" w:rsidP="00183454">
      <w:pPr>
        <w:tabs>
          <w:tab w:val="left" w:pos="-1440"/>
          <w:tab w:val="left" w:pos="-720"/>
        </w:tabs>
        <w:jc w:val="both"/>
        <w:rPr>
          <w:rFonts w:eastAsia="Times New Roman" w:cs="Times New Roman"/>
          <w:sz w:val="20"/>
          <w:szCs w:val="20"/>
          <w:lang w:val="en-US" w:eastAsia="en-CA"/>
        </w:rPr>
      </w:pPr>
    </w:p>
    <w:p w:rsidR="00183454" w:rsidRPr="00A501D5" w:rsidRDefault="005A6DB0"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183454" w:rsidRPr="00A501D5" w:rsidRDefault="00183454" w:rsidP="00183454">
      <w:pPr>
        <w:tabs>
          <w:tab w:val="left" w:pos="-1440"/>
          <w:tab w:val="left" w:pos="-720"/>
        </w:tabs>
        <w:jc w:val="both"/>
        <w:rPr>
          <w:rFonts w:eastAsia="Times New Roman" w:cs="Times New Roman"/>
          <w:sz w:val="20"/>
          <w:szCs w:val="20"/>
          <w:lang w:val="en-US" w:eastAsia="en-CA"/>
        </w:rPr>
      </w:pPr>
    </w:p>
    <w:p w:rsidR="00CA2DEA" w:rsidRPr="00A501D5" w:rsidRDefault="00CA2DEA" w:rsidP="00CA2DEA">
      <w:pPr>
        <w:widowControl w:val="0"/>
        <w:rPr>
          <w:rFonts w:eastAsia="Times New Roman" w:cs="Times New Roman"/>
          <w:sz w:val="20"/>
          <w:szCs w:val="20"/>
          <w:lang w:val="en-US" w:eastAsia="en-CA"/>
        </w:rPr>
      </w:pPr>
    </w:p>
    <w:p w:rsidR="00CA2DEA" w:rsidRPr="00A501D5" w:rsidRDefault="00CA2DEA" w:rsidP="0010587F">
      <w:pPr>
        <w:tabs>
          <w:tab w:val="left" w:pos="-1440"/>
          <w:tab w:val="left" w:pos="-720"/>
        </w:tabs>
        <w:jc w:val="both"/>
        <w:rPr>
          <w:sz w:val="20"/>
          <w:szCs w:val="20"/>
          <w:lang w:val="fr-CA"/>
        </w:rPr>
      </w:pPr>
    </w:p>
    <w:p w:rsidR="00890FEB" w:rsidRPr="00A501D5" w:rsidRDefault="00890FEB" w:rsidP="00831CA9">
      <w:pPr>
        <w:jc w:val="both"/>
        <w:rPr>
          <w:sz w:val="20"/>
          <w:szCs w:val="20"/>
          <w:lang w:val="fr-CA"/>
        </w:rPr>
      </w:pPr>
    </w:p>
    <w:p w:rsidR="00831CA9" w:rsidRPr="00A501D5" w:rsidRDefault="00831CA9" w:rsidP="00831CA9">
      <w:pPr>
        <w:jc w:val="both"/>
        <w:rPr>
          <w:sz w:val="20"/>
          <w:szCs w:val="20"/>
          <w:lang w:val="fr-CA"/>
        </w:rPr>
        <w:sectPr w:rsidR="00831CA9" w:rsidRPr="00A501D5" w:rsidSect="00831CA9">
          <w:headerReference w:type="even" r:id="rId17"/>
          <w:headerReference w:type="default" r:id="rId18"/>
          <w:footerReference w:type="even" r:id="rId19"/>
          <w:footerReference w:type="default" r:id="rId20"/>
          <w:headerReference w:type="first" r:id="rId21"/>
          <w:footerReference w:type="first" r:id="rId2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5A6DB0" w:rsidTr="00EB2B90">
        <w:tc>
          <w:tcPr>
            <w:tcW w:w="4200" w:type="dxa"/>
            <w:shd w:val="clear" w:color="auto" w:fill="auto"/>
            <w:tcMar>
              <w:left w:w="0" w:type="dxa"/>
              <w:right w:w="0" w:type="dxa"/>
            </w:tcMar>
          </w:tcPr>
          <w:p w:rsidR="00F40249" w:rsidRPr="00A501D5" w:rsidRDefault="00F40249" w:rsidP="00EB2B90">
            <w:pPr>
              <w:rPr>
                <w:b/>
                <w:szCs w:val="24"/>
              </w:rPr>
            </w:pPr>
            <w:r w:rsidRPr="00A501D5">
              <w:rPr>
                <w:b/>
                <w:szCs w:val="24"/>
              </w:rPr>
              <w:lastRenderedPageBreak/>
              <w:t>NOTICES OF APPEAL FILED SINCE LAST ISSUE</w:t>
            </w:r>
          </w:p>
        </w:tc>
        <w:tc>
          <w:tcPr>
            <w:tcW w:w="1200" w:type="dxa"/>
            <w:shd w:val="clear" w:color="auto" w:fill="auto"/>
            <w:tcMar>
              <w:left w:w="0" w:type="dxa"/>
              <w:right w:w="0" w:type="dxa"/>
            </w:tcMar>
          </w:tcPr>
          <w:p w:rsidR="00F40249" w:rsidRPr="00A501D5" w:rsidRDefault="00F40249" w:rsidP="00F40249">
            <w:pPr>
              <w:jc w:val="center"/>
              <w:rPr>
                <w:szCs w:val="24"/>
              </w:rPr>
            </w:pPr>
          </w:p>
          <w:p w:rsidR="00F33CCE" w:rsidRPr="00A501D5" w:rsidRDefault="00F33CCE" w:rsidP="00F40249">
            <w:pPr>
              <w:jc w:val="center"/>
              <w:rPr>
                <w:szCs w:val="24"/>
              </w:rPr>
            </w:pPr>
          </w:p>
          <w:p w:rsidR="00F33CCE" w:rsidRPr="00A501D5" w:rsidRDefault="00F33CCE" w:rsidP="00F40249">
            <w:pPr>
              <w:jc w:val="center"/>
              <w:rPr>
                <w:szCs w:val="24"/>
              </w:rPr>
            </w:pPr>
          </w:p>
        </w:tc>
        <w:tc>
          <w:tcPr>
            <w:tcW w:w="4230" w:type="dxa"/>
            <w:shd w:val="clear" w:color="auto" w:fill="auto"/>
            <w:tcMar>
              <w:left w:w="0" w:type="dxa"/>
              <w:right w:w="0" w:type="dxa"/>
            </w:tcMar>
          </w:tcPr>
          <w:p w:rsidR="00F40249" w:rsidRPr="00A501D5" w:rsidRDefault="00F40249" w:rsidP="00EB2B90">
            <w:pPr>
              <w:rPr>
                <w:b/>
                <w:szCs w:val="24"/>
                <w:lang w:val="fr-CA"/>
              </w:rPr>
            </w:pPr>
            <w:r w:rsidRPr="00A501D5">
              <w:rPr>
                <w:b/>
                <w:szCs w:val="24"/>
                <w:lang w:val="fr-CA"/>
              </w:rPr>
              <w:t>AVIS D’APPEL DÉPOSÉS DEPUIS LA DERNIÈRE PARUTION</w:t>
            </w:r>
          </w:p>
        </w:tc>
      </w:tr>
    </w:tbl>
    <w:p w:rsidR="00F40249" w:rsidRPr="00A501D5"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501D5" w:rsidTr="005F1ED8">
        <w:trPr>
          <w:cantSplit/>
        </w:trPr>
        <w:tc>
          <w:tcPr>
            <w:tcW w:w="2206" w:type="pct"/>
            <w:tcMar>
              <w:left w:w="0" w:type="dxa"/>
              <w:right w:w="0" w:type="dxa"/>
            </w:tcMar>
          </w:tcPr>
          <w:p w:rsidR="0086340B" w:rsidRPr="00A501D5" w:rsidRDefault="00033015" w:rsidP="005F1ED8">
            <w:pPr>
              <w:rPr>
                <w:sz w:val="20"/>
                <w:szCs w:val="20"/>
              </w:rPr>
            </w:pPr>
            <w:r w:rsidRPr="00A501D5">
              <w:rPr>
                <w:sz w:val="20"/>
                <w:szCs w:val="20"/>
              </w:rPr>
              <w:t>28</w:t>
            </w:r>
            <w:r w:rsidR="0086340B" w:rsidRPr="00A501D5">
              <w:rPr>
                <w:sz w:val="20"/>
                <w:szCs w:val="20"/>
              </w:rPr>
              <w:t>.</w:t>
            </w:r>
            <w:r w:rsidR="00E8544A" w:rsidRPr="00A501D5">
              <w:rPr>
                <w:sz w:val="20"/>
                <w:szCs w:val="20"/>
              </w:rPr>
              <w:t>0</w:t>
            </w:r>
            <w:r w:rsidRPr="00A501D5">
              <w:rPr>
                <w:sz w:val="20"/>
                <w:szCs w:val="20"/>
              </w:rPr>
              <w:t>4</w:t>
            </w:r>
            <w:r w:rsidR="0086340B" w:rsidRPr="00A501D5">
              <w:rPr>
                <w:sz w:val="20"/>
                <w:szCs w:val="20"/>
              </w:rPr>
              <w:t>.201</w:t>
            </w:r>
            <w:r w:rsidR="00E8544A" w:rsidRPr="00A501D5">
              <w:rPr>
                <w:sz w:val="20"/>
                <w:szCs w:val="20"/>
              </w:rPr>
              <w:t>7</w:t>
            </w:r>
          </w:p>
          <w:p w:rsidR="008D6CA1" w:rsidRPr="00A501D5" w:rsidRDefault="008D6CA1" w:rsidP="005F1ED8">
            <w:pPr>
              <w:rPr>
                <w:sz w:val="20"/>
                <w:szCs w:val="20"/>
              </w:rPr>
            </w:pPr>
          </w:p>
          <w:p w:rsidR="0086340B" w:rsidRPr="00A501D5" w:rsidRDefault="0086340B" w:rsidP="005F1ED8">
            <w:pPr>
              <w:rPr>
                <w:b/>
                <w:sz w:val="20"/>
                <w:szCs w:val="20"/>
              </w:rPr>
            </w:pPr>
            <w:r w:rsidRPr="00A501D5">
              <w:rPr>
                <w:b/>
                <w:sz w:val="20"/>
                <w:szCs w:val="20"/>
              </w:rPr>
              <w:t>Wing</w:t>
            </w:r>
            <w:r w:rsidR="00033015" w:rsidRPr="00A501D5">
              <w:rPr>
                <w:b/>
                <w:sz w:val="20"/>
                <w:szCs w:val="20"/>
              </w:rPr>
              <w:t xml:space="preserve"> Wha Wong</w:t>
            </w:r>
          </w:p>
          <w:p w:rsidR="0086340B" w:rsidRPr="00A501D5" w:rsidRDefault="0086340B" w:rsidP="005F1ED8">
            <w:pPr>
              <w:rPr>
                <w:b/>
                <w:sz w:val="20"/>
                <w:szCs w:val="20"/>
              </w:rPr>
            </w:pPr>
          </w:p>
          <w:p w:rsidR="0086340B" w:rsidRPr="00A501D5" w:rsidRDefault="0086340B" w:rsidP="005F1ED8">
            <w:pPr>
              <w:rPr>
                <w:b/>
                <w:sz w:val="20"/>
                <w:szCs w:val="20"/>
              </w:rPr>
            </w:pPr>
            <w:r w:rsidRPr="00A501D5">
              <w:rPr>
                <w:b/>
                <w:sz w:val="20"/>
                <w:szCs w:val="20"/>
              </w:rPr>
              <w:tab/>
              <w:t>v. (3</w:t>
            </w:r>
            <w:r w:rsidR="00033015" w:rsidRPr="00A501D5">
              <w:rPr>
                <w:b/>
                <w:sz w:val="20"/>
                <w:szCs w:val="20"/>
              </w:rPr>
              <w:t>7367</w:t>
            </w:r>
            <w:r w:rsidRPr="00A501D5">
              <w:rPr>
                <w:b/>
                <w:sz w:val="20"/>
                <w:szCs w:val="20"/>
              </w:rPr>
              <w:t>)</w:t>
            </w:r>
          </w:p>
          <w:p w:rsidR="0086340B" w:rsidRPr="00A501D5" w:rsidRDefault="0086340B" w:rsidP="005F1ED8">
            <w:pPr>
              <w:rPr>
                <w:b/>
                <w:sz w:val="20"/>
                <w:szCs w:val="20"/>
              </w:rPr>
            </w:pPr>
          </w:p>
          <w:p w:rsidR="0086340B" w:rsidRPr="00A501D5" w:rsidRDefault="00033015" w:rsidP="005F1ED8">
            <w:pPr>
              <w:rPr>
                <w:b/>
                <w:sz w:val="20"/>
                <w:szCs w:val="20"/>
              </w:rPr>
            </w:pPr>
            <w:r w:rsidRPr="00A501D5">
              <w:rPr>
                <w:b/>
                <w:sz w:val="20"/>
                <w:szCs w:val="20"/>
              </w:rPr>
              <w:t>Her Majesty the Queen</w:t>
            </w:r>
            <w:r w:rsidR="0086340B" w:rsidRPr="00A501D5">
              <w:rPr>
                <w:b/>
                <w:sz w:val="20"/>
                <w:szCs w:val="20"/>
              </w:rPr>
              <w:t xml:space="preserve"> (</w:t>
            </w:r>
            <w:r w:rsidRPr="00A501D5">
              <w:rPr>
                <w:b/>
                <w:sz w:val="20"/>
                <w:szCs w:val="20"/>
              </w:rPr>
              <w:t>B</w:t>
            </w:r>
            <w:r w:rsidR="0086340B" w:rsidRPr="00A501D5">
              <w:rPr>
                <w:b/>
                <w:sz w:val="20"/>
                <w:szCs w:val="20"/>
              </w:rPr>
              <w:t>.</w:t>
            </w:r>
            <w:r w:rsidRPr="00A501D5">
              <w:rPr>
                <w:b/>
                <w:sz w:val="20"/>
                <w:szCs w:val="20"/>
              </w:rPr>
              <w:t>C</w:t>
            </w:r>
            <w:r w:rsidR="0086340B" w:rsidRPr="00A501D5">
              <w:rPr>
                <w:b/>
                <w:sz w:val="20"/>
                <w:szCs w:val="20"/>
              </w:rPr>
              <w:t>.)</w:t>
            </w:r>
          </w:p>
          <w:p w:rsidR="0086340B" w:rsidRPr="00A501D5" w:rsidRDefault="0086340B" w:rsidP="005F1ED8">
            <w:pPr>
              <w:rPr>
                <w:sz w:val="20"/>
                <w:szCs w:val="20"/>
              </w:rPr>
            </w:pPr>
          </w:p>
          <w:p w:rsidR="0086340B" w:rsidRPr="00A501D5" w:rsidRDefault="0086340B" w:rsidP="005F1ED8">
            <w:pPr>
              <w:rPr>
                <w:sz w:val="20"/>
                <w:szCs w:val="20"/>
              </w:rPr>
            </w:pPr>
            <w:r w:rsidRPr="00A501D5">
              <w:rPr>
                <w:sz w:val="20"/>
                <w:szCs w:val="20"/>
              </w:rPr>
              <w:t>(By Leave)</w:t>
            </w:r>
          </w:p>
          <w:p w:rsidR="0086340B" w:rsidRPr="00A501D5" w:rsidRDefault="0086340B" w:rsidP="005F1ED8">
            <w:pPr>
              <w:rPr>
                <w:sz w:val="20"/>
                <w:szCs w:val="20"/>
              </w:rPr>
            </w:pPr>
          </w:p>
          <w:p w:rsidR="0086340B" w:rsidRPr="00A501D5" w:rsidRDefault="005A6DB0" w:rsidP="005F1ED8">
            <w:pPr>
              <w:rPr>
                <w:sz w:val="20"/>
                <w:szCs w:val="20"/>
                <w:lang w:val="fr-CA"/>
              </w:rPr>
            </w:pPr>
            <w:r>
              <w:rPr>
                <w:sz w:val="20"/>
                <w:szCs w:val="20"/>
                <w:lang w:val="fr-CA"/>
              </w:rPr>
              <w:pict>
                <v:rect id="_x0000_i1051" style="width:106.1pt;height:1pt" o:hrpct="500" o:hralign="center" o:hrstd="t" o:hrnoshade="t" o:hr="t" fillcolor="black [3213]" stroked="f"/>
              </w:pict>
            </w:r>
          </w:p>
        </w:tc>
        <w:tc>
          <w:tcPr>
            <w:tcW w:w="588" w:type="pct"/>
          </w:tcPr>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p w:rsidR="0086340B" w:rsidRPr="00A501D5" w:rsidRDefault="0086340B" w:rsidP="005F1ED8">
            <w:pPr>
              <w:jc w:val="center"/>
              <w:rPr>
                <w:sz w:val="20"/>
                <w:szCs w:val="20"/>
              </w:rPr>
            </w:pPr>
          </w:p>
        </w:tc>
        <w:tc>
          <w:tcPr>
            <w:tcW w:w="2206" w:type="pct"/>
          </w:tcPr>
          <w:p w:rsidR="0086340B" w:rsidRPr="00A501D5" w:rsidRDefault="008D6CA1" w:rsidP="005F1ED8">
            <w:pPr>
              <w:rPr>
                <w:sz w:val="20"/>
                <w:szCs w:val="20"/>
                <w:lang w:val="en-US"/>
              </w:rPr>
            </w:pPr>
            <w:r w:rsidRPr="00A501D5">
              <w:rPr>
                <w:sz w:val="20"/>
                <w:szCs w:val="20"/>
                <w:lang w:val="en-US"/>
              </w:rPr>
              <w:t>0</w:t>
            </w:r>
            <w:r w:rsidR="0086340B" w:rsidRPr="00A501D5">
              <w:rPr>
                <w:sz w:val="20"/>
                <w:szCs w:val="20"/>
                <w:lang w:val="en-US"/>
              </w:rPr>
              <w:t>1.</w:t>
            </w:r>
            <w:r w:rsidR="00E8544A" w:rsidRPr="00A501D5">
              <w:rPr>
                <w:sz w:val="20"/>
                <w:szCs w:val="20"/>
                <w:lang w:val="en-US"/>
              </w:rPr>
              <w:t>0</w:t>
            </w:r>
            <w:r w:rsidRPr="00A501D5">
              <w:rPr>
                <w:sz w:val="20"/>
                <w:szCs w:val="20"/>
                <w:lang w:val="en-US"/>
              </w:rPr>
              <w:t>5</w:t>
            </w:r>
            <w:r w:rsidR="0086340B" w:rsidRPr="00A501D5">
              <w:rPr>
                <w:sz w:val="20"/>
                <w:szCs w:val="20"/>
                <w:lang w:val="en-US"/>
              </w:rPr>
              <w:t>.201</w:t>
            </w:r>
            <w:r w:rsidR="00E8544A" w:rsidRPr="00A501D5">
              <w:rPr>
                <w:sz w:val="20"/>
                <w:szCs w:val="20"/>
                <w:lang w:val="en-US"/>
              </w:rPr>
              <w:t>7</w:t>
            </w:r>
          </w:p>
          <w:p w:rsidR="0086340B" w:rsidRPr="00A501D5" w:rsidRDefault="0086340B" w:rsidP="005F1ED8">
            <w:pPr>
              <w:rPr>
                <w:sz w:val="20"/>
                <w:szCs w:val="20"/>
                <w:lang w:val="en-US"/>
              </w:rPr>
            </w:pPr>
          </w:p>
          <w:p w:rsidR="0086340B" w:rsidRPr="00A501D5" w:rsidRDefault="008D6CA1" w:rsidP="005F1ED8">
            <w:pPr>
              <w:rPr>
                <w:b/>
                <w:sz w:val="20"/>
                <w:szCs w:val="20"/>
                <w:lang w:val="en-US"/>
              </w:rPr>
            </w:pPr>
            <w:r w:rsidRPr="00A501D5">
              <w:rPr>
                <w:b/>
                <w:sz w:val="20"/>
                <w:szCs w:val="20"/>
                <w:lang w:val="en-US"/>
              </w:rPr>
              <w:t>Canadian Human Rights Commission</w:t>
            </w:r>
          </w:p>
          <w:p w:rsidR="0086340B" w:rsidRPr="00A501D5" w:rsidRDefault="0086340B" w:rsidP="005F1ED8">
            <w:pPr>
              <w:rPr>
                <w:b/>
                <w:sz w:val="20"/>
                <w:szCs w:val="20"/>
                <w:lang w:val="en-US"/>
              </w:rPr>
            </w:pPr>
          </w:p>
          <w:p w:rsidR="0086340B" w:rsidRPr="00A501D5" w:rsidRDefault="0086340B" w:rsidP="005F1ED8">
            <w:pPr>
              <w:rPr>
                <w:b/>
                <w:sz w:val="20"/>
                <w:szCs w:val="20"/>
                <w:lang w:val="en-US"/>
              </w:rPr>
            </w:pPr>
            <w:r w:rsidRPr="00A501D5">
              <w:rPr>
                <w:b/>
                <w:sz w:val="20"/>
                <w:szCs w:val="20"/>
                <w:lang w:val="en-US"/>
              </w:rPr>
              <w:tab/>
            </w:r>
            <w:r w:rsidR="008D6CA1" w:rsidRPr="00A501D5">
              <w:rPr>
                <w:b/>
                <w:sz w:val="20"/>
                <w:szCs w:val="20"/>
                <w:lang w:val="en-US"/>
              </w:rPr>
              <w:t>v</w:t>
            </w:r>
            <w:r w:rsidRPr="00A501D5">
              <w:rPr>
                <w:b/>
                <w:sz w:val="20"/>
                <w:szCs w:val="20"/>
                <w:lang w:val="en-US"/>
              </w:rPr>
              <w:t>. (3</w:t>
            </w:r>
            <w:r w:rsidR="008D6CA1" w:rsidRPr="00A501D5">
              <w:rPr>
                <w:b/>
                <w:sz w:val="20"/>
                <w:szCs w:val="20"/>
                <w:lang w:val="en-US"/>
              </w:rPr>
              <w:t>7208</w:t>
            </w:r>
            <w:r w:rsidRPr="00A501D5">
              <w:rPr>
                <w:b/>
                <w:sz w:val="20"/>
                <w:szCs w:val="20"/>
                <w:lang w:val="en-US"/>
              </w:rPr>
              <w:t>)</w:t>
            </w:r>
          </w:p>
          <w:p w:rsidR="0086340B" w:rsidRPr="00A501D5" w:rsidRDefault="0086340B" w:rsidP="005F1ED8">
            <w:pPr>
              <w:rPr>
                <w:b/>
                <w:sz w:val="20"/>
                <w:szCs w:val="20"/>
                <w:lang w:val="en-US"/>
              </w:rPr>
            </w:pPr>
          </w:p>
          <w:p w:rsidR="0086340B" w:rsidRPr="00A501D5" w:rsidRDefault="000130A2" w:rsidP="005F1ED8">
            <w:pPr>
              <w:rPr>
                <w:b/>
                <w:sz w:val="20"/>
                <w:szCs w:val="20"/>
                <w:lang w:val="en-US"/>
              </w:rPr>
            </w:pPr>
            <w:r w:rsidRPr="00A501D5">
              <w:rPr>
                <w:b/>
                <w:sz w:val="20"/>
                <w:szCs w:val="20"/>
                <w:lang w:val="en-US"/>
              </w:rPr>
              <w:t>Attorney General of</w:t>
            </w:r>
            <w:r w:rsidR="0086340B" w:rsidRPr="00A501D5">
              <w:rPr>
                <w:b/>
                <w:sz w:val="20"/>
                <w:szCs w:val="20"/>
                <w:lang w:val="en-US"/>
              </w:rPr>
              <w:t xml:space="preserve"> Canada (</w:t>
            </w:r>
            <w:r w:rsidR="008D6CA1" w:rsidRPr="00A501D5">
              <w:rPr>
                <w:b/>
                <w:sz w:val="20"/>
                <w:szCs w:val="20"/>
                <w:lang w:val="en-US"/>
              </w:rPr>
              <w:t>F.C.</w:t>
            </w:r>
            <w:r w:rsidR="0086340B" w:rsidRPr="00A501D5">
              <w:rPr>
                <w:b/>
                <w:sz w:val="20"/>
                <w:szCs w:val="20"/>
                <w:lang w:val="en-US"/>
              </w:rPr>
              <w:t>)</w:t>
            </w:r>
          </w:p>
          <w:p w:rsidR="0086340B" w:rsidRPr="00A501D5" w:rsidRDefault="0086340B" w:rsidP="005F1ED8">
            <w:pPr>
              <w:rPr>
                <w:sz w:val="20"/>
                <w:szCs w:val="20"/>
                <w:lang w:val="en-US"/>
              </w:rPr>
            </w:pPr>
          </w:p>
          <w:p w:rsidR="0086340B" w:rsidRPr="00A501D5" w:rsidRDefault="0086340B" w:rsidP="005F1ED8">
            <w:pPr>
              <w:rPr>
                <w:sz w:val="20"/>
                <w:szCs w:val="20"/>
              </w:rPr>
            </w:pPr>
            <w:r w:rsidRPr="00A501D5">
              <w:rPr>
                <w:sz w:val="20"/>
                <w:szCs w:val="20"/>
              </w:rPr>
              <w:t>(</w:t>
            </w:r>
            <w:r w:rsidR="008D6CA1" w:rsidRPr="00A501D5">
              <w:rPr>
                <w:sz w:val="20"/>
                <w:szCs w:val="20"/>
              </w:rPr>
              <w:t>By Leave</w:t>
            </w:r>
            <w:r w:rsidRPr="00A501D5">
              <w:rPr>
                <w:sz w:val="20"/>
                <w:szCs w:val="20"/>
              </w:rPr>
              <w:t>)</w:t>
            </w:r>
          </w:p>
          <w:p w:rsidR="0086340B" w:rsidRPr="00A501D5" w:rsidRDefault="0086340B" w:rsidP="005F1ED8">
            <w:pPr>
              <w:rPr>
                <w:sz w:val="20"/>
                <w:szCs w:val="20"/>
              </w:rPr>
            </w:pPr>
          </w:p>
          <w:p w:rsidR="0086340B" w:rsidRPr="00A501D5" w:rsidRDefault="005A6DB0" w:rsidP="005F1ED8">
            <w:pPr>
              <w:rPr>
                <w:sz w:val="20"/>
                <w:szCs w:val="20"/>
              </w:rPr>
            </w:pPr>
            <w:r>
              <w:rPr>
                <w:sz w:val="20"/>
                <w:szCs w:val="20"/>
                <w:lang w:val="fr-CA"/>
              </w:rPr>
              <w:pict>
                <v:rect id="_x0000_i1052" style="width:106.1pt;height:1pt" o:hrpct="500" o:hralign="center" o:hrstd="t" o:hrnoshade="t" o:hr="t" fillcolor="black [3213]" stroked="f"/>
              </w:pict>
            </w:r>
          </w:p>
        </w:tc>
      </w:tr>
    </w:tbl>
    <w:p w:rsidR="00F40249" w:rsidRPr="00A501D5" w:rsidRDefault="00F40249" w:rsidP="00F40249">
      <w:pPr>
        <w:rPr>
          <w:sz w:val="20"/>
          <w:szCs w:val="20"/>
        </w:rPr>
      </w:pPr>
    </w:p>
    <w:p w:rsidR="008D6CA1" w:rsidRPr="00A501D5" w:rsidRDefault="008D6CA1" w:rsidP="00F40249">
      <w:pPr>
        <w:rPr>
          <w:sz w:val="20"/>
          <w:szCs w:val="20"/>
        </w:rPr>
      </w:pPr>
    </w:p>
    <w:p w:rsidR="008D6CA1" w:rsidRPr="00A501D5" w:rsidRDefault="008D6CA1" w:rsidP="00F40249">
      <w:pPr>
        <w:rPr>
          <w:sz w:val="20"/>
          <w:szCs w:val="20"/>
        </w:rPr>
      </w:pPr>
    </w:p>
    <w:p w:rsidR="0010587F" w:rsidRPr="00A501D5" w:rsidRDefault="0010587F" w:rsidP="00F40249">
      <w:pPr>
        <w:rPr>
          <w:sz w:val="20"/>
          <w:szCs w:val="20"/>
        </w:rPr>
      </w:pPr>
    </w:p>
    <w:p w:rsidR="00EB2B90" w:rsidRPr="00A501D5" w:rsidRDefault="00EB2B90" w:rsidP="00F40249">
      <w:pPr>
        <w:rPr>
          <w:sz w:val="20"/>
          <w:szCs w:val="20"/>
        </w:rPr>
        <w:sectPr w:rsidR="00EB2B90" w:rsidRPr="00A501D5" w:rsidSect="00F40249">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5A6DB0" w:rsidTr="0085476B">
        <w:tc>
          <w:tcPr>
            <w:tcW w:w="4200" w:type="dxa"/>
            <w:tcMar>
              <w:left w:w="0" w:type="dxa"/>
              <w:right w:w="0" w:type="dxa"/>
            </w:tcMar>
          </w:tcPr>
          <w:p w:rsidR="00FF6EEC" w:rsidRPr="00A501D5" w:rsidRDefault="00FF6EEC" w:rsidP="0085476B">
            <w:pPr>
              <w:keepNext/>
              <w:keepLines/>
              <w:tabs>
                <w:tab w:val="left" w:pos="-1440"/>
                <w:tab w:val="left" w:pos="-720"/>
              </w:tabs>
              <w:rPr>
                <w:b/>
                <w:szCs w:val="24"/>
              </w:rPr>
            </w:pPr>
            <w:r w:rsidRPr="00A501D5">
              <w:rPr>
                <w:b/>
                <w:szCs w:val="24"/>
              </w:rPr>
              <w:lastRenderedPageBreak/>
              <w:t>PRONOUNCEMENTS OF APPEALS</w:t>
            </w:r>
            <w:r w:rsidR="0085476B" w:rsidRPr="00A501D5">
              <w:rPr>
                <w:b/>
                <w:szCs w:val="24"/>
              </w:rPr>
              <w:t xml:space="preserve"> </w:t>
            </w:r>
            <w:r w:rsidRPr="00A501D5">
              <w:rPr>
                <w:b/>
                <w:szCs w:val="24"/>
              </w:rPr>
              <w:t>RESERVED</w:t>
            </w:r>
          </w:p>
          <w:p w:rsidR="00FF6EEC" w:rsidRPr="00A501D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A501D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A501D5">
              <w:rPr>
                <w:b/>
                <w:szCs w:val="24"/>
              </w:rPr>
              <w:t>Reasons for judgment are available</w:t>
            </w:r>
          </w:p>
        </w:tc>
        <w:tc>
          <w:tcPr>
            <w:tcW w:w="1200" w:type="dxa"/>
            <w:tcMar>
              <w:left w:w="0" w:type="dxa"/>
              <w:right w:w="0" w:type="dxa"/>
            </w:tcMar>
          </w:tcPr>
          <w:p w:rsidR="00FF6EEC" w:rsidRPr="00A501D5" w:rsidRDefault="00FF6EEC" w:rsidP="00FF6EEC">
            <w:pPr>
              <w:keepNext/>
              <w:keepLines/>
              <w:tabs>
                <w:tab w:val="left" w:pos="-1440"/>
                <w:tab w:val="left" w:pos="-720"/>
              </w:tabs>
              <w:jc w:val="center"/>
              <w:rPr>
                <w:b/>
                <w:szCs w:val="24"/>
              </w:rPr>
            </w:pPr>
          </w:p>
          <w:p w:rsidR="00FF6EEC" w:rsidRPr="00A501D5" w:rsidRDefault="00FF6EEC" w:rsidP="00FF6EEC">
            <w:pPr>
              <w:keepNext/>
              <w:keepLines/>
              <w:tabs>
                <w:tab w:val="left" w:pos="-1440"/>
                <w:tab w:val="left" w:pos="-720"/>
              </w:tabs>
              <w:jc w:val="center"/>
              <w:rPr>
                <w:b/>
                <w:szCs w:val="24"/>
              </w:rPr>
            </w:pPr>
          </w:p>
          <w:p w:rsidR="00FF6EEC" w:rsidRPr="00A501D5" w:rsidRDefault="00FF6EEC" w:rsidP="00FF6EEC">
            <w:pPr>
              <w:keepNext/>
              <w:keepLines/>
              <w:tabs>
                <w:tab w:val="left" w:pos="-1440"/>
                <w:tab w:val="left" w:pos="-720"/>
              </w:tabs>
              <w:jc w:val="center"/>
              <w:rPr>
                <w:b/>
                <w:szCs w:val="24"/>
              </w:rPr>
            </w:pPr>
          </w:p>
          <w:p w:rsidR="00FF6EEC" w:rsidRPr="00A501D5" w:rsidRDefault="00FF6EEC" w:rsidP="00FF6EEC">
            <w:pPr>
              <w:keepNext/>
              <w:keepLines/>
              <w:tabs>
                <w:tab w:val="left" w:pos="-1440"/>
                <w:tab w:val="left" w:pos="-720"/>
              </w:tabs>
              <w:jc w:val="center"/>
              <w:rPr>
                <w:b/>
                <w:szCs w:val="24"/>
              </w:rPr>
            </w:pPr>
          </w:p>
          <w:p w:rsidR="00FF6EEC" w:rsidRPr="00A501D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A501D5" w:rsidRDefault="00FF6EEC" w:rsidP="00FF6EEC">
            <w:pPr>
              <w:keepNext/>
              <w:keepLines/>
              <w:tabs>
                <w:tab w:val="left" w:pos="-1440"/>
                <w:tab w:val="left" w:pos="-720"/>
              </w:tabs>
              <w:rPr>
                <w:b/>
                <w:szCs w:val="24"/>
                <w:lang w:val="fr-CA"/>
              </w:rPr>
            </w:pPr>
            <w:r w:rsidRPr="00A501D5">
              <w:rPr>
                <w:b/>
                <w:szCs w:val="24"/>
                <w:lang w:val="fr-CA"/>
              </w:rPr>
              <w:t>JUGEMENTS RENDUS SUR LES APPELS EN DÉLIBÉRÉ</w:t>
            </w:r>
          </w:p>
          <w:p w:rsidR="00FF6EEC" w:rsidRPr="00A501D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A501D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A501D5">
              <w:rPr>
                <w:b/>
                <w:szCs w:val="24"/>
                <w:lang w:val="fr-CA"/>
              </w:rPr>
              <w:t>Les motifs de jugement sont disponibles</w:t>
            </w:r>
          </w:p>
        </w:tc>
      </w:tr>
    </w:tbl>
    <w:p w:rsidR="00FF6EEC" w:rsidRPr="00A501D5" w:rsidRDefault="00FF6EEC" w:rsidP="00FF6EEC">
      <w:pPr>
        <w:rPr>
          <w:b/>
          <w:sz w:val="20"/>
          <w:szCs w:val="20"/>
          <w:lang w:val="fr-CA"/>
        </w:rPr>
      </w:pPr>
    </w:p>
    <w:p w:rsidR="0052229C" w:rsidRPr="00A501D5" w:rsidRDefault="001732E7" w:rsidP="0052229C">
      <w:pPr>
        <w:rPr>
          <w:b/>
          <w:sz w:val="20"/>
          <w:szCs w:val="20"/>
          <w:lang w:val="fr-CA"/>
        </w:rPr>
      </w:pPr>
      <w:r w:rsidRPr="00A501D5">
        <w:rPr>
          <w:b/>
          <w:sz w:val="20"/>
          <w:szCs w:val="20"/>
          <w:lang w:val="fr-CA"/>
        </w:rPr>
        <w:t>MAY</w:t>
      </w:r>
      <w:r w:rsidR="0052229C" w:rsidRPr="00A501D5">
        <w:rPr>
          <w:b/>
          <w:sz w:val="20"/>
          <w:szCs w:val="20"/>
          <w:lang w:val="fr-CA"/>
        </w:rPr>
        <w:t xml:space="preserve"> 1</w:t>
      </w:r>
      <w:r w:rsidRPr="00A501D5">
        <w:rPr>
          <w:b/>
          <w:sz w:val="20"/>
          <w:szCs w:val="20"/>
          <w:lang w:val="fr-CA"/>
        </w:rPr>
        <w:t>2</w:t>
      </w:r>
      <w:r w:rsidR="0052229C" w:rsidRPr="00A501D5">
        <w:rPr>
          <w:b/>
          <w:sz w:val="20"/>
          <w:szCs w:val="20"/>
          <w:lang w:val="fr-CA"/>
        </w:rPr>
        <w:t>, 201</w:t>
      </w:r>
      <w:r w:rsidR="0056248C" w:rsidRPr="00A501D5">
        <w:rPr>
          <w:b/>
          <w:sz w:val="20"/>
          <w:szCs w:val="20"/>
          <w:lang w:val="fr-CA"/>
        </w:rPr>
        <w:t>7</w:t>
      </w:r>
      <w:r w:rsidR="0052229C" w:rsidRPr="00A501D5">
        <w:rPr>
          <w:b/>
          <w:sz w:val="20"/>
          <w:szCs w:val="20"/>
          <w:lang w:val="fr-CA"/>
        </w:rPr>
        <w:t xml:space="preserve"> / LE 1</w:t>
      </w:r>
      <w:r w:rsidRPr="00A501D5">
        <w:rPr>
          <w:b/>
          <w:sz w:val="20"/>
          <w:szCs w:val="20"/>
          <w:lang w:val="fr-CA"/>
        </w:rPr>
        <w:t>2</w:t>
      </w:r>
      <w:r w:rsidR="0052229C" w:rsidRPr="00A501D5">
        <w:rPr>
          <w:b/>
          <w:sz w:val="20"/>
          <w:szCs w:val="20"/>
          <w:lang w:val="fr-CA"/>
        </w:rPr>
        <w:t xml:space="preserve"> </w:t>
      </w:r>
      <w:r w:rsidRPr="00A501D5">
        <w:rPr>
          <w:b/>
          <w:sz w:val="20"/>
          <w:szCs w:val="20"/>
          <w:lang w:val="fr-CA"/>
        </w:rPr>
        <w:t>MAI</w:t>
      </w:r>
      <w:r w:rsidR="0052229C" w:rsidRPr="00A501D5">
        <w:rPr>
          <w:b/>
          <w:sz w:val="20"/>
          <w:szCs w:val="20"/>
          <w:lang w:val="fr-CA"/>
        </w:rPr>
        <w:t xml:space="preserve"> 201</w:t>
      </w:r>
      <w:r w:rsidR="0056248C" w:rsidRPr="00A501D5">
        <w:rPr>
          <w:b/>
          <w:sz w:val="20"/>
          <w:szCs w:val="20"/>
          <w:lang w:val="fr-CA"/>
        </w:rPr>
        <w:t>7</w:t>
      </w:r>
    </w:p>
    <w:p w:rsidR="0052229C" w:rsidRPr="00A501D5" w:rsidRDefault="0052229C" w:rsidP="0052229C">
      <w:pPr>
        <w:rPr>
          <w:sz w:val="20"/>
          <w:szCs w:val="20"/>
          <w:lang w:val="fr-CA"/>
        </w:rPr>
      </w:pPr>
    </w:p>
    <w:p w:rsidR="0052229C" w:rsidRPr="00A501D5" w:rsidRDefault="000E27A5" w:rsidP="0052229C">
      <w:pPr>
        <w:ind w:left="1440" w:hanging="1440"/>
        <w:jc w:val="both"/>
        <w:rPr>
          <w:sz w:val="20"/>
          <w:lang w:val="fr-CA"/>
        </w:rPr>
      </w:pPr>
      <w:r w:rsidRPr="00A501D5">
        <w:rPr>
          <w:b/>
          <w:sz w:val="20"/>
        </w:rPr>
        <w:fldChar w:fldCharType="begin"/>
      </w:r>
      <w:r w:rsidR="0052229C" w:rsidRPr="00A501D5">
        <w:rPr>
          <w:b/>
          <w:sz w:val="20"/>
          <w:lang w:val="fr-CA"/>
        </w:rPr>
        <w:instrText xml:space="preserve"> SEQ CHAPTER \h \r 1</w:instrText>
      </w:r>
      <w:r w:rsidRPr="00A501D5">
        <w:rPr>
          <w:b/>
          <w:sz w:val="20"/>
        </w:rPr>
        <w:fldChar w:fldCharType="end"/>
      </w:r>
      <w:r w:rsidR="0052229C" w:rsidRPr="00A501D5">
        <w:rPr>
          <w:b/>
          <w:sz w:val="20"/>
          <w:lang w:val="fr-CA"/>
        </w:rPr>
        <w:t>3</w:t>
      </w:r>
      <w:r w:rsidR="00CB6118" w:rsidRPr="00A501D5">
        <w:rPr>
          <w:b/>
          <w:sz w:val="20"/>
          <w:lang w:val="fr-CA"/>
        </w:rPr>
        <w:t>6539</w:t>
      </w:r>
      <w:r w:rsidR="0052229C" w:rsidRPr="00A501D5">
        <w:rPr>
          <w:sz w:val="20"/>
          <w:lang w:val="fr-CA"/>
        </w:rPr>
        <w:tab/>
      </w:r>
      <w:r w:rsidR="009C6C78" w:rsidRPr="00A501D5">
        <w:rPr>
          <w:b/>
          <w:sz w:val="20"/>
          <w:u w:val="single"/>
          <w:lang w:val="fr-CA"/>
        </w:rPr>
        <w:t xml:space="preserve">Directeur des poursuites criminelles et pénales c. Robert </w:t>
      </w:r>
      <w:proofErr w:type="spellStart"/>
      <w:r w:rsidR="009C6C78" w:rsidRPr="00A501D5">
        <w:rPr>
          <w:b/>
          <w:sz w:val="20"/>
          <w:u w:val="single"/>
          <w:lang w:val="fr-CA"/>
        </w:rPr>
        <w:t>Jodoin</w:t>
      </w:r>
      <w:proofErr w:type="spellEnd"/>
      <w:r w:rsidR="009C6C78" w:rsidRPr="00A501D5">
        <w:rPr>
          <w:b/>
          <w:sz w:val="20"/>
          <w:u w:val="single"/>
          <w:lang w:val="fr-CA"/>
        </w:rPr>
        <w:t xml:space="preserve"> - et - Directeur des poursuites pénales, </w:t>
      </w:r>
      <w:proofErr w:type="spellStart"/>
      <w:r w:rsidR="009C6C78" w:rsidRPr="00A501D5">
        <w:rPr>
          <w:b/>
          <w:sz w:val="20"/>
          <w:u w:val="single"/>
          <w:lang w:val="fr-CA"/>
        </w:rPr>
        <w:t>Criminal</w:t>
      </w:r>
      <w:proofErr w:type="spellEnd"/>
      <w:r w:rsidR="009C6C78" w:rsidRPr="00A501D5">
        <w:rPr>
          <w:b/>
          <w:sz w:val="20"/>
          <w:u w:val="single"/>
          <w:lang w:val="fr-CA"/>
        </w:rPr>
        <w:t xml:space="preserve"> </w:t>
      </w:r>
      <w:proofErr w:type="spellStart"/>
      <w:r w:rsidR="009C6C78" w:rsidRPr="00A501D5">
        <w:rPr>
          <w:b/>
          <w:sz w:val="20"/>
          <w:u w:val="single"/>
          <w:lang w:val="fr-CA"/>
        </w:rPr>
        <w:t>Lawyers</w:t>
      </w:r>
      <w:proofErr w:type="spellEnd"/>
      <w:r w:rsidR="009C6C78" w:rsidRPr="00A501D5">
        <w:rPr>
          <w:b/>
          <w:sz w:val="20"/>
          <w:u w:val="single"/>
          <w:lang w:val="fr-CA"/>
        </w:rPr>
        <w:t>’ Association (Ontario), Association des avocats de la défense de Montréal, Association des avocats plaideurs de la Colombie-Britannique et Association canadienne des libertés civiles</w:t>
      </w:r>
      <w:r w:rsidR="009C6C78" w:rsidRPr="00A501D5">
        <w:rPr>
          <w:b/>
          <w:sz w:val="20"/>
          <w:lang w:val="fr-CA"/>
        </w:rPr>
        <w:t xml:space="preserve"> </w:t>
      </w:r>
      <w:r w:rsidR="0052229C" w:rsidRPr="00A501D5">
        <w:rPr>
          <w:iCs/>
          <w:sz w:val="20"/>
          <w:lang w:val="fr-CA"/>
        </w:rPr>
        <w:t>(</w:t>
      </w:r>
      <w:proofErr w:type="spellStart"/>
      <w:r w:rsidR="0052229C" w:rsidRPr="00A501D5">
        <w:rPr>
          <w:iCs/>
          <w:sz w:val="20"/>
          <w:lang w:val="fr-CA"/>
        </w:rPr>
        <w:t>Qc</w:t>
      </w:r>
      <w:proofErr w:type="spellEnd"/>
      <w:r w:rsidR="0052229C" w:rsidRPr="00A501D5">
        <w:rPr>
          <w:iCs/>
          <w:sz w:val="20"/>
          <w:lang w:val="fr-CA"/>
        </w:rPr>
        <w:t>)</w:t>
      </w:r>
      <w:r w:rsidR="009C6C78" w:rsidRPr="00A501D5">
        <w:rPr>
          <w:iCs/>
          <w:sz w:val="20"/>
          <w:lang w:val="fr-CA"/>
        </w:rPr>
        <w:t xml:space="preserve"> </w:t>
      </w:r>
    </w:p>
    <w:p w:rsidR="0052229C" w:rsidRPr="00A501D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A501D5">
        <w:rPr>
          <w:b/>
          <w:sz w:val="20"/>
          <w:lang w:val="fr-CA"/>
        </w:rPr>
        <w:t>201</w:t>
      </w:r>
      <w:r w:rsidR="0056248C" w:rsidRPr="00A501D5">
        <w:rPr>
          <w:b/>
          <w:sz w:val="20"/>
          <w:lang w:val="fr-CA"/>
        </w:rPr>
        <w:t>7</w:t>
      </w:r>
      <w:r w:rsidRPr="00A501D5">
        <w:rPr>
          <w:b/>
          <w:sz w:val="20"/>
          <w:lang w:val="fr-CA"/>
        </w:rPr>
        <w:t xml:space="preserve"> SCC </w:t>
      </w:r>
      <w:r w:rsidR="001700DA" w:rsidRPr="00A501D5">
        <w:rPr>
          <w:b/>
          <w:sz w:val="20"/>
          <w:lang w:val="fr-CA"/>
        </w:rPr>
        <w:t>26</w:t>
      </w:r>
      <w:r w:rsidRPr="00A501D5">
        <w:rPr>
          <w:b/>
          <w:sz w:val="20"/>
          <w:lang w:val="fr-CA"/>
        </w:rPr>
        <w:t xml:space="preserve"> / 201</w:t>
      </w:r>
      <w:r w:rsidR="0056248C" w:rsidRPr="00A501D5">
        <w:rPr>
          <w:b/>
          <w:sz w:val="20"/>
          <w:lang w:val="fr-CA"/>
        </w:rPr>
        <w:t>7</w:t>
      </w:r>
      <w:r w:rsidRPr="00A501D5">
        <w:rPr>
          <w:b/>
          <w:sz w:val="20"/>
          <w:lang w:val="fr-CA"/>
        </w:rPr>
        <w:t xml:space="preserve"> CSC </w:t>
      </w:r>
      <w:r w:rsidR="001700DA" w:rsidRPr="00A501D5">
        <w:rPr>
          <w:b/>
          <w:sz w:val="20"/>
          <w:lang w:val="fr-CA"/>
        </w:rPr>
        <w:t>26</w:t>
      </w:r>
    </w:p>
    <w:p w:rsidR="0052229C" w:rsidRPr="00A501D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A501D5" w:rsidRDefault="0052229C" w:rsidP="0056248C">
      <w:pPr>
        <w:widowControl w:val="0"/>
        <w:ind w:left="720" w:hanging="720"/>
        <w:rPr>
          <w:sz w:val="20"/>
          <w:szCs w:val="20"/>
          <w:u w:val="single"/>
          <w:lang w:val="fr-CA"/>
        </w:rPr>
      </w:pPr>
      <w:r w:rsidRPr="00A501D5">
        <w:rPr>
          <w:sz w:val="20"/>
          <w:lang w:val="fr-CA"/>
        </w:rPr>
        <w:t>Coram:</w:t>
      </w:r>
      <w:r w:rsidRPr="00A501D5">
        <w:rPr>
          <w:sz w:val="20"/>
          <w:lang w:val="fr-CA"/>
        </w:rPr>
        <w:tab/>
      </w:r>
      <w:r w:rsidR="0056248C" w:rsidRPr="00A501D5">
        <w:rPr>
          <w:sz w:val="20"/>
          <w:szCs w:val="20"/>
          <w:u w:val="single"/>
          <w:lang w:val="fr-CA"/>
        </w:rPr>
        <w:t>La juge en chef McLachlin et les juges Abella, Moldaver, Karakatsanis, Wagner, Gascon, Côté, Brown et Rowe</w:t>
      </w:r>
    </w:p>
    <w:p w:rsidR="0052229C" w:rsidRPr="00A501D5" w:rsidRDefault="0052229C" w:rsidP="0052229C">
      <w:pPr>
        <w:ind w:left="1440" w:hanging="1440"/>
        <w:rPr>
          <w:sz w:val="16"/>
          <w:u w:val="single"/>
          <w:lang w:val="fr-CA"/>
        </w:rPr>
      </w:pPr>
    </w:p>
    <w:p w:rsidR="009C6C78" w:rsidRPr="00A501D5" w:rsidRDefault="009C6C78" w:rsidP="009C6C78">
      <w:pPr>
        <w:jc w:val="both"/>
        <w:rPr>
          <w:sz w:val="20"/>
          <w:szCs w:val="20"/>
          <w:lang w:val="fr-CA"/>
        </w:rPr>
      </w:pPr>
      <w:r w:rsidRPr="00A501D5">
        <w:rPr>
          <w:sz w:val="20"/>
          <w:szCs w:val="20"/>
          <w:lang w:val="fr-CA"/>
        </w:rPr>
        <w:t xml:space="preserve">L’appel interjeté contre l’arrêt de la Cour d’appel du Québec (Montréal), numéro 500-10-005511-132, 2015 QCCA 847, daté du 8 mai 2015, entendu le 5 décembre 2016, est accueilli. La </w:t>
      </w:r>
      <w:r w:rsidRPr="00A501D5">
        <w:rPr>
          <w:sz w:val="20"/>
          <w:szCs w:val="20"/>
          <w:lang w:val="fr-BE"/>
        </w:rPr>
        <w:t>condamnation de l’intimé aux</w:t>
      </w:r>
      <w:r w:rsidRPr="00A501D5">
        <w:rPr>
          <w:sz w:val="20"/>
          <w:szCs w:val="20"/>
          <w:lang w:val="fr-CA"/>
        </w:rPr>
        <w:t xml:space="preserve"> dépens est rétablie</w:t>
      </w:r>
      <w:r w:rsidRPr="00A501D5">
        <w:rPr>
          <w:sz w:val="20"/>
          <w:szCs w:val="20"/>
          <w:lang w:val="fr-BE"/>
        </w:rPr>
        <w:t xml:space="preserve">. Les juges Abella et Côté sont dissidentes. </w:t>
      </w:r>
    </w:p>
    <w:p w:rsidR="0052229C" w:rsidRPr="00A501D5" w:rsidRDefault="0052229C" w:rsidP="0052229C">
      <w:pPr>
        <w:jc w:val="both"/>
        <w:rPr>
          <w:rFonts w:eastAsia="Calibri"/>
          <w:sz w:val="20"/>
          <w:lang w:val="fr-CA"/>
        </w:rPr>
      </w:pPr>
    </w:p>
    <w:p w:rsidR="009C6C78" w:rsidRPr="005A6DB0" w:rsidRDefault="009C6C78" w:rsidP="009C6C78">
      <w:pPr>
        <w:jc w:val="both"/>
        <w:rPr>
          <w:sz w:val="20"/>
          <w:szCs w:val="20"/>
          <w:lang w:val="en-US"/>
        </w:rPr>
      </w:pPr>
      <w:r w:rsidRPr="00A501D5">
        <w:rPr>
          <w:sz w:val="20"/>
          <w:szCs w:val="20"/>
        </w:rPr>
        <w:t xml:space="preserve">The appeal from the judgment </w:t>
      </w:r>
      <w:bookmarkStart w:id="2" w:name="BM_1_"/>
      <w:bookmarkEnd w:id="2"/>
      <w:r w:rsidRPr="00A501D5">
        <w:rPr>
          <w:sz w:val="20"/>
          <w:szCs w:val="20"/>
        </w:rPr>
        <w:t xml:space="preserve">of the Court of Appeal of Quebec (Montréal), Number 500-10-005511-132, </w:t>
      </w:r>
      <w:proofErr w:type="gramStart"/>
      <w:r w:rsidRPr="00A501D5">
        <w:rPr>
          <w:sz w:val="20"/>
          <w:szCs w:val="20"/>
        </w:rPr>
        <w:t>2015</w:t>
      </w:r>
      <w:proofErr w:type="gramEnd"/>
      <w:r w:rsidRPr="00A501D5">
        <w:rPr>
          <w:sz w:val="20"/>
          <w:szCs w:val="20"/>
        </w:rPr>
        <w:t xml:space="preserve"> QCCA 847, dated May 8, 2015, heard on December 5, 2016, is allowed. The award of costs against the respondent is restored. </w:t>
      </w:r>
      <w:proofErr w:type="spellStart"/>
      <w:r w:rsidRPr="005A6DB0">
        <w:rPr>
          <w:sz w:val="20"/>
          <w:szCs w:val="20"/>
          <w:lang w:val="en-US"/>
        </w:rPr>
        <w:t>Abella</w:t>
      </w:r>
      <w:proofErr w:type="spellEnd"/>
      <w:r w:rsidRPr="005A6DB0">
        <w:rPr>
          <w:sz w:val="20"/>
          <w:szCs w:val="20"/>
          <w:lang w:val="en-US"/>
        </w:rPr>
        <w:t xml:space="preserve"> and </w:t>
      </w:r>
      <w:proofErr w:type="spellStart"/>
      <w:r w:rsidRPr="005A6DB0">
        <w:rPr>
          <w:sz w:val="20"/>
          <w:szCs w:val="20"/>
          <w:lang w:val="en-US"/>
        </w:rPr>
        <w:t>Côté</w:t>
      </w:r>
      <w:proofErr w:type="spellEnd"/>
      <w:r w:rsidRPr="005A6DB0">
        <w:rPr>
          <w:sz w:val="20"/>
          <w:szCs w:val="20"/>
          <w:lang w:val="en-US"/>
        </w:rPr>
        <w:t xml:space="preserve"> JJ. </w:t>
      </w:r>
      <w:proofErr w:type="gramStart"/>
      <w:r w:rsidRPr="005A6DB0">
        <w:rPr>
          <w:sz w:val="20"/>
          <w:szCs w:val="20"/>
          <w:lang w:val="en-US"/>
        </w:rPr>
        <w:t>dissent</w:t>
      </w:r>
      <w:proofErr w:type="gramEnd"/>
      <w:r w:rsidRPr="005A6DB0">
        <w:rPr>
          <w:sz w:val="20"/>
          <w:szCs w:val="20"/>
          <w:lang w:val="en-US"/>
        </w:rPr>
        <w:t xml:space="preserve">. </w:t>
      </w:r>
    </w:p>
    <w:p w:rsidR="0052229C" w:rsidRPr="005A6DB0" w:rsidRDefault="0052229C" w:rsidP="0052229C">
      <w:pPr>
        <w:rPr>
          <w:sz w:val="20"/>
          <w:szCs w:val="20"/>
          <w:lang w:val="en-US"/>
        </w:rPr>
      </w:pPr>
    </w:p>
    <w:p w:rsidR="0052229C" w:rsidRPr="00A501D5" w:rsidRDefault="005A6DB0" w:rsidP="0052229C">
      <w:pPr>
        <w:spacing w:line="0" w:lineRule="atLeast"/>
        <w:rPr>
          <w:sz w:val="20"/>
          <w:szCs w:val="20"/>
          <w:lang w:val="fr-CA"/>
        </w:rPr>
      </w:pPr>
      <w:r>
        <w:rPr>
          <w:b/>
          <w:sz w:val="20"/>
          <w:szCs w:val="20"/>
        </w:rPr>
        <w:pict>
          <v:rect id="_x0000_i1055" style="width:144.3pt;height:1pt" o:hrpct="300" o:hralign="center" o:hrstd="t" o:hrnoshade="t" o:hr="t" fillcolor="black [3213]" stroked="f"/>
        </w:pict>
      </w:r>
    </w:p>
    <w:p w:rsidR="0052229C" w:rsidRPr="00A501D5" w:rsidRDefault="0052229C" w:rsidP="0052229C">
      <w:pPr>
        <w:spacing w:line="0" w:lineRule="atLeast"/>
        <w:rPr>
          <w:sz w:val="20"/>
          <w:szCs w:val="20"/>
          <w:lang w:val="fr-CA"/>
        </w:rPr>
      </w:pPr>
    </w:p>
    <w:p w:rsidR="001700DA" w:rsidRPr="00A501D5" w:rsidRDefault="001700DA" w:rsidP="0052229C">
      <w:pPr>
        <w:spacing w:line="0" w:lineRule="atLeast"/>
        <w:rPr>
          <w:sz w:val="20"/>
          <w:szCs w:val="20"/>
          <w:lang w:val="fr-CA"/>
        </w:rPr>
      </w:pPr>
    </w:p>
    <w:p w:rsidR="001700DA" w:rsidRPr="00A501D5" w:rsidRDefault="001700DA" w:rsidP="0052229C">
      <w:pPr>
        <w:spacing w:line="0" w:lineRule="atLeast"/>
        <w:rPr>
          <w:sz w:val="20"/>
          <w:szCs w:val="20"/>
          <w:lang w:val="fr-CA"/>
        </w:rPr>
      </w:pPr>
    </w:p>
    <w:p w:rsidR="00732DB7" w:rsidRPr="00A501D5" w:rsidRDefault="00732DB7" w:rsidP="00732DB7">
      <w:pPr>
        <w:widowControl w:val="0"/>
        <w:rPr>
          <w:sz w:val="20"/>
          <w:szCs w:val="20"/>
          <w:lang w:val="fr-CA"/>
        </w:rPr>
      </w:pPr>
    </w:p>
    <w:p w:rsidR="00697C62" w:rsidRPr="00A501D5" w:rsidRDefault="00697C62" w:rsidP="00732DB7">
      <w:pPr>
        <w:widowControl w:val="0"/>
        <w:rPr>
          <w:sz w:val="20"/>
          <w:szCs w:val="20"/>
          <w:lang w:val="fr-CA"/>
        </w:rPr>
        <w:sectPr w:rsidR="00697C62" w:rsidRPr="00A501D5" w:rsidSect="00782AE4">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A501D5" w:rsidTr="0085476B">
        <w:tc>
          <w:tcPr>
            <w:tcW w:w="4200" w:type="dxa"/>
            <w:tcMar>
              <w:left w:w="0" w:type="dxa"/>
              <w:right w:w="0" w:type="dxa"/>
            </w:tcMar>
          </w:tcPr>
          <w:p w:rsidR="00782AE4" w:rsidRPr="00A501D5" w:rsidRDefault="00782AE4" w:rsidP="00782AE4">
            <w:pPr>
              <w:keepNext/>
              <w:keepLines/>
              <w:jc w:val="both"/>
              <w:rPr>
                <w:b/>
                <w:szCs w:val="24"/>
                <w:lang w:val="fr-CA"/>
              </w:rPr>
            </w:pPr>
            <w:r w:rsidRPr="00A501D5">
              <w:rPr>
                <w:b/>
                <w:szCs w:val="24"/>
                <w:lang w:val="fr-CA"/>
              </w:rPr>
              <w:lastRenderedPageBreak/>
              <w:t>HEADNOTES OF RECENT</w:t>
            </w:r>
          </w:p>
          <w:p w:rsidR="00782AE4" w:rsidRPr="00A501D5" w:rsidRDefault="00782AE4" w:rsidP="00782AE4">
            <w:pPr>
              <w:keepNext/>
              <w:keepLines/>
              <w:jc w:val="both"/>
              <w:rPr>
                <w:b/>
                <w:szCs w:val="24"/>
                <w:lang w:val="fr-CA"/>
              </w:rPr>
            </w:pPr>
            <w:r w:rsidRPr="00A501D5">
              <w:rPr>
                <w:b/>
                <w:szCs w:val="24"/>
                <w:lang w:val="fr-CA"/>
              </w:rPr>
              <w:t>JUDGMENTS</w:t>
            </w:r>
          </w:p>
        </w:tc>
        <w:tc>
          <w:tcPr>
            <w:tcW w:w="1200" w:type="dxa"/>
            <w:tcMar>
              <w:left w:w="0" w:type="dxa"/>
              <w:right w:w="0" w:type="dxa"/>
            </w:tcMar>
          </w:tcPr>
          <w:p w:rsidR="00782AE4" w:rsidRPr="00A501D5" w:rsidRDefault="00782AE4" w:rsidP="00102926">
            <w:pPr>
              <w:keepNext/>
              <w:keepLines/>
              <w:jc w:val="center"/>
              <w:rPr>
                <w:b/>
                <w:szCs w:val="24"/>
                <w:lang w:val="fr-CA"/>
              </w:rPr>
            </w:pPr>
          </w:p>
          <w:p w:rsidR="00782AE4" w:rsidRPr="00A501D5" w:rsidRDefault="00782AE4" w:rsidP="00102926">
            <w:pPr>
              <w:keepNext/>
              <w:keepLines/>
              <w:jc w:val="center"/>
              <w:rPr>
                <w:b/>
                <w:szCs w:val="24"/>
                <w:lang w:val="fr-CA"/>
              </w:rPr>
            </w:pPr>
          </w:p>
          <w:p w:rsidR="00782AE4" w:rsidRPr="00A501D5" w:rsidRDefault="00782AE4" w:rsidP="00102926">
            <w:pPr>
              <w:keepNext/>
              <w:keepLines/>
              <w:jc w:val="center"/>
              <w:rPr>
                <w:b/>
                <w:szCs w:val="24"/>
                <w:lang w:val="fr-CA"/>
              </w:rPr>
            </w:pPr>
          </w:p>
        </w:tc>
        <w:tc>
          <w:tcPr>
            <w:tcW w:w="4080" w:type="dxa"/>
            <w:tcMar>
              <w:left w:w="0" w:type="dxa"/>
              <w:right w:w="0" w:type="dxa"/>
            </w:tcMar>
          </w:tcPr>
          <w:p w:rsidR="00782AE4" w:rsidRPr="00A501D5" w:rsidRDefault="00782AE4" w:rsidP="00782AE4">
            <w:pPr>
              <w:keepNext/>
              <w:keepLines/>
              <w:rPr>
                <w:b/>
                <w:szCs w:val="24"/>
                <w:lang w:val="fr-CA"/>
              </w:rPr>
            </w:pPr>
            <w:r w:rsidRPr="00A501D5">
              <w:rPr>
                <w:b/>
                <w:szCs w:val="24"/>
                <w:lang w:val="fr-CA"/>
              </w:rPr>
              <w:t>SOMMAIRES DE JUGEMENTS RÉCENTS</w:t>
            </w:r>
          </w:p>
        </w:tc>
      </w:tr>
    </w:tbl>
    <w:p w:rsidR="003B3977" w:rsidRPr="00A501D5" w:rsidRDefault="003B3977" w:rsidP="005C6840">
      <w:pPr>
        <w:rPr>
          <w:rFonts w:cs="Times New Roman"/>
          <w:i/>
          <w:sz w:val="20"/>
          <w:szCs w:val="20"/>
          <w:lang w:val="fr-CA"/>
        </w:rPr>
      </w:pPr>
    </w:p>
    <w:p w:rsidR="0052229C" w:rsidRPr="00A501D5" w:rsidRDefault="002E0865" w:rsidP="0052229C">
      <w:pPr>
        <w:ind w:left="1440" w:hanging="1440"/>
        <w:jc w:val="both"/>
        <w:rPr>
          <w:sz w:val="20"/>
          <w:szCs w:val="20"/>
          <w:lang w:val="fr-CA"/>
        </w:rPr>
      </w:pPr>
      <w:r w:rsidRPr="00A501D5">
        <w:rPr>
          <w:rFonts w:eastAsia="Calibri"/>
          <w:i/>
          <w:sz w:val="20"/>
          <w:szCs w:val="20"/>
          <w:lang w:val="fr-CA"/>
        </w:rPr>
        <w:t>Directeur des poursuites criminelles et pénales</w:t>
      </w:r>
      <w:r w:rsidR="0052229C" w:rsidRPr="00A501D5">
        <w:rPr>
          <w:rFonts w:eastAsia="Calibri"/>
          <w:i/>
          <w:sz w:val="20"/>
          <w:szCs w:val="20"/>
          <w:lang w:val="fr-CA"/>
        </w:rPr>
        <w:t xml:space="preserve"> c. </w:t>
      </w:r>
      <w:proofErr w:type="spellStart"/>
      <w:r w:rsidRPr="00A501D5">
        <w:rPr>
          <w:rFonts w:eastAsia="Calibri"/>
          <w:i/>
          <w:sz w:val="20"/>
          <w:szCs w:val="20"/>
          <w:lang w:val="fr-CA"/>
        </w:rPr>
        <w:t>Jodoin</w:t>
      </w:r>
      <w:proofErr w:type="spellEnd"/>
      <w:r w:rsidR="0052229C" w:rsidRPr="00A501D5">
        <w:rPr>
          <w:sz w:val="20"/>
          <w:szCs w:val="20"/>
          <w:lang w:val="fr-CA"/>
        </w:rPr>
        <w:t xml:space="preserve"> (</w:t>
      </w:r>
      <w:proofErr w:type="spellStart"/>
      <w:r w:rsidR="0052229C" w:rsidRPr="00A501D5">
        <w:rPr>
          <w:sz w:val="20"/>
          <w:szCs w:val="20"/>
          <w:lang w:val="fr-CA"/>
        </w:rPr>
        <w:t>Qc</w:t>
      </w:r>
      <w:proofErr w:type="spellEnd"/>
      <w:r w:rsidR="0052229C" w:rsidRPr="00A501D5">
        <w:rPr>
          <w:sz w:val="20"/>
          <w:szCs w:val="20"/>
          <w:lang w:val="fr-CA"/>
        </w:rPr>
        <w:t>) (</w:t>
      </w:r>
      <w:hyperlink r:id="rId35" w:history="1">
        <w:r w:rsidR="0052229C" w:rsidRPr="00A501D5">
          <w:rPr>
            <w:rStyle w:val="Hyperlink"/>
            <w:sz w:val="20"/>
            <w:szCs w:val="20"/>
            <w:lang w:val="fr-CA"/>
          </w:rPr>
          <w:t>3</w:t>
        </w:r>
        <w:r w:rsidRPr="00A501D5">
          <w:rPr>
            <w:rStyle w:val="Hyperlink"/>
            <w:sz w:val="20"/>
            <w:szCs w:val="20"/>
            <w:lang w:val="fr-CA"/>
          </w:rPr>
          <w:t>6539</w:t>
        </w:r>
      </w:hyperlink>
      <w:r w:rsidR="0052229C" w:rsidRPr="00A501D5">
        <w:rPr>
          <w:sz w:val="20"/>
          <w:szCs w:val="20"/>
          <w:lang w:val="fr-CA"/>
        </w:rPr>
        <w:t>)</w:t>
      </w:r>
    </w:p>
    <w:p w:rsidR="0052229C" w:rsidRPr="00A501D5" w:rsidRDefault="0052229C" w:rsidP="0052229C">
      <w:pPr>
        <w:jc w:val="both"/>
        <w:rPr>
          <w:b/>
          <w:sz w:val="20"/>
          <w:szCs w:val="20"/>
          <w:lang w:val="fr-CA"/>
        </w:rPr>
      </w:pPr>
      <w:r w:rsidRPr="00A501D5">
        <w:rPr>
          <w:b/>
          <w:sz w:val="20"/>
          <w:szCs w:val="20"/>
          <w:lang w:val="fr-CA"/>
        </w:rPr>
        <w:t xml:space="preserve">Indexed as: </w:t>
      </w:r>
      <w:r w:rsidR="002E0865" w:rsidRPr="00A501D5">
        <w:rPr>
          <w:b/>
          <w:sz w:val="20"/>
          <w:szCs w:val="20"/>
          <w:lang w:val="fr-CA"/>
        </w:rPr>
        <w:t>Quebec (Criminal and Penal Prosecutions) v. Jodoin</w:t>
      </w:r>
      <w:r w:rsidRPr="00A501D5">
        <w:rPr>
          <w:rStyle w:val="SCCRespondentForIndexChar"/>
          <w:rFonts w:eastAsiaTheme="minorHAnsi"/>
          <w:sz w:val="20"/>
          <w:lang w:val="fr-CA"/>
        </w:rPr>
        <w:t xml:space="preserve"> / </w:t>
      </w:r>
      <w:r w:rsidRPr="00A501D5">
        <w:rPr>
          <w:b/>
          <w:sz w:val="20"/>
          <w:szCs w:val="20"/>
          <w:lang w:val="fr-CA"/>
        </w:rPr>
        <w:t>Répertorié : </w:t>
      </w:r>
      <w:r w:rsidR="002E0865" w:rsidRPr="00A501D5">
        <w:rPr>
          <w:b/>
          <w:sz w:val="20"/>
          <w:szCs w:val="20"/>
          <w:lang w:val="fr-CA"/>
        </w:rPr>
        <w:t>Québec (Poursuites criminelles et pénales) c. Jodoin</w:t>
      </w:r>
    </w:p>
    <w:p w:rsidR="0052229C" w:rsidRPr="00A501D5" w:rsidRDefault="0052229C" w:rsidP="0052229C">
      <w:pPr>
        <w:pStyle w:val="SCCSystemYear"/>
        <w:jc w:val="both"/>
        <w:rPr>
          <w:sz w:val="20"/>
        </w:rPr>
      </w:pPr>
      <w:r w:rsidRPr="00A501D5">
        <w:rPr>
          <w:sz w:val="20"/>
        </w:rPr>
        <w:t xml:space="preserve">Neutral citation: </w:t>
      </w:r>
      <w:r w:rsidR="0030050B" w:rsidRPr="00A501D5">
        <w:rPr>
          <w:sz w:val="20"/>
        </w:rPr>
        <w:t>201</w:t>
      </w:r>
      <w:r w:rsidR="0056248C" w:rsidRPr="00A501D5">
        <w:rPr>
          <w:sz w:val="20"/>
        </w:rPr>
        <w:t>7</w:t>
      </w:r>
      <w:r w:rsidRPr="00A501D5">
        <w:rPr>
          <w:sz w:val="20"/>
        </w:rPr>
        <w:t xml:space="preserve"> SCC </w:t>
      </w:r>
      <w:r w:rsidR="002E0865" w:rsidRPr="00A501D5">
        <w:rPr>
          <w:sz w:val="20"/>
        </w:rPr>
        <w:t>26</w:t>
      </w:r>
      <w:r w:rsidRPr="00A501D5">
        <w:rPr>
          <w:sz w:val="20"/>
        </w:rPr>
        <w:t xml:space="preserve"> / Référence neutre : </w:t>
      </w:r>
      <w:r w:rsidR="0030050B" w:rsidRPr="00A501D5">
        <w:rPr>
          <w:sz w:val="20"/>
        </w:rPr>
        <w:t>201</w:t>
      </w:r>
      <w:r w:rsidR="0056248C" w:rsidRPr="00A501D5">
        <w:rPr>
          <w:sz w:val="20"/>
        </w:rPr>
        <w:t>7</w:t>
      </w:r>
      <w:r w:rsidRPr="00A501D5">
        <w:rPr>
          <w:sz w:val="20"/>
        </w:rPr>
        <w:t xml:space="preserve"> CSC </w:t>
      </w:r>
      <w:r w:rsidR="002E0865" w:rsidRPr="00A501D5">
        <w:rPr>
          <w:sz w:val="20"/>
        </w:rPr>
        <w:t>26</w:t>
      </w:r>
    </w:p>
    <w:p w:rsidR="0052229C" w:rsidRPr="00A501D5" w:rsidRDefault="0052229C" w:rsidP="0052229C">
      <w:pPr>
        <w:rPr>
          <w:rFonts w:cs="Times New Roman"/>
          <w:sz w:val="20"/>
          <w:szCs w:val="20"/>
          <w:lang w:val="fr-CA"/>
        </w:rPr>
      </w:pPr>
      <w:r w:rsidRPr="00A501D5">
        <w:rPr>
          <w:rFonts w:cs="Times New Roman"/>
          <w:sz w:val="20"/>
          <w:szCs w:val="20"/>
          <w:lang w:val="fr-CA"/>
        </w:rPr>
        <w:t xml:space="preserve">Hearing: </w:t>
      </w:r>
      <w:r w:rsidR="009114DC" w:rsidRPr="00A501D5">
        <w:rPr>
          <w:rFonts w:cs="Times New Roman"/>
          <w:sz w:val="20"/>
          <w:szCs w:val="20"/>
          <w:lang w:val="fr-CA"/>
        </w:rPr>
        <w:t>December</w:t>
      </w:r>
      <w:r w:rsidRPr="00A501D5">
        <w:rPr>
          <w:rFonts w:cs="Times New Roman"/>
          <w:sz w:val="20"/>
          <w:szCs w:val="20"/>
          <w:lang w:val="fr-CA"/>
        </w:rPr>
        <w:t xml:space="preserve"> </w:t>
      </w:r>
      <w:r w:rsidR="009114DC" w:rsidRPr="00A501D5">
        <w:rPr>
          <w:rFonts w:cs="Times New Roman"/>
          <w:sz w:val="20"/>
          <w:szCs w:val="20"/>
          <w:lang w:val="fr-CA"/>
        </w:rPr>
        <w:t>5</w:t>
      </w:r>
      <w:r w:rsidRPr="00A501D5">
        <w:rPr>
          <w:rFonts w:cs="Times New Roman"/>
          <w:sz w:val="20"/>
          <w:szCs w:val="20"/>
          <w:lang w:val="fr-CA"/>
        </w:rPr>
        <w:t>, 201</w:t>
      </w:r>
      <w:r w:rsidR="0056248C" w:rsidRPr="00A501D5">
        <w:rPr>
          <w:rFonts w:cs="Times New Roman"/>
          <w:sz w:val="20"/>
          <w:szCs w:val="20"/>
          <w:lang w:val="fr-CA"/>
        </w:rPr>
        <w:t>6</w:t>
      </w:r>
      <w:r w:rsidR="002E0865" w:rsidRPr="00A501D5">
        <w:rPr>
          <w:rFonts w:cs="Times New Roman"/>
          <w:sz w:val="20"/>
          <w:szCs w:val="20"/>
          <w:lang w:val="fr-CA"/>
        </w:rPr>
        <w:t xml:space="preserve"> / Judgment: May</w:t>
      </w:r>
      <w:r w:rsidRPr="00A501D5">
        <w:rPr>
          <w:rFonts w:cs="Times New Roman"/>
          <w:sz w:val="20"/>
          <w:szCs w:val="20"/>
          <w:lang w:val="fr-CA"/>
        </w:rPr>
        <w:t xml:space="preserve"> </w:t>
      </w:r>
      <w:r w:rsidR="002E0865" w:rsidRPr="00A501D5">
        <w:rPr>
          <w:rFonts w:cs="Times New Roman"/>
          <w:sz w:val="20"/>
          <w:szCs w:val="20"/>
          <w:lang w:val="fr-CA"/>
        </w:rPr>
        <w:t>12</w:t>
      </w:r>
      <w:r w:rsidRPr="00A501D5">
        <w:rPr>
          <w:rFonts w:cs="Times New Roman"/>
          <w:sz w:val="20"/>
          <w:szCs w:val="20"/>
          <w:lang w:val="fr-CA"/>
        </w:rPr>
        <w:t xml:space="preserve">, </w:t>
      </w:r>
      <w:r w:rsidR="0056248C" w:rsidRPr="00A501D5">
        <w:rPr>
          <w:rFonts w:cs="Times New Roman"/>
          <w:sz w:val="20"/>
          <w:szCs w:val="20"/>
          <w:lang w:val="fr-CA"/>
        </w:rPr>
        <w:t>2017</w:t>
      </w:r>
    </w:p>
    <w:p w:rsidR="0052229C" w:rsidRPr="00A501D5" w:rsidRDefault="0052229C" w:rsidP="0052229C">
      <w:pPr>
        <w:rPr>
          <w:rFonts w:cs="Times New Roman"/>
          <w:sz w:val="20"/>
          <w:szCs w:val="20"/>
          <w:lang w:val="fr-CA"/>
        </w:rPr>
      </w:pPr>
      <w:r w:rsidRPr="00A501D5">
        <w:rPr>
          <w:rFonts w:cs="Times New Roman"/>
          <w:sz w:val="20"/>
          <w:szCs w:val="20"/>
          <w:lang w:val="fr-CA"/>
        </w:rPr>
        <w:t xml:space="preserve">Audition : Le </w:t>
      </w:r>
      <w:r w:rsidR="009114DC" w:rsidRPr="00A501D5">
        <w:rPr>
          <w:rFonts w:cs="Times New Roman"/>
          <w:sz w:val="20"/>
          <w:szCs w:val="20"/>
          <w:lang w:val="fr-CA"/>
        </w:rPr>
        <w:t>5</w:t>
      </w:r>
      <w:r w:rsidRPr="00A501D5">
        <w:rPr>
          <w:rFonts w:cs="Times New Roman"/>
          <w:sz w:val="20"/>
          <w:szCs w:val="20"/>
          <w:lang w:val="fr-CA"/>
        </w:rPr>
        <w:t xml:space="preserve"> </w:t>
      </w:r>
      <w:r w:rsidR="009114DC" w:rsidRPr="00A501D5">
        <w:rPr>
          <w:rFonts w:cs="Times New Roman"/>
          <w:sz w:val="20"/>
          <w:szCs w:val="20"/>
          <w:lang w:val="fr-CA"/>
        </w:rPr>
        <w:t>décembre</w:t>
      </w:r>
      <w:r w:rsidRPr="00A501D5">
        <w:rPr>
          <w:rFonts w:cs="Times New Roman"/>
          <w:sz w:val="20"/>
          <w:szCs w:val="20"/>
          <w:lang w:val="fr-CA"/>
        </w:rPr>
        <w:t xml:space="preserve"> 201</w:t>
      </w:r>
      <w:r w:rsidR="0056248C" w:rsidRPr="00A501D5">
        <w:rPr>
          <w:rFonts w:cs="Times New Roman"/>
          <w:sz w:val="20"/>
          <w:szCs w:val="20"/>
          <w:lang w:val="fr-CA"/>
        </w:rPr>
        <w:t>6</w:t>
      </w:r>
      <w:r w:rsidRPr="00A501D5">
        <w:rPr>
          <w:rFonts w:cs="Times New Roman"/>
          <w:sz w:val="20"/>
          <w:szCs w:val="20"/>
          <w:lang w:val="fr-CA"/>
        </w:rPr>
        <w:t xml:space="preserve"> / Jugement : Le </w:t>
      </w:r>
      <w:r w:rsidR="002E0865" w:rsidRPr="00A501D5">
        <w:rPr>
          <w:rFonts w:cs="Times New Roman"/>
          <w:sz w:val="20"/>
          <w:szCs w:val="20"/>
          <w:lang w:val="fr-CA"/>
        </w:rPr>
        <w:t>12</w:t>
      </w:r>
      <w:r w:rsidRPr="00A501D5">
        <w:rPr>
          <w:rFonts w:cs="Times New Roman"/>
          <w:sz w:val="20"/>
          <w:szCs w:val="20"/>
          <w:lang w:val="fr-CA"/>
        </w:rPr>
        <w:t xml:space="preserve"> </w:t>
      </w:r>
      <w:r w:rsidR="002E0865" w:rsidRPr="00A501D5">
        <w:rPr>
          <w:rFonts w:cs="Times New Roman"/>
          <w:sz w:val="20"/>
          <w:szCs w:val="20"/>
          <w:lang w:val="fr-CA"/>
        </w:rPr>
        <w:t>m</w:t>
      </w:r>
      <w:r w:rsidRPr="00A501D5">
        <w:rPr>
          <w:rFonts w:cs="Times New Roman"/>
          <w:sz w:val="20"/>
          <w:szCs w:val="20"/>
          <w:lang w:val="fr-CA"/>
        </w:rPr>
        <w:t xml:space="preserve">ai </w:t>
      </w:r>
      <w:r w:rsidR="0030050B" w:rsidRPr="00A501D5">
        <w:rPr>
          <w:rFonts w:cs="Times New Roman"/>
          <w:sz w:val="20"/>
          <w:szCs w:val="20"/>
          <w:lang w:val="fr-CA"/>
        </w:rPr>
        <w:t>201</w:t>
      </w:r>
      <w:r w:rsidR="0056248C" w:rsidRPr="00A501D5">
        <w:rPr>
          <w:rFonts w:cs="Times New Roman"/>
          <w:sz w:val="20"/>
          <w:szCs w:val="20"/>
          <w:lang w:val="fr-CA"/>
        </w:rPr>
        <w:t>7</w:t>
      </w:r>
    </w:p>
    <w:p w:rsidR="005C6840" w:rsidRPr="00A501D5" w:rsidRDefault="005A6DB0" w:rsidP="005C6840">
      <w:pPr>
        <w:rPr>
          <w:rFonts w:cs="Times New Roman"/>
          <w:sz w:val="20"/>
          <w:szCs w:val="20"/>
          <w:lang w:val="fr-CA"/>
        </w:rPr>
      </w:pPr>
      <w:r>
        <w:rPr>
          <w:rFonts w:cs="Times New Roman"/>
          <w:i/>
          <w:sz w:val="20"/>
          <w:szCs w:val="20"/>
        </w:rPr>
        <w:pict>
          <v:rect id="_x0000_i1058" style="width:480.95pt;height:1pt" o:hralign="center" o:hrstd="t" o:hrnoshade="t" o:hr="t" fillcolor="black [3213]" stroked="f"/>
        </w:pict>
      </w:r>
    </w:p>
    <w:p w:rsidR="005C6840" w:rsidRPr="00A501D5" w:rsidRDefault="005C6840" w:rsidP="005C6840">
      <w:pPr>
        <w:rPr>
          <w:rFonts w:cs="Times New Roman"/>
          <w:sz w:val="20"/>
          <w:szCs w:val="20"/>
          <w:lang w:val="fr-CA"/>
        </w:rPr>
      </w:pPr>
    </w:p>
    <w:p w:rsidR="00B75B00" w:rsidRPr="00A501D5" w:rsidRDefault="00B75B00" w:rsidP="00B75B00">
      <w:pPr>
        <w:jc w:val="both"/>
        <w:rPr>
          <w:sz w:val="20"/>
          <w:lang w:val="fr-CA"/>
        </w:rPr>
      </w:pPr>
      <w:r w:rsidRPr="00A501D5">
        <w:rPr>
          <w:sz w:val="20"/>
          <w:szCs w:val="20"/>
          <w:lang w:val="fr-CA"/>
        </w:rPr>
        <w:t xml:space="preserve">Présents : La juge en chef </w:t>
      </w:r>
      <w:proofErr w:type="spellStart"/>
      <w:r w:rsidRPr="00A501D5">
        <w:rPr>
          <w:sz w:val="20"/>
          <w:szCs w:val="20"/>
          <w:lang w:val="fr-CA"/>
        </w:rPr>
        <w:t>McLachlin</w:t>
      </w:r>
      <w:proofErr w:type="spellEnd"/>
      <w:r w:rsidRPr="00A501D5">
        <w:rPr>
          <w:sz w:val="20"/>
          <w:szCs w:val="20"/>
          <w:lang w:val="fr-CA"/>
        </w:rPr>
        <w:t xml:space="preserve"> et les juges Abella, </w:t>
      </w:r>
      <w:proofErr w:type="spellStart"/>
      <w:r w:rsidRPr="00A501D5">
        <w:rPr>
          <w:sz w:val="20"/>
          <w:szCs w:val="20"/>
          <w:lang w:val="fr-CA"/>
        </w:rPr>
        <w:t>Moldaver</w:t>
      </w:r>
      <w:proofErr w:type="spellEnd"/>
      <w:r w:rsidRPr="00A501D5">
        <w:rPr>
          <w:sz w:val="20"/>
          <w:szCs w:val="20"/>
          <w:lang w:val="fr-CA"/>
        </w:rPr>
        <w:t xml:space="preserve">, </w:t>
      </w:r>
      <w:proofErr w:type="spellStart"/>
      <w:r w:rsidRPr="00A501D5">
        <w:rPr>
          <w:sz w:val="20"/>
          <w:szCs w:val="20"/>
          <w:lang w:val="fr-CA"/>
        </w:rPr>
        <w:t>Karakatsanis</w:t>
      </w:r>
      <w:proofErr w:type="spellEnd"/>
      <w:r w:rsidRPr="00A501D5">
        <w:rPr>
          <w:sz w:val="20"/>
          <w:szCs w:val="20"/>
          <w:lang w:val="fr-CA"/>
        </w:rPr>
        <w:t>, Wagner, Gascon, Côté, Brown et Rowe.</w:t>
      </w:r>
    </w:p>
    <w:p w:rsidR="00B75B00" w:rsidRPr="00A501D5" w:rsidRDefault="00B75B00" w:rsidP="00B75B00">
      <w:pPr>
        <w:jc w:val="both"/>
        <w:rPr>
          <w:sz w:val="20"/>
          <w:szCs w:val="20"/>
          <w:lang w:val="fr-CA"/>
        </w:rPr>
      </w:pPr>
    </w:p>
    <w:p w:rsidR="00B75B00" w:rsidRPr="00A501D5" w:rsidRDefault="00B75B00" w:rsidP="00B75B00">
      <w:pPr>
        <w:jc w:val="both"/>
        <w:rPr>
          <w:smallCaps/>
          <w:sz w:val="20"/>
          <w:lang w:val="fr-CA"/>
        </w:rPr>
      </w:pPr>
      <w:r w:rsidRPr="00A501D5">
        <w:rPr>
          <w:smallCaps/>
          <w:sz w:val="20"/>
          <w:szCs w:val="20"/>
          <w:lang w:val="fr-CA"/>
        </w:rPr>
        <w:t xml:space="preserve">en appel de la cour d’appel du </w:t>
      </w:r>
      <w:proofErr w:type="spellStart"/>
      <w:r w:rsidRPr="00A501D5">
        <w:rPr>
          <w:smallCaps/>
          <w:sz w:val="20"/>
          <w:szCs w:val="20"/>
          <w:lang w:val="fr-CA"/>
        </w:rPr>
        <w:t>québec</w:t>
      </w:r>
      <w:proofErr w:type="spellEnd"/>
    </w:p>
    <w:p w:rsidR="00B75B00" w:rsidRPr="00A501D5" w:rsidRDefault="00B75B00" w:rsidP="00B75B00">
      <w:pPr>
        <w:jc w:val="both"/>
        <w:rPr>
          <w:smallCaps/>
          <w:sz w:val="20"/>
          <w:szCs w:val="20"/>
          <w:lang w:val="fr-CA"/>
        </w:rPr>
      </w:pPr>
    </w:p>
    <w:p w:rsidR="00B75B00" w:rsidRPr="00A501D5" w:rsidRDefault="00B75B00" w:rsidP="00B75B00">
      <w:pPr>
        <w:pStyle w:val="SCCNormalDoubleSpacing"/>
        <w:spacing w:line="240" w:lineRule="auto"/>
        <w:rPr>
          <w:i/>
          <w:sz w:val="20"/>
          <w:lang w:val="fr-CA"/>
        </w:rPr>
      </w:pPr>
      <w:r w:rsidRPr="00A501D5">
        <w:rPr>
          <w:sz w:val="20"/>
          <w:lang w:val="fr-CA"/>
        </w:rPr>
        <w:tab/>
      </w:r>
      <w:r w:rsidRPr="00A501D5">
        <w:rPr>
          <w:i/>
          <w:sz w:val="20"/>
          <w:lang w:val="fr-CA"/>
        </w:rPr>
        <w:t>Droit criminel — Dépens — Avocats — Tribunaux — Compétence — Cour supérieure rejetant les requêtes d’un avocat de la défense sollicitant la délivrance de brefs de prohibition et condamnant celui</w:t>
      </w:r>
      <w:r w:rsidRPr="00A501D5">
        <w:rPr>
          <w:i/>
          <w:sz w:val="20"/>
          <w:lang w:val="fr-CA"/>
        </w:rPr>
        <w:noBreakHyphen/>
        <w:t>ci personnellement au paiement des dépens — Condamnation annulée en appel — Critères et processus régissant l’exercice par les tribunaux de leur pouvoir d’infliger une telle sanction à un avocat — La condamnation personnelle aux dépens était</w:t>
      </w:r>
      <w:r w:rsidRPr="00A501D5">
        <w:rPr>
          <w:i/>
          <w:sz w:val="20"/>
          <w:lang w:val="fr-CA"/>
        </w:rPr>
        <w:noBreakHyphen/>
        <w:t>elle justifiée en l’espèce? — La Cour d’appel a</w:t>
      </w:r>
      <w:r w:rsidRPr="00A501D5">
        <w:rPr>
          <w:i/>
          <w:sz w:val="20"/>
          <w:lang w:val="fr-CA"/>
        </w:rPr>
        <w:noBreakHyphen/>
        <w:t>t</w:t>
      </w:r>
      <w:r w:rsidRPr="00A501D5">
        <w:rPr>
          <w:i/>
          <w:sz w:val="20"/>
          <w:lang w:val="fr-CA"/>
        </w:rPr>
        <w:noBreakHyphen/>
        <w:t>elle erré en substituant son opinion à celle de la Cour supérieure?</w:t>
      </w:r>
    </w:p>
    <w:p w:rsidR="00B75B00" w:rsidRPr="00A501D5" w:rsidRDefault="00B75B00" w:rsidP="00B75B00">
      <w:pPr>
        <w:pStyle w:val="SCCNormalDoubleSpacing"/>
        <w:spacing w:line="240" w:lineRule="auto"/>
        <w:rPr>
          <w:i/>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 xml:space="preserve">J, avocat criminaliste d’expérience, représente 10 clients accusés de conduite avec facultés affaiblies. Le matin d’une audience prévue en Cour du Québec sur une requête en communication de la preuve dans les dossiers de ses clients, avant qu’elle ne débute, J fait timbrer au greffe de la Cour supérieure une série de requêtes sollicitant la délivrance de brefs de prohibition contestant la compétence du juge de la Cour du Québec appelé à présider et alléguant sa partialité. Toutefois, avant la signification des requêtes, les parties apprennent que ce sera plutôt un autre juge qui présidera l’audience. Les requêtes sont donc mises de côté et l’audience sur la requête en communication de la preuve débute. En cours d’audience, J s’oppose au témoignage d’un expert du ministère public, au motif qu’il n’a pas reçu le préavis requis. Le juge décide d’autoriser l’interrogatoire principal de l’expert après la pause du midi. Pendant la pause, </w:t>
      </w:r>
      <w:proofErr w:type="spellStart"/>
      <w:r w:rsidRPr="00A501D5">
        <w:rPr>
          <w:sz w:val="20"/>
          <w:lang w:val="fr-CA"/>
        </w:rPr>
        <w:t>J</w:t>
      </w:r>
      <w:proofErr w:type="spellEnd"/>
      <w:r w:rsidRPr="00A501D5">
        <w:rPr>
          <w:sz w:val="20"/>
          <w:lang w:val="fr-CA"/>
        </w:rPr>
        <w:t xml:space="preserve"> rédige une nouvelle série de requêtes sollicitant la délivrance de brefs de prohibition contestant la compétence de ce juge et alléguant, pour lui également, sa partialité. Au retour de la pause, il en informe le juge et l’audience est ajournée, car la signification de telles requêtes opère sursis des procédures jusqu’à ce que la Cour supérieure se soit prononcée sur celles</w:t>
      </w:r>
      <w:r w:rsidRPr="00A501D5">
        <w:rPr>
          <w:sz w:val="20"/>
          <w:lang w:val="fr-CA"/>
        </w:rPr>
        <w:noBreakHyphen/>
        <w:t>ci. La Cour supérieure rejette les requêtes et, à la demande du ministère public, condamne personnellement J au paiement des dépens. La Cour d’appel confirme le jugement de la Cour supérieure sur le sort des requêtes mais accueille l’appel, à seule fin d’annuler la condamnation personnelle de J aux dépens.</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r>
      <w:r w:rsidRPr="00A501D5">
        <w:rPr>
          <w:i/>
          <w:sz w:val="20"/>
          <w:lang w:val="fr-CA"/>
        </w:rPr>
        <w:t>Arrêt</w:t>
      </w:r>
      <w:r w:rsidRPr="00A501D5">
        <w:rPr>
          <w:sz w:val="20"/>
          <w:lang w:val="fr-CA"/>
        </w:rPr>
        <w:t xml:space="preserve"> (les juges Abella et Côté sont dissidentes)</w:t>
      </w:r>
      <w:r w:rsidRPr="00A501D5">
        <w:rPr>
          <w:rStyle w:val="QuoteChar"/>
          <w:sz w:val="20"/>
          <w:lang w:val="fr-CA"/>
        </w:rPr>
        <w:t>:</w:t>
      </w:r>
      <w:r w:rsidRPr="00A501D5">
        <w:rPr>
          <w:sz w:val="20"/>
          <w:lang w:val="fr-CA"/>
        </w:rPr>
        <w:t xml:space="preserve"> Le pourvoi est accueilli et la condamnation aux dépens est rétablie.</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r>
      <w:r w:rsidRPr="00A501D5">
        <w:rPr>
          <w:i/>
          <w:sz w:val="20"/>
          <w:lang w:val="fr-CA"/>
        </w:rPr>
        <w:t xml:space="preserve">La </w:t>
      </w:r>
      <w:r w:rsidRPr="00A501D5">
        <w:rPr>
          <w:sz w:val="20"/>
          <w:lang w:val="fr-CA"/>
        </w:rPr>
        <w:t xml:space="preserve">juge en chef </w:t>
      </w:r>
      <w:proofErr w:type="spellStart"/>
      <w:r w:rsidRPr="00A501D5">
        <w:rPr>
          <w:sz w:val="20"/>
          <w:lang w:val="fr-CA"/>
        </w:rPr>
        <w:t>McLachlin</w:t>
      </w:r>
      <w:proofErr w:type="spellEnd"/>
      <w:r w:rsidRPr="00A501D5">
        <w:rPr>
          <w:sz w:val="20"/>
          <w:lang w:val="fr-CA"/>
        </w:rPr>
        <w:t xml:space="preserve"> et les juges </w:t>
      </w:r>
      <w:proofErr w:type="spellStart"/>
      <w:r w:rsidRPr="00A501D5">
        <w:rPr>
          <w:sz w:val="20"/>
          <w:lang w:val="fr-CA"/>
        </w:rPr>
        <w:t>Moldaver</w:t>
      </w:r>
      <w:proofErr w:type="spellEnd"/>
      <w:r w:rsidRPr="00A501D5">
        <w:rPr>
          <w:sz w:val="20"/>
          <w:lang w:val="fr-CA"/>
        </w:rPr>
        <w:t xml:space="preserve">, </w:t>
      </w:r>
      <w:proofErr w:type="spellStart"/>
      <w:r w:rsidRPr="00A501D5">
        <w:rPr>
          <w:sz w:val="20"/>
          <w:lang w:val="fr-CA"/>
        </w:rPr>
        <w:t>Karakatsanis</w:t>
      </w:r>
      <w:proofErr w:type="spellEnd"/>
      <w:r w:rsidRPr="00A501D5">
        <w:rPr>
          <w:sz w:val="20"/>
          <w:lang w:val="fr-CA"/>
        </w:rPr>
        <w:t xml:space="preserve">, Wagner, </w:t>
      </w:r>
      <w:r w:rsidRPr="00A501D5">
        <w:rPr>
          <w:b/>
          <w:sz w:val="20"/>
          <w:lang w:val="fr-CA"/>
        </w:rPr>
        <w:t>Gascon</w:t>
      </w:r>
      <w:r w:rsidRPr="00A501D5">
        <w:rPr>
          <w:sz w:val="20"/>
          <w:lang w:val="fr-CA"/>
        </w:rPr>
        <w:t xml:space="preserve">, Brown et Rowe : Les tribunaux ont le pouvoir de veiller au respect de leur autorité. Cela inclut le pouvoir de gérer, contrôler et maîtriser les procédures qui se déroulent devant eux. Ils possèdent ainsi le pouvoir inhérent de réprimer les abus à cet égard et d’empêcher que la procédure ne soit utilisée d’une manière qui serait manifestement injuste envers une partie au litige, ou qui aurait autrement pour effet de discréditer l’administration de la justice. Il s’agit d’un pouvoir discrétionnaire qui doit s’exercer avec retenue, mais qui permet à un tribunal d’assurer l’intégrité du système judiciaire. </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 xml:space="preserve">La condamnation personnelle d’un avocat aux dépens découle du droit et du devoir des tribunaux de superviser la conduite des avocats présents devant eux et de signaler, et parfois sanctionner, toute conduite de nature à mettre en échec l’administration de la justice ou y porter atteinte. En tant qu’officiers de la cour, les avocats ont le devoir de respecter l’autorité des tribunaux. Le défaut des avocats d’agir en conformité avec leur statut peut obliger les tribunaux à sévir à leur endroit en sanctionnant leur inconduite. L’exercice par les tribunaux de ce pouvoir de condamner personnellement un avocat au paiement des dépens ne se limite pas aux instances civiles; il s’étend aussi aux instances criminelles et peut donc viser les avocats de la défense. Ce pouvoir s’exerce parallèlement à celui des tribunaux de sévir par une condamnation pour outrage au tribunal et à celui des barreaux de sanctionner l’inconduite de leurs membres sur le plan déontologique. </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 xml:space="preserve">L’application du pouvoir discrétionnaire des tribunaux de condamner personnellement un avocat au paiement des dépens est </w:t>
      </w:r>
      <w:proofErr w:type="gramStart"/>
      <w:r w:rsidRPr="00A501D5">
        <w:rPr>
          <w:sz w:val="20"/>
          <w:lang w:val="fr-CA"/>
        </w:rPr>
        <w:t>circonscrite</w:t>
      </w:r>
      <w:proofErr w:type="gramEnd"/>
      <w:r w:rsidRPr="00A501D5">
        <w:rPr>
          <w:sz w:val="20"/>
          <w:lang w:val="fr-CA"/>
        </w:rPr>
        <w:t xml:space="preserve"> par des critères d’exercice élevés. Une condamnation personnelle de l’avocat aux dépens ne peut se justifier que de manière exceptionnelle, en présence d’une atteinte sérieuse à l’autorité des tribunaux ou d’une entrave grave à l’administration de la justice. Ce critère élevé est respecté lorsqu’un tribunal est en présence d’une procédure mal fondée, frivole, dilatoire ou vexatoire, qui dénote un abus grave du système judiciaire ou une inconduite malhonnête ou malveillante, commis de propos délibéré par l’avocat.</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Deux balises importantes encadrent l’exercice de ce pouvoir discrétionnaire. La première balise découle du contexte particulier des procédures en matière criminelle, lequel requiert une certaine souplesse de la part des tribunaux à l’égard des actions entreprises par les avocats de la défense, dont le rôle n’est pas comparable en tous points à celui de l’avocat en matière civile. La condamnation personnelle aux dépens ne doit pas viser à décourager l’avocat dans la défense des droits et intérêts de son client, notamment son droit à une défense pleine et entière. Ainsi, l’évaluation de la conduite de l’avocat de la défense doit tenir compte de considérations parfois différentes de celles de l’avocat en matière civile. La seconde balise exige que les tribunaux s’en tiennent aux faits propres à l’affaire dont ils sont saisis et qu’ils s’abstiennent de faire indirectement le procès du dossier disciplinaire de l’avocat, voire de sa carrière. Recourir à des faits externes à l’instance concernée ne peut se justifier que dans l’objectif limité de déterminer, d’une part, l’intention et la mauvaise foi derrière les actions de l’avocat et, d’autre part, la connaissance par ce dernier, au moment où il a entrepris les procédures qu’on lui reproche, de la désapprobation de celles</w:t>
      </w:r>
      <w:r w:rsidRPr="00A501D5">
        <w:rPr>
          <w:sz w:val="20"/>
          <w:lang w:val="fr-CA"/>
        </w:rPr>
        <w:noBreakHyphen/>
        <w:t>ci par les tribunaux et de leur caractère mal fondé.</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Un tribunal ne peut condamner personnellement un avocat aux dépens sans respecter un certain processus et certaines garanties procédurales. L’avocat passible d’une telle sanction devrait recevoir un avis préalable l’informant des allégations formulées à son endroit et des conséquences qui pourraient en découler. Cet avis devrait contenir des informations suffisantes sur les faits reprochés et sur la teneur de la preuve à l’appui, et être transmis suffisamment à l’avance pour permettre à l’avocat de se préparer adéquatement. Ce dernier devrait avoir l’occasion de présenter des observations distinctes au sujet des dépens, et, le cas échéant, des éléments de preuve pertinents à cet égard. La norme de preuve qui s’impose est celle de la preuve prépondérante. Dans les instances criminelles, le rôle du ministère public sur cette question doit se limiter à présenter objectivement la preuve et les arguments pertinents.</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 xml:space="preserve">La situation en l’espèce était exceptionnelle et autorisait la condamnation personnelle de J au paiement des dépens. La Cour supérieure a bien dégagé les critères applicables et correctement exercé son pouvoir discrétionnaire. Comme elle l’a souligné, la conduite de J dans ces dossiers était particulièrement répréhensible. Elle visait un but étranger aux requêtes entreprises. J était animé par une volonté d’obtenir une remise de l’audience plutôt que par une croyance sincère dans l’inimitié des juges qui étaient la cible de ses requêtes. J a ainsi utilisé les recours extraordinaires à une fin purement dilatoire dans le seul but d’entraver de manière calculée le bon déroulement du processus judiciaire. Devant cela, la cour pouvait raisonnablement conclure que </w:t>
      </w:r>
      <w:proofErr w:type="spellStart"/>
      <w:r w:rsidRPr="00A501D5">
        <w:rPr>
          <w:sz w:val="20"/>
          <w:lang w:val="fr-CA"/>
        </w:rPr>
        <w:t>J a</w:t>
      </w:r>
      <w:proofErr w:type="spellEnd"/>
      <w:r w:rsidRPr="00A501D5">
        <w:rPr>
          <w:sz w:val="20"/>
          <w:lang w:val="fr-CA"/>
        </w:rPr>
        <w:t xml:space="preserve"> fait preuve de mauvaise foi et a abusé des procédures, portant ainsi sérieusement atteinte à l’administration de la justice. La Cour d’appel ne devait pas intervenir en l’absence d’erreur de droit, d’erreur manifeste et déterminante en faits ou d’exercice déraisonnable par la Cour supérieure de son pouvoir discrétionnaire.</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FR"/>
        </w:rPr>
      </w:pPr>
      <w:r w:rsidRPr="00A501D5">
        <w:rPr>
          <w:sz w:val="20"/>
          <w:lang w:val="fr-CA"/>
        </w:rPr>
        <w:tab/>
      </w:r>
      <w:r w:rsidRPr="00A501D5">
        <w:rPr>
          <w:i/>
          <w:sz w:val="20"/>
          <w:lang w:val="fr-CA"/>
        </w:rPr>
        <w:t>Les</w:t>
      </w:r>
      <w:r w:rsidRPr="00A501D5">
        <w:rPr>
          <w:sz w:val="20"/>
          <w:lang w:val="fr-CA"/>
        </w:rPr>
        <w:t xml:space="preserve"> juges </w:t>
      </w:r>
      <w:r w:rsidRPr="00A501D5">
        <w:rPr>
          <w:b/>
          <w:sz w:val="20"/>
          <w:lang w:val="fr-CA"/>
        </w:rPr>
        <w:t>Abella</w:t>
      </w:r>
      <w:r w:rsidRPr="00A501D5">
        <w:rPr>
          <w:sz w:val="20"/>
          <w:lang w:val="fr-CA"/>
        </w:rPr>
        <w:t xml:space="preserve"> et </w:t>
      </w:r>
      <w:r w:rsidRPr="00A501D5">
        <w:rPr>
          <w:b/>
          <w:sz w:val="20"/>
          <w:lang w:val="fr-CA"/>
        </w:rPr>
        <w:t>Côté</w:t>
      </w:r>
      <w:r w:rsidRPr="00A501D5">
        <w:rPr>
          <w:sz w:val="20"/>
          <w:lang w:val="fr-CA"/>
        </w:rPr>
        <w:t xml:space="preserve"> (dissidentes) :</w:t>
      </w:r>
      <w:r w:rsidRPr="00A501D5">
        <w:rPr>
          <w:sz w:val="20"/>
          <w:lang w:val="fr-FR"/>
        </w:rPr>
        <w:t xml:space="preserve"> Les ordonnances condamnant personnellement un avocat aux dépens sont des mesures de nature exceptionnelle. Dans le contexte de procédures criminelles, de telles ordonnances pourraient avoir un effet paralysant sur la capacité des avocats de la défense à défendre adéquatement leurs clients. En conséquence, une telle sanction ne devrait être infligée que dans les circonstances les plus exceptionnelles et le ministère public devrait faire montre de beaucoup de circonspection avant de demander qu’elle le soit. </w:t>
      </w:r>
    </w:p>
    <w:p w:rsidR="00B75B00" w:rsidRPr="00A501D5" w:rsidRDefault="00B75B00" w:rsidP="00B75B00">
      <w:pPr>
        <w:pStyle w:val="SCCNormalDoubleSpacing"/>
        <w:spacing w:line="240" w:lineRule="auto"/>
        <w:rPr>
          <w:sz w:val="20"/>
          <w:lang w:val="fr-FR"/>
        </w:rPr>
      </w:pPr>
    </w:p>
    <w:p w:rsidR="00B75B00" w:rsidRPr="00A501D5" w:rsidRDefault="00B75B00" w:rsidP="00B75B00">
      <w:pPr>
        <w:pStyle w:val="SCCNormalDoubleSpacing"/>
        <w:spacing w:line="240" w:lineRule="auto"/>
        <w:rPr>
          <w:sz w:val="20"/>
          <w:lang w:val="fr-FR"/>
        </w:rPr>
      </w:pPr>
      <w:r w:rsidRPr="00A501D5">
        <w:rPr>
          <w:sz w:val="20"/>
          <w:lang w:val="fr-FR"/>
        </w:rPr>
        <w:tab/>
        <w:t xml:space="preserve">En l’espèce, </w:t>
      </w:r>
      <w:r w:rsidRPr="00A501D5">
        <w:rPr>
          <w:sz w:val="20"/>
          <w:lang w:val="fr-CA"/>
        </w:rPr>
        <w:t>la conduite de J ne justifiait pas l’imposition de la sanction exceptionnelle que représente la condamnation personnelle d’un avocat aux dépens</w:t>
      </w:r>
      <w:r w:rsidRPr="00A501D5">
        <w:rPr>
          <w:sz w:val="20"/>
          <w:lang w:val="fr-FR"/>
        </w:rPr>
        <w:t>. Il semble que sa conduite ne présentait pas un caractère exceptionnel et que la sanction qui lui était infligée se voulait un avertissement aux autres avocats ayant recours à des tactiques similaires. Le désir de faire un exemple de J en sanctionnant sa conduite ne saurait justifier de déroger à la règle de droit exigeant que la conduite qu’on lui reproche présente un caractère rare et exceptionnel afin que le tribunal puisse le condamner personnellement aux dépens.</w:t>
      </w:r>
    </w:p>
    <w:p w:rsidR="00B75B00" w:rsidRPr="00A501D5" w:rsidRDefault="00B75B00" w:rsidP="00B75B00">
      <w:pPr>
        <w:pStyle w:val="SCCNormalDoubleSpacing"/>
        <w:spacing w:line="240" w:lineRule="auto"/>
        <w:rPr>
          <w:sz w:val="20"/>
          <w:lang w:val="fr-FR"/>
        </w:rPr>
      </w:pPr>
    </w:p>
    <w:p w:rsidR="00B75B00" w:rsidRPr="00A501D5" w:rsidRDefault="00B75B00" w:rsidP="00B75B00">
      <w:pPr>
        <w:pStyle w:val="ParaNoNdepar-AltN"/>
        <w:numPr>
          <w:ilvl w:val="0"/>
          <w:numId w:val="0"/>
        </w:numPr>
        <w:spacing w:before="0" w:after="0" w:line="240" w:lineRule="auto"/>
        <w:rPr>
          <w:sz w:val="20"/>
          <w:szCs w:val="20"/>
          <w:lang w:val="fr-FR"/>
        </w:rPr>
      </w:pPr>
      <w:r w:rsidRPr="00A501D5">
        <w:rPr>
          <w:rFonts w:cs="Times New Roman"/>
          <w:sz w:val="20"/>
          <w:szCs w:val="20"/>
          <w:lang w:val="fr-FR"/>
        </w:rPr>
        <w:tab/>
        <w:t xml:space="preserve">De plus, les requêtes sollicitant la délivrance de brefs de prohibition n’étaient pas mal fondées au point de commander une condamnation personnelle aux dépens. Le ministère public n’avait pas donné à J, comme le requiert le </w:t>
      </w:r>
      <w:r w:rsidRPr="00A501D5">
        <w:rPr>
          <w:rFonts w:cs="Times New Roman"/>
          <w:sz w:val="20"/>
          <w:szCs w:val="20"/>
          <w:lang w:val="fr-FR"/>
        </w:rPr>
        <w:lastRenderedPageBreak/>
        <w:t xml:space="preserve">par. 657.3(3) du </w:t>
      </w:r>
      <w:r w:rsidRPr="00A501D5">
        <w:rPr>
          <w:rFonts w:cs="Times New Roman"/>
          <w:i/>
          <w:sz w:val="20"/>
          <w:szCs w:val="20"/>
          <w:lang w:val="fr-FR"/>
        </w:rPr>
        <w:t>Code criminel</w:t>
      </w:r>
      <w:r w:rsidRPr="00A501D5">
        <w:rPr>
          <w:rFonts w:cs="Times New Roman"/>
          <w:sz w:val="20"/>
          <w:szCs w:val="20"/>
          <w:lang w:val="fr-FR"/>
        </w:rPr>
        <w:t xml:space="preserve">, de préavis de son intention de faire témoigner un expert. Par conséquent, J avait droit à un ajournement en vertu du par. 657.3(4). Le juge de la Cour du Québec qui présidait l’audience ne lui a accordé qu’une brève suspension pendant la pause du midi et a affirmé à tort que </w:t>
      </w:r>
      <w:proofErr w:type="spellStart"/>
      <w:r w:rsidRPr="00A501D5">
        <w:rPr>
          <w:rFonts w:cs="Times New Roman"/>
          <w:sz w:val="20"/>
          <w:szCs w:val="20"/>
          <w:lang w:val="fr-FR"/>
        </w:rPr>
        <w:t>J avait</w:t>
      </w:r>
      <w:proofErr w:type="spellEnd"/>
      <w:r w:rsidRPr="00A501D5">
        <w:rPr>
          <w:rFonts w:cs="Times New Roman"/>
          <w:sz w:val="20"/>
          <w:szCs w:val="20"/>
          <w:lang w:val="fr-FR"/>
        </w:rPr>
        <w:t xml:space="preserve"> déjà contre</w:t>
      </w:r>
      <w:r w:rsidRPr="00A501D5">
        <w:rPr>
          <w:rFonts w:cs="Times New Roman"/>
          <w:sz w:val="20"/>
          <w:szCs w:val="20"/>
          <w:lang w:val="fr-FR"/>
        </w:rPr>
        <w:noBreakHyphen/>
        <w:t xml:space="preserve">interrogé le témoin expert du ministère public dans d’autres instances. </w:t>
      </w:r>
      <w:r w:rsidRPr="00A501D5">
        <w:rPr>
          <w:sz w:val="20"/>
          <w:szCs w:val="20"/>
          <w:lang w:val="fr-FR"/>
        </w:rPr>
        <w:t xml:space="preserve">Dans les circonstances, le dépôt par J des requêtes sollicitant la délivrance de brefs de prohibition en vue d’obtenir la suspension des procédures peut aisément être </w:t>
      </w:r>
      <w:proofErr w:type="gramStart"/>
      <w:r w:rsidRPr="00A501D5">
        <w:rPr>
          <w:sz w:val="20"/>
          <w:szCs w:val="20"/>
          <w:lang w:val="fr-FR"/>
        </w:rPr>
        <w:t>considéré</w:t>
      </w:r>
      <w:proofErr w:type="gramEnd"/>
      <w:r w:rsidRPr="00A501D5">
        <w:rPr>
          <w:sz w:val="20"/>
          <w:szCs w:val="20"/>
          <w:lang w:val="fr-FR"/>
        </w:rPr>
        <w:t xml:space="preserve"> comme une erreur de jugement, mais difficilement comme une erreur justifiant une condamnation personnelle aux dépens. Pour ces motifs, le pourvoi devrait être rejeté.</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sz w:val="20"/>
          <w:lang w:val="fr-CA"/>
        </w:rPr>
      </w:pPr>
      <w:r w:rsidRPr="00A501D5">
        <w:rPr>
          <w:sz w:val="20"/>
          <w:lang w:val="fr-CA"/>
        </w:rPr>
        <w:tab/>
        <w:t xml:space="preserve">POURVOI contre un arrêt de la Cour d’appel du Québec (les juges </w:t>
      </w:r>
      <w:proofErr w:type="spellStart"/>
      <w:r w:rsidRPr="00A501D5">
        <w:rPr>
          <w:sz w:val="20"/>
          <w:lang w:val="fr-CA"/>
        </w:rPr>
        <w:t>Dutil</w:t>
      </w:r>
      <w:proofErr w:type="spellEnd"/>
      <w:r w:rsidRPr="00A501D5">
        <w:rPr>
          <w:sz w:val="20"/>
          <w:lang w:val="fr-CA"/>
        </w:rPr>
        <w:t xml:space="preserve">, Levesque et </w:t>
      </w:r>
      <w:proofErr w:type="spellStart"/>
      <w:r w:rsidRPr="00A501D5">
        <w:rPr>
          <w:sz w:val="20"/>
          <w:lang w:val="fr-CA"/>
        </w:rPr>
        <w:t>Émond</w:t>
      </w:r>
      <w:proofErr w:type="spellEnd"/>
      <w:r w:rsidRPr="00A501D5">
        <w:rPr>
          <w:sz w:val="20"/>
          <w:lang w:val="fr-CA"/>
        </w:rPr>
        <w:t>), 2015 QCCA 847, [2015] AZ</w:t>
      </w:r>
      <w:r w:rsidRPr="00A501D5">
        <w:rPr>
          <w:sz w:val="20"/>
          <w:lang w:val="fr-CA"/>
        </w:rPr>
        <w:noBreakHyphen/>
        <w:t>51175627, [2015] J.Q. n</w:t>
      </w:r>
      <w:r w:rsidRPr="00A501D5">
        <w:rPr>
          <w:sz w:val="20"/>
          <w:vertAlign w:val="superscript"/>
          <w:lang w:val="fr-CA"/>
        </w:rPr>
        <w:t>o</w:t>
      </w:r>
      <w:r w:rsidRPr="00A501D5">
        <w:rPr>
          <w:sz w:val="20"/>
          <w:lang w:val="fr-CA"/>
        </w:rPr>
        <w:t xml:space="preserve"> 4142 (QL), 2015 </w:t>
      </w:r>
      <w:proofErr w:type="spellStart"/>
      <w:r w:rsidRPr="00A501D5">
        <w:rPr>
          <w:sz w:val="20"/>
          <w:lang w:val="fr-CA"/>
        </w:rPr>
        <w:t>CarswellQue</w:t>
      </w:r>
      <w:proofErr w:type="spellEnd"/>
      <w:r w:rsidRPr="00A501D5">
        <w:rPr>
          <w:sz w:val="20"/>
          <w:lang w:val="fr-CA"/>
        </w:rPr>
        <w:t xml:space="preserve"> 4364 (WL Can.), qui a infirmé en partie une décision du juge </w:t>
      </w:r>
      <w:proofErr w:type="spellStart"/>
      <w:r w:rsidRPr="00A501D5">
        <w:rPr>
          <w:sz w:val="20"/>
          <w:lang w:val="fr-CA"/>
        </w:rPr>
        <w:t>Bellavance</w:t>
      </w:r>
      <w:proofErr w:type="spellEnd"/>
      <w:r w:rsidRPr="00A501D5">
        <w:rPr>
          <w:sz w:val="20"/>
          <w:lang w:val="fr-CA"/>
        </w:rPr>
        <w:t>, 2013 QCCS 4661, [2013] AZ</w:t>
      </w:r>
      <w:r w:rsidRPr="00A501D5">
        <w:rPr>
          <w:sz w:val="20"/>
          <w:lang w:val="fr-CA"/>
        </w:rPr>
        <w:noBreakHyphen/>
        <w:t>51004528, [2013] J.Q. n</w:t>
      </w:r>
      <w:r w:rsidRPr="00A501D5">
        <w:rPr>
          <w:sz w:val="20"/>
          <w:vertAlign w:val="superscript"/>
          <w:lang w:val="fr-CA"/>
        </w:rPr>
        <w:t>o</w:t>
      </w:r>
      <w:r w:rsidRPr="00A501D5">
        <w:rPr>
          <w:sz w:val="20"/>
          <w:lang w:val="fr-CA"/>
        </w:rPr>
        <w:t xml:space="preserve"> 13287 (QL), 2013 </w:t>
      </w:r>
      <w:proofErr w:type="spellStart"/>
      <w:r w:rsidRPr="00A501D5">
        <w:rPr>
          <w:sz w:val="20"/>
          <w:lang w:val="fr-CA"/>
        </w:rPr>
        <w:t>CarswellQue</w:t>
      </w:r>
      <w:proofErr w:type="spellEnd"/>
      <w:r w:rsidRPr="00A501D5">
        <w:rPr>
          <w:sz w:val="20"/>
          <w:lang w:val="fr-CA"/>
        </w:rPr>
        <w:t xml:space="preserve"> 10170 (WL Can.). Pourvoi accueilli, les juges Abella et Côté sont dissidentes.</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Daniel Royer</w:t>
      </w:r>
      <w:r w:rsidRPr="00A501D5">
        <w:rPr>
          <w:rStyle w:val="SCCCounselSeparatorChar"/>
          <w:rFonts w:eastAsia="Calibri"/>
          <w:sz w:val="20"/>
        </w:rPr>
        <w:t xml:space="preserve"> et </w:t>
      </w:r>
      <w:r w:rsidRPr="00A501D5">
        <w:rPr>
          <w:rStyle w:val="SCCCounselNameChar"/>
          <w:sz w:val="20"/>
          <w:lang w:val="fr-CA"/>
        </w:rPr>
        <w:t>Catherine Dumais</w:t>
      </w:r>
      <w:r w:rsidRPr="00A501D5">
        <w:rPr>
          <w:rStyle w:val="SCCCounselPartyRoleChar"/>
          <w:sz w:val="20"/>
          <w:lang w:val="fr-CA"/>
        </w:rPr>
        <w:t>, pour l’appelant.</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Catherine Cantin</w:t>
      </w:r>
      <w:r w:rsidRPr="00A501D5">
        <w:rPr>
          <w:rStyle w:val="SCCCounselNameChar"/>
          <w:sz w:val="20"/>
          <w:lang w:val="fr-CA"/>
        </w:rPr>
        <w:noBreakHyphen/>
        <w:t>Dussault</w:t>
      </w:r>
      <w:r w:rsidRPr="00A501D5">
        <w:rPr>
          <w:rStyle w:val="SCCCounselPartyRoleChar"/>
          <w:sz w:val="20"/>
          <w:lang w:val="fr-CA"/>
        </w:rPr>
        <w:t>, pour l’intimé.</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Gilles Villeneuve</w:t>
      </w:r>
      <w:r w:rsidRPr="00A501D5">
        <w:rPr>
          <w:rStyle w:val="SCCCounselSeparatorChar"/>
          <w:rFonts w:eastAsia="Calibri"/>
          <w:sz w:val="20"/>
        </w:rPr>
        <w:t xml:space="preserve"> et </w:t>
      </w:r>
      <w:r w:rsidRPr="00A501D5">
        <w:rPr>
          <w:rStyle w:val="SCCCounselNameChar"/>
          <w:sz w:val="20"/>
          <w:lang w:val="fr-CA"/>
        </w:rPr>
        <w:t>Mathieu Stanton</w:t>
      </w:r>
      <w:r w:rsidRPr="00A501D5">
        <w:rPr>
          <w:rStyle w:val="SCCCounselPartyRoleChar"/>
          <w:sz w:val="20"/>
          <w:lang w:val="fr-CA"/>
        </w:rPr>
        <w:t>, pour l’intervenant le directeur des poursuites pénales.</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 xml:space="preserve">Maxime </w:t>
      </w:r>
      <w:proofErr w:type="spellStart"/>
      <w:r w:rsidRPr="00A501D5">
        <w:rPr>
          <w:rStyle w:val="SCCCounselNameChar"/>
          <w:sz w:val="20"/>
          <w:lang w:val="fr-CA"/>
        </w:rPr>
        <w:t>Hébrard</w:t>
      </w:r>
      <w:proofErr w:type="spellEnd"/>
      <w:r w:rsidRPr="00A501D5">
        <w:rPr>
          <w:rStyle w:val="SCCCounselNameChar"/>
          <w:sz w:val="20"/>
          <w:lang w:val="fr-CA"/>
        </w:rPr>
        <w:t xml:space="preserve"> et </w:t>
      </w:r>
      <w:proofErr w:type="spellStart"/>
      <w:r w:rsidRPr="00A501D5">
        <w:rPr>
          <w:rStyle w:val="SCCCounselNameChar"/>
          <w:sz w:val="20"/>
          <w:lang w:val="fr-CA"/>
        </w:rPr>
        <w:t>Marlys</w:t>
      </w:r>
      <w:proofErr w:type="spellEnd"/>
      <w:r w:rsidRPr="00A501D5">
        <w:rPr>
          <w:rStyle w:val="SCCCounselNameChar"/>
          <w:sz w:val="20"/>
          <w:lang w:val="fr-CA"/>
        </w:rPr>
        <w:t xml:space="preserve"> A. </w:t>
      </w:r>
      <w:proofErr w:type="spellStart"/>
      <w:r w:rsidRPr="00A501D5">
        <w:rPr>
          <w:rStyle w:val="SCCCounselNameChar"/>
          <w:sz w:val="20"/>
          <w:lang w:val="fr-CA"/>
        </w:rPr>
        <w:t>Edwardh</w:t>
      </w:r>
      <w:proofErr w:type="spellEnd"/>
      <w:r w:rsidRPr="00A501D5">
        <w:rPr>
          <w:rStyle w:val="SCCCounselPartyRoleChar"/>
          <w:sz w:val="20"/>
          <w:lang w:val="fr-CA"/>
        </w:rPr>
        <w:t xml:space="preserve">, pour l’intervenante </w:t>
      </w:r>
      <w:proofErr w:type="spellStart"/>
      <w:r w:rsidRPr="00A501D5">
        <w:rPr>
          <w:rStyle w:val="SCCCounselPartyRoleChar"/>
          <w:sz w:val="20"/>
          <w:lang w:val="fr-CA"/>
        </w:rPr>
        <w:t>Criminal</w:t>
      </w:r>
      <w:proofErr w:type="spellEnd"/>
      <w:r w:rsidRPr="00A501D5">
        <w:rPr>
          <w:rStyle w:val="SCCCounselPartyRoleChar"/>
          <w:sz w:val="20"/>
          <w:lang w:val="fr-CA"/>
        </w:rPr>
        <w:t xml:space="preserve"> </w:t>
      </w:r>
      <w:proofErr w:type="spellStart"/>
      <w:r w:rsidRPr="00A501D5">
        <w:rPr>
          <w:rStyle w:val="SCCCounselPartyRoleChar"/>
          <w:sz w:val="20"/>
          <w:lang w:val="fr-CA"/>
        </w:rPr>
        <w:t>Lawyers</w:t>
      </w:r>
      <w:proofErr w:type="spellEnd"/>
      <w:r w:rsidRPr="00A501D5">
        <w:rPr>
          <w:rStyle w:val="SCCCounselPartyRoleChar"/>
          <w:sz w:val="20"/>
          <w:lang w:val="fr-CA"/>
        </w:rPr>
        <w:t>’ Association (Ontario).</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 xml:space="preserve">Walid </w:t>
      </w:r>
      <w:proofErr w:type="spellStart"/>
      <w:r w:rsidRPr="00A501D5">
        <w:rPr>
          <w:rStyle w:val="SCCCounselNameChar"/>
          <w:sz w:val="20"/>
          <w:lang w:val="fr-CA"/>
        </w:rPr>
        <w:t>Hijazi</w:t>
      </w:r>
      <w:proofErr w:type="spellEnd"/>
      <w:r w:rsidRPr="00A501D5">
        <w:rPr>
          <w:rStyle w:val="SCCCounselSeparatorChar"/>
          <w:rFonts w:eastAsia="Calibri"/>
          <w:sz w:val="20"/>
        </w:rPr>
        <w:t xml:space="preserve">, </w:t>
      </w:r>
      <w:r w:rsidRPr="00A501D5">
        <w:rPr>
          <w:rStyle w:val="SCCCounselNameChar"/>
          <w:sz w:val="20"/>
          <w:lang w:val="fr-CA"/>
        </w:rPr>
        <w:t xml:space="preserve">Lida Sara </w:t>
      </w:r>
      <w:proofErr w:type="spellStart"/>
      <w:r w:rsidRPr="00A501D5">
        <w:rPr>
          <w:rStyle w:val="SCCCounselNameChar"/>
          <w:sz w:val="20"/>
          <w:lang w:val="fr-CA"/>
        </w:rPr>
        <w:t>Nouraie</w:t>
      </w:r>
      <w:proofErr w:type="spellEnd"/>
      <w:r w:rsidRPr="00A501D5">
        <w:rPr>
          <w:rStyle w:val="SCCCounselNameChar"/>
          <w:sz w:val="20"/>
          <w:lang w:val="fr-CA"/>
        </w:rPr>
        <w:t xml:space="preserve"> et Nicholas St</w:t>
      </w:r>
      <w:r w:rsidRPr="00A501D5">
        <w:rPr>
          <w:rStyle w:val="SCCCounselNameChar"/>
          <w:sz w:val="20"/>
          <w:lang w:val="fr-CA"/>
        </w:rPr>
        <w:noBreakHyphen/>
        <w:t>Jacques</w:t>
      </w:r>
      <w:r w:rsidRPr="00A501D5">
        <w:rPr>
          <w:rStyle w:val="SCCCounselPartyRoleChar"/>
          <w:sz w:val="20"/>
          <w:lang w:val="fr-CA"/>
        </w:rPr>
        <w:t>, pour l’intervenante l’Association des avocats de la défense de Montréal.</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r>
      <w:proofErr w:type="spellStart"/>
      <w:r w:rsidRPr="00A501D5">
        <w:rPr>
          <w:rStyle w:val="SCCCounselNameChar"/>
          <w:sz w:val="20"/>
          <w:lang w:val="fr-CA"/>
        </w:rPr>
        <w:t>Mathew</w:t>
      </w:r>
      <w:proofErr w:type="spellEnd"/>
      <w:r w:rsidRPr="00A501D5">
        <w:rPr>
          <w:rStyle w:val="SCCCounselNameChar"/>
          <w:sz w:val="20"/>
          <w:lang w:val="fr-CA"/>
        </w:rPr>
        <w:t> P. Good</w:t>
      </w:r>
      <w:r w:rsidRPr="00A501D5">
        <w:rPr>
          <w:rStyle w:val="SCCCounselSeparatorChar"/>
          <w:rFonts w:eastAsia="Calibri"/>
          <w:sz w:val="20"/>
        </w:rPr>
        <w:t xml:space="preserve"> et </w:t>
      </w:r>
      <w:r w:rsidRPr="00A501D5">
        <w:rPr>
          <w:rStyle w:val="SCCCounselNameChar"/>
          <w:sz w:val="20"/>
          <w:lang w:val="fr-CA"/>
        </w:rPr>
        <w:t xml:space="preserve">Ariane </w:t>
      </w:r>
      <w:proofErr w:type="spellStart"/>
      <w:r w:rsidRPr="00A501D5">
        <w:rPr>
          <w:rStyle w:val="SCCCounselNameChar"/>
          <w:sz w:val="20"/>
          <w:lang w:val="fr-CA"/>
        </w:rPr>
        <w:t>Bisaillon</w:t>
      </w:r>
      <w:proofErr w:type="spellEnd"/>
      <w:r w:rsidRPr="00A501D5">
        <w:rPr>
          <w:rStyle w:val="SCCCounselPartyRoleChar"/>
          <w:sz w:val="20"/>
          <w:lang w:val="fr-CA"/>
        </w:rPr>
        <w:t>, pour l’intervenante l’Association des avocats plaideurs de la Colombie</w:t>
      </w:r>
      <w:r w:rsidRPr="00A501D5">
        <w:rPr>
          <w:rStyle w:val="SCCCounselPartyRoleChar"/>
          <w:sz w:val="20"/>
          <w:lang w:val="fr-CA"/>
        </w:rPr>
        <w:noBreakHyphen/>
        <w:t>Britannique.</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NormalDoubleSpacing"/>
        <w:spacing w:line="240" w:lineRule="auto"/>
        <w:rPr>
          <w:rStyle w:val="SCCCounselPartyRoleChar"/>
          <w:sz w:val="20"/>
          <w:lang w:val="fr-CA"/>
        </w:rPr>
      </w:pPr>
      <w:r w:rsidRPr="00A501D5">
        <w:rPr>
          <w:rStyle w:val="SCCCounselNameChar"/>
          <w:sz w:val="20"/>
          <w:lang w:val="fr-CA"/>
        </w:rPr>
        <w:tab/>
        <w:t xml:space="preserve">Frank </w:t>
      </w:r>
      <w:proofErr w:type="spellStart"/>
      <w:r w:rsidRPr="00A501D5">
        <w:rPr>
          <w:rStyle w:val="SCCCounselNameChar"/>
          <w:sz w:val="20"/>
          <w:lang w:val="fr-CA"/>
        </w:rPr>
        <w:t>Addario</w:t>
      </w:r>
      <w:proofErr w:type="spellEnd"/>
      <w:r w:rsidRPr="00A501D5">
        <w:rPr>
          <w:rStyle w:val="SCCCounselSeparatorChar"/>
          <w:rFonts w:eastAsia="Calibri"/>
          <w:sz w:val="20"/>
        </w:rPr>
        <w:t xml:space="preserve"> et </w:t>
      </w:r>
      <w:r w:rsidRPr="00A501D5">
        <w:rPr>
          <w:rStyle w:val="SCCCounselNameChar"/>
          <w:sz w:val="20"/>
          <w:lang w:val="fr-CA"/>
        </w:rPr>
        <w:t xml:space="preserve">Stephen </w:t>
      </w:r>
      <w:proofErr w:type="spellStart"/>
      <w:r w:rsidRPr="00A501D5">
        <w:rPr>
          <w:rStyle w:val="SCCCounselNameChar"/>
          <w:sz w:val="20"/>
          <w:lang w:val="fr-CA"/>
        </w:rPr>
        <w:t>Aylward</w:t>
      </w:r>
      <w:proofErr w:type="spellEnd"/>
      <w:r w:rsidRPr="00A501D5">
        <w:rPr>
          <w:rStyle w:val="SCCCounselPartyRoleChar"/>
          <w:sz w:val="20"/>
          <w:lang w:val="fr-CA"/>
        </w:rPr>
        <w:t>, pour l’intervenante l’Association canadienne des libertés civiles.</w:t>
      </w:r>
    </w:p>
    <w:p w:rsidR="00B75B00" w:rsidRPr="00A501D5" w:rsidRDefault="00B75B00" w:rsidP="00B75B00">
      <w:pPr>
        <w:pStyle w:val="SCCNormalDoubleSpacing"/>
        <w:spacing w:line="240" w:lineRule="auto"/>
        <w:rPr>
          <w:sz w:val="20"/>
          <w:lang w:val="fr-CA"/>
        </w:rPr>
      </w:pPr>
    </w:p>
    <w:p w:rsidR="00B75B00" w:rsidRPr="00A501D5" w:rsidRDefault="00B75B00" w:rsidP="00B75B00">
      <w:pPr>
        <w:pStyle w:val="SCCLawFirm"/>
        <w:spacing w:line="240" w:lineRule="auto"/>
        <w:rPr>
          <w:sz w:val="20"/>
          <w:lang w:val="fr-CA"/>
        </w:rPr>
      </w:pPr>
      <w:r w:rsidRPr="00A501D5">
        <w:rPr>
          <w:sz w:val="20"/>
          <w:lang w:val="fr-CA"/>
        </w:rPr>
        <w:tab/>
        <w:t>Procureur de l’appelant : Directeur des poursuites criminelles et pénales, Québec.</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Procureurs de l’intimé : </w:t>
      </w:r>
      <w:proofErr w:type="spellStart"/>
      <w:r w:rsidRPr="00A501D5">
        <w:rPr>
          <w:sz w:val="20"/>
          <w:lang w:val="fr-CA"/>
        </w:rPr>
        <w:t>Jodoin</w:t>
      </w:r>
      <w:proofErr w:type="spellEnd"/>
      <w:r w:rsidRPr="00A501D5">
        <w:rPr>
          <w:sz w:val="20"/>
          <w:lang w:val="fr-CA"/>
        </w:rPr>
        <w:t xml:space="preserve"> &amp; Associés, Granby.</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Procureur de l’intervenant le directeur des poursuites pénales : Service des poursuites pénales du Canada, Montréal.</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 xml:space="preserve">Procureurs de l’intervenante </w:t>
      </w:r>
      <w:proofErr w:type="spellStart"/>
      <w:r w:rsidRPr="00A501D5">
        <w:rPr>
          <w:sz w:val="20"/>
          <w:lang w:val="fr-CA"/>
        </w:rPr>
        <w:t>Criminal</w:t>
      </w:r>
      <w:proofErr w:type="spellEnd"/>
      <w:r w:rsidRPr="00A501D5">
        <w:rPr>
          <w:sz w:val="20"/>
          <w:lang w:val="fr-CA"/>
        </w:rPr>
        <w:t xml:space="preserve"> </w:t>
      </w:r>
      <w:proofErr w:type="spellStart"/>
      <w:r w:rsidRPr="00A501D5">
        <w:rPr>
          <w:sz w:val="20"/>
          <w:lang w:val="fr-CA"/>
        </w:rPr>
        <w:t>Lawyers</w:t>
      </w:r>
      <w:proofErr w:type="spellEnd"/>
      <w:r w:rsidRPr="00A501D5">
        <w:rPr>
          <w:sz w:val="20"/>
          <w:lang w:val="fr-CA"/>
        </w:rPr>
        <w:t>’ Association (Ontario) : </w:t>
      </w:r>
      <w:proofErr w:type="spellStart"/>
      <w:r w:rsidRPr="00A501D5">
        <w:rPr>
          <w:sz w:val="20"/>
          <w:lang w:val="fr-CA"/>
        </w:rPr>
        <w:t>Schurman</w:t>
      </w:r>
      <w:proofErr w:type="spellEnd"/>
      <w:r w:rsidRPr="00A501D5">
        <w:rPr>
          <w:sz w:val="20"/>
          <w:lang w:val="fr-CA"/>
        </w:rPr>
        <w:t xml:space="preserve"> Longo Grenier, Montréal; </w:t>
      </w:r>
      <w:proofErr w:type="spellStart"/>
      <w:r w:rsidRPr="00A501D5">
        <w:rPr>
          <w:sz w:val="20"/>
          <w:lang w:val="fr-CA"/>
        </w:rPr>
        <w:t>Goldblatt</w:t>
      </w:r>
      <w:proofErr w:type="spellEnd"/>
      <w:r w:rsidRPr="00A501D5">
        <w:rPr>
          <w:sz w:val="20"/>
          <w:lang w:val="fr-CA"/>
        </w:rPr>
        <w:t xml:space="preserve"> </w:t>
      </w:r>
      <w:proofErr w:type="spellStart"/>
      <w:r w:rsidRPr="00A501D5">
        <w:rPr>
          <w:sz w:val="20"/>
          <w:lang w:val="fr-CA"/>
        </w:rPr>
        <w:t>Partners</w:t>
      </w:r>
      <w:proofErr w:type="spellEnd"/>
      <w:r w:rsidRPr="00A501D5">
        <w:rPr>
          <w:sz w:val="20"/>
          <w:lang w:val="fr-CA"/>
        </w:rPr>
        <w:t>, Toronto.</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 xml:space="preserve">Procureurs de l’intervenante l’Association des avocats de la défense de Montréal : Walid </w:t>
      </w:r>
      <w:proofErr w:type="spellStart"/>
      <w:r w:rsidRPr="00A501D5">
        <w:rPr>
          <w:sz w:val="20"/>
          <w:lang w:val="fr-CA"/>
        </w:rPr>
        <w:t>Hijazi</w:t>
      </w:r>
      <w:proofErr w:type="spellEnd"/>
      <w:r w:rsidRPr="00A501D5">
        <w:rPr>
          <w:sz w:val="20"/>
          <w:lang w:val="fr-CA"/>
        </w:rPr>
        <w:t xml:space="preserve">, Montréal; Desrosiers, </w:t>
      </w:r>
      <w:proofErr w:type="spellStart"/>
      <w:r w:rsidRPr="00A501D5">
        <w:rPr>
          <w:sz w:val="20"/>
          <w:lang w:val="fr-CA"/>
        </w:rPr>
        <w:t>Joncas</w:t>
      </w:r>
      <w:proofErr w:type="spellEnd"/>
      <w:r w:rsidRPr="00A501D5">
        <w:rPr>
          <w:sz w:val="20"/>
          <w:lang w:val="fr-CA"/>
        </w:rPr>
        <w:t xml:space="preserve">, </w:t>
      </w:r>
      <w:proofErr w:type="spellStart"/>
      <w:r w:rsidRPr="00A501D5">
        <w:rPr>
          <w:sz w:val="20"/>
          <w:lang w:val="fr-CA"/>
        </w:rPr>
        <w:t>Nouraie</w:t>
      </w:r>
      <w:proofErr w:type="spellEnd"/>
      <w:r w:rsidRPr="00A501D5">
        <w:rPr>
          <w:sz w:val="20"/>
          <w:lang w:val="fr-CA"/>
        </w:rPr>
        <w:t xml:space="preserve">, </w:t>
      </w:r>
      <w:proofErr w:type="spellStart"/>
      <w:r w:rsidRPr="00A501D5">
        <w:rPr>
          <w:sz w:val="20"/>
          <w:lang w:val="fr-CA"/>
        </w:rPr>
        <w:t>Massicotte</w:t>
      </w:r>
      <w:proofErr w:type="spellEnd"/>
      <w:r w:rsidRPr="00A501D5">
        <w:rPr>
          <w:sz w:val="20"/>
          <w:lang w:val="fr-CA"/>
        </w:rPr>
        <w:t>, Montréal.</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Procureurs de l’intervenante l’Association des avocats plaideurs de la Colombie</w:t>
      </w:r>
      <w:r w:rsidRPr="00A501D5">
        <w:rPr>
          <w:sz w:val="20"/>
          <w:lang w:val="fr-CA"/>
        </w:rPr>
        <w:noBreakHyphen/>
        <w:t xml:space="preserve">Britannique : Blake, </w:t>
      </w:r>
      <w:proofErr w:type="spellStart"/>
      <w:r w:rsidRPr="00A501D5">
        <w:rPr>
          <w:sz w:val="20"/>
          <w:lang w:val="fr-CA"/>
        </w:rPr>
        <w:t>Cassels</w:t>
      </w:r>
      <w:proofErr w:type="spellEnd"/>
      <w:r w:rsidRPr="00A501D5">
        <w:rPr>
          <w:sz w:val="20"/>
          <w:lang w:val="fr-CA"/>
        </w:rPr>
        <w:t xml:space="preserve"> &amp; </w:t>
      </w:r>
      <w:proofErr w:type="spellStart"/>
      <w:r w:rsidRPr="00A501D5">
        <w:rPr>
          <w:sz w:val="20"/>
          <w:lang w:val="fr-CA"/>
        </w:rPr>
        <w:t>Graydon</w:t>
      </w:r>
      <w:proofErr w:type="spellEnd"/>
      <w:r w:rsidRPr="00A501D5">
        <w:rPr>
          <w:sz w:val="20"/>
          <w:lang w:val="fr-CA"/>
        </w:rPr>
        <w:t>, Vancouver.</w:t>
      </w:r>
    </w:p>
    <w:p w:rsidR="00B75B00" w:rsidRPr="00A501D5" w:rsidRDefault="00B75B00" w:rsidP="00B75B00">
      <w:pPr>
        <w:pStyle w:val="SCCNormalDoubleSpacing"/>
        <w:spacing w:line="240" w:lineRule="auto"/>
        <w:rPr>
          <w:lang w:val="fr-CA"/>
        </w:rPr>
      </w:pPr>
    </w:p>
    <w:p w:rsidR="00B75B00" w:rsidRPr="00A501D5" w:rsidRDefault="00B75B00" w:rsidP="00B75B00">
      <w:pPr>
        <w:pStyle w:val="SCCLawFirm"/>
        <w:spacing w:line="240" w:lineRule="auto"/>
        <w:rPr>
          <w:sz w:val="20"/>
          <w:lang w:val="fr-CA"/>
        </w:rPr>
      </w:pPr>
      <w:r w:rsidRPr="00A501D5">
        <w:rPr>
          <w:sz w:val="20"/>
          <w:lang w:val="fr-CA"/>
        </w:rPr>
        <w:tab/>
        <w:t>Procureurs de l’intervenante l’Association canadienne des libertés civiles : </w:t>
      </w:r>
      <w:proofErr w:type="spellStart"/>
      <w:r w:rsidRPr="00A501D5">
        <w:rPr>
          <w:sz w:val="20"/>
          <w:lang w:val="fr-CA"/>
        </w:rPr>
        <w:t>Addario</w:t>
      </w:r>
      <w:proofErr w:type="spellEnd"/>
      <w:r w:rsidRPr="00A501D5">
        <w:rPr>
          <w:sz w:val="20"/>
          <w:lang w:val="fr-CA"/>
        </w:rPr>
        <w:t xml:space="preserve"> Law Group, Toronto; </w:t>
      </w:r>
      <w:proofErr w:type="spellStart"/>
      <w:r w:rsidRPr="00A501D5">
        <w:rPr>
          <w:sz w:val="20"/>
          <w:lang w:val="fr-CA"/>
        </w:rPr>
        <w:t>Stockwoods</w:t>
      </w:r>
      <w:proofErr w:type="spellEnd"/>
      <w:r w:rsidRPr="00A501D5">
        <w:rPr>
          <w:sz w:val="20"/>
          <w:lang w:val="fr-CA"/>
        </w:rPr>
        <w:t>, Toronto.</w:t>
      </w:r>
    </w:p>
    <w:p w:rsidR="009C6C78" w:rsidRPr="00A501D5" w:rsidRDefault="009C6C78" w:rsidP="009C6C78">
      <w:pPr>
        <w:pStyle w:val="SCCNormalDoubleSpacing"/>
        <w:spacing w:line="240" w:lineRule="auto"/>
        <w:rPr>
          <w:i/>
          <w:sz w:val="20"/>
          <w:lang w:val="fr-CA"/>
        </w:rPr>
      </w:pPr>
    </w:p>
    <w:p w:rsidR="0052229C" w:rsidRPr="005A6DB0" w:rsidRDefault="0052229C" w:rsidP="009C6C78">
      <w:pPr>
        <w:pStyle w:val="SCCNormalDoubleSpacing"/>
        <w:spacing w:line="240" w:lineRule="auto"/>
        <w:rPr>
          <w:sz w:val="20"/>
          <w:lang w:val="fr-CA"/>
        </w:rPr>
      </w:pPr>
      <w:r w:rsidRPr="005A6DB0">
        <w:rPr>
          <w:sz w:val="20"/>
          <w:lang w:val="fr-CA"/>
        </w:rPr>
        <w:t>________________________</w:t>
      </w:r>
    </w:p>
    <w:p w:rsidR="0052229C" w:rsidRPr="005A6DB0" w:rsidRDefault="0052229C" w:rsidP="0052229C">
      <w:pPr>
        <w:rPr>
          <w:rFonts w:cs="Times New Roman"/>
          <w:sz w:val="20"/>
          <w:szCs w:val="20"/>
          <w:lang w:val="fr-CA"/>
        </w:rPr>
      </w:pPr>
    </w:p>
    <w:p w:rsidR="00B75B00" w:rsidRPr="005A6DB0" w:rsidRDefault="00B75B00">
      <w:pPr>
        <w:rPr>
          <w:sz w:val="20"/>
          <w:szCs w:val="20"/>
          <w:lang w:val="fr-CA"/>
        </w:rPr>
      </w:pPr>
      <w:r w:rsidRPr="005A6DB0">
        <w:rPr>
          <w:sz w:val="20"/>
          <w:szCs w:val="20"/>
          <w:lang w:val="fr-CA"/>
        </w:rPr>
        <w:br w:type="page"/>
      </w:r>
    </w:p>
    <w:p w:rsidR="009C6C78" w:rsidRPr="005A6DB0" w:rsidRDefault="009C6C78" w:rsidP="009C6C78">
      <w:pPr>
        <w:jc w:val="both"/>
        <w:rPr>
          <w:sz w:val="20"/>
          <w:szCs w:val="20"/>
          <w:lang w:val="fr-CA"/>
        </w:rPr>
      </w:pPr>
      <w:proofErr w:type="spellStart"/>
      <w:r w:rsidRPr="005A6DB0">
        <w:rPr>
          <w:sz w:val="20"/>
          <w:szCs w:val="20"/>
          <w:lang w:val="fr-CA"/>
        </w:rPr>
        <w:lastRenderedPageBreak/>
        <w:t>Present</w:t>
      </w:r>
      <w:proofErr w:type="spellEnd"/>
      <w:r w:rsidRPr="005A6DB0">
        <w:rPr>
          <w:sz w:val="20"/>
          <w:szCs w:val="20"/>
          <w:lang w:val="fr-CA"/>
        </w:rPr>
        <w:t xml:space="preserve">: </w:t>
      </w:r>
      <w:proofErr w:type="spellStart"/>
      <w:r w:rsidRPr="005A6DB0">
        <w:rPr>
          <w:sz w:val="20"/>
          <w:szCs w:val="20"/>
          <w:lang w:val="fr-CA"/>
        </w:rPr>
        <w:t>McLachlin</w:t>
      </w:r>
      <w:proofErr w:type="spellEnd"/>
      <w:r w:rsidRPr="005A6DB0">
        <w:rPr>
          <w:sz w:val="20"/>
          <w:szCs w:val="20"/>
          <w:lang w:val="fr-CA"/>
        </w:rPr>
        <w:t xml:space="preserve"> C.J. and Abella, </w:t>
      </w:r>
      <w:proofErr w:type="spellStart"/>
      <w:r w:rsidRPr="005A6DB0">
        <w:rPr>
          <w:sz w:val="20"/>
          <w:szCs w:val="20"/>
          <w:lang w:val="fr-CA"/>
        </w:rPr>
        <w:t>Moldaver</w:t>
      </w:r>
      <w:proofErr w:type="spellEnd"/>
      <w:r w:rsidRPr="005A6DB0">
        <w:rPr>
          <w:sz w:val="20"/>
          <w:szCs w:val="20"/>
          <w:lang w:val="fr-CA"/>
        </w:rPr>
        <w:t xml:space="preserve">, </w:t>
      </w:r>
      <w:proofErr w:type="spellStart"/>
      <w:r w:rsidRPr="005A6DB0">
        <w:rPr>
          <w:sz w:val="20"/>
          <w:szCs w:val="20"/>
          <w:lang w:val="fr-CA"/>
        </w:rPr>
        <w:t>Karakatsanis</w:t>
      </w:r>
      <w:proofErr w:type="spellEnd"/>
      <w:r w:rsidRPr="005A6DB0">
        <w:rPr>
          <w:sz w:val="20"/>
          <w:szCs w:val="20"/>
          <w:lang w:val="fr-CA"/>
        </w:rPr>
        <w:t>, Wagner, Gascon, Côté, Brown and Rowe JJ.</w:t>
      </w:r>
    </w:p>
    <w:p w:rsidR="009C6C78" w:rsidRPr="005A6DB0" w:rsidRDefault="009C6C78" w:rsidP="009C6C78">
      <w:pPr>
        <w:pStyle w:val="SCCNormalDoubleSpacing"/>
        <w:spacing w:line="240" w:lineRule="auto"/>
        <w:rPr>
          <w:sz w:val="20"/>
          <w:lang w:val="fr-CA"/>
        </w:rPr>
      </w:pPr>
    </w:p>
    <w:p w:rsidR="009C6C78" w:rsidRPr="00A501D5" w:rsidRDefault="009C6C78" w:rsidP="009C6C78">
      <w:pPr>
        <w:pStyle w:val="SCCNormalDoubleSpacing"/>
        <w:spacing w:line="240" w:lineRule="auto"/>
        <w:rPr>
          <w:i/>
          <w:sz w:val="20"/>
        </w:rPr>
      </w:pPr>
      <w:r w:rsidRPr="005A6DB0">
        <w:rPr>
          <w:sz w:val="20"/>
          <w:lang w:val="fr-CA"/>
        </w:rPr>
        <w:tab/>
      </w:r>
      <w:r w:rsidRPr="00A501D5">
        <w:rPr>
          <w:i/>
          <w:sz w:val="20"/>
        </w:rPr>
        <w:t>Criminal law — Costs — Lawyers — Courts — Jurisdiction — Superior Court dismissing motions of defence lawyer for writs of prohibition and awarding costs against lawyer personally — Court of Appeal setting award aside — Criteria and process applicable to exercise by courts of their power to impose such sanction on lawyer — Whether awarding costs against lawyer personally was justified in this case — Whether Court of Appeal erred in substituting its own opinion for that of Superior Court.</w:t>
      </w:r>
    </w:p>
    <w:p w:rsidR="009C6C78" w:rsidRPr="00A501D5" w:rsidRDefault="009C6C78" w:rsidP="009C6C78">
      <w:pPr>
        <w:pStyle w:val="SCCNormalDoubleSpacing"/>
        <w:spacing w:line="240" w:lineRule="auto"/>
        <w:rPr>
          <w:i/>
          <w:sz w:val="20"/>
        </w:rPr>
      </w:pPr>
    </w:p>
    <w:p w:rsidR="009C6C78" w:rsidRPr="00A501D5" w:rsidRDefault="009C6C78" w:rsidP="009C6C78">
      <w:pPr>
        <w:pStyle w:val="SCCNormalDoubleSpacing"/>
        <w:spacing w:line="240" w:lineRule="auto"/>
        <w:rPr>
          <w:sz w:val="20"/>
        </w:rPr>
      </w:pPr>
      <w:r w:rsidRPr="00A501D5">
        <w:rPr>
          <w:sz w:val="20"/>
        </w:rPr>
        <w:tab/>
        <w:t>J, an experienced criminal lawyer, was representing 10 clients charged with impaired driving. On the morning of a scheduled hearing in the Court of Québec on a motion for disclosure of evidence in his clients’ cases, before it even began, J had the office of the Superior Court stamp a series of motions for writs of prohibition in which he challenged the jurisdiction of the Court of Québec judge who was to preside over the hearing, alleging bias on the judge’s part. However, before the motions were served, the parties learned that another judge would be presiding instead. The motions were therefore put aside, and the hearing on the motion for disclosure of evidence began. At the hearing, J objected to the testimony of an expert witness called by the Crown on the ground that he had not received the required notice. The judge decided to authorize the examination in chief of the expert after the lunch break. During the break, J drew up a new series of motions for writs of prohibition, this time challenging that judge’s jurisdiction and alleging, once again, bias on the judge’s part. After the break, he informed the judge of this and the hearing was adjourned, as the service of such motions suspends proceedings until the Superior Court has ruled on them. The Superior Court dismissed the motions and, at the Crown’s request, awarded costs against J personally. The Court of Appeal affirmed the Superior Court’s judgment on the disposition of the motions, but allowed the appeal solely to set aside the award of costs against J personally.</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r>
      <w:r w:rsidRPr="00A501D5">
        <w:rPr>
          <w:i/>
          <w:sz w:val="20"/>
        </w:rPr>
        <w:t xml:space="preserve">Held </w:t>
      </w:r>
      <w:r w:rsidRPr="00A501D5">
        <w:rPr>
          <w:sz w:val="20"/>
        </w:rPr>
        <w:t>(</w:t>
      </w:r>
      <w:proofErr w:type="spellStart"/>
      <w:r w:rsidRPr="00A501D5">
        <w:rPr>
          <w:sz w:val="20"/>
        </w:rPr>
        <w:t>Abella</w:t>
      </w:r>
      <w:proofErr w:type="spellEnd"/>
      <w:r w:rsidRPr="00A501D5">
        <w:rPr>
          <w:sz w:val="20"/>
        </w:rPr>
        <w:t xml:space="preserve"> and </w:t>
      </w:r>
      <w:proofErr w:type="spellStart"/>
      <w:r w:rsidRPr="00A501D5">
        <w:rPr>
          <w:sz w:val="20"/>
        </w:rPr>
        <w:t>Côté</w:t>
      </w:r>
      <w:proofErr w:type="spellEnd"/>
      <w:r w:rsidRPr="00A501D5">
        <w:rPr>
          <w:sz w:val="20"/>
        </w:rPr>
        <w:t> JJ. dissenting)</w:t>
      </w:r>
      <w:r w:rsidRPr="00A501D5">
        <w:rPr>
          <w:iCs/>
          <w:sz w:val="20"/>
        </w:rPr>
        <w:t>:</w:t>
      </w:r>
      <w:r w:rsidRPr="00A501D5">
        <w:rPr>
          <w:sz w:val="20"/>
        </w:rPr>
        <w:t xml:space="preserve"> The appeal should be allowed and the award of costs restored.</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r>
      <w:r w:rsidRPr="00A501D5">
        <w:rPr>
          <w:i/>
          <w:sz w:val="20"/>
        </w:rPr>
        <w:t xml:space="preserve">Per </w:t>
      </w:r>
      <w:proofErr w:type="spellStart"/>
      <w:r w:rsidRPr="00A501D5">
        <w:rPr>
          <w:sz w:val="20"/>
        </w:rPr>
        <w:t>McLachlin</w:t>
      </w:r>
      <w:proofErr w:type="spellEnd"/>
      <w:r w:rsidRPr="00A501D5">
        <w:rPr>
          <w:sz w:val="20"/>
        </w:rPr>
        <w:t xml:space="preserve"> C.J. and </w:t>
      </w:r>
      <w:proofErr w:type="spellStart"/>
      <w:r w:rsidRPr="00A501D5">
        <w:rPr>
          <w:sz w:val="20"/>
        </w:rPr>
        <w:t>Moldaver</w:t>
      </w:r>
      <w:proofErr w:type="spellEnd"/>
      <w:r w:rsidRPr="00A501D5">
        <w:rPr>
          <w:sz w:val="20"/>
        </w:rPr>
        <w:t xml:space="preserve">, </w:t>
      </w:r>
      <w:proofErr w:type="spellStart"/>
      <w:r w:rsidRPr="00A501D5">
        <w:rPr>
          <w:sz w:val="20"/>
        </w:rPr>
        <w:t>Karakatsanis</w:t>
      </w:r>
      <w:proofErr w:type="spellEnd"/>
      <w:r w:rsidRPr="00A501D5">
        <w:rPr>
          <w:sz w:val="20"/>
        </w:rPr>
        <w:t xml:space="preserve">, Wagner, </w:t>
      </w:r>
      <w:proofErr w:type="spellStart"/>
      <w:r w:rsidRPr="00A501D5">
        <w:rPr>
          <w:b/>
          <w:sz w:val="20"/>
        </w:rPr>
        <w:t>Gascon</w:t>
      </w:r>
      <w:proofErr w:type="spellEnd"/>
      <w:r w:rsidRPr="00A501D5">
        <w:rPr>
          <w:sz w:val="20"/>
        </w:rPr>
        <w:t xml:space="preserve">, Brown and Rowe JJ.: The courts have the power to maintain respect for their authority. This includes the power to manage and control the proceedings conducted before them. A court therefore has an inherent power to control abuse in this regard and to prevent the use of procedure in a way that would be manifestly unfair to a party to the litigation before it or would in some other way bring the administration of justice into disrepute. This is a discretion that must be exercised in a deferential manner, but it allows a court to ensure the integrity of the justice system. </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t xml:space="preserve">The awarding of costs against lawyers personally flows from the right and duty of the courts to supervise the conduct of the lawyers who appear before them and to note, and sometimes penalize, any conduct of such a nature as to frustrate or interfere with the administration of justice. As officers of the court, lawyers have a duty to respect the court’s authority. If they fail to act in a manner consistent with their status, the court may be required to deal with them by punishing their misconduct. This power of the courts to award costs against a lawyer personally is not limited to civil proceedings, but can also be exercised in criminal cases, which means that it may be exercised against defence lawyers. This power applies in parallel with the power of the courts to punish by way of convictions for contempt of court and that of law societies to sanction unethical conduct by their members. </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t xml:space="preserve">The threshold for exercising the courts’ discretion to award costs against a lawyer personally is a high one. An award of costs against a lawyer personally can be justified only on an exceptional basis where the lawyer’s acts have seriously undermined the authority of the courts or seriously interfered with the administration of justice. This high threshold is met where a court has before it an unfounded, frivolous, dilatory or vexatious proceeding that denotes a serious abuse of the judicial system by the lawyer, or dishonest or malicious misconduct on his or her part, that is deliberate. </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t xml:space="preserve">There are two important guideposts that apply to the exercise of this discretion. The first guidepost relates to the specific context of criminal proceedings, in which the courts must show a certain flexibility toward the actions of defence lawyers, whose role is not comparable in every respect to that of a lawyer in a civil case. If costs are awarded against a lawyer personally, the purpose must not be to discourage the lawyer from defending his or her client’s rights and interests, and in particular the client’s right to make full answer and defence. Thus, the considerations to be taken into account in assessing the conduct of defence lawyers can be different from those that apply in the case of lawyers in civil proceedings. The second guidepost requires a court to confine itself to the facts of the case before it and to refrain from indirectly </w:t>
      </w:r>
      <w:r w:rsidRPr="00A501D5">
        <w:rPr>
          <w:sz w:val="20"/>
        </w:rPr>
        <w:lastRenderedPageBreak/>
        <w:t>putting the lawyer’s disciplinary record, or indeed his or her career, on trial. To consider facts external to the case before the court can be justified only for the limited purpose of determining, first, the intention behind the lawyer’s actions and whether he or she was acting in bad faith, and, second, whether the lawyer knew, on bringing the impugned proceeding, that the courts do not approve of such proceedings and that this one was unfounded.</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t>A court cannot award costs against a lawyer personally without following a certain process and observing certain procedural safeguards. A lawyer upon whom such a sanction may be imposed should be given prior notice of the allegations against him or her and the possible consequences. The notice should contain sufficient information about the alleged facts and the nature of the evidence in support of those facts, and should be sent far enough in advance to enable the lawyer to prepare adequately. The lawyer should have an opportunity to make separate submissions on costs and to adduce any relevant evidence in this regard. The applicable standard of proof is the balance of probabilities. In criminal proceedings, the Crown’s role on this issue must be limited to objectively presenting the evidence and the relevant arguments.</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rPr>
      </w:pPr>
      <w:r w:rsidRPr="00A501D5">
        <w:rPr>
          <w:sz w:val="20"/>
        </w:rPr>
        <w:tab/>
        <w:t xml:space="preserve">The circumstances of this case were exceptional and justified an award of costs against J personally. The Superior Court correctly identified the applicable criteria and properly exercised its discretion. As the court noted, J’s conduct in the cases in question was particularly reprehensible. The purpose of that conduct was unrelated to the motions he brought. J was motivated by a desire to have the hearing postponed rather than by a sincere belief that the judges targeted by his motions were hostile. J thus used the extraordinary remedies for a purely dilatory purpose with the sole objective of obstructing the orderly conduct of the judicial process in a calculated manner. It was therefore reasonable for the court to conclude that J had acted in bad faith and in a way that amounted to abuse of process, thereby seriously interfering with the administration of justice. The Court of Appeal should not have intervened in the absence of an error of law, a palpable and overriding error of fact or an unreasonable exercise of discretion by the Superior Court. </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sz w:val="20"/>
          <w:lang w:val="en-US"/>
        </w:rPr>
      </w:pPr>
      <w:r w:rsidRPr="00A501D5">
        <w:rPr>
          <w:sz w:val="20"/>
          <w:lang w:val="en-US"/>
        </w:rPr>
        <w:tab/>
      </w:r>
      <w:r w:rsidRPr="00A501D5">
        <w:rPr>
          <w:i/>
          <w:sz w:val="20"/>
          <w:lang w:val="en-US"/>
        </w:rPr>
        <w:t>Per</w:t>
      </w:r>
      <w:r w:rsidRPr="00A501D5">
        <w:rPr>
          <w:sz w:val="20"/>
          <w:lang w:val="en-US"/>
        </w:rPr>
        <w:t xml:space="preserve"> </w:t>
      </w:r>
      <w:proofErr w:type="spellStart"/>
      <w:r w:rsidRPr="00A501D5">
        <w:rPr>
          <w:b/>
          <w:sz w:val="20"/>
          <w:lang w:val="en-US"/>
        </w:rPr>
        <w:t>Abella</w:t>
      </w:r>
      <w:proofErr w:type="spellEnd"/>
      <w:r w:rsidRPr="00A501D5">
        <w:rPr>
          <w:sz w:val="20"/>
          <w:lang w:val="en-US"/>
        </w:rPr>
        <w:t xml:space="preserve"> and </w:t>
      </w:r>
      <w:proofErr w:type="spellStart"/>
      <w:r w:rsidRPr="00A501D5">
        <w:rPr>
          <w:b/>
          <w:sz w:val="20"/>
          <w:lang w:val="en-US"/>
        </w:rPr>
        <w:t>Côté</w:t>
      </w:r>
      <w:proofErr w:type="spellEnd"/>
      <w:r w:rsidRPr="00A501D5">
        <w:rPr>
          <w:sz w:val="20"/>
          <w:lang w:val="en-US"/>
        </w:rPr>
        <w:t> JJ. (</w:t>
      </w:r>
      <w:proofErr w:type="gramStart"/>
      <w:r w:rsidRPr="00A501D5">
        <w:rPr>
          <w:sz w:val="20"/>
          <w:lang w:val="en-US"/>
        </w:rPr>
        <w:t>dissenting</w:t>
      </w:r>
      <w:proofErr w:type="gramEnd"/>
      <w:r w:rsidRPr="00A501D5">
        <w:rPr>
          <w:sz w:val="20"/>
          <w:lang w:val="en-US"/>
        </w:rPr>
        <w:t xml:space="preserve">): Personal costs orders are of an exceptional nature. In the criminal context, such orders could have a chilling effect on criminal </w:t>
      </w:r>
      <w:proofErr w:type="spellStart"/>
      <w:r w:rsidRPr="00A501D5">
        <w:rPr>
          <w:sz w:val="20"/>
          <w:lang w:val="en-US"/>
        </w:rPr>
        <w:t>defence</w:t>
      </w:r>
      <w:proofErr w:type="spellEnd"/>
      <w:r w:rsidRPr="00A501D5">
        <w:rPr>
          <w:sz w:val="20"/>
          <w:lang w:val="en-US"/>
        </w:rPr>
        <w:t xml:space="preserve"> counsel’s ability to properly defend their client. Accordingly, they should only be issued in the most exceptional of circumstances and the Crown should be very hesitant about pursuing them. </w:t>
      </w:r>
    </w:p>
    <w:p w:rsidR="009C6C78" w:rsidRPr="00A501D5" w:rsidRDefault="009C6C78" w:rsidP="009C6C78">
      <w:pPr>
        <w:pStyle w:val="SCCNormalDoubleSpacing"/>
        <w:spacing w:line="240" w:lineRule="auto"/>
        <w:rPr>
          <w:sz w:val="20"/>
          <w:lang w:val="en-US"/>
        </w:rPr>
      </w:pPr>
    </w:p>
    <w:p w:rsidR="009C6C78" w:rsidRPr="00A501D5" w:rsidRDefault="009C6C78" w:rsidP="009C6C78">
      <w:pPr>
        <w:pStyle w:val="SCCNormalDoubleSpacing"/>
        <w:spacing w:line="240" w:lineRule="auto"/>
        <w:rPr>
          <w:sz w:val="20"/>
          <w:lang w:val="en-US"/>
        </w:rPr>
      </w:pPr>
      <w:r w:rsidRPr="00A501D5">
        <w:rPr>
          <w:sz w:val="20"/>
          <w:lang w:val="en-US"/>
        </w:rPr>
        <w:tab/>
        <w:t xml:space="preserve">In the instant case, J’s </w:t>
      </w:r>
      <w:proofErr w:type="spellStart"/>
      <w:r w:rsidRPr="00A501D5">
        <w:rPr>
          <w:sz w:val="20"/>
          <w:lang w:val="en-US"/>
        </w:rPr>
        <w:t>behaviour</w:t>
      </w:r>
      <w:proofErr w:type="spellEnd"/>
      <w:r w:rsidRPr="00A501D5">
        <w:rPr>
          <w:sz w:val="20"/>
          <w:lang w:val="en-US"/>
        </w:rPr>
        <w:t xml:space="preserve"> did not warrant the exceptional remedy of a personal costs order. It appears that his conduct was not unique and that he was being punished as a warning to other lawyers engaged in similar tactics. The desire to make an example of J’s </w:t>
      </w:r>
      <w:proofErr w:type="spellStart"/>
      <w:r w:rsidRPr="00A501D5">
        <w:rPr>
          <w:sz w:val="20"/>
          <w:lang w:val="en-US"/>
        </w:rPr>
        <w:t>behaviour</w:t>
      </w:r>
      <w:proofErr w:type="spellEnd"/>
      <w:r w:rsidRPr="00A501D5">
        <w:rPr>
          <w:sz w:val="20"/>
          <w:lang w:val="en-US"/>
        </w:rPr>
        <w:t xml:space="preserve"> does not justify straying from the legal requirement that his conduct be rare and exceptional before costs are ordered personally against him.</w:t>
      </w:r>
    </w:p>
    <w:p w:rsidR="009C6C78" w:rsidRPr="00A501D5" w:rsidRDefault="009C6C78" w:rsidP="009C6C78">
      <w:pPr>
        <w:pStyle w:val="SCCNormalDoubleSpacing"/>
        <w:spacing w:line="240" w:lineRule="auto"/>
        <w:rPr>
          <w:sz w:val="20"/>
          <w:lang w:val="en-US"/>
        </w:rPr>
      </w:pPr>
    </w:p>
    <w:p w:rsidR="009C6C78" w:rsidRPr="00A501D5" w:rsidRDefault="009C6C78" w:rsidP="009C6C78">
      <w:pPr>
        <w:pStyle w:val="SCCNormalDoubleSpacing"/>
        <w:spacing w:line="240" w:lineRule="auto"/>
        <w:rPr>
          <w:sz w:val="20"/>
          <w:lang w:val="en-US"/>
        </w:rPr>
      </w:pPr>
      <w:r w:rsidRPr="00A501D5">
        <w:rPr>
          <w:sz w:val="20"/>
          <w:lang w:val="en-US"/>
        </w:rPr>
        <w:tab/>
        <w:t xml:space="preserve">Moreover, J’s motions for writs of prohibition were not unfounded to a sufficient degree to attract a personal costs order. The Crown had not provided J with the notice required for an expert witness testimony under s. 657.3(3) of the </w:t>
      </w:r>
      <w:r w:rsidRPr="00A501D5">
        <w:rPr>
          <w:i/>
          <w:sz w:val="20"/>
          <w:lang w:val="en-US"/>
        </w:rPr>
        <w:t>Criminal Code</w:t>
      </w:r>
      <w:r w:rsidRPr="00A501D5">
        <w:rPr>
          <w:sz w:val="20"/>
          <w:lang w:val="en-US"/>
        </w:rPr>
        <w:t>. J was, as a result, entitled to an adjournment under s. 657.3(4). The judge presiding in the Court of Québec only granted him a brief one over the lunch break and mistakenly said that J had already cross</w:t>
      </w:r>
      <w:r w:rsidRPr="00A501D5">
        <w:rPr>
          <w:sz w:val="20"/>
          <w:lang w:val="en-US"/>
        </w:rPr>
        <w:noBreakHyphen/>
        <w:t>examined the Crown’s expert in other matters. In the circumstances, J’s filing of motions for writs of prohibition for the purpose of suspending the proceedings can easily be seen as an error of judgment, but hardly one justifying a personal costs order. For these reasons, the appeal should be dismissed.</w:t>
      </w:r>
    </w:p>
    <w:p w:rsidR="009C6C78" w:rsidRPr="00A501D5" w:rsidRDefault="009C6C78" w:rsidP="009C6C78">
      <w:pPr>
        <w:pStyle w:val="SCCNormalDoubleSpacing"/>
        <w:spacing w:line="240" w:lineRule="auto"/>
        <w:rPr>
          <w:sz w:val="20"/>
          <w:lang w:val="fr-CA"/>
        </w:rPr>
      </w:pPr>
    </w:p>
    <w:p w:rsidR="009C6C78" w:rsidRPr="00A501D5" w:rsidRDefault="009C6C78" w:rsidP="009C6C78">
      <w:pPr>
        <w:pStyle w:val="SCCNormalDoubleSpacing"/>
        <w:spacing w:line="240" w:lineRule="auto"/>
        <w:rPr>
          <w:sz w:val="20"/>
        </w:rPr>
      </w:pPr>
      <w:r w:rsidRPr="00A501D5">
        <w:rPr>
          <w:sz w:val="20"/>
          <w:lang w:val="fr-CA"/>
        </w:rPr>
        <w:tab/>
      </w:r>
      <w:r w:rsidRPr="00A501D5">
        <w:rPr>
          <w:sz w:val="20"/>
          <w:lang w:val="en-US"/>
        </w:rPr>
        <w:t>APPEAL from a judgment of the Quebec Court of Appeal (</w:t>
      </w:r>
      <w:proofErr w:type="spellStart"/>
      <w:r w:rsidRPr="00A501D5">
        <w:rPr>
          <w:sz w:val="20"/>
          <w:lang w:val="en-US"/>
        </w:rPr>
        <w:t>Dutil</w:t>
      </w:r>
      <w:proofErr w:type="spellEnd"/>
      <w:r w:rsidRPr="00A501D5">
        <w:rPr>
          <w:sz w:val="20"/>
          <w:lang w:val="en-US"/>
        </w:rPr>
        <w:t xml:space="preserve">, Levesque and </w:t>
      </w:r>
      <w:proofErr w:type="spellStart"/>
      <w:r w:rsidRPr="00A501D5">
        <w:rPr>
          <w:sz w:val="20"/>
          <w:lang w:val="en-US"/>
        </w:rPr>
        <w:t>Émond</w:t>
      </w:r>
      <w:proofErr w:type="spellEnd"/>
      <w:r w:rsidRPr="00A501D5">
        <w:rPr>
          <w:sz w:val="20"/>
          <w:lang w:val="en-US"/>
        </w:rPr>
        <w:t> JJ.A.), 2015 QCCA 84</w:t>
      </w:r>
      <w:r w:rsidRPr="00A501D5">
        <w:rPr>
          <w:sz w:val="20"/>
        </w:rPr>
        <w:t>7, [2015] AZ</w:t>
      </w:r>
      <w:r w:rsidRPr="00A501D5">
        <w:rPr>
          <w:sz w:val="20"/>
        </w:rPr>
        <w:noBreakHyphen/>
        <w:t>51175627, [2015] J.Q. n</w:t>
      </w:r>
      <w:r w:rsidRPr="00A501D5">
        <w:rPr>
          <w:sz w:val="20"/>
          <w:vertAlign w:val="superscript"/>
        </w:rPr>
        <w:t>o</w:t>
      </w:r>
      <w:r w:rsidRPr="00A501D5">
        <w:rPr>
          <w:sz w:val="20"/>
        </w:rPr>
        <w:t xml:space="preserve"> 4142 (QL), 2015 </w:t>
      </w:r>
      <w:proofErr w:type="spellStart"/>
      <w:r w:rsidRPr="00A501D5">
        <w:rPr>
          <w:sz w:val="20"/>
        </w:rPr>
        <w:t>CarswellQue</w:t>
      </w:r>
      <w:proofErr w:type="spellEnd"/>
      <w:r w:rsidRPr="00A501D5">
        <w:rPr>
          <w:sz w:val="20"/>
        </w:rPr>
        <w:t xml:space="preserve"> 4364 (WL Can.), setting aside in part a decision of </w:t>
      </w:r>
      <w:proofErr w:type="spellStart"/>
      <w:r w:rsidRPr="00A501D5">
        <w:rPr>
          <w:sz w:val="20"/>
        </w:rPr>
        <w:t>Bellavance</w:t>
      </w:r>
      <w:proofErr w:type="spellEnd"/>
      <w:r w:rsidRPr="00A501D5">
        <w:rPr>
          <w:sz w:val="20"/>
        </w:rPr>
        <w:t> J., 2013 QCCS 4661, [2013] AZ</w:t>
      </w:r>
      <w:r w:rsidRPr="00A501D5">
        <w:rPr>
          <w:sz w:val="20"/>
        </w:rPr>
        <w:noBreakHyphen/>
        <w:t>51004528, [2013] J.Q. n</w:t>
      </w:r>
      <w:r w:rsidRPr="00A501D5">
        <w:rPr>
          <w:sz w:val="20"/>
          <w:vertAlign w:val="superscript"/>
        </w:rPr>
        <w:t>o</w:t>
      </w:r>
      <w:r w:rsidRPr="00A501D5">
        <w:rPr>
          <w:sz w:val="20"/>
        </w:rPr>
        <w:t xml:space="preserve"> 13287 (QL), 2013 </w:t>
      </w:r>
      <w:proofErr w:type="spellStart"/>
      <w:r w:rsidRPr="00A501D5">
        <w:rPr>
          <w:sz w:val="20"/>
        </w:rPr>
        <w:t>CarswellQue</w:t>
      </w:r>
      <w:proofErr w:type="spellEnd"/>
      <w:r w:rsidRPr="00A501D5">
        <w:rPr>
          <w:sz w:val="20"/>
        </w:rPr>
        <w:t xml:space="preserve"> 10170 (WL Can.). Appeal allowed, </w:t>
      </w:r>
      <w:proofErr w:type="spellStart"/>
      <w:r w:rsidRPr="00A501D5">
        <w:rPr>
          <w:sz w:val="20"/>
        </w:rPr>
        <w:t>Abella</w:t>
      </w:r>
      <w:proofErr w:type="spellEnd"/>
      <w:r w:rsidRPr="00A501D5">
        <w:rPr>
          <w:sz w:val="20"/>
        </w:rPr>
        <w:t xml:space="preserve"> and C</w:t>
      </w:r>
      <w:proofErr w:type="spellStart"/>
      <w:r w:rsidRPr="00A501D5">
        <w:rPr>
          <w:sz w:val="20"/>
          <w:lang w:val="en-US"/>
        </w:rPr>
        <w:t>ôté</w:t>
      </w:r>
      <w:proofErr w:type="spellEnd"/>
      <w:r w:rsidRPr="00A501D5">
        <w:rPr>
          <w:sz w:val="20"/>
          <w:lang w:val="en-US"/>
        </w:rPr>
        <w:t xml:space="preserve"> JJ. </w:t>
      </w:r>
      <w:proofErr w:type="gramStart"/>
      <w:r w:rsidRPr="00A501D5">
        <w:rPr>
          <w:sz w:val="20"/>
          <w:lang w:val="en-US"/>
        </w:rPr>
        <w:t>dissenting</w:t>
      </w:r>
      <w:proofErr w:type="gramEnd"/>
      <w:r w:rsidRPr="00A501D5">
        <w:rPr>
          <w:sz w:val="20"/>
        </w:rPr>
        <w:t>.</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rPr>
        <w:tab/>
        <w:t>Daniel Royer</w:t>
      </w:r>
      <w:r w:rsidRPr="00A501D5">
        <w:rPr>
          <w:rStyle w:val="SCCCounselSeparatorChar"/>
          <w:rFonts w:eastAsia="Calibri"/>
          <w:sz w:val="20"/>
          <w:lang w:val="en-US"/>
        </w:rPr>
        <w:t xml:space="preserve"> and </w:t>
      </w:r>
      <w:r w:rsidRPr="00A501D5">
        <w:rPr>
          <w:rStyle w:val="SCCCounselNameChar"/>
          <w:sz w:val="20"/>
        </w:rPr>
        <w:t xml:space="preserve">Catherine </w:t>
      </w:r>
      <w:proofErr w:type="spellStart"/>
      <w:r w:rsidRPr="00A501D5">
        <w:rPr>
          <w:rStyle w:val="SCCCounselNameChar"/>
          <w:sz w:val="20"/>
        </w:rPr>
        <w:t>Dumais</w:t>
      </w:r>
      <w:proofErr w:type="spellEnd"/>
      <w:r w:rsidRPr="00A501D5">
        <w:rPr>
          <w:rStyle w:val="SCCCounselPartyRoleChar"/>
          <w:sz w:val="20"/>
        </w:rPr>
        <w:t>, for the appellant.</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rPr>
        <w:tab/>
        <w:t xml:space="preserve">Catherine </w:t>
      </w:r>
      <w:proofErr w:type="spellStart"/>
      <w:r w:rsidRPr="00A501D5">
        <w:rPr>
          <w:rStyle w:val="SCCCounselNameChar"/>
          <w:sz w:val="20"/>
        </w:rPr>
        <w:t>Cantin</w:t>
      </w:r>
      <w:r w:rsidRPr="00A501D5">
        <w:rPr>
          <w:rStyle w:val="SCCCounselNameChar"/>
          <w:sz w:val="20"/>
        </w:rPr>
        <w:noBreakHyphen/>
        <w:t>Dussault</w:t>
      </w:r>
      <w:proofErr w:type="spellEnd"/>
      <w:r w:rsidRPr="00A501D5">
        <w:rPr>
          <w:rStyle w:val="SCCCounselPartyRoleChar"/>
          <w:sz w:val="20"/>
        </w:rPr>
        <w:t>, for the respondent.</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rPr>
        <w:tab/>
        <w:t>Gilles Villeneuve</w:t>
      </w:r>
      <w:r w:rsidRPr="00A501D5">
        <w:rPr>
          <w:rStyle w:val="SCCCounselSeparatorChar"/>
          <w:rFonts w:eastAsia="Calibri"/>
          <w:sz w:val="20"/>
          <w:lang w:val="en-US"/>
        </w:rPr>
        <w:t xml:space="preserve"> and </w:t>
      </w:r>
      <w:r w:rsidRPr="00A501D5">
        <w:rPr>
          <w:rStyle w:val="SCCCounselNameChar"/>
          <w:sz w:val="20"/>
        </w:rPr>
        <w:t>Mathieu Stanton</w:t>
      </w:r>
      <w:r w:rsidRPr="00A501D5">
        <w:rPr>
          <w:rStyle w:val="SCCCounselPartyRoleChar"/>
          <w:sz w:val="20"/>
        </w:rPr>
        <w:t>, for the intervener the Director of Public Prosecutions.</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rPr>
        <w:tab/>
      </w:r>
      <w:proofErr w:type="spellStart"/>
      <w:r w:rsidRPr="00A501D5">
        <w:rPr>
          <w:rStyle w:val="SCCCounselNameChar"/>
          <w:sz w:val="20"/>
        </w:rPr>
        <w:t>Maxime</w:t>
      </w:r>
      <w:proofErr w:type="spellEnd"/>
      <w:r w:rsidRPr="00A501D5">
        <w:rPr>
          <w:rStyle w:val="SCCCounselNameChar"/>
          <w:sz w:val="20"/>
        </w:rPr>
        <w:t xml:space="preserve"> </w:t>
      </w:r>
      <w:proofErr w:type="spellStart"/>
      <w:r w:rsidRPr="00A501D5">
        <w:rPr>
          <w:rStyle w:val="SCCCounselNameChar"/>
          <w:sz w:val="20"/>
        </w:rPr>
        <w:t>Hébrard</w:t>
      </w:r>
      <w:proofErr w:type="spellEnd"/>
      <w:r w:rsidRPr="00A501D5">
        <w:rPr>
          <w:rStyle w:val="SCCCounselNameChar"/>
          <w:sz w:val="20"/>
        </w:rPr>
        <w:t xml:space="preserve"> </w:t>
      </w:r>
      <w:r w:rsidRPr="00A501D5">
        <w:rPr>
          <w:rStyle w:val="SCCCounselSeparatorChar"/>
          <w:rFonts w:eastAsia="Calibri"/>
          <w:sz w:val="20"/>
          <w:lang w:val="en-US"/>
        </w:rPr>
        <w:t>and</w:t>
      </w:r>
      <w:r w:rsidRPr="00A501D5">
        <w:rPr>
          <w:rStyle w:val="SCCCounselNameChar"/>
          <w:sz w:val="20"/>
        </w:rPr>
        <w:t xml:space="preserve"> </w:t>
      </w:r>
      <w:proofErr w:type="spellStart"/>
      <w:r w:rsidRPr="00A501D5">
        <w:rPr>
          <w:rStyle w:val="SCCCounselNameChar"/>
          <w:sz w:val="20"/>
        </w:rPr>
        <w:t>Marlys</w:t>
      </w:r>
      <w:proofErr w:type="spellEnd"/>
      <w:r w:rsidRPr="00A501D5">
        <w:rPr>
          <w:rStyle w:val="SCCCounselNameChar"/>
          <w:sz w:val="20"/>
        </w:rPr>
        <w:t xml:space="preserve"> A. </w:t>
      </w:r>
      <w:proofErr w:type="spellStart"/>
      <w:r w:rsidRPr="00A501D5">
        <w:rPr>
          <w:rStyle w:val="SCCCounselNameChar"/>
          <w:sz w:val="20"/>
        </w:rPr>
        <w:t>Edwardh</w:t>
      </w:r>
      <w:proofErr w:type="spellEnd"/>
      <w:r w:rsidRPr="00A501D5">
        <w:rPr>
          <w:rStyle w:val="SCCCounselSeparatorChar"/>
          <w:rFonts w:eastAsia="Calibri"/>
          <w:sz w:val="20"/>
          <w:lang w:val="en-US"/>
        </w:rPr>
        <w:t xml:space="preserve">, </w:t>
      </w:r>
      <w:r w:rsidRPr="00A501D5">
        <w:rPr>
          <w:rStyle w:val="SCCCounselPartyRoleChar"/>
          <w:sz w:val="20"/>
        </w:rPr>
        <w:t>for the intervener the Criminal Lawyers’ Association (Ontario).</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lang w:val="fr-CA"/>
        </w:rPr>
      </w:pPr>
      <w:r w:rsidRPr="00A501D5">
        <w:rPr>
          <w:rStyle w:val="SCCCounselNameChar"/>
          <w:sz w:val="20"/>
        </w:rPr>
        <w:lastRenderedPageBreak/>
        <w:tab/>
      </w:r>
      <w:r w:rsidRPr="00A501D5">
        <w:rPr>
          <w:rStyle w:val="SCCCounselNameChar"/>
          <w:sz w:val="20"/>
          <w:lang w:val="fr-CA"/>
        </w:rPr>
        <w:t xml:space="preserve">Walid </w:t>
      </w:r>
      <w:proofErr w:type="spellStart"/>
      <w:r w:rsidRPr="00A501D5">
        <w:rPr>
          <w:rStyle w:val="SCCCounselNameChar"/>
          <w:sz w:val="20"/>
          <w:lang w:val="fr-CA"/>
        </w:rPr>
        <w:t>Hijazi</w:t>
      </w:r>
      <w:proofErr w:type="spellEnd"/>
      <w:r w:rsidRPr="00A501D5">
        <w:rPr>
          <w:rStyle w:val="SCCCounselSeparatorChar"/>
          <w:rFonts w:eastAsia="Calibri"/>
          <w:sz w:val="20"/>
        </w:rPr>
        <w:t xml:space="preserve">, </w:t>
      </w:r>
      <w:r w:rsidRPr="00A501D5">
        <w:rPr>
          <w:rStyle w:val="SCCCounselNameChar"/>
          <w:sz w:val="20"/>
          <w:lang w:val="fr-CA"/>
        </w:rPr>
        <w:t xml:space="preserve">Lida Sara </w:t>
      </w:r>
      <w:proofErr w:type="spellStart"/>
      <w:r w:rsidRPr="00A501D5">
        <w:rPr>
          <w:rStyle w:val="SCCCounselNameChar"/>
          <w:sz w:val="20"/>
          <w:lang w:val="fr-CA"/>
        </w:rPr>
        <w:t>Nouraie</w:t>
      </w:r>
      <w:proofErr w:type="spellEnd"/>
      <w:r w:rsidRPr="00A501D5">
        <w:rPr>
          <w:rStyle w:val="SCCCounselNameChar"/>
          <w:sz w:val="20"/>
          <w:lang w:val="fr-CA"/>
        </w:rPr>
        <w:t xml:space="preserve"> </w:t>
      </w:r>
      <w:r w:rsidRPr="00A501D5">
        <w:rPr>
          <w:rStyle w:val="SCCCounselSeparatorChar"/>
          <w:rFonts w:eastAsia="Calibri"/>
          <w:sz w:val="20"/>
        </w:rPr>
        <w:t>and</w:t>
      </w:r>
      <w:r w:rsidRPr="00A501D5">
        <w:rPr>
          <w:rStyle w:val="SCCCounselNameChar"/>
          <w:sz w:val="20"/>
          <w:lang w:val="fr-CA"/>
        </w:rPr>
        <w:t xml:space="preserve"> Nicholas St</w:t>
      </w:r>
      <w:r w:rsidRPr="00A501D5">
        <w:rPr>
          <w:rStyle w:val="SCCCounselNameChar"/>
          <w:sz w:val="20"/>
          <w:lang w:val="fr-CA"/>
        </w:rPr>
        <w:noBreakHyphen/>
        <w:t>Jacques</w:t>
      </w:r>
      <w:r w:rsidRPr="00A501D5">
        <w:rPr>
          <w:rStyle w:val="SCCCounselPartyRoleChar"/>
          <w:sz w:val="20"/>
          <w:lang w:val="fr-CA"/>
        </w:rPr>
        <w:t xml:space="preserve">, for the </w:t>
      </w:r>
      <w:proofErr w:type="spellStart"/>
      <w:r w:rsidRPr="00A501D5">
        <w:rPr>
          <w:rStyle w:val="SCCCounselPartyRoleChar"/>
          <w:sz w:val="20"/>
          <w:lang w:val="fr-CA"/>
        </w:rPr>
        <w:t>intervener</w:t>
      </w:r>
      <w:proofErr w:type="spellEnd"/>
      <w:r w:rsidRPr="00A501D5">
        <w:rPr>
          <w:rStyle w:val="SCCCounselPartyRoleChar"/>
          <w:sz w:val="20"/>
          <w:lang w:val="fr-CA"/>
        </w:rPr>
        <w:t xml:space="preserve"> Association des avocats de la défense de Montréal.</w:t>
      </w:r>
    </w:p>
    <w:p w:rsidR="009C6C78" w:rsidRPr="00A501D5" w:rsidRDefault="009C6C78" w:rsidP="009C6C78">
      <w:pPr>
        <w:pStyle w:val="SCCNormalDoubleSpacing"/>
        <w:spacing w:line="240" w:lineRule="auto"/>
        <w:rPr>
          <w:sz w:val="20"/>
          <w:lang w:val="fr-CA"/>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lang w:val="fr-CA"/>
        </w:rPr>
        <w:tab/>
      </w:r>
      <w:r w:rsidRPr="00A501D5">
        <w:rPr>
          <w:rStyle w:val="SCCCounselNameChar"/>
          <w:sz w:val="20"/>
        </w:rPr>
        <w:t>Mathew P. Good</w:t>
      </w:r>
      <w:r w:rsidRPr="00A501D5">
        <w:rPr>
          <w:rStyle w:val="SCCCounselSeparatorChar"/>
          <w:rFonts w:eastAsia="Calibri"/>
          <w:sz w:val="20"/>
          <w:lang w:val="en-US"/>
        </w:rPr>
        <w:t xml:space="preserve"> and </w:t>
      </w:r>
      <w:r w:rsidRPr="00A501D5">
        <w:rPr>
          <w:rStyle w:val="SCCCounselNameChar"/>
          <w:sz w:val="20"/>
        </w:rPr>
        <w:t xml:space="preserve">Ariane </w:t>
      </w:r>
      <w:proofErr w:type="spellStart"/>
      <w:r w:rsidRPr="00A501D5">
        <w:rPr>
          <w:rStyle w:val="SCCCounselNameChar"/>
          <w:sz w:val="20"/>
        </w:rPr>
        <w:t>Bisaillon</w:t>
      </w:r>
      <w:proofErr w:type="spellEnd"/>
      <w:r w:rsidRPr="00A501D5">
        <w:rPr>
          <w:rStyle w:val="SCCCounselPartyRoleChar"/>
          <w:sz w:val="20"/>
        </w:rPr>
        <w:t>, for the intervener the Trial Lawyers Association of British Columbia.</w:t>
      </w:r>
    </w:p>
    <w:p w:rsidR="009C6C78" w:rsidRPr="00A501D5" w:rsidRDefault="009C6C78" w:rsidP="009C6C78">
      <w:pPr>
        <w:pStyle w:val="SCCNormalDoubleSpacing"/>
        <w:spacing w:line="240" w:lineRule="auto"/>
        <w:rPr>
          <w:sz w:val="20"/>
        </w:rPr>
      </w:pPr>
    </w:p>
    <w:p w:rsidR="009C6C78" w:rsidRPr="00A501D5" w:rsidRDefault="009C6C78" w:rsidP="009C6C78">
      <w:pPr>
        <w:pStyle w:val="SCCNormalDoubleSpacing"/>
        <w:spacing w:line="240" w:lineRule="auto"/>
        <w:rPr>
          <w:rStyle w:val="SCCCounselPartyRoleChar"/>
          <w:sz w:val="20"/>
        </w:rPr>
      </w:pPr>
      <w:r w:rsidRPr="00A501D5">
        <w:rPr>
          <w:rStyle w:val="SCCCounselNameChar"/>
          <w:sz w:val="20"/>
        </w:rPr>
        <w:tab/>
        <w:t>Frank Addario</w:t>
      </w:r>
      <w:r w:rsidRPr="00A501D5">
        <w:rPr>
          <w:rStyle w:val="SCCCounselSeparatorChar"/>
          <w:rFonts w:eastAsia="Calibri"/>
          <w:sz w:val="20"/>
          <w:lang w:val="en-US"/>
        </w:rPr>
        <w:t xml:space="preserve"> and </w:t>
      </w:r>
      <w:r w:rsidRPr="00A501D5">
        <w:rPr>
          <w:rStyle w:val="SCCCounselNameChar"/>
          <w:sz w:val="20"/>
        </w:rPr>
        <w:t xml:space="preserve">Stephen </w:t>
      </w:r>
      <w:proofErr w:type="spellStart"/>
      <w:r w:rsidRPr="00A501D5">
        <w:rPr>
          <w:rStyle w:val="SCCCounselNameChar"/>
          <w:sz w:val="20"/>
        </w:rPr>
        <w:t>Aylward</w:t>
      </w:r>
      <w:proofErr w:type="spellEnd"/>
      <w:r w:rsidRPr="00A501D5">
        <w:rPr>
          <w:rStyle w:val="SCCCounselPartyRoleChar"/>
          <w:sz w:val="20"/>
        </w:rPr>
        <w:t>, for the intervener the Canadian Civil Liberties Association.</w:t>
      </w:r>
    </w:p>
    <w:p w:rsidR="009C6C78" w:rsidRPr="00A501D5" w:rsidRDefault="009C6C78" w:rsidP="009C6C78">
      <w:pPr>
        <w:pStyle w:val="SCCNormalDoubleSpacing"/>
        <w:spacing w:line="240" w:lineRule="auto"/>
        <w:rPr>
          <w:sz w:val="20"/>
        </w:rPr>
      </w:pPr>
    </w:p>
    <w:p w:rsidR="009C6C78" w:rsidRPr="00A501D5" w:rsidRDefault="009C6C78" w:rsidP="009C6C78">
      <w:pPr>
        <w:pStyle w:val="SCCLawFirm"/>
        <w:spacing w:line="240" w:lineRule="auto"/>
        <w:rPr>
          <w:sz w:val="20"/>
        </w:rPr>
      </w:pPr>
      <w:r w:rsidRPr="00A501D5">
        <w:rPr>
          <w:sz w:val="20"/>
        </w:rPr>
        <w:tab/>
        <w:t>Solicitor for the appellant: Director of Criminal and Penal Prosecutions, Québec.</w:t>
      </w:r>
    </w:p>
    <w:p w:rsidR="009C6C78" w:rsidRPr="00A501D5" w:rsidRDefault="009C6C78" w:rsidP="009C6C78">
      <w:pPr>
        <w:pStyle w:val="SCCNormalDoubleSpacing"/>
        <w:spacing w:line="240" w:lineRule="auto"/>
      </w:pPr>
    </w:p>
    <w:p w:rsidR="009C6C78" w:rsidRPr="00A501D5" w:rsidRDefault="009C6C78" w:rsidP="009C6C78">
      <w:pPr>
        <w:pStyle w:val="SCCLawFirm"/>
        <w:spacing w:line="240" w:lineRule="auto"/>
        <w:rPr>
          <w:sz w:val="20"/>
        </w:rPr>
      </w:pPr>
      <w:r w:rsidRPr="00A501D5">
        <w:rPr>
          <w:sz w:val="20"/>
        </w:rPr>
        <w:tab/>
        <w:t>Solicitors for the respondent: </w:t>
      </w:r>
      <w:proofErr w:type="spellStart"/>
      <w:r w:rsidRPr="00A501D5">
        <w:rPr>
          <w:sz w:val="20"/>
        </w:rPr>
        <w:t>Jodoin</w:t>
      </w:r>
      <w:proofErr w:type="spellEnd"/>
      <w:r w:rsidRPr="00A501D5">
        <w:rPr>
          <w:sz w:val="20"/>
        </w:rPr>
        <w:t xml:space="preserve"> &amp; </w:t>
      </w:r>
      <w:proofErr w:type="spellStart"/>
      <w:r w:rsidRPr="00A501D5">
        <w:rPr>
          <w:sz w:val="20"/>
        </w:rPr>
        <w:t>Associés</w:t>
      </w:r>
      <w:proofErr w:type="spellEnd"/>
      <w:r w:rsidRPr="00A501D5">
        <w:rPr>
          <w:sz w:val="20"/>
        </w:rPr>
        <w:t>, Granby.</w:t>
      </w:r>
    </w:p>
    <w:p w:rsidR="009C6C78" w:rsidRPr="00A501D5" w:rsidRDefault="009C6C78" w:rsidP="009C6C78">
      <w:pPr>
        <w:pStyle w:val="SCCNormalDoubleSpacing"/>
        <w:spacing w:line="240" w:lineRule="auto"/>
      </w:pPr>
    </w:p>
    <w:p w:rsidR="009C6C78" w:rsidRPr="00A501D5" w:rsidRDefault="009C6C78" w:rsidP="009C6C78">
      <w:pPr>
        <w:pStyle w:val="SCCLawFirm"/>
        <w:spacing w:line="240" w:lineRule="auto"/>
        <w:rPr>
          <w:sz w:val="20"/>
        </w:rPr>
      </w:pPr>
      <w:r w:rsidRPr="00A501D5">
        <w:rPr>
          <w:sz w:val="20"/>
        </w:rPr>
        <w:tab/>
        <w:t>Solicitor for the intervener the Director of Public Prosecutions: Public Prosecution Service of Canada, Montréal.</w:t>
      </w:r>
    </w:p>
    <w:p w:rsidR="009C6C78" w:rsidRPr="00A501D5" w:rsidRDefault="009C6C78" w:rsidP="009C6C78">
      <w:pPr>
        <w:pStyle w:val="SCCNormalDoubleSpacing"/>
        <w:spacing w:line="240" w:lineRule="auto"/>
      </w:pPr>
    </w:p>
    <w:p w:rsidR="009C6C78" w:rsidRPr="00A501D5" w:rsidRDefault="009C6C78" w:rsidP="009C6C78">
      <w:pPr>
        <w:pStyle w:val="SCCLawFirm"/>
        <w:spacing w:line="240" w:lineRule="auto"/>
        <w:rPr>
          <w:sz w:val="20"/>
        </w:rPr>
      </w:pPr>
      <w:r w:rsidRPr="00A501D5">
        <w:rPr>
          <w:sz w:val="20"/>
        </w:rPr>
        <w:tab/>
        <w:t>Solicitors for the intervener the Criminal Lawyers’ Association (Ontario): </w:t>
      </w:r>
      <w:proofErr w:type="spellStart"/>
      <w:r w:rsidRPr="00A501D5">
        <w:rPr>
          <w:sz w:val="20"/>
        </w:rPr>
        <w:t>Schurman</w:t>
      </w:r>
      <w:proofErr w:type="spellEnd"/>
      <w:r w:rsidRPr="00A501D5">
        <w:rPr>
          <w:sz w:val="20"/>
        </w:rPr>
        <w:t xml:space="preserve"> Longo </w:t>
      </w:r>
      <w:proofErr w:type="spellStart"/>
      <w:r w:rsidRPr="00A501D5">
        <w:rPr>
          <w:sz w:val="20"/>
        </w:rPr>
        <w:t>Grenier</w:t>
      </w:r>
      <w:proofErr w:type="spellEnd"/>
      <w:r w:rsidRPr="00A501D5">
        <w:rPr>
          <w:sz w:val="20"/>
        </w:rPr>
        <w:t xml:space="preserve">, Montréal; </w:t>
      </w:r>
      <w:proofErr w:type="spellStart"/>
      <w:r w:rsidRPr="00A501D5">
        <w:rPr>
          <w:sz w:val="20"/>
        </w:rPr>
        <w:t>Goldblatt</w:t>
      </w:r>
      <w:proofErr w:type="spellEnd"/>
      <w:r w:rsidRPr="00A501D5">
        <w:rPr>
          <w:sz w:val="20"/>
        </w:rPr>
        <w:t xml:space="preserve"> Partners, Toronto.</w:t>
      </w:r>
    </w:p>
    <w:p w:rsidR="009C6C78" w:rsidRPr="00A501D5" w:rsidRDefault="009C6C78" w:rsidP="009C6C78">
      <w:pPr>
        <w:pStyle w:val="SCCNormalDoubleSpacing"/>
        <w:spacing w:line="240" w:lineRule="auto"/>
      </w:pPr>
    </w:p>
    <w:p w:rsidR="009C6C78" w:rsidRPr="00A501D5" w:rsidRDefault="009C6C78" w:rsidP="009C6C78">
      <w:pPr>
        <w:pStyle w:val="SCCLawFirm"/>
        <w:spacing w:line="240" w:lineRule="auto"/>
        <w:rPr>
          <w:sz w:val="20"/>
          <w:lang w:val="fr-CA"/>
        </w:rPr>
      </w:pPr>
      <w:r w:rsidRPr="00A501D5">
        <w:rPr>
          <w:sz w:val="20"/>
        </w:rPr>
        <w:tab/>
      </w:r>
      <w:r w:rsidRPr="00A501D5">
        <w:rPr>
          <w:sz w:val="20"/>
          <w:lang w:val="fr-CA"/>
        </w:rPr>
        <w:t xml:space="preserve">Solicitors for the </w:t>
      </w:r>
      <w:proofErr w:type="spellStart"/>
      <w:r w:rsidRPr="00A501D5">
        <w:rPr>
          <w:sz w:val="20"/>
          <w:lang w:val="fr-CA"/>
        </w:rPr>
        <w:t>intervener</w:t>
      </w:r>
      <w:proofErr w:type="spellEnd"/>
      <w:r w:rsidRPr="00A501D5">
        <w:rPr>
          <w:sz w:val="20"/>
          <w:lang w:val="fr-CA"/>
        </w:rPr>
        <w:t xml:space="preserve"> Association des avocats de la défense de Montréal: Walid </w:t>
      </w:r>
      <w:proofErr w:type="spellStart"/>
      <w:r w:rsidRPr="00A501D5">
        <w:rPr>
          <w:sz w:val="20"/>
          <w:lang w:val="fr-CA"/>
        </w:rPr>
        <w:t>Hijazi</w:t>
      </w:r>
      <w:proofErr w:type="spellEnd"/>
      <w:r w:rsidRPr="00A501D5">
        <w:rPr>
          <w:sz w:val="20"/>
          <w:lang w:val="fr-CA"/>
        </w:rPr>
        <w:t xml:space="preserve">, Montréal; Desrosiers, </w:t>
      </w:r>
      <w:proofErr w:type="spellStart"/>
      <w:r w:rsidRPr="00A501D5">
        <w:rPr>
          <w:sz w:val="20"/>
          <w:lang w:val="fr-CA"/>
        </w:rPr>
        <w:t>Joncas</w:t>
      </w:r>
      <w:proofErr w:type="spellEnd"/>
      <w:r w:rsidRPr="00A501D5">
        <w:rPr>
          <w:sz w:val="20"/>
          <w:lang w:val="fr-CA"/>
        </w:rPr>
        <w:t xml:space="preserve">, </w:t>
      </w:r>
      <w:proofErr w:type="spellStart"/>
      <w:r w:rsidRPr="00A501D5">
        <w:rPr>
          <w:sz w:val="20"/>
          <w:lang w:val="fr-CA"/>
        </w:rPr>
        <w:t>Nouraie</w:t>
      </w:r>
      <w:proofErr w:type="spellEnd"/>
      <w:r w:rsidRPr="00A501D5">
        <w:rPr>
          <w:sz w:val="20"/>
          <w:lang w:val="fr-CA"/>
        </w:rPr>
        <w:t xml:space="preserve">, </w:t>
      </w:r>
      <w:proofErr w:type="spellStart"/>
      <w:r w:rsidRPr="00A501D5">
        <w:rPr>
          <w:sz w:val="20"/>
          <w:lang w:val="fr-CA"/>
        </w:rPr>
        <w:t>Massicotte</w:t>
      </w:r>
      <w:proofErr w:type="spellEnd"/>
      <w:r w:rsidRPr="00A501D5">
        <w:rPr>
          <w:sz w:val="20"/>
          <w:lang w:val="fr-CA"/>
        </w:rPr>
        <w:t>, Montréal.</w:t>
      </w:r>
    </w:p>
    <w:p w:rsidR="009C6C78" w:rsidRPr="00A501D5" w:rsidRDefault="009C6C78" w:rsidP="009C6C78">
      <w:pPr>
        <w:pStyle w:val="SCCNormalDoubleSpacing"/>
        <w:spacing w:line="240" w:lineRule="auto"/>
        <w:rPr>
          <w:lang w:val="fr-CA"/>
        </w:rPr>
      </w:pPr>
    </w:p>
    <w:p w:rsidR="009C6C78" w:rsidRPr="00A501D5" w:rsidRDefault="009C6C78" w:rsidP="009C6C78">
      <w:pPr>
        <w:pStyle w:val="SCCLawFirm"/>
        <w:spacing w:line="240" w:lineRule="auto"/>
        <w:rPr>
          <w:sz w:val="20"/>
        </w:rPr>
      </w:pPr>
      <w:r w:rsidRPr="00A501D5">
        <w:rPr>
          <w:sz w:val="20"/>
          <w:lang w:val="fr-CA"/>
        </w:rPr>
        <w:tab/>
      </w:r>
      <w:r w:rsidRPr="00A501D5">
        <w:rPr>
          <w:sz w:val="20"/>
        </w:rPr>
        <w:t xml:space="preserve">Solicitors for the intervener the Trial Lawyers Association of British Columbia: Blake, Cassels &amp; </w:t>
      </w:r>
      <w:proofErr w:type="spellStart"/>
      <w:r w:rsidRPr="00A501D5">
        <w:rPr>
          <w:sz w:val="20"/>
        </w:rPr>
        <w:t>Graydon</w:t>
      </w:r>
      <w:proofErr w:type="spellEnd"/>
      <w:r w:rsidRPr="00A501D5">
        <w:rPr>
          <w:sz w:val="20"/>
        </w:rPr>
        <w:t>, Vancouver.</w:t>
      </w:r>
    </w:p>
    <w:p w:rsidR="009C6C78" w:rsidRPr="00A501D5" w:rsidRDefault="009C6C78" w:rsidP="009C6C78">
      <w:pPr>
        <w:pStyle w:val="SCCNormalDoubleSpacing"/>
        <w:spacing w:line="240" w:lineRule="auto"/>
      </w:pPr>
    </w:p>
    <w:p w:rsidR="009C6C78" w:rsidRPr="00A501D5" w:rsidRDefault="009C6C78" w:rsidP="009C6C78">
      <w:pPr>
        <w:pStyle w:val="SCCLawFirm"/>
        <w:spacing w:line="240" w:lineRule="auto"/>
        <w:rPr>
          <w:sz w:val="20"/>
        </w:rPr>
      </w:pPr>
      <w:r w:rsidRPr="00A501D5">
        <w:rPr>
          <w:sz w:val="20"/>
        </w:rPr>
        <w:tab/>
        <w:t xml:space="preserve">Solicitors for the intervener the Canadian Civil Liberties Association: Addario Law Group, Toronto; </w:t>
      </w:r>
      <w:proofErr w:type="spellStart"/>
      <w:r w:rsidRPr="00A501D5">
        <w:rPr>
          <w:sz w:val="20"/>
        </w:rPr>
        <w:t>Stockwoods</w:t>
      </w:r>
      <w:proofErr w:type="spellEnd"/>
      <w:r w:rsidRPr="00A501D5">
        <w:rPr>
          <w:sz w:val="20"/>
        </w:rPr>
        <w:t>, Toronto.</w:t>
      </w:r>
    </w:p>
    <w:p w:rsidR="003B3977" w:rsidRPr="00A501D5" w:rsidRDefault="003B3977" w:rsidP="005C6840">
      <w:pPr>
        <w:rPr>
          <w:sz w:val="20"/>
          <w:szCs w:val="20"/>
        </w:rPr>
      </w:pPr>
    </w:p>
    <w:p w:rsidR="009C6C78" w:rsidRPr="00A501D5" w:rsidRDefault="009C6C78" w:rsidP="005C6840">
      <w:pPr>
        <w:rPr>
          <w:sz w:val="20"/>
          <w:szCs w:val="20"/>
        </w:rPr>
      </w:pPr>
    </w:p>
    <w:p w:rsidR="009C6C78" w:rsidRPr="00A501D5" w:rsidRDefault="009C6C78" w:rsidP="005C6840">
      <w:pPr>
        <w:rPr>
          <w:sz w:val="20"/>
          <w:szCs w:val="20"/>
        </w:rPr>
      </w:pPr>
    </w:p>
    <w:p w:rsidR="009C6C78" w:rsidRPr="00A501D5" w:rsidRDefault="009C6C78" w:rsidP="005C6840">
      <w:pPr>
        <w:rPr>
          <w:rFonts w:cs="Times New Roman"/>
          <w:sz w:val="20"/>
          <w:szCs w:val="20"/>
        </w:rPr>
      </w:pPr>
    </w:p>
    <w:p w:rsidR="00F3045E" w:rsidRPr="00A501D5" w:rsidRDefault="005A6DB0" w:rsidP="005C6840">
      <w:pPr>
        <w:rPr>
          <w:rFonts w:cs="Times New Roman"/>
          <w:sz w:val="20"/>
          <w:szCs w:val="20"/>
          <w:lang w:val="fr-CA"/>
        </w:rPr>
      </w:pPr>
      <w:r>
        <w:rPr>
          <w:rFonts w:cs="Times New Roman"/>
          <w:sz w:val="20"/>
          <w:szCs w:val="20"/>
          <w:lang w:val="fr-CA"/>
        </w:rPr>
        <w:pict>
          <v:rect id="_x0000_i1059" style="width:144.3pt;height:1pt" o:hrpct="300" o:hralign="center" o:hrstd="t" o:hrnoshade="t" o:hr="t" fillcolor="black [3213]" stroked="f"/>
        </w:pict>
      </w:r>
    </w:p>
    <w:p w:rsidR="00F3045E" w:rsidRPr="00A501D5" w:rsidRDefault="00F3045E" w:rsidP="005C6840">
      <w:pPr>
        <w:rPr>
          <w:rFonts w:cs="Times New Roman"/>
          <w:sz w:val="20"/>
          <w:szCs w:val="20"/>
          <w:lang w:val="fr-CA"/>
        </w:rPr>
      </w:pPr>
    </w:p>
    <w:p w:rsidR="00F3045E" w:rsidRPr="00A501D5" w:rsidRDefault="00F3045E" w:rsidP="005C6840">
      <w:pPr>
        <w:rPr>
          <w:rFonts w:cs="Times New Roman"/>
          <w:sz w:val="20"/>
          <w:szCs w:val="20"/>
          <w:lang w:val="fr-CA"/>
        </w:rPr>
      </w:pPr>
    </w:p>
    <w:p w:rsidR="00F3045E" w:rsidRPr="00A501D5" w:rsidRDefault="00F3045E" w:rsidP="005C6840">
      <w:pPr>
        <w:rPr>
          <w:rFonts w:cs="Times New Roman"/>
          <w:sz w:val="20"/>
          <w:szCs w:val="20"/>
          <w:lang w:val="fr-CA"/>
        </w:rPr>
      </w:pPr>
    </w:p>
    <w:p w:rsidR="0056248C" w:rsidRPr="00A501D5" w:rsidRDefault="0056248C" w:rsidP="005C6840">
      <w:pPr>
        <w:jc w:val="both"/>
        <w:rPr>
          <w:sz w:val="20"/>
          <w:szCs w:val="20"/>
        </w:rPr>
      </w:pPr>
    </w:p>
    <w:p w:rsidR="00102926" w:rsidRPr="00A501D5" w:rsidRDefault="00102926" w:rsidP="00782AE4">
      <w:pPr>
        <w:jc w:val="both"/>
        <w:rPr>
          <w:sz w:val="20"/>
          <w:szCs w:val="20"/>
        </w:rPr>
        <w:sectPr w:rsidR="00102926" w:rsidRPr="00A501D5"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576" w:footer="960" w:gutter="0"/>
          <w:cols w:space="720"/>
          <w:titlePg/>
          <w:docGrid w:linePitch="272"/>
        </w:sectPr>
      </w:pPr>
    </w:p>
    <w:bookmarkStart w:id="3" w:name="QuickMark"/>
    <w:bookmarkEnd w:id="3"/>
    <w:p w:rsidR="008902B1" w:rsidRPr="00A501D5" w:rsidRDefault="008902B1" w:rsidP="008902B1">
      <w:pPr>
        <w:widowControl w:val="0"/>
        <w:spacing w:line="180" w:lineRule="auto"/>
        <w:jc w:val="center"/>
        <w:rPr>
          <w:rFonts w:asciiTheme="minorHAnsi" w:hAnsiTheme="minorHAnsi" w:cstheme="minorHAnsi"/>
          <w:b/>
          <w:szCs w:val="24"/>
        </w:rPr>
      </w:pPr>
      <w:r w:rsidRPr="00A501D5">
        <w:rPr>
          <w:rFonts w:asciiTheme="minorHAnsi" w:hAnsiTheme="minorHAnsi" w:cstheme="minorHAnsi"/>
          <w:b/>
          <w:szCs w:val="24"/>
        </w:rPr>
        <w:lastRenderedPageBreak/>
        <w:fldChar w:fldCharType="begin"/>
      </w:r>
      <w:r w:rsidRPr="00A501D5">
        <w:rPr>
          <w:rFonts w:asciiTheme="minorHAnsi" w:hAnsiTheme="minorHAnsi" w:cstheme="minorHAnsi"/>
          <w:b/>
          <w:szCs w:val="24"/>
        </w:rPr>
        <w:instrText xml:space="preserve"> SEQ CHAPTER \h \r 1</w:instrText>
      </w:r>
      <w:r w:rsidRPr="00A501D5">
        <w:rPr>
          <w:rFonts w:asciiTheme="minorHAnsi" w:hAnsiTheme="minorHAnsi" w:cstheme="minorHAnsi"/>
          <w:b/>
          <w:szCs w:val="24"/>
        </w:rPr>
        <w:fldChar w:fldCharType="end"/>
      </w:r>
      <w:r w:rsidRPr="00A501D5">
        <w:rPr>
          <w:rFonts w:asciiTheme="minorHAnsi" w:hAnsiTheme="minorHAnsi" w:cstheme="minorHAnsi"/>
          <w:b/>
          <w:szCs w:val="24"/>
        </w:rPr>
        <w:t>SUPREME COURT OF CANADA SCHEDULE / CALENDRIER DE LA COUR SUPREME</w:t>
      </w:r>
    </w:p>
    <w:p w:rsidR="0013595D" w:rsidRPr="00A501D5" w:rsidRDefault="0013595D" w:rsidP="0013595D">
      <w:pPr>
        <w:widowControl w:val="0"/>
        <w:spacing w:line="180" w:lineRule="auto"/>
        <w:rPr>
          <w:rFonts w:asciiTheme="minorHAnsi" w:hAnsiTheme="minorHAnsi" w:cstheme="minorHAnsi"/>
          <w:szCs w:val="24"/>
        </w:rPr>
      </w:pPr>
    </w:p>
    <w:p w:rsidR="0013595D" w:rsidRPr="00A501D5" w:rsidRDefault="0013595D" w:rsidP="00C01FCB">
      <w:pPr>
        <w:widowControl w:val="0"/>
        <w:tabs>
          <w:tab w:val="center" w:pos="5400"/>
          <w:tab w:val="right" w:pos="10440"/>
        </w:tabs>
        <w:jc w:val="center"/>
        <w:rPr>
          <w:rFonts w:ascii="Arial" w:hAnsi="Arial"/>
          <w:sz w:val="36"/>
          <w:szCs w:val="36"/>
        </w:rPr>
      </w:pPr>
      <w:r w:rsidRPr="00A501D5">
        <w:rPr>
          <w:rFonts w:ascii="Arial" w:hAnsi="Arial"/>
          <w:i/>
          <w:sz w:val="36"/>
          <w:szCs w:val="36"/>
        </w:rPr>
        <w:t xml:space="preserve">- </w:t>
      </w:r>
      <w:r w:rsidRPr="00A501D5">
        <w:rPr>
          <w:rFonts w:ascii="Arial" w:hAnsi="Arial"/>
          <w:b/>
          <w:i/>
          <w:sz w:val="36"/>
          <w:szCs w:val="36"/>
        </w:rPr>
        <w:t>2016</w:t>
      </w:r>
      <w:r w:rsidRPr="00A501D5">
        <w:rPr>
          <w:rFonts w:ascii="Arial" w:hAnsi="Arial"/>
          <w:i/>
          <w:sz w:val="36"/>
          <w:szCs w:val="36"/>
        </w:rPr>
        <w:t xml:space="preserve"> </w:t>
      </w:r>
      <w:r w:rsidR="00C01FCB" w:rsidRPr="00A501D5">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A501D5"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DECEMBER - DÉCEMBRE</w:t>
            </w:r>
          </w:p>
        </w:tc>
      </w:tr>
      <w:tr w:rsidR="0013595D" w:rsidRPr="00A501D5"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4"/>
                <w:szCs w:val="14"/>
                <w:lang w:val="fr-FR"/>
              </w:rPr>
            </w:pPr>
            <w:r w:rsidRPr="00A501D5">
              <w:rPr>
                <w:rFonts w:ascii="Arial" w:hAnsi="Arial" w:cs="Arial"/>
                <w:b/>
                <w:sz w:val="14"/>
                <w:szCs w:val="14"/>
                <w:lang w:val="fr-FR"/>
              </w:rPr>
              <w:t>S</w:t>
            </w:r>
          </w:p>
          <w:p w:rsidR="0013595D" w:rsidRPr="00A501D5" w:rsidRDefault="0013595D" w:rsidP="00E942C2">
            <w:pPr>
              <w:tabs>
                <w:tab w:val="center" w:pos="5220"/>
                <w:tab w:val="right" w:pos="10440"/>
              </w:tabs>
              <w:jc w:val="center"/>
              <w:rPr>
                <w:rFonts w:ascii="Arial" w:hAnsi="Arial" w:cs="Arial"/>
                <w:b/>
                <w:sz w:val="14"/>
                <w:szCs w:val="14"/>
                <w:lang w:val="fr-FR"/>
              </w:rPr>
            </w:pPr>
            <w:r w:rsidRPr="00A501D5">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T</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W</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T</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F</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T</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W</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T</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F</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S</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M</w:t>
            </w:r>
          </w:p>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lang w:val="fr-FR"/>
              </w:rPr>
            </w:pPr>
            <w:r w:rsidRPr="00A501D5">
              <w:rPr>
                <w:rFonts w:ascii="Arial" w:hAnsi="Arial" w:cs="Arial"/>
                <w:b/>
                <w:sz w:val="13"/>
                <w:szCs w:val="13"/>
                <w:lang w:val="fr-FR"/>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r>
      <w:tr w:rsidR="0013595D" w:rsidRPr="00A501D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r>
      <w:tr w:rsidR="0013595D" w:rsidRPr="00A501D5"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A501D5" w:rsidRDefault="0013595D" w:rsidP="00E942C2">
            <w:pPr>
              <w:jc w:val="center"/>
              <w:rPr>
                <w:rFonts w:ascii="Arial" w:hAnsi="Arial" w:cs="Arial"/>
                <w:b/>
                <w:sz w:val="12"/>
                <w:szCs w:val="12"/>
              </w:rPr>
            </w:pPr>
          </w:p>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 xml:space="preserve">H </w:t>
            </w:r>
          </w:p>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r>
      <w:tr w:rsidR="0013595D" w:rsidRPr="00A501D5"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b/>
                <w:sz w:val="13"/>
                <w:szCs w:val="13"/>
              </w:rPr>
              <w:t xml:space="preserve">H </w:t>
            </w:r>
          </w:p>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09" w:type="pct"/>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51" w:type="pct"/>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10" w:type="pct"/>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7"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18"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18"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r>
      <w:tr w:rsidR="0013595D" w:rsidRPr="00A501D5"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67"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09"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10" w:type="pct"/>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r>
      <w:tr w:rsidR="0013595D" w:rsidRPr="00A501D5"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A501D5" w:rsidRDefault="0013595D" w:rsidP="00E942C2">
            <w:pPr>
              <w:rPr>
                <w:rFonts w:ascii="Arial" w:hAnsi="Arial" w:cs="Arial"/>
                <w:sz w:val="13"/>
                <w:szCs w:val="13"/>
              </w:rPr>
            </w:pPr>
            <w:r w:rsidRPr="00A501D5">
              <w:rPr>
                <w:rFonts w:ascii="Arial" w:hAnsi="Arial" w:cs="Arial"/>
                <w:sz w:val="13"/>
                <w:szCs w:val="13"/>
              </w:rPr>
              <w:t>23</w:t>
            </w:r>
          </w:p>
          <w:p w:rsidR="0013595D" w:rsidRPr="00A501D5" w:rsidRDefault="0013595D" w:rsidP="00E942C2">
            <w:pPr>
              <w:jc w:val="center"/>
              <w:rPr>
                <w:rFonts w:ascii="Arial" w:hAnsi="Arial" w:cs="Arial"/>
                <w:sz w:val="13"/>
                <w:szCs w:val="13"/>
              </w:rPr>
            </w:pPr>
            <w:r w:rsidRPr="00A501D5">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A501D5" w:rsidRDefault="0013595D" w:rsidP="00E942C2">
            <w:pPr>
              <w:rPr>
                <w:rFonts w:ascii="Arial" w:hAnsi="Arial" w:cs="Arial"/>
                <w:sz w:val="13"/>
                <w:szCs w:val="13"/>
              </w:rPr>
            </w:pPr>
            <w:r w:rsidRPr="00A501D5">
              <w:rPr>
                <w:rFonts w:ascii="Arial" w:hAnsi="Arial" w:cs="Arial"/>
                <w:sz w:val="13"/>
                <w:szCs w:val="13"/>
              </w:rPr>
              <w:t>24</w:t>
            </w:r>
          </w:p>
          <w:p w:rsidR="0013595D" w:rsidRPr="00A501D5" w:rsidRDefault="0013595D" w:rsidP="00E942C2">
            <w:pPr>
              <w:rPr>
                <w:rFonts w:ascii="Arial" w:hAnsi="Arial" w:cs="Arial"/>
                <w:sz w:val="13"/>
                <w:szCs w:val="13"/>
              </w:rPr>
            </w:pPr>
            <w:r w:rsidRPr="00A501D5">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b/>
                <w:sz w:val="13"/>
                <w:szCs w:val="13"/>
              </w:rPr>
            </w:pPr>
          </w:p>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31</w:t>
            </w:r>
          </w:p>
        </w:tc>
      </w:tr>
    </w:tbl>
    <w:p w:rsidR="0013595D" w:rsidRPr="00A501D5" w:rsidRDefault="0013595D" w:rsidP="0013595D">
      <w:pPr>
        <w:tabs>
          <w:tab w:val="center" w:pos="5220"/>
          <w:tab w:val="right" w:pos="10440"/>
        </w:tabs>
        <w:jc w:val="center"/>
        <w:rPr>
          <w:rFonts w:ascii="Arial" w:hAnsi="Arial" w:cs="Arial"/>
          <w:sz w:val="36"/>
          <w:szCs w:val="36"/>
        </w:rPr>
      </w:pPr>
      <w:r w:rsidRPr="00A501D5">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A501D5"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MARCH - MARS</w:t>
            </w:r>
          </w:p>
        </w:tc>
      </w:tr>
      <w:tr w:rsidR="0013595D" w:rsidRPr="00A501D5"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17"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49"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50"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16"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17"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23"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r>
      <w:tr w:rsidR="0013595D" w:rsidRPr="00A501D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A501D5" w:rsidRDefault="0013595D" w:rsidP="00E942C2">
            <w:pPr>
              <w:jc w:val="center"/>
              <w:rPr>
                <w:rFonts w:ascii="Arial" w:hAnsi="Arial" w:cs="Arial"/>
                <w:b/>
                <w:sz w:val="13"/>
                <w:szCs w:val="13"/>
              </w:rPr>
            </w:pPr>
          </w:p>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25"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23" w:type="pct"/>
            <w:tcMar>
              <w:bottom w:w="43" w:type="dxa"/>
            </w:tcMar>
            <w:vAlign w:val="bottom"/>
          </w:tcPr>
          <w:p w:rsidR="0013595D" w:rsidRPr="00A501D5" w:rsidRDefault="0013595D" w:rsidP="00E942C2">
            <w:pPr>
              <w:jc w:val="center"/>
              <w:rPr>
                <w:rFonts w:ascii="Arial" w:hAnsi="Arial" w:cs="Arial"/>
                <w:sz w:val="13"/>
                <w:szCs w:val="13"/>
              </w:rPr>
            </w:pPr>
          </w:p>
        </w:tc>
        <w:tc>
          <w:tcPr>
            <w:tcW w:w="208" w:type="pct"/>
            <w:tcMar>
              <w:bottom w:w="43" w:type="dxa"/>
            </w:tcMar>
            <w:vAlign w:val="bottom"/>
          </w:tcPr>
          <w:p w:rsidR="0013595D" w:rsidRPr="00A501D5" w:rsidRDefault="0013595D" w:rsidP="00E942C2">
            <w:pPr>
              <w:jc w:val="center"/>
              <w:rPr>
                <w:rFonts w:ascii="Arial" w:hAnsi="Arial" w:cs="Arial"/>
                <w:sz w:val="13"/>
                <w:szCs w:val="13"/>
              </w:rPr>
            </w:pPr>
          </w:p>
        </w:tc>
        <w:tc>
          <w:tcPr>
            <w:tcW w:w="208" w:type="pct"/>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08" w:type="pct"/>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08" w:type="pct"/>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18"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r>
      <w:tr w:rsidR="0013595D" w:rsidRPr="00A501D5"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47"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25"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23" w:type="pct"/>
            <w:tcBorders>
              <w:bottom w:val="single" w:sz="4"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18"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r>
      <w:tr w:rsidR="0013595D" w:rsidRPr="00A501D5"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25"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18"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r>
      <w:tr w:rsidR="0013595D" w:rsidRPr="00A501D5" w:rsidTr="00E942C2">
        <w:trPr>
          <w:trHeight w:val="288"/>
        </w:trPr>
        <w:tc>
          <w:tcPr>
            <w:tcW w:w="217" w:type="pct"/>
            <w:tcBorders>
              <w:lef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49"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50"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16"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17"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25" w:type="pct"/>
            <w:tcBorders>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r>
      <w:tr w:rsidR="0013595D" w:rsidRPr="00A501D5" w:rsidTr="00E942C2">
        <w:trPr>
          <w:trHeight w:val="288"/>
        </w:trPr>
        <w:tc>
          <w:tcPr>
            <w:tcW w:w="217" w:type="pct"/>
            <w:tcBorders>
              <w:left w:val="double" w:sz="6" w:space="0" w:color="auto"/>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17"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217"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31</w:t>
            </w:r>
          </w:p>
        </w:tc>
        <w:tc>
          <w:tcPr>
            <w:tcW w:w="233"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0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49"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50" w:type="pct"/>
            <w:tcBorders>
              <w:bottom w:val="double" w:sz="6" w:space="0" w:color="auto"/>
            </w:tcBorders>
            <w:tcMar>
              <w:bottom w:w="43" w:type="dxa"/>
            </w:tcMar>
            <w:vAlign w:val="bottom"/>
          </w:tcPr>
          <w:p w:rsidR="0013595D" w:rsidRPr="00A501D5"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r>
      <w:tr w:rsidR="0013595D" w:rsidRPr="00A501D5"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JUNE – JUIN</w:t>
            </w:r>
          </w:p>
        </w:tc>
      </w:tr>
      <w:tr w:rsidR="0013595D" w:rsidRPr="00A501D5" w:rsidTr="00E942C2">
        <w:trPr>
          <w:trHeight w:val="270"/>
        </w:trPr>
        <w:tc>
          <w:tcPr>
            <w:tcW w:w="217" w:type="pct"/>
            <w:tcBorders>
              <w:top w:val="double" w:sz="6" w:space="0" w:color="auto"/>
              <w:lef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17"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17"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33"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21"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08"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49"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50"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16"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17" w:type="pct"/>
            <w:tcBorders>
              <w:top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W</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T</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F</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p w:rsidR="0013595D" w:rsidRPr="00A501D5" w:rsidRDefault="0013595D" w:rsidP="00E942C2">
            <w:pPr>
              <w:tabs>
                <w:tab w:val="center" w:pos="5220"/>
                <w:tab w:val="right" w:pos="10440"/>
              </w:tabs>
              <w:jc w:val="center"/>
              <w:rPr>
                <w:rFonts w:ascii="Arial" w:hAnsi="Arial" w:cs="Arial"/>
                <w:b/>
                <w:sz w:val="13"/>
                <w:szCs w:val="13"/>
              </w:rPr>
            </w:pPr>
            <w:r w:rsidRPr="00A501D5">
              <w:rPr>
                <w:rFonts w:ascii="Arial" w:hAnsi="Arial" w:cs="Arial"/>
                <w:b/>
                <w:sz w:val="13"/>
                <w:szCs w:val="13"/>
              </w:rPr>
              <w:t>S</w:t>
            </w:r>
          </w:p>
        </w:tc>
      </w:tr>
      <w:tr w:rsidR="0013595D" w:rsidRPr="00A501D5" w:rsidTr="00E942C2">
        <w:trPr>
          <w:trHeight w:val="288"/>
        </w:trPr>
        <w:tc>
          <w:tcPr>
            <w:tcW w:w="217" w:type="pct"/>
            <w:tcBorders>
              <w:lef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r>
      <w:tr w:rsidR="0013595D" w:rsidRPr="00A501D5"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r>
      <w:tr w:rsidR="0013595D" w:rsidRPr="00A501D5"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r>
      <w:tr w:rsidR="0013595D" w:rsidRPr="00A501D5"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b/>
                <w:sz w:val="13"/>
                <w:szCs w:val="13"/>
              </w:rPr>
            </w:pPr>
          </w:p>
          <w:p w:rsidR="0013595D" w:rsidRPr="00A501D5" w:rsidRDefault="0013595D" w:rsidP="00E942C2">
            <w:pPr>
              <w:jc w:val="center"/>
              <w:rPr>
                <w:rFonts w:ascii="Arial" w:hAnsi="Arial" w:cs="Arial"/>
                <w:sz w:val="13"/>
                <w:szCs w:val="13"/>
              </w:rPr>
            </w:pPr>
            <w:r w:rsidRPr="00A501D5">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A501D5" w:rsidRDefault="0013595D" w:rsidP="00E942C2">
            <w:pPr>
              <w:jc w:val="center"/>
              <w:rPr>
                <w:rFonts w:ascii="Arial" w:hAnsi="Arial" w:cs="Arial"/>
                <w:b/>
                <w:sz w:val="13"/>
                <w:szCs w:val="13"/>
              </w:rPr>
            </w:pPr>
            <w:r w:rsidRPr="00A501D5">
              <w:rPr>
                <w:rFonts w:ascii="Arial" w:hAnsi="Arial" w:cs="Arial"/>
                <w:b/>
                <w:sz w:val="13"/>
                <w:szCs w:val="13"/>
              </w:rPr>
              <w:t>H</w:t>
            </w:r>
          </w:p>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50"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16"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17"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19</w:t>
            </w:r>
          </w:p>
        </w:tc>
        <w:tc>
          <w:tcPr>
            <w:tcW w:w="208"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20</w:t>
            </w:r>
          </w:p>
        </w:tc>
        <w:tc>
          <w:tcPr>
            <w:tcW w:w="208"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21</w:t>
            </w:r>
          </w:p>
        </w:tc>
        <w:tc>
          <w:tcPr>
            <w:tcW w:w="208"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22</w:t>
            </w:r>
          </w:p>
        </w:tc>
        <w:tc>
          <w:tcPr>
            <w:tcW w:w="208" w:type="pct"/>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r>
      <w:tr w:rsidR="0013595D" w:rsidRPr="00A501D5"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A501D5" w:rsidRDefault="0013595D" w:rsidP="00E942C2">
            <w:pPr>
              <w:rPr>
                <w:rFonts w:ascii="Arial" w:hAnsi="Arial" w:cs="Arial"/>
                <w:sz w:val="13"/>
                <w:szCs w:val="13"/>
              </w:rPr>
            </w:pPr>
            <w:r w:rsidRPr="00A501D5">
              <w:rPr>
                <w:rFonts w:ascii="Arial" w:hAnsi="Arial" w:cs="Arial"/>
                <w:sz w:val="13"/>
                <w:szCs w:val="13"/>
              </w:rPr>
              <w:t>23</w:t>
            </w:r>
          </w:p>
          <w:p w:rsidR="0013595D" w:rsidRPr="00A501D5" w:rsidRDefault="0013595D" w:rsidP="00E942C2">
            <w:pPr>
              <w:jc w:val="center"/>
              <w:rPr>
                <w:rFonts w:ascii="Arial" w:hAnsi="Arial" w:cs="Arial"/>
                <w:sz w:val="13"/>
                <w:szCs w:val="13"/>
              </w:rPr>
            </w:pPr>
            <w:r w:rsidRPr="00A501D5">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49"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250"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31</w:t>
            </w:r>
          </w:p>
        </w:tc>
        <w:tc>
          <w:tcPr>
            <w:tcW w:w="216"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A501D5"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25</w:t>
            </w:r>
          </w:p>
        </w:tc>
        <w:tc>
          <w:tcPr>
            <w:tcW w:w="223"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26</w:t>
            </w:r>
          </w:p>
        </w:tc>
        <w:tc>
          <w:tcPr>
            <w:tcW w:w="20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27</w:t>
            </w:r>
          </w:p>
        </w:tc>
        <w:tc>
          <w:tcPr>
            <w:tcW w:w="20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28</w:t>
            </w:r>
          </w:p>
        </w:tc>
        <w:tc>
          <w:tcPr>
            <w:tcW w:w="20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29</w:t>
            </w:r>
          </w:p>
        </w:tc>
        <w:tc>
          <w:tcPr>
            <w:tcW w:w="208" w:type="pct"/>
            <w:tcBorders>
              <w:bottom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r w:rsidRPr="00A501D5">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A501D5" w:rsidRDefault="0013595D" w:rsidP="00E942C2">
            <w:pPr>
              <w:jc w:val="center"/>
              <w:rPr>
                <w:rFonts w:ascii="Arial" w:hAnsi="Arial" w:cs="Arial"/>
                <w:sz w:val="13"/>
                <w:szCs w:val="13"/>
              </w:rPr>
            </w:pPr>
          </w:p>
        </w:tc>
      </w:tr>
    </w:tbl>
    <w:p w:rsidR="0013595D" w:rsidRPr="00A501D5" w:rsidRDefault="0013595D" w:rsidP="0013595D">
      <w:pPr>
        <w:widowControl w:val="0"/>
        <w:tabs>
          <w:tab w:val="center" w:pos="5400"/>
          <w:tab w:val="right" w:pos="10440"/>
        </w:tabs>
        <w:rPr>
          <w:rFonts w:ascii="Arial" w:hAnsi="Arial"/>
          <w:sz w:val="18"/>
        </w:rPr>
      </w:pPr>
    </w:p>
    <w:p w:rsidR="0013595D" w:rsidRPr="00A501D5"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A501D5"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A501D5" w:rsidRDefault="0013595D" w:rsidP="00E942C2">
            <w:pPr>
              <w:widowControl w:val="0"/>
              <w:rPr>
                <w:rFonts w:ascii="Arial" w:hAnsi="Arial"/>
                <w:sz w:val="16"/>
              </w:rPr>
            </w:pPr>
            <w:r w:rsidRPr="00A501D5">
              <w:rPr>
                <w:rFonts w:ascii="Arial" w:hAnsi="Arial"/>
                <w:sz w:val="16"/>
              </w:rPr>
              <w:t>Sittings of the Court:</w:t>
            </w:r>
          </w:p>
          <w:p w:rsidR="0013595D" w:rsidRPr="00A501D5" w:rsidRDefault="0013595D" w:rsidP="00E942C2">
            <w:pPr>
              <w:widowControl w:val="0"/>
              <w:rPr>
                <w:rFonts w:ascii="Arial" w:hAnsi="Arial"/>
                <w:sz w:val="16"/>
              </w:rPr>
            </w:pPr>
            <w:r w:rsidRPr="00A501D5">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A501D5" w:rsidRDefault="0013595D" w:rsidP="00E942C2">
            <w:pPr>
              <w:widowControl w:val="0"/>
              <w:rPr>
                <w:rFonts w:ascii="Arial" w:hAnsi="Arial"/>
                <w:sz w:val="16"/>
              </w:rPr>
            </w:pPr>
          </w:p>
          <w:p w:rsidR="0013595D" w:rsidRPr="00A501D5"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501D5">
              <w:rPr>
                <w:rFonts w:ascii="Arial" w:hAnsi="Arial"/>
                <w:b/>
                <w:sz w:val="16"/>
                <w:lang w:val="fr-CA"/>
              </w:rPr>
              <w:t>18  sitting weeks / semaines séances de la cour</w:t>
            </w:r>
          </w:p>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A501D5">
              <w:rPr>
                <w:rFonts w:ascii="Arial" w:hAnsi="Arial"/>
                <w:b/>
                <w:sz w:val="16"/>
                <w:lang w:val="fr-CA"/>
              </w:rPr>
              <w:t>86  sitting days / journées séances de la cour</w:t>
            </w:r>
          </w:p>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A501D5">
              <w:rPr>
                <w:rFonts w:ascii="Arial" w:hAnsi="Arial"/>
                <w:b/>
                <w:sz w:val="16"/>
                <w:lang w:val="fr-CA"/>
              </w:rPr>
              <w:t>4</w:t>
            </w:r>
            <w:r w:rsidRPr="00A501D5">
              <w:rPr>
                <w:rFonts w:ascii="Arial" w:hAnsi="Arial"/>
                <w:b/>
                <w:sz w:val="16"/>
              </w:rPr>
              <w:t xml:space="preserve">    holidays during sitting days / jours fériés durant les sessions</w:t>
            </w:r>
          </w:p>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A501D5">
              <w:rPr>
                <w:rFonts w:ascii="Arial" w:hAnsi="Arial"/>
                <w:sz w:val="16"/>
              </w:rPr>
              <w:t>Holidays:</w:t>
            </w:r>
          </w:p>
          <w:p w:rsidR="0013595D" w:rsidRPr="00A501D5"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A501D5">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A501D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78" w:rsidRDefault="009C6C78" w:rsidP="00A87207">
      <w:r>
        <w:separator/>
      </w:r>
    </w:p>
  </w:endnote>
  <w:endnote w:type="continuationSeparator" w:id="0">
    <w:p w:rsidR="009C6C78" w:rsidRDefault="009C6C7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A87207">
    <w:pPr>
      <w:pStyle w:val="Footer"/>
    </w:pPr>
    <w:r>
      <w:pict>
        <v:rect id="_x0000_i1043" style="width:480.95pt;height:1pt" o:hralign="center" o:hrstd="t" o:hrnoshade="t" o:hr="t" fillcolor="black [3213]" stroked="f"/>
      </w:pict>
    </w:r>
  </w:p>
  <w:p w:rsidR="009C6C78" w:rsidRPr="00B7374B" w:rsidRDefault="009C6C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A6DB0">
      <w:rPr>
        <w:noProof/>
        <w:szCs w:val="24"/>
      </w:rPr>
      <w:t>818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pPr>
      <w:pStyle w:val="Footer"/>
      <w:rPr>
        <w:lang w:val="fr-CA"/>
      </w:rPr>
    </w:pPr>
    <w:r>
      <w:rPr>
        <w:lang w:val="fr-CA"/>
      </w:rPr>
      <w:pict>
        <v:rect id="_x0000_i1054" style="width:480.95pt;height:1pt" o:hralign="center" o:hrstd="t" o:hrnoshade="t" o:hr="t" fillcolor="black [3213]" stroked="f"/>
      </w:pict>
    </w:r>
  </w:p>
  <w:p w:rsidR="009C6C78" w:rsidRDefault="009C6C78" w:rsidP="00EB2B90">
    <w:pPr>
      <w:tabs>
        <w:tab w:val="center" w:pos="4680"/>
      </w:tabs>
    </w:pPr>
    <w:r>
      <w:tab/>
      <w:t xml:space="preserve">- </w:t>
    </w:r>
    <w:r>
      <w:fldChar w:fldCharType="begin"/>
    </w:r>
    <w:r>
      <w:instrText xml:space="preserve"> PAGE   \* MERGEFORMAT </w:instrText>
    </w:r>
    <w:r>
      <w:fldChar w:fldCharType="separate"/>
    </w:r>
    <w:r w:rsidR="005A6DB0">
      <w:rPr>
        <w:noProof/>
      </w:rPr>
      <w:t>821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6C78" w:rsidRDefault="009C6C7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732DB7">
    <w:r>
      <w:pict>
        <v:rect id="_x0000_i1056" style="width:480.95pt;height:1pt" o:hralign="center" o:hrstd="t" o:hrnoshade="t" o:hr="t" fillcolor="black" stroked="f"/>
      </w:pict>
    </w:r>
  </w:p>
  <w:p w:rsidR="009C6C78" w:rsidRDefault="009C6C78">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pPr>
      <w:pStyle w:val="Footer"/>
    </w:pPr>
    <w:r>
      <w:pict>
        <v:rect id="_x0000_i1057" style="width:480.95pt;height:1pt" o:hralign="center" o:hrstd="t" o:hrnoshade="t" o:hr="t" fillcolor="black [3213]" stroked="f"/>
      </w:pict>
    </w:r>
  </w:p>
  <w:p w:rsidR="009C6C78" w:rsidRPr="003C2C0F" w:rsidRDefault="009C6C78" w:rsidP="00697C62">
    <w:pPr>
      <w:tabs>
        <w:tab w:val="center" w:pos="4680"/>
      </w:tabs>
    </w:pPr>
    <w:r>
      <w:tab/>
      <w:t xml:space="preserve">- </w:t>
    </w:r>
    <w:r>
      <w:fldChar w:fldCharType="begin"/>
    </w:r>
    <w:r>
      <w:instrText xml:space="preserve"> PAGE   \* MERGEFORMAT </w:instrText>
    </w:r>
    <w:r>
      <w:fldChar w:fldCharType="separate"/>
    </w:r>
    <w:r w:rsidR="005A6DB0">
      <w:rPr>
        <w:noProof/>
      </w:rPr>
      <w:t>822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6C78" w:rsidRDefault="009C6C78">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6C78" w:rsidRDefault="005A6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0" style="width:480.95pt;height:1pt" o:hralign="center" o:hrstd="t" o:hrnoshade="t" o:hr="t" fillcolor="black [3213]" stroked="f"/>
      </w:pict>
    </w:r>
  </w:p>
  <w:p w:rsidR="009C6C78" w:rsidRDefault="009C6C7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A6DB0">
      <w:rPr>
        <w:noProof/>
        <w:szCs w:val="24"/>
      </w:rPr>
      <w:t>828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782AE4">
    <w:pPr>
      <w:tabs>
        <w:tab w:val="center" w:pos="4680"/>
      </w:tabs>
    </w:pPr>
    <w:r>
      <w:pict>
        <v:rect id="_x0000_i1061" style="width:480.95pt;height:1pt" o:hralign="center" o:hrstd="t" o:hrnoshade="t" o:hr="t" fillcolor="black [3213]" stroked="f"/>
      </w:pict>
    </w:r>
  </w:p>
  <w:p w:rsidR="009C6C78" w:rsidRDefault="009C6C7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A6DB0">
      <w:rPr>
        <w:noProof/>
        <w:szCs w:val="24"/>
      </w:rPr>
      <w:t>823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Pr="00924065" w:rsidRDefault="009C6C7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755F22">
    <w:pPr>
      <w:tabs>
        <w:tab w:val="left" w:pos="-1440"/>
        <w:tab w:val="left" w:pos="-720"/>
      </w:tabs>
    </w:pPr>
    <w:r>
      <w:pict>
        <v:rect id="_x0000_i1044" style="width:480.95pt;height:1pt" o:hralign="center" o:hrstd="t" o:hrnoshade="t" o:hr="t" fillcolor="black [3213]" stroked="f"/>
      </w:pict>
    </w:r>
  </w:p>
  <w:p w:rsidR="009C6C78" w:rsidRPr="00954D22" w:rsidRDefault="009C6C7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A6DB0">
      <w:rPr>
        <w:noProof/>
        <w:szCs w:val="24"/>
      </w:rPr>
      <w:t>816</w:t>
    </w:r>
    <w:r>
      <w:rPr>
        <w:szCs w:val="24"/>
      </w:rPr>
      <w:fldChar w:fldCharType="end"/>
    </w:r>
    <w:r w:rsidRPr="00954D22">
      <w:rPr>
        <w:szCs w:val="24"/>
      </w:rPr>
      <w:t xml:space="preserve"> -</w:t>
    </w:r>
  </w:p>
  <w:p w:rsidR="009C6C78" w:rsidRDefault="009C6C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A87207">
    <w:pPr>
      <w:pStyle w:val="Footer"/>
    </w:pPr>
    <w:r>
      <w:pict>
        <v:rect id="_x0000_i1046" style="width:480.95pt;height:1pt" o:hralign="center" o:hrstd="t" o:hrnoshade="t" o:hr="t" fillcolor="black [3213]" stroked="f"/>
      </w:pict>
    </w:r>
  </w:p>
  <w:p w:rsidR="009C6C78" w:rsidRPr="00B7374B" w:rsidRDefault="009C6C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9C6C78" w:rsidRPr="00954D22" w:rsidRDefault="009C6C7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A6DB0">
      <w:rPr>
        <w:noProof/>
        <w:szCs w:val="24"/>
      </w:rPr>
      <w:t>819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6C78" w:rsidRDefault="009C6C78">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755F22">
    <w:pPr>
      <w:tabs>
        <w:tab w:val="left" w:pos="-1440"/>
        <w:tab w:val="left" w:pos="-720"/>
      </w:tabs>
    </w:pPr>
    <w:r>
      <w:pict>
        <v:rect id="_x0000_i1049" style="width:480.95pt;height:1pt" o:hralign="center" o:hrstd="t" o:hrnoshade="t" o:hr="t" fillcolor="black [3213]" stroked="f"/>
      </w:pict>
    </w:r>
  </w:p>
  <w:p w:rsidR="009C6C78" w:rsidRDefault="009C6C78" w:rsidP="00EB2B90">
    <w:pPr>
      <w:tabs>
        <w:tab w:val="center" w:pos="4680"/>
      </w:tabs>
    </w:pPr>
    <w:r>
      <w:tab/>
      <w:t xml:space="preserve">- </w:t>
    </w:r>
    <w:r>
      <w:fldChar w:fldCharType="begin"/>
    </w:r>
    <w:r>
      <w:instrText xml:space="preserve"> PAGE   \* MERGEFORMAT </w:instrText>
    </w:r>
    <w:r>
      <w:fldChar w:fldCharType="separate"/>
    </w:r>
    <w:r>
      <w:rPr>
        <w:noProof/>
      </w:rPr>
      <w:t>820</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rsidP="00EB2B90">
    <w:pPr>
      <w:tabs>
        <w:tab w:val="center" w:pos="4680"/>
      </w:tabs>
    </w:pPr>
    <w:r>
      <w:pict>
        <v:rect id="_x0000_i1050" style="width:480.95pt;height:1pt" o:hralign="center" o:hrstd="t" o:hrnoshade="t" o:hr="t" fillcolor="black [3213]" stroked="f"/>
      </w:pict>
    </w:r>
  </w:p>
  <w:p w:rsidR="009C6C78" w:rsidRPr="0031432F" w:rsidRDefault="009C6C78" w:rsidP="00EB2B90">
    <w:pPr>
      <w:tabs>
        <w:tab w:val="center" w:pos="4680"/>
      </w:tabs>
    </w:pPr>
    <w:r>
      <w:tab/>
      <w:t xml:space="preserve">- </w:t>
    </w:r>
    <w:r>
      <w:fldChar w:fldCharType="begin"/>
    </w:r>
    <w:r>
      <w:instrText xml:space="preserve"> PAGE   \* MERGEFORMAT </w:instrText>
    </w:r>
    <w:r>
      <w:fldChar w:fldCharType="separate"/>
    </w:r>
    <w:r w:rsidR="005A6DB0">
      <w:rPr>
        <w:noProof/>
      </w:rPr>
      <w:t>820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6C78" w:rsidRDefault="009C6C7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5A6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9C6C78" w:rsidRDefault="009C6C7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78" w:rsidRDefault="009C6C78" w:rsidP="00A87207">
      <w:r>
        <w:separator/>
      </w:r>
    </w:p>
  </w:footnote>
  <w:footnote w:type="continuationSeparator" w:id="0">
    <w:p w:rsidR="009C6C78" w:rsidRDefault="009C6C7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C6C78" w:rsidRPr="0044776A" w:rsidTr="00245129">
      <w:tc>
        <w:tcPr>
          <w:tcW w:w="4290" w:type="dxa"/>
          <w:tcMar>
            <w:left w:w="0" w:type="dxa"/>
            <w:right w:w="0" w:type="dxa"/>
          </w:tcMar>
        </w:tcPr>
        <w:p w:rsidR="009C6C78" w:rsidRPr="0044776A" w:rsidRDefault="009C6C7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C6C78" w:rsidRPr="0044776A" w:rsidRDefault="009C6C78" w:rsidP="002E2327">
          <w:pPr>
            <w:keepNext/>
            <w:keepLines/>
            <w:tabs>
              <w:tab w:val="left" w:pos="-1440"/>
              <w:tab w:val="left" w:pos="-720"/>
            </w:tabs>
            <w:jc w:val="center"/>
            <w:rPr>
              <w:sz w:val="20"/>
              <w:szCs w:val="20"/>
            </w:rPr>
          </w:pPr>
        </w:p>
        <w:p w:rsidR="009C6C78" w:rsidRPr="0044776A" w:rsidRDefault="009C6C78" w:rsidP="002E2327">
          <w:pPr>
            <w:keepNext/>
            <w:keepLines/>
            <w:tabs>
              <w:tab w:val="left" w:pos="-1440"/>
              <w:tab w:val="left" w:pos="-720"/>
            </w:tabs>
            <w:jc w:val="center"/>
            <w:rPr>
              <w:sz w:val="20"/>
              <w:szCs w:val="20"/>
            </w:rPr>
          </w:pPr>
        </w:p>
        <w:p w:rsidR="009C6C78" w:rsidRPr="0044776A" w:rsidRDefault="009C6C78" w:rsidP="002E2327">
          <w:pPr>
            <w:keepNext/>
            <w:keepLines/>
            <w:tabs>
              <w:tab w:val="left" w:pos="-1440"/>
              <w:tab w:val="left" w:pos="-720"/>
            </w:tabs>
            <w:jc w:val="center"/>
            <w:rPr>
              <w:sz w:val="20"/>
              <w:szCs w:val="20"/>
            </w:rPr>
          </w:pPr>
        </w:p>
      </w:tc>
      <w:tc>
        <w:tcPr>
          <w:tcW w:w="4320" w:type="dxa"/>
          <w:tcMar>
            <w:left w:w="0" w:type="dxa"/>
            <w:right w:w="0" w:type="dxa"/>
          </w:tcMar>
        </w:tcPr>
        <w:p w:rsidR="009C6C78" w:rsidRPr="0044776A" w:rsidRDefault="009C6C78" w:rsidP="002E2327">
          <w:pPr>
            <w:keepLines/>
            <w:rPr>
              <w:sz w:val="20"/>
              <w:szCs w:val="20"/>
              <w:lang w:val="fr-CA"/>
            </w:rPr>
          </w:pPr>
          <w:r w:rsidRPr="0044776A">
            <w:rPr>
              <w:sz w:val="20"/>
              <w:szCs w:val="20"/>
              <w:lang w:val="fr-CA"/>
            </w:rPr>
            <w:t>DEMANDES D'AUTORISATION D'APPEL DÉPOSÉES</w:t>
          </w:r>
        </w:p>
      </w:tc>
    </w:tr>
  </w:tbl>
  <w:p w:rsidR="009C6C78" w:rsidRDefault="009C6C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C6C78" w:rsidRPr="005A6DB0">
      <w:tc>
        <w:tcPr>
          <w:tcW w:w="420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C6C78" w:rsidRPr="003C2C0F" w:rsidRDefault="009C6C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C6C78" w:rsidRPr="003C2C0F"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C6C78" w:rsidRPr="003C2C0F"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6C78" w:rsidRPr="005A6DB0" w:rsidTr="00245129">
      <w:tc>
        <w:tcPr>
          <w:tcW w:w="4200" w:type="dxa"/>
          <w:tcMar>
            <w:left w:w="0" w:type="dxa"/>
            <w:right w:w="0" w:type="dxa"/>
          </w:tcMar>
        </w:tcPr>
        <w:p w:rsidR="009C6C78" w:rsidRPr="00FF6EEC" w:rsidRDefault="009C6C78" w:rsidP="00FF6EEC">
          <w:pPr>
            <w:rPr>
              <w:sz w:val="20"/>
              <w:szCs w:val="20"/>
            </w:rPr>
          </w:pPr>
          <w:r w:rsidRPr="00FF6EEC">
            <w:rPr>
              <w:sz w:val="20"/>
              <w:szCs w:val="20"/>
            </w:rPr>
            <w:t>PRONOUNCEMENTS OF APPEALS RESERVED</w:t>
          </w:r>
        </w:p>
      </w:tc>
      <w:tc>
        <w:tcPr>
          <w:tcW w:w="1200" w:type="dxa"/>
          <w:tcMar>
            <w:left w:w="0" w:type="dxa"/>
            <w:right w:w="0" w:type="dxa"/>
          </w:tcMar>
        </w:tcPr>
        <w:p w:rsidR="009C6C78" w:rsidRPr="00FF6EEC" w:rsidRDefault="009C6C78" w:rsidP="00FF6EEC">
          <w:pPr>
            <w:jc w:val="center"/>
            <w:rPr>
              <w:sz w:val="20"/>
              <w:szCs w:val="20"/>
            </w:rPr>
          </w:pPr>
        </w:p>
        <w:p w:rsidR="009C6C78" w:rsidRPr="00FF6EEC" w:rsidRDefault="009C6C78" w:rsidP="00FF6EEC">
          <w:pPr>
            <w:jc w:val="center"/>
            <w:rPr>
              <w:sz w:val="20"/>
              <w:szCs w:val="20"/>
            </w:rPr>
          </w:pPr>
        </w:p>
        <w:p w:rsidR="009C6C78" w:rsidRPr="00FF6EEC" w:rsidRDefault="009C6C78" w:rsidP="00FF6EEC">
          <w:pPr>
            <w:jc w:val="center"/>
            <w:rPr>
              <w:sz w:val="20"/>
              <w:szCs w:val="20"/>
            </w:rPr>
          </w:pPr>
        </w:p>
      </w:tc>
      <w:tc>
        <w:tcPr>
          <w:tcW w:w="4080" w:type="dxa"/>
          <w:tcMar>
            <w:left w:w="0" w:type="dxa"/>
            <w:right w:w="0" w:type="dxa"/>
          </w:tcMar>
        </w:tcPr>
        <w:p w:rsidR="009C6C78" w:rsidRPr="00FF6EEC" w:rsidRDefault="009C6C78" w:rsidP="00FF6EEC">
          <w:pPr>
            <w:rPr>
              <w:sz w:val="20"/>
              <w:szCs w:val="20"/>
              <w:lang w:val="fr-CA"/>
            </w:rPr>
          </w:pPr>
          <w:r w:rsidRPr="00FF6EEC">
            <w:rPr>
              <w:sz w:val="20"/>
              <w:szCs w:val="20"/>
              <w:lang w:val="fr-CA"/>
            </w:rPr>
            <w:t>JUGEMENTS RENDUS SUR LES APPELS EN DÉLIBÉRÉ</w:t>
          </w:r>
        </w:p>
      </w:tc>
    </w:tr>
  </w:tbl>
  <w:p w:rsidR="009C6C78" w:rsidRPr="003C2C0F" w:rsidRDefault="009C6C7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C6C78">
      <w:tc>
        <w:tcPr>
          <w:tcW w:w="423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C6C78" w:rsidRDefault="009C6C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C6C78" w:rsidRPr="00782AE4" w:rsidTr="00245129">
      <w:tc>
        <w:tcPr>
          <w:tcW w:w="4230" w:type="dxa"/>
          <w:tcMar>
            <w:left w:w="0" w:type="dxa"/>
            <w:right w:w="0" w:type="dxa"/>
          </w:tcMar>
        </w:tcPr>
        <w:p w:rsidR="009C6C78" w:rsidRPr="00782AE4" w:rsidRDefault="009C6C78" w:rsidP="00102926">
          <w:pPr>
            <w:keepNext/>
            <w:keepLines/>
            <w:tabs>
              <w:tab w:val="left" w:pos="-1440"/>
              <w:tab w:val="left" w:pos="-720"/>
            </w:tabs>
            <w:rPr>
              <w:sz w:val="20"/>
              <w:szCs w:val="20"/>
            </w:rPr>
          </w:pPr>
          <w:r w:rsidRPr="00782AE4">
            <w:rPr>
              <w:sz w:val="20"/>
              <w:szCs w:val="20"/>
            </w:rPr>
            <w:t xml:space="preserve">HEADNOTES OF RECENT </w:t>
          </w:r>
        </w:p>
        <w:p w:rsidR="009C6C78" w:rsidRPr="00782AE4"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C6C78" w:rsidRDefault="009C6C78" w:rsidP="00102926">
          <w:pPr>
            <w:keepNext/>
            <w:keepLines/>
            <w:tabs>
              <w:tab w:val="left" w:pos="-1440"/>
              <w:tab w:val="left" w:pos="-720"/>
            </w:tabs>
            <w:jc w:val="center"/>
            <w:rPr>
              <w:sz w:val="20"/>
              <w:szCs w:val="20"/>
            </w:rPr>
          </w:pPr>
        </w:p>
        <w:p w:rsidR="009C6C78" w:rsidRDefault="009C6C78" w:rsidP="00102926">
          <w:pPr>
            <w:keepNext/>
            <w:keepLines/>
            <w:tabs>
              <w:tab w:val="left" w:pos="-1440"/>
              <w:tab w:val="left" w:pos="-720"/>
            </w:tabs>
            <w:jc w:val="center"/>
            <w:rPr>
              <w:sz w:val="20"/>
              <w:szCs w:val="20"/>
            </w:rPr>
          </w:pPr>
        </w:p>
        <w:p w:rsidR="009C6C78" w:rsidRPr="00782AE4" w:rsidRDefault="009C6C78" w:rsidP="00102926">
          <w:pPr>
            <w:keepNext/>
            <w:keepLines/>
            <w:tabs>
              <w:tab w:val="left" w:pos="-1440"/>
              <w:tab w:val="left" w:pos="-720"/>
            </w:tabs>
            <w:jc w:val="center"/>
            <w:rPr>
              <w:sz w:val="20"/>
              <w:szCs w:val="20"/>
            </w:rPr>
          </w:pPr>
        </w:p>
      </w:tc>
      <w:tc>
        <w:tcPr>
          <w:tcW w:w="4080" w:type="dxa"/>
          <w:tcMar>
            <w:left w:w="0" w:type="dxa"/>
            <w:right w:w="0" w:type="dxa"/>
          </w:tcMar>
        </w:tcPr>
        <w:p w:rsidR="009C6C78" w:rsidRPr="00102926"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C6C78" w:rsidRPr="00782AE4" w:rsidRDefault="009C6C78" w:rsidP="00102926">
          <w:pPr>
            <w:keepLines/>
            <w:tabs>
              <w:tab w:val="left" w:pos="-1440"/>
              <w:tab w:val="left" w:pos="-720"/>
            </w:tabs>
            <w:rPr>
              <w:sz w:val="20"/>
              <w:szCs w:val="20"/>
            </w:rPr>
          </w:pPr>
          <w:r w:rsidRPr="00102926">
            <w:rPr>
              <w:sz w:val="20"/>
              <w:szCs w:val="20"/>
              <w:lang w:val="fr-CA"/>
            </w:rPr>
            <w:t>RÉCENTS</w:t>
          </w:r>
        </w:p>
      </w:tc>
    </w:tr>
  </w:tbl>
  <w:p w:rsidR="009C6C78" w:rsidRDefault="009C6C7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C6C78" w:rsidRPr="005A6DB0" w:rsidTr="00245129">
      <w:tc>
        <w:tcPr>
          <w:tcW w:w="4200" w:type="dxa"/>
          <w:tcMar>
            <w:left w:w="0" w:type="dxa"/>
            <w:right w:w="0" w:type="dxa"/>
          </w:tcMar>
        </w:tcPr>
        <w:p w:rsidR="009C6C78" w:rsidRPr="0044776A" w:rsidRDefault="009C6C78" w:rsidP="0044776A">
          <w:pPr>
            <w:keepNext/>
            <w:keepLines/>
            <w:widowControl w:val="0"/>
            <w:rPr>
              <w:sz w:val="20"/>
              <w:szCs w:val="20"/>
            </w:rPr>
          </w:pPr>
          <w:r>
            <w:rPr>
              <w:sz w:val="20"/>
              <w:szCs w:val="20"/>
            </w:rPr>
            <w:t>APPLICATIONS FOR LEAVE</w:t>
          </w:r>
        </w:p>
        <w:p w:rsidR="009C6C78" w:rsidRPr="0044776A" w:rsidRDefault="009C6C7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C6C78" w:rsidRPr="0044776A" w:rsidRDefault="009C6C78" w:rsidP="0044776A">
          <w:pPr>
            <w:keepNext/>
            <w:keepLines/>
            <w:widowControl w:val="0"/>
            <w:jc w:val="center"/>
            <w:rPr>
              <w:sz w:val="20"/>
              <w:szCs w:val="20"/>
            </w:rPr>
          </w:pPr>
        </w:p>
        <w:p w:rsidR="009C6C78" w:rsidRPr="0044776A" w:rsidRDefault="009C6C78" w:rsidP="0044776A">
          <w:pPr>
            <w:keepNext/>
            <w:keepLines/>
            <w:widowControl w:val="0"/>
            <w:jc w:val="center"/>
            <w:rPr>
              <w:sz w:val="20"/>
              <w:szCs w:val="20"/>
            </w:rPr>
          </w:pPr>
        </w:p>
        <w:p w:rsidR="009C6C78" w:rsidRPr="0044776A" w:rsidRDefault="009C6C78" w:rsidP="0044776A">
          <w:pPr>
            <w:keepNext/>
            <w:keepLines/>
            <w:widowControl w:val="0"/>
            <w:jc w:val="center"/>
            <w:rPr>
              <w:sz w:val="20"/>
              <w:szCs w:val="20"/>
            </w:rPr>
          </w:pPr>
        </w:p>
      </w:tc>
      <w:tc>
        <w:tcPr>
          <w:tcW w:w="4080" w:type="dxa"/>
          <w:tcMar>
            <w:left w:w="0" w:type="dxa"/>
            <w:right w:w="0" w:type="dxa"/>
          </w:tcMar>
        </w:tcPr>
        <w:p w:rsidR="009C6C78" w:rsidRPr="0044776A" w:rsidRDefault="009C6C78" w:rsidP="0044776A">
          <w:pPr>
            <w:keepLines/>
            <w:widowControl w:val="0"/>
            <w:rPr>
              <w:sz w:val="20"/>
              <w:szCs w:val="20"/>
              <w:lang w:val="fr-CA"/>
            </w:rPr>
          </w:pPr>
          <w:r w:rsidRPr="0044776A">
            <w:rPr>
              <w:sz w:val="20"/>
              <w:szCs w:val="20"/>
              <w:lang w:val="fr-CA"/>
            </w:rPr>
            <w:t>DEMANDES SOUMISES À LA COUR DEPUIS LA DERNIÈRE PARUTION</w:t>
          </w:r>
        </w:p>
        <w:p w:rsidR="009C6C78" w:rsidRPr="0044776A" w:rsidRDefault="009C6C78" w:rsidP="0044776A">
          <w:pPr>
            <w:widowControl w:val="0"/>
            <w:rPr>
              <w:sz w:val="20"/>
              <w:szCs w:val="20"/>
              <w:lang w:val="fr-CA"/>
            </w:rPr>
          </w:pPr>
        </w:p>
      </w:tc>
    </w:tr>
  </w:tbl>
  <w:p w:rsidR="009C6C78" w:rsidRPr="002E2327" w:rsidRDefault="009C6C7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C6C78">
      <w:tc>
        <w:tcPr>
          <w:tcW w:w="423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C6C78" w:rsidRDefault="009C6C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6C78" w:rsidRDefault="009C6C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C6C78">
      <w:trPr>
        <w:gridAfter w:val="2"/>
        <w:wAfter w:w="5250" w:type="dxa"/>
      </w:trPr>
      <w:tc>
        <w:tcPr>
          <w:tcW w:w="4230" w:type="dxa"/>
          <w:tcMar>
            <w:left w:w="0" w:type="dxa"/>
            <w:right w:w="0" w:type="dxa"/>
          </w:tcMar>
        </w:tcPr>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6C78"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C6C78" w:rsidRPr="00755F22" w:rsidTr="00245129">
      <w:tc>
        <w:tcPr>
          <w:tcW w:w="4230" w:type="dxa"/>
          <w:tcMar>
            <w:left w:w="0" w:type="dxa"/>
            <w:right w:w="0" w:type="dxa"/>
          </w:tcMar>
        </w:tcPr>
        <w:p w:rsidR="009C6C78" w:rsidRPr="00755F22" w:rsidRDefault="009C6C78" w:rsidP="00831CA9">
          <w:pPr>
            <w:keepNext/>
            <w:keepLines/>
            <w:rPr>
              <w:sz w:val="20"/>
              <w:szCs w:val="20"/>
            </w:rPr>
          </w:pPr>
          <w:r w:rsidRPr="00755F22">
            <w:rPr>
              <w:sz w:val="20"/>
              <w:szCs w:val="20"/>
            </w:rPr>
            <w:t>MOTIONS</w:t>
          </w:r>
        </w:p>
      </w:tc>
      <w:tc>
        <w:tcPr>
          <w:tcW w:w="1170" w:type="dxa"/>
          <w:tcMar>
            <w:left w:w="0" w:type="dxa"/>
            <w:right w:w="0" w:type="dxa"/>
          </w:tcMar>
        </w:tcPr>
        <w:p w:rsidR="009C6C78" w:rsidRPr="00755F22" w:rsidRDefault="009C6C78" w:rsidP="00831CA9">
          <w:pPr>
            <w:keepLines/>
            <w:jc w:val="center"/>
            <w:rPr>
              <w:sz w:val="20"/>
              <w:szCs w:val="20"/>
            </w:rPr>
          </w:pPr>
        </w:p>
        <w:p w:rsidR="009C6C78" w:rsidRPr="00755F22" w:rsidRDefault="009C6C78" w:rsidP="00831CA9">
          <w:pPr>
            <w:keepLines/>
            <w:tabs>
              <w:tab w:val="left" w:pos="-1440"/>
              <w:tab w:val="left" w:pos="-720"/>
            </w:tabs>
            <w:jc w:val="center"/>
            <w:rPr>
              <w:sz w:val="20"/>
              <w:szCs w:val="20"/>
            </w:rPr>
          </w:pPr>
        </w:p>
      </w:tc>
      <w:tc>
        <w:tcPr>
          <w:tcW w:w="4080" w:type="dxa"/>
          <w:tcMar>
            <w:left w:w="0" w:type="dxa"/>
            <w:right w:w="0" w:type="dxa"/>
          </w:tcMar>
        </w:tcPr>
        <w:p w:rsidR="009C6C78" w:rsidRPr="00BA6468" w:rsidRDefault="009C6C78" w:rsidP="00BA6468">
          <w:pPr>
            <w:keepLines/>
            <w:rPr>
              <w:sz w:val="20"/>
              <w:szCs w:val="20"/>
              <w:lang w:val="fr-CA"/>
            </w:rPr>
          </w:pPr>
          <w:r w:rsidRPr="00BA6468">
            <w:rPr>
              <w:sz w:val="20"/>
              <w:szCs w:val="20"/>
              <w:lang w:val="fr-CA"/>
            </w:rPr>
            <w:t>REQUÊTES</w:t>
          </w:r>
        </w:p>
      </w:tc>
    </w:tr>
  </w:tbl>
  <w:p w:rsidR="009C6C78" w:rsidRDefault="009C6C78" w:rsidP="00831CA9">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C78" w:rsidRDefault="009C6C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C6C78" w:rsidRPr="005A6DB0">
      <w:tc>
        <w:tcPr>
          <w:tcW w:w="420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C6C78" w:rsidRDefault="009C6C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6C78" w:rsidRPr="00B01A03" w:rsidRDefault="009C6C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C6C78" w:rsidRPr="00B01A03"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6C78" w:rsidRPr="00B01A03" w:rsidRDefault="009C6C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C6C78" w:rsidRPr="005A6DB0" w:rsidTr="00245129">
      <w:tc>
        <w:tcPr>
          <w:tcW w:w="4200" w:type="dxa"/>
          <w:tcMar>
            <w:left w:w="0" w:type="dxa"/>
            <w:right w:w="0" w:type="dxa"/>
          </w:tcMar>
        </w:tcPr>
        <w:p w:rsidR="009C6C78" w:rsidRPr="00F40249" w:rsidRDefault="009C6C7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C6C78" w:rsidRDefault="009C6C78" w:rsidP="00102926">
          <w:pPr>
            <w:keepNext/>
            <w:keepLines/>
            <w:tabs>
              <w:tab w:val="left" w:pos="-1440"/>
              <w:tab w:val="left" w:pos="-720"/>
            </w:tabs>
            <w:jc w:val="center"/>
            <w:rPr>
              <w:sz w:val="20"/>
              <w:szCs w:val="20"/>
            </w:rPr>
          </w:pPr>
        </w:p>
        <w:p w:rsidR="009C6C78" w:rsidRDefault="009C6C78" w:rsidP="00102926">
          <w:pPr>
            <w:keepNext/>
            <w:keepLines/>
            <w:tabs>
              <w:tab w:val="left" w:pos="-1440"/>
              <w:tab w:val="left" w:pos="-720"/>
            </w:tabs>
            <w:jc w:val="center"/>
            <w:rPr>
              <w:sz w:val="20"/>
              <w:szCs w:val="20"/>
            </w:rPr>
          </w:pPr>
        </w:p>
        <w:p w:rsidR="009C6C78" w:rsidRPr="00F40249" w:rsidRDefault="009C6C78" w:rsidP="00102926">
          <w:pPr>
            <w:keepNext/>
            <w:keepLines/>
            <w:tabs>
              <w:tab w:val="left" w:pos="-1440"/>
              <w:tab w:val="left" w:pos="-720"/>
            </w:tabs>
            <w:jc w:val="center"/>
            <w:rPr>
              <w:sz w:val="20"/>
              <w:szCs w:val="20"/>
            </w:rPr>
          </w:pPr>
        </w:p>
      </w:tc>
      <w:tc>
        <w:tcPr>
          <w:tcW w:w="4230" w:type="dxa"/>
          <w:tcMar>
            <w:left w:w="0" w:type="dxa"/>
            <w:right w:w="0" w:type="dxa"/>
          </w:tcMar>
        </w:tcPr>
        <w:p w:rsidR="009C6C78" w:rsidRPr="00F40249" w:rsidRDefault="009C6C7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C6C78" w:rsidRPr="00B01A03" w:rsidRDefault="009C6C7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738AC"/>
    <w:multiLevelType w:val="hybridMultilevel"/>
    <w:tmpl w:val="23B8D5AC"/>
    <w:lvl w:ilvl="0" w:tplc="6C2EA352">
      <w:start w:val="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D"/>
    <w:rsid w:val="00002704"/>
    <w:rsid w:val="000130A2"/>
    <w:rsid w:val="00020DC3"/>
    <w:rsid w:val="0003223B"/>
    <w:rsid w:val="000327B2"/>
    <w:rsid w:val="00033015"/>
    <w:rsid w:val="00045242"/>
    <w:rsid w:val="0004528B"/>
    <w:rsid w:val="000574A8"/>
    <w:rsid w:val="00063EEE"/>
    <w:rsid w:val="00064FBA"/>
    <w:rsid w:val="00091FA6"/>
    <w:rsid w:val="00096BD9"/>
    <w:rsid w:val="000B3C9A"/>
    <w:rsid w:val="000B40A2"/>
    <w:rsid w:val="000B4624"/>
    <w:rsid w:val="000C0ACD"/>
    <w:rsid w:val="000C0D2A"/>
    <w:rsid w:val="000C5CE8"/>
    <w:rsid w:val="000E27A5"/>
    <w:rsid w:val="000E2959"/>
    <w:rsid w:val="000F0B60"/>
    <w:rsid w:val="00102926"/>
    <w:rsid w:val="0010365A"/>
    <w:rsid w:val="0010587F"/>
    <w:rsid w:val="00111C6B"/>
    <w:rsid w:val="0012102B"/>
    <w:rsid w:val="00130422"/>
    <w:rsid w:val="0013369E"/>
    <w:rsid w:val="0013595D"/>
    <w:rsid w:val="001376E7"/>
    <w:rsid w:val="0016431D"/>
    <w:rsid w:val="00164E6D"/>
    <w:rsid w:val="001700DA"/>
    <w:rsid w:val="001732E7"/>
    <w:rsid w:val="00183454"/>
    <w:rsid w:val="001B157C"/>
    <w:rsid w:val="001B4006"/>
    <w:rsid w:val="001B5C23"/>
    <w:rsid w:val="001C1FB7"/>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55EEF"/>
    <w:rsid w:val="00267FD5"/>
    <w:rsid w:val="00274D34"/>
    <w:rsid w:val="00283ED8"/>
    <w:rsid w:val="002868D0"/>
    <w:rsid w:val="002A008C"/>
    <w:rsid w:val="002A27D1"/>
    <w:rsid w:val="002A2DFE"/>
    <w:rsid w:val="002A3B69"/>
    <w:rsid w:val="002A4AFA"/>
    <w:rsid w:val="002B139F"/>
    <w:rsid w:val="002B516C"/>
    <w:rsid w:val="002D72EB"/>
    <w:rsid w:val="002E0865"/>
    <w:rsid w:val="002E2327"/>
    <w:rsid w:val="002E3583"/>
    <w:rsid w:val="002E5576"/>
    <w:rsid w:val="002F42A3"/>
    <w:rsid w:val="0030050B"/>
    <w:rsid w:val="00311946"/>
    <w:rsid w:val="00331B52"/>
    <w:rsid w:val="003359D3"/>
    <w:rsid w:val="00337BA3"/>
    <w:rsid w:val="00355967"/>
    <w:rsid w:val="00382C47"/>
    <w:rsid w:val="00384384"/>
    <w:rsid w:val="003866AE"/>
    <w:rsid w:val="003B3977"/>
    <w:rsid w:val="003C5973"/>
    <w:rsid w:val="003C6BEC"/>
    <w:rsid w:val="003D1AED"/>
    <w:rsid w:val="003E0BDB"/>
    <w:rsid w:val="003E1D4C"/>
    <w:rsid w:val="004137A0"/>
    <w:rsid w:val="00422D9A"/>
    <w:rsid w:val="00427F6A"/>
    <w:rsid w:val="00432989"/>
    <w:rsid w:val="00440E24"/>
    <w:rsid w:val="0044776A"/>
    <w:rsid w:val="00460AFC"/>
    <w:rsid w:val="0047471F"/>
    <w:rsid w:val="00493046"/>
    <w:rsid w:val="004B195E"/>
    <w:rsid w:val="004B66B4"/>
    <w:rsid w:val="004B7F60"/>
    <w:rsid w:val="004C1AAC"/>
    <w:rsid w:val="004C2641"/>
    <w:rsid w:val="004E1E0A"/>
    <w:rsid w:val="004F090E"/>
    <w:rsid w:val="00501C35"/>
    <w:rsid w:val="00501F3C"/>
    <w:rsid w:val="005171B6"/>
    <w:rsid w:val="0052229C"/>
    <w:rsid w:val="00527CC7"/>
    <w:rsid w:val="00547FF9"/>
    <w:rsid w:val="0056248C"/>
    <w:rsid w:val="00571CA4"/>
    <w:rsid w:val="00582136"/>
    <w:rsid w:val="00584C89"/>
    <w:rsid w:val="005A6DB0"/>
    <w:rsid w:val="005C6840"/>
    <w:rsid w:val="005E0577"/>
    <w:rsid w:val="005F1ED8"/>
    <w:rsid w:val="005F263E"/>
    <w:rsid w:val="005F3DC6"/>
    <w:rsid w:val="00600252"/>
    <w:rsid w:val="00612A40"/>
    <w:rsid w:val="006164A6"/>
    <w:rsid w:val="0062714A"/>
    <w:rsid w:val="00675479"/>
    <w:rsid w:val="00680709"/>
    <w:rsid w:val="00681F61"/>
    <w:rsid w:val="006840A6"/>
    <w:rsid w:val="00696BF9"/>
    <w:rsid w:val="006970FD"/>
    <w:rsid w:val="00697C62"/>
    <w:rsid w:val="006A329B"/>
    <w:rsid w:val="006A7EB8"/>
    <w:rsid w:val="006B6926"/>
    <w:rsid w:val="006C3F47"/>
    <w:rsid w:val="006C5F7A"/>
    <w:rsid w:val="006E06AF"/>
    <w:rsid w:val="006F350F"/>
    <w:rsid w:val="00732DB7"/>
    <w:rsid w:val="00737B5E"/>
    <w:rsid w:val="0074238B"/>
    <w:rsid w:val="00745EF7"/>
    <w:rsid w:val="00755F22"/>
    <w:rsid w:val="00762008"/>
    <w:rsid w:val="00766E4A"/>
    <w:rsid w:val="0077365A"/>
    <w:rsid w:val="007820CE"/>
    <w:rsid w:val="00782AE4"/>
    <w:rsid w:val="0079724F"/>
    <w:rsid w:val="007A3EAE"/>
    <w:rsid w:val="007C04FC"/>
    <w:rsid w:val="007C3DB0"/>
    <w:rsid w:val="007C47C2"/>
    <w:rsid w:val="007C5501"/>
    <w:rsid w:val="007D3E0F"/>
    <w:rsid w:val="007E0F0D"/>
    <w:rsid w:val="007E4282"/>
    <w:rsid w:val="007F387B"/>
    <w:rsid w:val="00802863"/>
    <w:rsid w:val="008112A9"/>
    <w:rsid w:val="0081473A"/>
    <w:rsid w:val="00815B3C"/>
    <w:rsid w:val="0081610A"/>
    <w:rsid w:val="0082783A"/>
    <w:rsid w:val="00831CA9"/>
    <w:rsid w:val="00846789"/>
    <w:rsid w:val="00850E1F"/>
    <w:rsid w:val="0085476B"/>
    <w:rsid w:val="0086340B"/>
    <w:rsid w:val="0088219F"/>
    <w:rsid w:val="008902B1"/>
    <w:rsid w:val="00890FEB"/>
    <w:rsid w:val="00895E7E"/>
    <w:rsid w:val="008A5C1A"/>
    <w:rsid w:val="008D292F"/>
    <w:rsid w:val="008D6CA1"/>
    <w:rsid w:val="008E03DC"/>
    <w:rsid w:val="008F11F8"/>
    <w:rsid w:val="00902E51"/>
    <w:rsid w:val="009114DC"/>
    <w:rsid w:val="0092094A"/>
    <w:rsid w:val="00924065"/>
    <w:rsid w:val="00930D68"/>
    <w:rsid w:val="00931E97"/>
    <w:rsid w:val="00932756"/>
    <w:rsid w:val="00932DB4"/>
    <w:rsid w:val="00941A4B"/>
    <w:rsid w:val="00946242"/>
    <w:rsid w:val="0095096B"/>
    <w:rsid w:val="00970CD3"/>
    <w:rsid w:val="009723FA"/>
    <w:rsid w:val="00984546"/>
    <w:rsid w:val="00996510"/>
    <w:rsid w:val="009A4D56"/>
    <w:rsid w:val="009C3AD6"/>
    <w:rsid w:val="009C6C78"/>
    <w:rsid w:val="009D1F15"/>
    <w:rsid w:val="009D555E"/>
    <w:rsid w:val="009F3024"/>
    <w:rsid w:val="009F39BA"/>
    <w:rsid w:val="00A0355E"/>
    <w:rsid w:val="00A375D1"/>
    <w:rsid w:val="00A501D5"/>
    <w:rsid w:val="00A51D10"/>
    <w:rsid w:val="00A52A83"/>
    <w:rsid w:val="00A6552C"/>
    <w:rsid w:val="00A87207"/>
    <w:rsid w:val="00A935AA"/>
    <w:rsid w:val="00A956D3"/>
    <w:rsid w:val="00A96ACD"/>
    <w:rsid w:val="00AB2201"/>
    <w:rsid w:val="00AB30AA"/>
    <w:rsid w:val="00AC100E"/>
    <w:rsid w:val="00AD1D34"/>
    <w:rsid w:val="00AD3259"/>
    <w:rsid w:val="00AF1715"/>
    <w:rsid w:val="00AF3904"/>
    <w:rsid w:val="00B010C0"/>
    <w:rsid w:val="00B15F1A"/>
    <w:rsid w:val="00B37A1F"/>
    <w:rsid w:val="00B4740D"/>
    <w:rsid w:val="00B54A17"/>
    <w:rsid w:val="00B61629"/>
    <w:rsid w:val="00B7374B"/>
    <w:rsid w:val="00B75B00"/>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B6118"/>
    <w:rsid w:val="00CC4D84"/>
    <w:rsid w:val="00CE198A"/>
    <w:rsid w:val="00CF08C8"/>
    <w:rsid w:val="00CF5FBA"/>
    <w:rsid w:val="00D004FC"/>
    <w:rsid w:val="00D21361"/>
    <w:rsid w:val="00D64901"/>
    <w:rsid w:val="00D76BDF"/>
    <w:rsid w:val="00D818B6"/>
    <w:rsid w:val="00D862C1"/>
    <w:rsid w:val="00D93B50"/>
    <w:rsid w:val="00D94028"/>
    <w:rsid w:val="00D94670"/>
    <w:rsid w:val="00DA46F6"/>
    <w:rsid w:val="00DA756F"/>
    <w:rsid w:val="00DB7B2F"/>
    <w:rsid w:val="00DD0B49"/>
    <w:rsid w:val="00DE0502"/>
    <w:rsid w:val="00DE1198"/>
    <w:rsid w:val="00DE349D"/>
    <w:rsid w:val="00E06DFA"/>
    <w:rsid w:val="00E07965"/>
    <w:rsid w:val="00E20A0A"/>
    <w:rsid w:val="00E240C2"/>
    <w:rsid w:val="00E356C7"/>
    <w:rsid w:val="00E414CA"/>
    <w:rsid w:val="00E41A5A"/>
    <w:rsid w:val="00E45FE4"/>
    <w:rsid w:val="00E63881"/>
    <w:rsid w:val="00E64FA7"/>
    <w:rsid w:val="00E75CFD"/>
    <w:rsid w:val="00E770CB"/>
    <w:rsid w:val="00E8544A"/>
    <w:rsid w:val="00E903A1"/>
    <w:rsid w:val="00E9188B"/>
    <w:rsid w:val="00E940EB"/>
    <w:rsid w:val="00E942C2"/>
    <w:rsid w:val="00E9703F"/>
    <w:rsid w:val="00EB2B90"/>
    <w:rsid w:val="00EB6257"/>
    <w:rsid w:val="00EC7CDA"/>
    <w:rsid w:val="00ED7E83"/>
    <w:rsid w:val="00EE091F"/>
    <w:rsid w:val="00EF3520"/>
    <w:rsid w:val="00EF4B63"/>
    <w:rsid w:val="00F0068D"/>
    <w:rsid w:val="00F0576D"/>
    <w:rsid w:val="00F147E7"/>
    <w:rsid w:val="00F14E6D"/>
    <w:rsid w:val="00F15EA8"/>
    <w:rsid w:val="00F16C8D"/>
    <w:rsid w:val="00F26C61"/>
    <w:rsid w:val="00F3045E"/>
    <w:rsid w:val="00F33CCE"/>
    <w:rsid w:val="00F40249"/>
    <w:rsid w:val="00F526C8"/>
    <w:rsid w:val="00F66A64"/>
    <w:rsid w:val="00F761A3"/>
    <w:rsid w:val="00F9272D"/>
    <w:rsid w:val="00F9518C"/>
    <w:rsid w:val="00FA316E"/>
    <w:rsid w:val="00FA3373"/>
    <w:rsid w:val="00FA59EF"/>
    <w:rsid w:val="00FA61A5"/>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table" w:customStyle="1" w:styleId="TableGrid3">
    <w:name w:val="Table Grid3"/>
    <w:basedOn w:val="TableNormal"/>
    <w:next w:val="TableGrid"/>
    <w:uiPriority w:val="59"/>
    <w:rsid w:val="00737B5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AppellantInfoAppellantInfo">
    <w:name w:val="SCC.AppellantInfo.AppellantInfo"/>
    <w:basedOn w:val="Normal"/>
    <w:next w:val="Normal"/>
    <w:link w:val="SCCAppellantInfoAppellantInfoChar"/>
    <w:rsid w:val="00427F6A"/>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427F6A"/>
    <w:rPr>
      <w:rFonts w:eastAsia="Calibri" w:cs="Times New Roman"/>
      <w:szCs w:val="24"/>
      <w:lang w:val="en-CA"/>
    </w:rPr>
  </w:style>
  <w:style w:type="paragraph" w:styleId="BalloonText">
    <w:name w:val="Balloon Text"/>
    <w:basedOn w:val="Normal"/>
    <w:link w:val="BalloonTextChar"/>
    <w:uiPriority w:val="99"/>
    <w:semiHidden/>
    <w:unhideWhenUsed/>
    <w:rsid w:val="00137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E7"/>
    <w:rPr>
      <w:rFonts w:ascii="Segoe UI" w:hAnsi="Segoe UI" w:cs="Segoe UI"/>
      <w:sz w:val="18"/>
      <w:szCs w:val="18"/>
      <w:lang w:val="en-CA"/>
    </w:rPr>
  </w:style>
  <w:style w:type="character" w:customStyle="1" w:styleId="ParaNoNdepar-AltNChar">
    <w:name w:val="Para. No. / Nº de par. - Alt N Char"/>
    <w:basedOn w:val="DefaultParagraphFont"/>
    <w:link w:val="ParaNoNdepar-AltN"/>
    <w:rsid w:val="00B75B00"/>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scc-csc.ca/case-dossier/info/sum-som-fra.aspx?cas=36539" TargetMode="Externa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16</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2017-05-09T11:45:00Z</dcterms:created>
  <dcterms:modified xsi:type="dcterms:W3CDTF">2017-05-15T12:36:00Z</dcterms:modified>
</cp:coreProperties>
</file>