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B7D93" w:rsidRDefault="00382C47" w:rsidP="00C7556C">
      <w:pPr>
        <w:jc w:val="center"/>
      </w:pPr>
      <w:r w:rsidRPr="009B7D93">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B7D93"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B7D93" w:rsidTr="002E5576">
        <w:tc>
          <w:tcPr>
            <w:tcW w:w="4518" w:type="dxa"/>
          </w:tcPr>
          <w:p w:rsidR="00BF25F3" w:rsidRPr="009B7D93" w:rsidRDefault="00BF25F3" w:rsidP="00BF25F3">
            <w:pPr>
              <w:tabs>
                <w:tab w:val="left" w:pos="6075"/>
              </w:tabs>
              <w:jc w:val="center"/>
              <w:rPr>
                <w:b/>
                <w:sz w:val="32"/>
                <w:szCs w:val="32"/>
              </w:rPr>
            </w:pPr>
            <w:r w:rsidRPr="009B7D93">
              <w:rPr>
                <w:b/>
                <w:sz w:val="32"/>
                <w:szCs w:val="32"/>
              </w:rPr>
              <w:t>SUPREME COURT OF CANADA</w:t>
            </w:r>
          </w:p>
        </w:tc>
        <w:tc>
          <w:tcPr>
            <w:tcW w:w="630" w:type="dxa"/>
          </w:tcPr>
          <w:p w:rsidR="00BF25F3" w:rsidRPr="009B7D93" w:rsidRDefault="00BF25F3" w:rsidP="00BF25F3">
            <w:pPr>
              <w:tabs>
                <w:tab w:val="left" w:pos="6075"/>
              </w:tabs>
              <w:jc w:val="center"/>
              <w:rPr>
                <w:sz w:val="32"/>
                <w:szCs w:val="32"/>
              </w:rPr>
            </w:pPr>
          </w:p>
        </w:tc>
        <w:tc>
          <w:tcPr>
            <w:tcW w:w="4428" w:type="dxa"/>
          </w:tcPr>
          <w:p w:rsidR="00BF25F3" w:rsidRPr="009B7D93" w:rsidRDefault="00BF25F3" w:rsidP="00BF25F3">
            <w:pPr>
              <w:tabs>
                <w:tab w:val="left" w:pos="6075"/>
              </w:tabs>
              <w:jc w:val="center"/>
              <w:rPr>
                <w:b/>
                <w:sz w:val="32"/>
                <w:szCs w:val="32"/>
                <w:lang w:val="fr-CA"/>
              </w:rPr>
            </w:pPr>
            <w:r w:rsidRPr="009B7D93">
              <w:rPr>
                <w:b/>
                <w:sz w:val="32"/>
                <w:szCs w:val="32"/>
                <w:lang w:val="fr-CA"/>
              </w:rPr>
              <w:t>COUR SUPRÊME DU CANADA</w:t>
            </w:r>
          </w:p>
        </w:tc>
      </w:tr>
      <w:tr w:rsidR="00BF25F3" w:rsidRPr="009B7D93" w:rsidTr="002E5576">
        <w:tc>
          <w:tcPr>
            <w:tcW w:w="4518" w:type="dxa"/>
          </w:tcPr>
          <w:p w:rsidR="00BF25F3" w:rsidRPr="009B7D93" w:rsidRDefault="00BF25F3" w:rsidP="00BF25F3">
            <w:pPr>
              <w:tabs>
                <w:tab w:val="left" w:pos="6075"/>
              </w:tabs>
            </w:pPr>
          </w:p>
          <w:p w:rsidR="001B5C23" w:rsidRPr="009B7D93" w:rsidRDefault="001B5C23" w:rsidP="00BF25F3">
            <w:pPr>
              <w:tabs>
                <w:tab w:val="left" w:pos="6075"/>
              </w:tabs>
            </w:pPr>
          </w:p>
          <w:p w:rsidR="001B5C23" w:rsidRPr="009B7D93" w:rsidRDefault="001B5C23" w:rsidP="00BF25F3">
            <w:pPr>
              <w:tabs>
                <w:tab w:val="left" w:pos="6075"/>
              </w:tabs>
            </w:pPr>
          </w:p>
        </w:tc>
        <w:tc>
          <w:tcPr>
            <w:tcW w:w="630" w:type="dxa"/>
          </w:tcPr>
          <w:p w:rsidR="00BF25F3" w:rsidRPr="009B7D93" w:rsidRDefault="00BF25F3" w:rsidP="00BF25F3">
            <w:pPr>
              <w:tabs>
                <w:tab w:val="left" w:pos="6075"/>
              </w:tabs>
            </w:pPr>
          </w:p>
        </w:tc>
        <w:tc>
          <w:tcPr>
            <w:tcW w:w="4428" w:type="dxa"/>
          </w:tcPr>
          <w:p w:rsidR="00BF25F3" w:rsidRPr="009B7D93" w:rsidRDefault="00BF25F3" w:rsidP="00BF25F3">
            <w:pPr>
              <w:tabs>
                <w:tab w:val="left" w:pos="6075"/>
              </w:tabs>
              <w:rPr>
                <w:lang w:val="fr-CA"/>
              </w:rPr>
            </w:pPr>
          </w:p>
        </w:tc>
      </w:tr>
      <w:tr w:rsidR="00BF25F3" w:rsidRPr="009B7D93" w:rsidTr="002E5576">
        <w:tc>
          <w:tcPr>
            <w:tcW w:w="4518" w:type="dxa"/>
          </w:tcPr>
          <w:p w:rsidR="001B5C23" w:rsidRPr="009B7D93" w:rsidRDefault="00BF25F3" w:rsidP="00BF25F3">
            <w:pPr>
              <w:tabs>
                <w:tab w:val="left" w:pos="6075"/>
              </w:tabs>
              <w:jc w:val="center"/>
              <w:rPr>
                <w:sz w:val="28"/>
                <w:szCs w:val="28"/>
              </w:rPr>
            </w:pPr>
            <w:r w:rsidRPr="009B7D93">
              <w:rPr>
                <w:sz w:val="28"/>
                <w:szCs w:val="28"/>
              </w:rPr>
              <w:t>BULLETIN OF</w:t>
            </w:r>
          </w:p>
          <w:p w:rsidR="00BF25F3" w:rsidRPr="009B7D93" w:rsidRDefault="00BF25F3" w:rsidP="00BF25F3">
            <w:pPr>
              <w:tabs>
                <w:tab w:val="left" w:pos="6075"/>
              </w:tabs>
              <w:jc w:val="center"/>
              <w:rPr>
                <w:sz w:val="28"/>
                <w:szCs w:val="28"/>
              </w:rPr>
            </w:pPr>
            <w:r w:rsidRPr="009B7D93">
              <w:rPr>
                <w:sz w:val="28"/>
                <w:szCs w:val="28"/>
              </w:rPr>
              <w:t xml:space="preserve"> PROCEEDINGS</w:t>
            </w:r>
          </w:p>
        </w:tc>
        <w:tc>
          <w:tcPr>
            <w:tcW w:w="630" w:type="dxa"/>
          </w:tcPr>
          <w:p w:rsidR="00BF25F3" w:rsidRPr="009B7D93" w:rsidRDefault="00BF25F3" w:rsidP="00BF25F3">
            <w:pPr>
              <w:tabs>
                <w:tab w:val="left" w:pos="6075"/>
              </w:tabs>
            </w:pPr>
          </w:p>
        </w:tc>
        <w:tc>
          <w:tcPr>
            <w:tcW w:w="4428" w:type="dxa"/>
          </w:tcPr>
          <w:p w:rsidR="001B5C23" w:rsidRPr="009B7D93" w:rsidRDefault="00BF25F3" w:rsidP="00BF25F3">
            <w:pPr>
              <w:tabs>
                <w:tab w:val="left" w:pos="6075"/>
              </w:tabs>
              <w:jc w:val="center"/>
              <w:rPr>
                <w:sz w:val="28"/>
                <w:szCs w:val="28"/>
                <w:lang w:val="fr-CA"/>
              </w:rPr>
            </w:pPr>
            <w:r w:rsidRPr="009B7D93">
              <w:rPr>
                <w:sz w:val="28"/>
                <w:szCs w:val="28"/>
                <w:lang w:val="fr-CA"/>
              </w:rPr>
              <w:t>BULLETIN DES</w:t>
            </w:r>
          </w:p>
          <w:p w:rsidR="00BF25F3" w:rsidRPr="009B7D93" w:rsidRDefault="00BF25F3" w:rsidP="00BF25F3">
            <w:pPr>
              <w:tabs>
                <w:tab w:val="left" w:pos="6075"/>
              </w:tabs>
              <w:jc w:val="center"/>
              <w:rPr>
                <w:sz w:val="28"/>
                <w:szCs w:val="28"/>
                <w:lang w:val="fr-CA"/>
              </w:rPr>
            </w:pPr>
            <w:r w:rsidRPr="009B7D93">
              <w:rPr>
                <w:sz w:val="28"/>
                <w:szCs w:val="28"/>
                <w:lang w:val="fr-CA"/>
              </w:rPr>
              <w:t xml:space="preserve"> PROCÉDURES</w:t>
            </w:r>
          </w:p>
        </w:tc>
      </w:tr>
      <w:tr w:rsidR="00BF25F3" w:rsidRPr="009B7D93" w:rsidTr="002E5576">
        <w:tc>
          <w:tcPr>
            <w:tcW w:w="4518" w:type="dxa"/>
          </w:tcPr>
          <w:p w:rsidR="00BF25F3" w:rsidRPr="009B7D93" w:rsidRDefault="00BF25F3" w:rsidP="00BF25F3">
            <w:pPr>
              <w:tabs>
                <w:tab w:val="left" w:pos="6075"/>
              </w:tabs>
            </w:pPr>
          </w:p>
          <w:p w:rsidR="001B5C23" w:rsidRPr="009B7D93" w:rsidRDefault="001B5C23" w:rsidP="00BF25F3">
            <w:pPr>
              <w:tabs>
                <w:tab w:val="left" w:pos="6075"/>
              </w:tabs>
            </w:pPr>
          </w:p>
        </w:tc>
        <w:tc>
          <w:tcPr>
            <w:tcW w:w="630" w:type="dxa"/>
          </w:tcPr>
          <w:p w:rsidR="00BF25F3" w:rsidRPr="009B7D93" w:rsidRDefault="00BF25F3" w:rsidP="00BF25F3">
            <w:pPr>
              <w:tabs>
                <w:tab w:val="left" w:pos="6075"/>
              </w:tabs>
            </w:pPr>
          </w:p>
        </w:tc>
        <w:tc>
          <w:tcPr>
            <w:tcW w:w="4428" w:type="dxa"/>
          </w:tcPr>
          <w:p w:rsidR="00BF25F3" w:rsidRPr="009B7D93" w:rsidRDefault="00BF25F3" w:rsidP="00BF25F3">
            <w:pPr>
              <w:tabs>
                <w:tab w:val="left" w:pos="6075"/>
              </w:tabs>
              <w:rPr>
                <w:lang w:val="fr-CA"/>
              </w:rPr>
            </w:pPr>
          </w:p>
        </w:tc>
      </w:tr>
      <w:tr w:rsidR="00BF25F3" w:rsidRPr="00913EC0" w:rsidTr="002E5576">
        <w:tc>
          <w:tcPr>
            <w:tcW w:w="4518" w:type="dxa"/>
          </w:tcPr>
          <w:p w:rsidR="00BF25F3" w:rsidRPr="009B7D93" w:rsidRDefault="00BF25F3" w:rsidP="00BF25F3">
            <w:pPr>
              <w:tabs>
                <w:tab w:val="left" w:pos="6075"/>
              </w:tabs>
              <w:jc w:val="both"/>
              <w:rPr>
                <w:rFonts w:ascii="Arial" w:hAnsi="Arial" w:cs="Arial"/>
                <w:i/>
                <w:sz w:val="20"/>
                <w:szCs w:val="20"/>
              </w:rPr>
            </w:pPr>
            <w:r w:rsidRPr="009B7D9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B7D93" w:rsidRDefault="00BF25F3" w:rsidP="00BF25F3">
            <w:pPr>
              <w:tabs>
                <w:tab w:val="left" w:pos="6075"/>
              </w:tabs>
              <w:jc w:val="both"/>
              <w:rPr>
                <w:rFonts w:ascii="Arial" w:hAnsi="Arial" w:cs="Arial"/>
                <w:i/>
                <w:sz w:val="20"/>
                <w:szCs w:val="20"/>
              </w:rPr>
            </w:pPr>
          </w:p>
        </w:tc>
        <w:tc>
          <w:tcPr>
            <w:tcW w:w="4428" w:type="dxa"/>
          </w:tcPr>
          <w:p w:rsidR="00BF25F3" w:rsidRPr="009B7D93" w:rsidRDefault="00BF25F3" w:rsidP="00BF25F3">
            <w:pPr>
              <w:tabs>
                <w:tab w:val="left" w:pos="6075"/>
              </w:tabs>
              <w:jc w:val="both"/>
              <w:rPr>
                <w:rFonts w:ascii="Arial" w:hAnsi="Arial" w:cs="Arial"/>
                <w:i/>
                <w:sz w:val="20"/>
                <w:szCs w:val="20"/>
                <w:lang w:val="fr-CA"/>
              </w:rPr>
            </w:pPr>
            <w:r w:rsidRPr="009B7D9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13EC0" w:rsidTr="002E5576">
        <w:tc>
          <w:tcPr>
            <w:tcW w:w="4518" w:type="dxa"/>
          </w:tcPr>
          <w:p w:rsidR="00BF25F3" w:rsidRPr="009B7D93" w:rsidRDefault="00BF25F3" w:rsidP="00BF25F3">
            <w:pPr>
              <w:tabs>
                <w:tab w:val="left" w:pos="6075"/>
              </w:tabs>
              <w:rPr>
                <w:lang w:val="fr-CA"/>
              </w:rPr>
            </w:pPr>
          </w:p>
          <w:p w:rsidR="00D862C1" w:rsidRPr="009B7D93" w:rsidRDefault="00D862C1" w:rsidP="00BF25F3">
            <w:pPr>
              <w:tabs>
                <w:tab w:val="left" w:pos="6075"/>
              </w:tabs>
              <w:rPr>
                <w:lang w:val="fr-CA"/>
              </w:rPr>
            </w:pPr>
          </w:p>
        </w:tc>
        <w:tc>
          <w:tcPr>
            <w:tcW w:w="630" w:type="dxa"/>
          </w:tcPr>
          <w:p w:rsidR="00BF25F3" w:rsidRPr="009B7D93" w:rsidRDefault="00BF25F3" w:rsidP="00BF25F3">
            <w:pPr>
              <w:tabs>
                <w:tab w:val="left" w:pos="6075"/>
              </w:tabs>
              <w:rPr>
                <w:lang w:val="fr-CA"/>
              </w:rPr>
            </w:pPr>
          </w:p>
        </w:tc>
        <w:tc>
          <w:tcPr>
            <w:tcW w:w="4428" w:type="dxa"/>
          </w:tcPr>
          <w:p w:rsidR="00BF25F3" w:rsidRPr="009B7D93" w:rsidRDefault="00BF25F3" w:rsidP="00BF25F3">
            <w:pPr>
              <w:tabs>
                <w:tab w:val="left" w:pos="6075"/>
              </w:tabs>
              <w:rPr>
                <w:lang w:val="fr-CA"/>
              </w:rPr>
            </w:pPr>
          </w:p>
        </w:tc>
      </w:tr>
      <w:tr w:rsidR="00BF25F3" w:rsidRPr="00913EC0" w:rsidTr="002E5576">
        <w:tc>
          <w:tcPr>
            <w:tcW w:w="4518" w:type="dxa"/>
          </w:tcPr>
          <w:p w:rsidR="00BF25F3" w:rsidRPr="009B7D93" w:rsidRDefault="00BF25F3" w:rsidP="009F3024">
            <w:pPr>
              <w:tabs>
                <w:tab w:val="left" w:pos="6075"/>
              </w:tabs>
              <w:jc w:val="both"/>
              <w:rPr>
                <w:rFonts w:ascii="Arial" w:hAnsi="Arial" w:cs="Arial"/>
                <w:i/>
                <w:sz w:val="20"/>
                <w:szCs w:val="20"/>
              </w:rPr>
            </w:pPr>
            <w:r w:rsidRPr="009B7D93">
              <w:rPr>
                <w:rFonts w:ascii="Arial" w:hAnsi="Arial" w:cs="Arial"/>
                <w:i/>
                <w:sz w:val="20"/>
                <w:szCs w:val="20"/>
              </w:rPr>
              <w:t xml:space="preserve">During Court sessions </w:t>
            </w:r>
            <w:r w:rsidR="009F3024" w:rsidRPr="009B7D93">
              <w:rPr>
                <w:rFonts w:ascii="Arial" w:hAnsi="Arial" w:cs="Arial"/>
                <w:i/>
                <w:sz w:val="20"/>
                <w:szCs w:val="20"/>
              </w:rPr>
              <w:t xml:space="preserve">the Bulletin </w:t>
            </w:r>
            <w:r w:rsidRPr="009B7D93">
              <w:rPr>
                <w:rFonts w:ascii="Arial" w:hAnsi="Arial" w:cs="Arial"/>
                <w:i/>
                <w:sz w:val="20"/>
                <w:szCs w:val="20"/>
              </w:rPr>
              <w:t>is usually issued weekly.</w:t>
            </w:r>
          </w:p>
        </w:tc>
        <w:tc>
          <w:tcPr>
            <w:tcW w:w="630" w:type="dxa"/>
          </w:tcPr>
          <w:p w:rsidR="00BF25F3" w:rsidRPr="009B7D93" w:rsidRDefault="00BF25F3" w:rsidP="00BF25F3">
            <w:pPr>
              <w:tabs>
                <w:tab w:val="left" w:pos="6075"/>
              </w:tabs>
              <w:jc w:val="both"/>
              <w:rPr>
                <w:rFonts w:ascii="Arial" w:hAnsi="Arial" w:cs="Arial"/>
                <w:i/>
                <w:sz w:val="20"/>
                <w:szCs w:val="20"/>
              </w:rPr>
            </w:pPr>
          </w:p>
        </w:tc>
        <w:tc>
          <w:tcPr>
            <w:tcW w:w="4428" w:type="dxa"/>
          </w:tcPr>
          <w:p w:rsidR="00BF25F3" w:rsidRPr="009B7D93" w:rsidRDefault="00BF25F3" w:rsidP="00BF25F3">
            <w:pPr>
              <w:tabs>
                <w:tab w:val="left" w:pos="6075"/>
              </w:tabs>
              <w:jc w:val="both"/>
              <w:rPr>
                <w:rFonts w:ascii="Arial" w:hAnsi="Arial" w:cs="Arial"/>
                <w:i/>
                <w:sz w:val="20"/>
                <w:szCs w:val="20"/>
                <w:lang w:val="fr-CA"/>
              </w:rPr>
            </w:pPr>
            <w:r w:rsidRPr="009B7D93">
              <w:rPr>
                <w:rFonts w:ascii="Arial" w:hAnsi="Arial" w:cs="Arial"/>
                <w:i/>
                <w:sz w:val="20"/>
                <w:szCs w:val="20"/>
                <w:lang w:val="fr-CA"/>
              </w:rPr>
              <w:t>Le Bulletin paraît en principe toutes les semaines pendant les sessions de la Cour.</w:t>
            </w:r>
          </w:p>
        </w:tc>
      </w:tr>
      <w:tr w:rsidR="00BF25F3" w:rsidRPr="00913EC0" w:rsidTr="002E5576">
        <w:tc>
          <w:tcPr>
            <w:tcW w:w="4518" w:type="dxa"/>
          </w:tcPr>
          <w:p w:rsidR="00BF25F3" w:rsidRPr="009B7D93" w:rsidRDefault="00BF25F3" w:rsidP="00BF25F3">
            <w:pPr>
              <w:tabs>
                <w:tab w:val="left" w:pos="6075"/>
              </w:tabs>
              <w:rPr>
                <w:lang w:val="fr-CA"/>
              </w:rPr>
            </w:pPr>
          </w:p>
          <w:p w:rsidR="00D862C1" w:rsidRPr="009B7D93" w:rsidRDefault="00D862C1" w:rsidP="00BF25F3">
            <w:pPr>
              <w:tabs>
                <w:tab w:val="left" w:pos="6075"/>
              </w:tabs>
              <w:rPr>
                <w:lang w:val="fr-CA"/>
              </w:rPr>
            </w:pPr>
          </w:p>
        </w:tc>
        <w:tc>
          <w:tcPr>
            <w:tcW w:w="630" w:type="dxa"/>
          </w:tcPr>
          <w:p w:rsidR="00BF25F3" w:rsidRPr="009B7D93" w:rsidRDefault="00BF25F3" w:rsidP="00BF25F3">
            <w:pPr>
              <w:tabs>
                <w:tab w:val="left" w:pos="6075"/>
              </w:tabs>
              <w:rPr>
                <w:lang w:val="fr-CA"/>
              </w:rPr>
            </w:pPr>
          </w:p>
        </w:tc>
        <w:tc>
          <w:tcPr>
            <w:tcW w:w="4428" w:type="dxa"/>
          </w:tcPr>
          <w:p w:rsidR="00BF25F3" w:rsidRPr="009B7D93" w:rsidRDefault="00BF25F3" w:rsidP="00BF25F3">
            <w:pPr>
              <w:tabs>
                <w:tab w:val="left" w:pos="6075"/>
              </w:tabs>
              <w:rPr>
                <w:lang w:val="fr-CA"/>
              </w:rPr>
            </w:pPr>
          </w:p>
        </w:tc>
      </w:tr>
      <w:tr w:rsidR="00BF25F3" w:rsidRPr="00913EC0" w:rsidTr="002E5576">
        <w:tc>
          <w:tcPr>
            <w:tcW w:w="4518" w:type="dxa"/>
          </w:tcPr>
          <w:p w:rsidR="00BF25F3" w:rsidRPr="009B7D93" w:rsidRDefault="000E27A5" w:rsidP="00BF25F3">
            <w:pPr>
              <w:tabs>
                <w:tab w:val="left" w:pos="6075"/>
              </w:tabs>
              <w:jc w:val="both"/>
              <w:rPr>
                <w:rFonts w:ascii="Arial" w:hAnsi="Arial" w:cs="Arial"/>
                <w:i/>
                <w:sz w:val="20"/>
                <w:szCs w:val="20"/>
              </w:rPr>
            </w:pPr>
            <w:r w:rsidRPr="009B7D93">
              <w:rPr>
                <w:rFonts w:ascii="Arial" w:hAnsi="Arial" w:cs="Arial"/>
                <w:i/>
                <w:sz w:val="20"/>
                <w:szCs w:val="20"/>
              </w:rPr>
              <w:fldChar w:fldCharType="begin"/>
            </w:r>
            <w:r w:rsidR="00BF25F3" w:rsidRPr="009B7D93">
              <w:rPr>
                <w:rFonts w:ascii="Arial" w:hAnsi="Arial" w:cs="Arial"/>
                <w:i/>
                <w:sz w:val="20"/>
                <w:szCs w:val="20"/>
              </w:rPr>
              <w:instrText xml:space="preserve"> SEQ CHAPTER \h \r 1</w:instrText>
            </w:r>
            <w:r w:rsidRPr="009B7D93">
              <w:rPr>
                <w:rFonts w:ascii="Arial" w:hAnsi="Arial" w:cs="Arial"/>
                <w:i/>
                <w:sz w:val="20"/>
                <w:szCs w:val="20"/>
              </w:rPr>
              <w:fldChar w:fldCharType="end"/>
            </w:r>
            <w:r w:rsidR="00BF25F3" w:rsidRPr="009B7D9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B7D93" w:rsidRDefault="00BF25F3" w:rsidP="00BF25F3">
            <w:pPr>
              <w:tabs>
                <w:tab w:val="left" w:pos="6075"/>
              </w:tabs>
              <w:jc w:val="both"/>
              <w:rPr>
                <w:rFonts w:ascii="Arial" w:hAnsi="Arial" w:cs="Arial"/>
                <w:i/>
                <w:sz w:val="20"/>
                <w:szCs w:val="20"/>
              </w:rPr>
            </w:pPr>
          </w:p>
        </w:tc>
        <w:tc>
          <w:tcPr>
            <w:tcW w:w="4428" w:type="dxa"/>
          </w:tcPr>
          <w:p w:rsidR="00BF25F3" w:rsidRPr="009B7D93" w:rsidRDefault="000E27A5" w:rsidP="00BF25F3">
            <w:pPr>
              <w:tabs>
                <w:tab w:val="left" w:pos="6075"/>
              </w:tabs>
              <w:jc w:val="both"/>
              <w:rPr>
                <w:rFonts w:ascii="Arial" w:hAnsi="Arial" w:cs="Arial"/>
                <w:i/>
                <w:sz w:val="20"/>
                <w:szCs w:val="20"/>
                <w:lang w:val="fr-CA"/>
              </w:rPr>
            </w:pPr>
            <w:r w:rsidRPr="009B7D93">
              <w:rPr>
                <w:rFonts w:ascii="Arial" w:hAnsi="Arial" w:cs="Arial"/>
                <w:i/>
                <w:sz w:val="20"/>
                <w:szCs w:val="20"/>
                <w:lang w:val="fr-CA"/>
              </w:rPr>
              <w:fldChar w:fldCharType="begin"/>
            </w:r>
            <w:r w:rsidR="00BF25F3" w:rsidRPr="009B7D93">
              <w:rPr>
                <w:rFonts w:ascii="Arial" w:hAnsi="Arial" w:cs="Arial"/>
                <w:i/>
                <w:sz w:val="20"/>
                <w:szCs w:val="20"/>
                <w:lang w:val="fr-CA"/>
              </w:rPr>
              <w:instrText xml:space="preserve"> SEQ CHAPTER \h \r 1</w:instrText>
            </w:r>
            <w:r w:rsidRPr="009B7D93">
              <w:rPr>
                <w:rFonts w:ascii="Arial" w:hAnsi="Arial" w:cs="Arial"/>
                <w:i/>
                <w:sz w:val="20"/>
                <w:szCs w:val="20"/>
                <w:lang w:val="fr-CA"/>
              </w:rPr>
              <w:fldChar w:fldCharType="end"/>
            </w:r>
            <w:r w:rsidR="00BF25F3" w:rsidRPr="009B7D9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13EC0" w:rsidTr="002E5576">
        <w:tc>
          <w:tcPr>
            <w:tcW w:w="4518" w:type="dxa"/>
          </w:tcPr>
          <w:p w:rsidR="009F3024" w:rsidRPr="009B7D93" w:rsidRDefault="009F3024" w:rsidP="009F3024">
            <w:pPr>
              <w:tabs>
                <w:tab w:val="left" w:pos="6075"/>
              </w:tabs>
              <w:rPr>
                <w:rFonts w:cs="Times New Roman"/>
                <w:szCs w:val="24"/>
                <w:lang w:val="fr-CA"/>
              </w:rPr>
            </w:pPr>
          </w:p>
          <w:p w:rsidR="009F3024" w:rsidRPr="009B7D93" w:rsidRDefault="009F3024" w:rsidP="009F3024">
            <w:pPr>
              <w:tabs>
                <w:tab w:val="left" w:pos="6075"/>
              </w:tabs>
              <w:rPr>
                <w:rFonts w:cs="Times New Roman"/>
                <w:szCs w:val="24"/>
                <w:lang w:val="fr-CA"/>
              </w:rPr>
            </w:pPr>
          </w:p>
        </w:tc>
        <w:tc>
          <w:tcPr>
            <w:tcW w:w="630" w:type="dxa"/>
          </w:tcPr>
          <w:p w:rsidR="009F3024" w:rsidRPr="009B7D93" w:rsidRDefault="009F3024" w:rsidP="009F3024">
            <w:pPr>
              <w:tabs>
                <w:tab w:val="left" w:pos="6075"/>
              </w:tabs>
              <w:rPr>
                <w:rFonts w:cs="Times New Roman"/>
                <w:szCs w:val="24"/>
                <w:lang w:val="fr-CA"/>
              </w:rPr>
            </w:pPr>
          </w:p>
        </w:tc>
        <w:tc>
          <w:tcPr>
            <w:tcW w:w="4428" w:type="dxa"/>
          </w:tcPr>
          <w:p w:rsidR="009F3024" w:rsidRPr="009B7D93" w:rsidRDefault="009F3024" w:rsidP="009F3024">
            <w:pPr>
              <w:tabs>
                <w:tab w:val="left" w:pos="6075"/>
              </w:tabs>
              <w:rPr>
                <w:rFonts w:cs="Times New Roman"/>
                <w:szCs w:val="24"/>
                <w:lang w:val="fr-CA"/>
              </w:rPr>
            </w:pPr>
          </w:p>
        </w:tc>
      </w:tr>
      <w:tr w:rsidR="009F3024" w:rsidRPr="00913EC0" w:rsidTr="002E5576">
        <w:tc>
          <w:tcPr>
            <w:tcW w:w="4518" w:type="dxa"/>
          </w:tcPr>
          <w:p w:rsidR="009F3024" w:rsidRPr="009B7D93" w:rsidRDefault="009F3024" w:rsidP="00E414CA">
            <w:pPr>
              <w:tabs>
                <w:tab w:val="left" w:pos="6075"/>
              </w:tabs>
              <w:jc w:val="both"/>
              <w:rPr>
                <w:rFonts w:ascii="Arial" w:hAnsi="Arial" w:cs="Arial"/>
                <w:i/>
                <w:sz w:val="20"/>
                <w:szCs w:val="20"/>
              </w:rPr>
            </w:pPr>
            <w:r w:rsidRPr="009B7D93">
              <w:rPr>
                <w:rFonts w:ascii="Arial" w:hAnsi="Arial" w:cs="Arial"/>
                <w:i/>
                <w:sz w:val="20"/>
                <w:szCs w:val="20"/>
              </w:rPr>
              <w:t xml:space="preserve">Consult the Supreme Court of Canada website at </w:t>
            </w:r>
            <w:hyperlink r:id="rId9" w:history="1">
              <w:r w:rsidR="00E414CA" w:rsidRPr="009B7D93">
                <w:rPr>
                  <w:rStyle w:val="Hyperlink"/>
                  <w:rFonts w:ascii="Arial" w:hAnsi="Arial" w:cs="Arial"/>
                  <w:i/>
                  <w:sz w:val="20"/>
                  <w:szCs w:val="20"/>
                </w:rPr>
                <w:t>www.scc-csc.ca</w:t>
              </w:r>
            </w:hyperlink>
            <w:r w:rsidRPr="009B7D93">
              <w:rPr>
                <w:rFonts w:ascii="Arial" w:hAnsi="Arial" w:cs="Arial"/>
                <w:i/>
                <w:sz w:val="20"/>
                <w:szCs w:val="20"/>
              </w:rPr>
              <w:t xml:space="preserve"> for more information.</w:t>
            </w:r>
          </w:p>
        </w:tc>
        <w:tc>
          <w:tcPr>
            <w:tcW w:w="630" w:type="dxa"/>
          </w:tcPr>
          <w:p w:rsidR="009F3024" w:rsidRPr="009B7D93" w:rsidRDefault="009F3024" w:rsidP="00BF25F3">
            <w:pPr>
              <w:tabs>
                <w:tab w:val="left" w:pos="6075"/>
              </w:tabs>
              <w:jc w:val="both"/>
              <w:rPr>
                <w:rFonts w:ascii="Arial" w:hAnsi="Arial" w:cs="Arial"/>
                <w:i/>
                <w:sz w:val="20"/>
                <w:szCs w:val="20"/>
              </w:rPr>
            </w:pPr>
          </w:p>
        </w:tc>
        <w:tc>
          <w:tcPr>
            <w:tcW w:w="4428" w:type="dxa"/>
          </w:tcPr>
          <w:p w:rsidR="009F3024" w:rsidRPr="009B7D93" w:rsidRDefault="009F3024" w:rsidP="00E414CA">
            <w:pPr>
              <w:tabs>
                <w:tab w:val="left" w:pos="6075"/>
              </w:tabs>
              <w:jc w:val="both"/>
              <w:rPr>
                <w:rFonts w:ascii="Arial" w:hAnsi="Arial" w:cs="Arial"/>
                <w:i/>
                <w:sz w:val="20"/>
                <w:szCs w:val="20"/>
                <w:lang w:val="fr-CA"/>
              </w:rPr>
            </w:pPr>
            <w:r w:rsidRPr="009B7D93">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9B7D93">
                <w:rPr>
                  <w:rStyle w:val="Hyperlink"/>
                  <w:rFonts w:ascii="Arial" w:hAnsi="Arial" w:cs="Arial"/>
                  <w:i/>
                  <w:sz w:val="20"/>
                  <w:szCs w:val="20"/>
                  <w:lang w:val="fr-CA"/>
                </w:rPr>
                <w:t>www.scc-csc.ca</w:t>
              </w:r>
            </w:hyperlink>
            <w:r w:rsidRPr="009B7D93">
              <w:rPr>
                <w:rFonts w:ascii="Arial" w:hAnsi="Arial" w:cs="Arial"/>
                <w:i/>
                <w:sz w:val="20"/>
                <w:szCs w:val="20"/>
                <w:lang w:val="fr-CA"/>
              </w:rPr>
              <w:t xml:space="preserve"> </w:t>
            </w:r>
          </w:p>
        </w:tc>
      </w:tr>
    </w:tbl>
    <w:p w:rsidR="00BF25F3" w:rsidRPr="009B7D93" w:rsidRDefault="00BF25F3" w:rsidP="00BF25F3">
      <w:pPr>
        <w:tabs>
          <w:tab w:val="left" w:pos="6075"/>
        </w:tabs>
        <w:rPr>
          <w:lang w:val="fr-CA"/>
        </w:rPr>
      </w:pPr>
    </w:p>
    <w:p w:rsidR="00440E24" w:rsidRPr="009B7D93" w:rsidRDefault="00440E24" w:rsidP="00440E24">
      <w:pPr>
        <w:pBdr>
          <w:bottom w:val="single" w:sz="6" w:space="1" w:color="auto"/>
        </w:pBdr>
        <w:tabs>
          <w:tab w:val="left" w:pos="6075"/>
        </w:tabs>
        <w:rPr>
          <w:lang w:val="fr-CA"/>
        </w:rPr>
      </w:pPr>
    </w:p>
    <w:p w:rsidR="00440E24" w:rsidRPr="009B7D93" w:rsidRDefault="00440E24" w:rsidP="00440E24">
      <w:pPr>
        <w:rPr>
          <w:lang w:val="fr-CA"/>
        </w:rPr>
      </w:pPr>
    </w:p>
    <w:p w:rsidR="00600252" w:rsidRPr="009B7D93" w:rsidRDefault="00C72A46" w:rsidP="00F0068D">
      <w:pPr>
        <w:pBdr>
          <w:bottom w:val="single" w:sz="6" w:space="1" w:color="auto"/>
        </w:pBdr>
        <w:tabs>
          <w:tab w:val="center" w:pos="4680"/>
          <w:tab w:val="right" w:pos="9360"/>
        </w:tabs>
        <w:rPr>
          <w:lang w:val="fr-CA"/>
        </w:rPr>
      </w:pPr>
      <w:proofErr w:type="spellStart"/>
      <w:r w:rsidRPr="009B7D93">
        <w:rPr>
          <w:lang w:val="fr-CA"/>
        </w:rPr>
        <w:t>December</w:t>
      </w:r>
      <w:proofErr w:type="spellEnd"/>
      <w:r w:rsidRPr="009B7D93">
        <w:rPr>
          <w:lang w:val="fr-CA"/>
        </w:rPr>
        <w:t xml:space="preserve"> 1</w:t>
      </w:r>
      <w:r w:rsidR="00440E24" w:rsidRPr="009B7D93">
        <w:rPr>
          <w:lang w:val="fr-CA"/>
        </w:rPr>
        <w:t>, 201</w:t>
      </w:r>
      <w:r w:rsidR="00E8544A" w:rsidRPr="009B7D93">
        <w:rPr>
          <w:lang w:val="fr-CA"/>
        </w:rPr>
        <w:t>7</w:t>
      </w:r>
      <w:r w:rsidR="00F0068D" w:rsidRPr="009B7D93">
        <w:rPr>
          <w:lang w:val="fr-CA"/>
        </w:rPr>
        <w:tab/>
        <w:t>1</w:t>
      </w:r>
      <w:r w:rsidRPr="009B7D93">
        <w:rPr>
          <w:lang w:val="fr-CA"/>
        </w:rPr>
        <w:t>647</w:t>
      </w:r>
      <w:r w:rsidR="00F0068D" w:rsidRPr="009B7D93">
        <w:rPr>
          <w:lang w:val="fr-CA"/>
        </w:rPr>
        <w:t xml:space="preserve"> - </w:t>
      </w:r>
      <w:r w:rsidR="008752AD" w:rsidRPr="009B7D93">
        <w:rPr>
          <w:lang w:val="fr-CA"/>
        </w:rPr>
        <w:t>1693</w:t>
      </w:r>
      <w:r w:rsidR="00440E24" w:rsidRPr="009B7D93">
        <w:rPr>
          <w:lang w:val="fr-CA"/>
        </w:rPr>
        <w:tab/>
        <w:t>Le</w:t>
      </w:r>
      <w:r w:rsidR="00C73D06" w:rsidRPr="009B7D93">
        <w:rPr>
          <w:lang w:val="fr-CA"/>
        </w:rPr>
        <w:t xml:space="preserve"> </w:t>
      </w:r>
      <w:r w:rsidRPr="009B7D93">
        <w:rPr>
          <w:lang w:val="fr-CA"/>
        </w:rPr>
        <w:t>1 décembre</w:t>
      </w:r>
      <w:r w:rsidR="00440E24" w:rsidRPr="009B7D93">
        <w:rPr>
          <w:lang w:val="fr-CA"/>
        </w:rPr>
        <w:t xml:space="preserve"> 201</w:t>
      </w:r>
      <w:r w:rsidR="00E8544A" w:rsidRPr="009B7D93">
        <w:rPr>
          <w:lang w:val="fr-CA"/>
        </w:rPr>
        <w:t>7</w:t>
      </w:r>
    </w:p>
    <w:p w:rsidR="00440E24" w:rsidRPr="009B7D93" w:rsidRDefault="00440E24" w:rsidP="00440E24">
      <w:pPr>
        <w:pBdr>
          <w:bottom w:val="single" w:sz="6" w:space="1" w:color="auto"/>
        </w:pBdr>
        <w:tabs>
          <w:tab w:val="right" w:pos="9360"/>
        </w:tabs>
        <w:rPr>
          <w:lang w:val="fr-CA"/>
        </w:rPr>
      </w:pPr>
    </w:p>
    <w:p w:rsidR="00440E24" w:rsidRPr="009B7D93" w:rsidRDefault="00440E24" w:rsidP="00440E24">
      <w:pPr>
        <w:pBdr>
          <w:bottom w:val="single" w:sz="6" w:space="1" w:color="auto"/>
        </w:pBdr>
        <w:tabs>
          <w:tab w:val="right" w:pos="9360"/>
        </w:tabs>
        <w:rPr>
          <w:sz w:val="18"/>
          <w:szCs w:val="18"/>
          <w:lang w:val="fr-CA"/>
        </w:rPr>
      </w:pPr>
      <w:r w:rsidRPr="009B7D93">
        <w:rPr>
          <w:sz w:val="18"/>
          <w:szCs w:val="18"/>
          <w:lang w:val="fr-CA"/>
        </w:rPr>
        <w:t xml:space="preserve">© </w:t>
      </w:r>
      <w:proofErr w:type="spellStart"/>
      <w:r w:rsidRPr="009B7D93">
        <w:rPr>
          <w:sz w:val="18"/>
          <w:szCs w:val="18"/>
          <w:lang w:val="fr-CA"/>
        </w:rPr>
        <w:t>Supreme</w:t>
      </w:r>
      <w:proofErr w:type="spellEnd"/>
      <w:r w:rsidRPr="009B7D93">
        <w:rPr>
          <w:sz w:val="18"/>
          <w:szCs w:val="18"/>
          <w:lang w:val="fr-CA"/>
        </w:rPr>
        <w:t xml:space="preserve"> Court of Canada (</w:t>
      </w:r>
      <w:r w:rsidR="0030050B" w:rsidRPr="009B7D93">
        <w:rPr>
          <w:sz w:val="18"/>
          <w:szCs w:val="18"/>
          <w:lang w:val="fr-CA"/>
        </w:rPr>
        <w:t>201</w:t>
      </w:r>
      <w:r w:rsidR="00E8544A" w:rsidRPr="009B7D93">
        <w:rPr>
          <w:sz w:val="18"/>
          <w:szCs w:val="18"/>
          <w:lang w:val="fr-CA"/>
        </w:rPr>
        <w:t>7</w:t>
      </w:r>
      <w:r w:rsidRPr="009B7D93">
        <w:rPr>
          <w:sz w:val="18"/>
          <w:szCs w:val="18"/>
          <w:lang w:val="fr-CA"/>
        </w:rPr>
        <w:t>)</w:t>
      </w:r>
      <w:r w:rsidRPr="009B7D93">
        <w:rPr>
          <w:sz w:val="18"/>
          <w:szCs w:val="18"/>
          <w:lang w:val="fr-CA"/>
        </w:rPr>
        <w:tab/>
        <w:t>© Cour suprême du Canada (</w:t>
      </w:r>
      <w:r w:rsidR="0030050B" w:rsidRPr="009B7D93">
        <w:rPr>
          <w:sz w:val="18"/>
          <w:szCs w:val="18"/>
          <w:lang w:val="fr-CA"/>
        </w:rPr>
        <w:t>201</w:t>
      </w:r>
      <w:r w:rsidR="00E8544A" w:rsidRPr="009B7D93">
        <w:rPr>
          <w:sz w:val="18"/>
          <w:szCs w:val="18"/>
          <w:lang w:val="fr-CA"/>
        </w:rPr>
        <w:t>7</w:t>
      </w:r>
      <w:r w:rsidRPr="009B7D93">
        <w:rPr>
          <w:sz w:val="18"/>
          <w:szCs w:val="18"/>
          <w:lang w:val="fr-CA"/>
        </w:rPr>
        <w:t>)</w:t>
      </w:r>
    </w:p>
    <w:p w:rsidR="00440E24" w:rsidRPr="009B7D93" w:rsidRDefault="00440E24" w:rsidP="00440E24">
      <w:pPr>
        <w:pBdr>
          <w:bottom w:val="single" w:sz="6" w:space="1" w:color="auto"/>
        </w:pBdr>
        <w:tabs>
          <w:tab w:val="right" w:pos="9360"/>
        </w:tabs>
        <w:rPr>
          <w:sz w:val="18"/>
          <w:szCs w:val="18"/>
          <w:lang w:val="fr-CA"/>
        </w:rPr>
      </w:pPr>
      <w:r w:rsidRPr="009B7D93">
        <w:rPr>
          <w:sz w:val="18"/>
          <w:szCs w:val="18"/>
          <w:lang w:val="fr-CA"/>
        </w:rPr>
        <w:t>ISSN 1918-8358 (Online)</w:t>
      </w:r>
      <w:r w:rsidRPr="009B7D93">
        <w:rPr>
          <w:sz w:val="18"/>
          <w:szCs w:val="18"/>
          <w:lang w:val="fr-CA"/>
        </w:rPr>
        <w:tab/>
        <w:t>ISSN 1918-8358 (En ligne)</w:t>
      </w:r>
    </w:p>
    <w:p w:rsidR="00600252" w:rsidRPr="009B7D93" w:rsidRDefault="00600252" w:rsidP="00BF25F3">
      <w:pPr>
        <w:pBdr>
          <w:bottom w:val="single" w:sz="6" w:space="1" w:color="auto"/>
        </w:pBdr>
        <w:tabs>
          <w:tab w:val="left" w:pos="6075"/>
        </w:tabs>
        <w:rPr>
          <w:lang w:val="fr-CA"/>
        </w:rPr>
      </w:pPr>
    </w:p>
    <w:p w:rsidR="0030050B" w:rsidRPr="009B7D93"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B7D93" w:rsidTr="00245129">
        <w:tc>
          <w:tcPr>
            <w:tcW w:w="4290" w:type="dxa"/>
            <w:shd w:val="clear" w:color="auto" w:fill="auto"/>
            <w:tcMar>
              <w:left w:w="0" w:type="dxa"/>
              <w:right w:w="0" w:type="dxa"/>
            </w:tcMar>
          </w:tcPr>
          <w:p w:rsidR="00245129" w:rsidRPr="009B7D93" w:rsidRDefault="00245129" w:rsidP="00245129">
            <w:pPr>
              <w:jc w:val="both"/>
              <w:rPr>
                <w:rFonts w:eastAsia="Times New Roman" w:cs="Times New Roman"/>
                <w:b/>
                <w:sz w:val="20"/>
                <w:szCs w:val="20"/>
                <w:lang w:eastAsia="en-CA"/>
              </w:rPr>
            </w:pPr>
            <w:r w:rsidRPr="009B7D93">
              <w:rPr>
                <w:b/>
              </w:rPr>
              <w:lastRenderedPageBreak/>
              <w:t>CONTENTS</w:t>
            </w:r>
          </w:p>
        </w:tc>
        <w:tc>
          <w:tcPr>
            <w:tcW w:w="1200" w:type="dxa"/>
            <w:shd w:val="clear" w:color="auto" w:fill="auto"/>
            <w:tcMar>
              <w:left w:w="0" w:type="dxa"/>
              <w:right w:w="0" w:type="dxa"/>
            </w:tcMar>
          </w:tcPr>
          <w:p w:rsidR="00245129" w:rsidRPr="009B7D93" w:rsidRDefault="00245129" w:rsidP="00245129">
            <w:pPr>
              <w:jc w:val="center"/>
              <w:rPr>
                <w:rFonts w:eastAsia="Times New Roman" w:cs="Times New Roman"/>
                <w:b/>
                <w:sz w:val="20"/>
                <w:szCs w:val="20"/>
                <w:lang w:eastAsia="en-CA"/>
              </w:rPr>
            </w:pPr>
          </w:p>
          <w:p w:rsidR="00245129" w:rsidRPr="009B7D93"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B7D93" w:rsidRDefault="00245129" w:rsidP="00245129">
            <w:pPr>
              <w:rPr>
                <w:rFonts w:eastAsia="Times New Roman" w:cs="Times New Roman"/>
                <w:b/>
                <w:sz w:val="20"/>
                <w:szCs w:val="20"/>
                <w:lang w:val="fr-CA" w:eastAsia="en-CA"/>
              </w:rPr>
            </w:pPr>
            <w:r w:rsidRPr="009B7D93">
              <w:rPr>
                <w:b/>
                <w:lang w:val="fr-CA"/>
              </w:rPr>
              <w:t>TABLE DES MATIÈRES</w:t>
            </w:r>
          </w:p>
        </w:tc>
      </w:tr>
    </w:tbl>
    <w:p w:rsidR="0095096B" w:rsidRPr="009B7D93"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B7D93" w:rsidTr="00164E6D">
        <w:tc>
          <w:tcPr>
            <w:tcW w:w="3708" w:type="dxa"/>
          </w:tcPr>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Applications for leave to appeal </w:t>
            </w:r>
          </w:p>
          <w:p w:rsidR="0095096B" w:rsidRPr="009B7D93" w:rsidRDefault="0095096B" w:rsidP="0095096B">
            <w:pPr>
              <w:tabs>
                <w:tab w:val="right" w:pos="9360"/>
              </w:tabs>
              <w:rPr>
                <w:rFonts w:cs="Times New Roman"/>
                <w:sz w:val="20"/>
                <w:szCs w:val="20"/>
              </w:rPr>
            </w:pPr>
            <w:r w:rsidRPr="009B7D93">
              <w:rPr>
                <w:rFonts w:cs="Times New Roman"/>
                <w:sz w:val="20"/>
                <w:szCs w:val="20"/>
              </w:rPr>
              <w:t>filed</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Applications for leave submitted </w:t>
            </w:r>
          </w:p>
          <w:p w:rsidR="0095096B" w:rsidRPr="009B7D93" w:rsidRDefault="0095096B" w:rsidP="0095096B">
            <w:pPr>
              <w:tabs>
                <w:tab w:val="right" w:pos="9360"/>
              </w:tabs>
              <w:rPr>
                <w:rFonts w:cs="Times New Roman"/>
                <w:sz w:val="20"/>
                <w:szCs w:val="20"/>
              </w:rPr>
            </w:pPr>
            <w:r w:rsidRPr="009B7D93">
              <w:rPr>
                <w:rFonts w:cs="Times New Roman"/>
                <w:sz w:val="20"/>
                <w:szCs w:val="20"/>
              </w:rPr>
              <w:t>to Court since last issue</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Oral hearing on applications for </w:t>
            </w:r>
          </w:p>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leave </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Judgments on applications for </w:t>
            </w:r>
          </w:p>
          <w:p w:rsidR="0095096B" w:rsidRPr="009B7D93" w:rsidRDefault="0095096B" w:rsidP="0095096B">
            <w:pPr>
              <w:tabs>
                <w:tab w:val="right" w:pos="9360"/>
              </w:tabs>
              <w:rPr>
                <w:rFonts w:cs="Times New Roman"/>
                <w:sz w:val="20"/>
                <w:szCs w:val="20"/>
              </w:rPr>
            </w:pPr>
            <w:r w:rsidRPr="009B7D93">
              <w:rPr>
                <w:rFonts w:cs="Times New Roman"/>
                <w:sz w:val="20"/>
                <w:szCs w:val="20"/>
              </w:rPr>
              <w:t>leave</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 xml:space="preserve">Notices of appeal filed since last </w:t>
            </w:r>
          </w:p>
          <w:p w:rsidR="0095096B" w:rsidRPr="009B7D93" w:rsidRDefault="0095096B" w:rsidP="0095096B">
            <w:pPr>
              <w:tabs>
                <w:tab w:val="right" w:pos="9360"/>
              </w:tabs>
              <w:rPr>
                <w:rFonts w:cs="Times New Roman"/>
                <w:sz w:val="20"/>
                <w:szCs w:val="20"/>
              </w:rPr>
            </w:pPr>
            <w:r w:rsidRPr="009B7D93">
              <w:rPr>
                <w:rFonts w:cs="Times New Roman"/>
                <w:sz w:val="20"/>
                <w:szCs w:val="20"/>
              </w:rPr>
              <w:t>issue</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Appeals heard since last issue and disposition</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Pronouncements of appeals reserved</w:t>
            </w: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p>
          <w:p w:rsidR="0095096B" w:rsidRPr="009B7D93" w:rsidRDefault="0095096B" w:rsidP="0095096B">
            <w:pPr>
              <w:tabs>
                <w:tab w:val="right" w:pos="9360"/>
              </w:tabs>
              <w:rPr>
                <w:rFonts w:cs="Times New Roman"/>
                <w:sz w:val="20"/>
                <w:szCs w:val="20"/>
              </w:rPr>
            </w:pPr>
            <w:r w:rsidRPr="009B7D93">
              <w:rPr>
                <w:rFonts w:cs="Times New Roman"/>
                <w:sz w:val="20"/>
                <w:szCs w:val="20"/>
              </w:rPr>
              <w:t>Headnotes of recent judgments</w:t>
            </w:r>
          </w:p>
          <w:p w:rsidR="0095096B" w:rsidRPr="009B7D93" w:rsidRDefault="0095096B" w:rsidP="0095096B">
            <w:pPr>
              <w:tabs>
                <w:tab w:val="right" w:pos="9360"/>
              </w:tabs>
              <w:rPr>
                <w:rFonts w:cs="Times New Roman"/>
                <w:sz w:val="20"/>
                <w:szCs w:val="20"/>
              </w:rPr>
            </w:pPr>
          </w:p>
          <w:p w:rsidR="00A87207" w:rsidRPr="009B7D93" w:rsidRDefault="00A87207" w:rsidP="008752AD">
            <w:pPr>
              <w:tabs>
                <w:tab w:val="right" w:pos="9360"/>
              </w:tabs>
              <w:rPr>
                <w:rFonts w:cs="Times New Roman"/>
                <w:sz w:val="20"/>
                <w:szCs w:val="20"/>
              </w:rPr>
            </w:pPr>
          </w:p>
        </w:tc>
        <w:tc>
          <w:tcPr>
            <w:tcW w:w="1980" w:type="dxa"/>
          </w:tcPr>
          <w:p w:rsidR="0095096B" w:rsidRPr="009B7D93" w:rsidRDefault="008752AD" w:rsidP="0095096B">
            <w:pPr>
              <w:jc w:val="center"/>
              <w:rPr>
                <w:rFonts w:cs="Times New Roman"/>
                <w:sz w:val="20"/>
                <w:szCs w:val="20"/>
              </w:rPr>
            </w:pPr>
            <w:r w:rsidRPr="009B7D93">
              <w:rPr>
                <w:rFonts w:cs="Times New Roman"/>
                <w:sz w:val="20"/>
                <w:szCs w:val="20"/>
              </w:rPr>
              <w:t xml:space="preserve">1647 </w:t>
            </w:r>
            <w:r w:rsidR="000E27A5" w:rsidRPr="009B7D93">
              <w:rPr>
                <w:rFonts w:cs="Times New Roman"/>
                <w:sz w:val="20"/>
                <w:szCs w:val="20"/>
              </w:rPr>
              <w:fldChar w:fldCharType="begin"/>
            </w:r>
            <w:r w:rsidR="0095096B" w:rsidRPr="009B7D93">
              <w:rPr>
                <w:rFonts w:cs="Times New Roman"/>
                <w:sz w:val="20"/>
                <w:szCs w:val="20"/>
              </w:rPr>
              <w:instrText xml:space="preserve"> SEQ CHAPTER \h \r 1</w:instrText>
            </w:r>
            <w:r w:rsidR="000E27A5" w:rsidRPr="009B7D93">
              <w:rPr>
                <w:rFonts w:cs="Times New Roman"/>
                <w:sz w:val="20"/>
                <w:szCs w:val="20"/>
              </w:rPr>
              <w:fldChar w:fldCharType="end"/>
            </w:r>
            <w:r w:rsidR="0095096B" w:rsidRPr="009B7D93">
              <w:rPr>
                <w:rFonts w:cs="Times New Roman"/>
                <w:sz w:val="20"/>
                <w:szCs w:val="20"/>
              </w:rPr>
              <w:t>-</w:t>
            </w:r>
            <w:r w:rsidRPr="009B7D93">
              <w:rPr>
                <w:rFonts w:cs="Times New Roman"/>
                <w:sz w:val="20"/>
                <w:szCs w:val="20"/>
              </w:rPr>
              <w:t xml:space="preserve"> 1648</w:t>
            </w:r>
          </w:p>
          <w:p w:rsidR="0095096B" w:rsidRPr="009B7D93" w:rsidRDefault="0095096B" w:rsidP="0095096B">
            <w:pPr>
              <w:jc w:val="center"/>
              <w:rPr>
                <w:rFonts w:cs="Times New Roman"/>
                <w:sz w:val="20"/>
                <w:szCs w:val="20"/>
              </w:rPr>
            </w:pPr>
          </w:p>
          <w:p w:rsidR="0095096B" w:rsidRPr="009B7D93" w:rsidRDefault="0095096B"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1649</w:t>
            </w:r>
          </w:p>
          <w:p w:rsidR="0095096B" w:rsidRPr="009B7D93" w:rsidRDefault="0095096B" w:rsidP="0095096B">
            <w:pPr>
              <w:jc w:val="center"/>
              <w:rPr>
                <w:rFonts w:cs="Times New Roman"/>
                <w:sz w:val="20"/>
                <w:szCs w:val="20"/>
              </w:rPr>
            </w:pPr>
          </w:p>
          <w:p w:rsidR="0095096B" w:rsidRPr="009B7D93" w:rsidRDefault="0095096B"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 xml:space="preserve">1650 </w:t>
            </w:r>
            <w:r w:rsidR="0095096B" w:rsidRPr="009B7D93">
              <w:rPr>
                <w:rFonts w:cs="Times New Roman"/>
                <w:sz w:val="20"/>
                <w:szCs w:val="20"/>
              </w:rPr>
              <w:t>-</w:t>
            </w:r>
            <w:r w:rsidRPr="009B7D93">
              <w:rPr>
                <w:rFonts w:cs="Times New Roman"/>
                <w:sz w:val="20"/>
                <w:szCs w:val="20"/>
              </w:rPr>
              <w:t xml:space="preserve"> 1651</w:t>
            </w:r>
          </w:p>
          <w:p w:rsidR="0095096B" w:rsidRPr="009B7D93" w:rsidRDefault="0095096B" w:rsidP="0095096B">
            <w:pPr>
              <w:jc w:val="center"/>
              <w:rPr>
                <w:rFonts w:cs="Times New Roman"/>
                <w:sz w:val="20"/>
                <w:szCs w:val="20"/>
              </w:rPr>
            </w:pPr>
          </w:p>
          <w:p w:rsidR="008752AD" w:rsidRPr="009B7D93" w:rsidRDefault="008752AD"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 xml:space="preserve">1652 </w:t>
            </w:r>
            <w:r w:rsidR="0095096B" w:rsidRPr="009B7D93">
              <w:rPr>
                <w:rFonts w:cs="Times New Roman"/>
                <w:sz w:val="20"/>
                <w:szCs w:val="20"/>
              </w:rPr>
              <w:t>-</w:t>
            </w:r>
            <w:r w:rsidRPr="009B7D93">
              <w:rPr>
                <w:rFonts w:cs="Times New Roman"/>
                <w:sz w:val="20"/>
                <w:szCs w:val="20"/>
              </w:rPr>
              <w:t xml:space="preserve"> 1678</w:t>
            </w:r>
          </w:p>
          <w:p w:rsidR="0095096B" w:rsidRPr="009B7D93" w:rsidRDefault="0095096B" w:rsidP="0095096B">
            <w:pPr>
              <w:jc w:val="center"/>
              <w:rPr>
                <w:rFonts w:cs="Times New Roman"/>
                <w:sz w:val="20"/>
                <w:szCs w:val="20"/>
              </w:rPr>
            </w:pPr>
          </w:p>
          <w:p w:rsidR="0095096B" w:rsidRPr="009B7D93" w:rsidRDefault="0095096B"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1679</w:t>
            </w:r>
          </w:p>
          <w:p w:rsidR="0095096B" w:rsidRPr="009B7D93" w:rsidRDefault="0095096B" w:rsidP="0095096B">
            <w:pPr>
              <w:jc w:val="center"/>
              <w:rPr>
                <w:rFonts w:cs="Times New Roman"/>
                <w:sz w:val="20"/>
                <w:szCs w:val="20"/>
              </w:rPr>
            </w:pPr>
          </w:p>
          <w:p w:rsidR="0095096B" w:rsidRPr="009B7D93" w:rsidRDefault="0095096B"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 xml:space="preserve">1680 </w:t>
            </w:r>
            <w:r w:rsidR="0095096B" w:rsidRPr="009B7D93">
              <w:rPr>
                <w:rFonts w:cs="Times New Roman"/>
                <w:sz w:val="20"/>
                <w:szCs w:val="20"/>
              </w:rPr>
              <w:t>-</w:t>
            </w:r>
            <w:r w:rsidRPr="009B7D93">
              <w:rPr>
                <w:rFonts w:cs="Times New Roman"/>
                <w:sz w:val="20"/>
                <w:szCs w:val="20"/>
              </w:rPr>
              <w:t xml:space="preserve"> 1687</w:t>
            </w:r>
          </w:p>
          <w:p w:rsidR="0095096B" w:rsidRPr="009B7D93" w:rsidRDefault="0095096B" w:rsidP="0095096B">
            <w:pPr>
              <w:jc w:val="center"/>
              <w:rPr>
                <w:rFonts w:cs="Times New Roman"/>
                <w:sz w:val="20"/>
                <w:szCs w:val="20"/>
              </w:rPr>
            </w:pPr>
          </w:p>
          <w:p w:rsidR="008752AD" w:rsidRPr="009B7D93" w:rsidRDefault="008752AD"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1688</w:t>
            </w:r>
          </w:p>
          <w:p w:rsidR="0095096B" w:rsidRPr="009B7D93" w:rsidRDefault="0095096B" w:rsidP="0095096B">
            <w:pPr>
              <w:jc w:val="center"/>
              <w:rPr>
                <w:rFonts w:cs="Times New Roman"/>
                <w:sz w:val="20"/>
                <w:szCs w:val="20"/>
              </w:rPr>
            </w:pPr>
          </w:p>
          <w:p w:rsidR="008752AD" w:rsidRPr="009B7D93" w:rsidRDefault="008752AD" w:rsidP="0095096B">
            <w:pPr>
              <w:jc w:val="center"/>
              <w:rPr>
                <w:rFonts w:cs="Times New Roman"/>
                <w:sz w:val="20"/>
                <w:szCs w:val="20"/>
              </w:rPr>
            </w:pPr>
          </w:p>
          <w:p w:rsidR="0095096B" w:rsidRPr="009B7D93" w:rsidRDefault="008752AD" w:rsidP="0095096B">
            <w:pPr>
              <w:jc w:val="center"/>
              <w:rPr>
                <w:rFonts w:cs="Times New Roman"/>
                <w:sz w:val="20"/>
                <w:szCs w:val="20"/>
              </w:rPr>
            </w:pPr>
            <w:r w:rsidRPr="009B7D93">
              <w:rPr>
                <w:rFonts w:cs="Times New Roman"/>
                <w:sz w:val="20"/>
                <w:szCs w:val="20"/>
              </w:rPr>
              <w:t xml:space="preserve">1689 </w:t>
            </w:r>
            <w:r w:rsidR="0095096B" w:rsidRPr="009B7D93">
              <w:rPr>
                <w:rFonts w:cs="Times New Roman"/>
                <w:sz w:val="20"/>
                <w:szCs w:val="20"/>
              </w:rPr>
              <w:t>-</w:t>
            </w:r>
            <w:r w:rsidRPr="009B7D93">
              <w:rPr>
                <w:rFonts w:cs="Times New Roman"/>
                <w:sz w:val="20"/>
                <w:szCs w:val="20"/>
              </w:rPr>
              <w:t xml:space="preserve"> 1693</w:t>
            </w:r>
          </w:p>
          <w:p w:rsidR="0095096B" w:rsidRPr="009B7D93" w:rsidRDefault="0095096B" w:rsidP="008752AD">
            <w:pPr>
              <w:rPr>
                <w:rFonts w:cs="Times New Roman"/>
                <w:sz w:val="20"/>
                <w:szCs w:val="20"/>
              </w:rPr>
            </w:pPr>
          </w:p>
          <w:p w:rsidR="0095096B" w:rsidRPr="009B7D93" w:rsidRDefault="0095096B" w:rsidP="0095096B">
            <w:pPr>
              <w:jc w:val="center"/>
              <w:rPr>
                <w:rFonts w:cs="Times New Roman"/>
                <w:sz w:val="20"/>
                <w:szCs w:val="20"/>
              </w:rPr>
            </w:pPr>
          </w:p>
          <w:p w:rsidR="00A87207" w:rsidRPr="009B7D93" w:rsidRDefault="00A87207" w:rsidP="008752AD">
            <w:pPr>
              <w:tabs>
                <w:tab w:val="right" w:pos="9360"/>
              </w:tabs>
              <w:jc w:val="center"/>
              <w:rPr>
                <w:rFonts w:cs="Times New Roman"/>
                <w:sz w:val="20"/>
                <w:szCs w:val="20"/>
              </w:rPr>
            </w:pPr>
          </w:p>
        </w:tc>
        <w:tc>
          <w:tcPr>
            <w:tcW w:w="3888" w:type="dxa"/>
          </w:tcPr>
          <w:p w:rsidR="0095096B" w:rsidRPr="009B7D93" w:rsidRDefault="000E27A5" w:rsidP="0095096B">
            <w:pPr>
              <w:rPr>
                <w:rFonts w:cs="Times New Roman"/>
                <w:sz w:val="20"/>
                <w:szCs w:val="20"/>
                <w:lang w:val="fr-CA"/>
              </w:rPr>
            </w:pPr>
            <w:r w:rsidRPr="009B7D93">
              <w:rPr>
                <w:rFonts w:cs="Times New Roman"/>
                <w:sz w:val="20"/>
                <w:szCs w:val="20"/>
                <w:lang w:val="fr-CA"/>
              </w:rPr>
              <w:fldChar w:fldCharType="begin"/>
            </w:r>
            <w:r w:rsidR="0095096B" w:rsidRPr="009B7D93">
              <w:rPr>
                <w:rFonts w:cs="Times New Roman"/>
                <w:sz w:val="20"/>
                <w:szCs w:val="20"/>
                <w:lang w:val="fr-CA"/>
              </w:rPr>
              <w:instrText xml:space="preserve"> SEQ CHAPTER \h \r 1</w:instrText>
            </w:r>
            <w:r w:rsidRPr="009B7D93">
              <w:rPr>
                <w:rFonts w:cs="Times New Roman"/>
                <w:sz w:val="20"/>
                <w:szCs w:val="20"/>
                <w:lang w:val="fr-CA"/>
              </w:rPr>
              <w:fldChar w:fldCharType="end"/>
            </w:r>
            <w:r w:rsidR="0095096B" w:rsidRPr="009B7D93">
              <w:rPr>
                <w:rFonts w:cs="Times New Roman"/>
                <w:sz w:val="20"/>
                <w:szCs w:val="20"/>
                <w:lang w:val="fr-CA"/>
              </w:rPr>
              <w:t>Demandes d</w:t>
            </w:r>
            <w:r w:rsidR="004137A0" w:rsidRPr="009B7D93">
              <w:rPr>
                <w:rFonts w:cs="Times New Roman"/>
                <w:sz w:val="20"/>
                <w:szCs w:val="20"/>
                <w:lang w:val="fr-CA"/>
              </w:rPr>
              <w:t>’</w:t>
            </w:r>
            <w:r w:rsidR="0095096B" w:rsidRPr="009B7D93">
              <w:rPr>
                <w:rFonts w:cs="Times New Roman"/>
                <w:sz w:val="20"/>
                <w:szCs w:val="20"/>
                <w:lang w:val="fr-CA"/>
              </w:rPr>
              <w:t>autorisation d</w:t>
            </w:r>
            <w:r w:rsidR="004137A0" w:rsidRPr="009B7D93">
              <w:rPr>
                <w:rFonts w:cs="Times New Roman"/>
                <w:sz w:val="20"/>
                <w:szCs w:val="20"/>
                <w:lang w:val="fr-CA"/>
              </w:rPr>
              <w:t>’</w:t>
            </w:r>
            <w:r w:rsidR="0095096B" w:rsidRPr="009B7D93">
              <w:rPr>
                <w:rFonts w:cs="Times New Roman"/>
                <w:sz w:val="20"/>
                <w:szCs w:val="20"/>
                <w:lang w:val="fr-CA"/>
              </w:rPr>
              <w:t xml:space="preserve">appel </w:t>
            </w:r>
          </w:p>
          <w:p w:rsidR="0095096B" w:rsidRPr="009B7D93" w:rsidRDefault="0095096B" w:rsidP="0095096B">
            <w:pPr>
              <w:rPr>
                <w:rFonts w:cs="Times New Roman"/>
                <w:sz w:val="20"/>
                <w:szCs w:val="20"/>
                <w:lang w:val="fr-CA"/>
              </w:rPr>
            </w:pPr>
            <w:r w:rsidRPr="009B7D93">
              <w:rPr>
                <w:rFonts w:cs="Times New Roman"/>
                <w:sz w:val="20"/>
                <w:szCs w:val="20"/>
                <w:lang w:val="fr-CA"/>
              </w:rPr>
              <w:t>déposées</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 xml:space="preserve">Demandes soumises à la Cour depuis la </w:t>
            </w:r>
          </w:p>
          <w:p w:rsidR="0095096B" w:rsidRPr="009B7D93" w:rsidRDefault="0095096B" w:rsidP="0095096B">
            <w:pPr>
              <w:rPr>
                <w:rFonts w:cs="Times New Roman"/>
                <w:sz w:val="20"/>
                <w:szCs w:val="20"/>
                <w:lang w:val="fr-CA"/>
              </w:rPr>
            </w:pPr>
            <w:r w:rsidRPr="009B7D93">
              <w:rPr>
                <w:rFonts w:cs="Times New Roman"/>
                <w:sz w:val="20"/>
                <w:szCs w:val="20"/>
                <w:lang w:val="fr-CA"/>
              </w:rPr>
              <w:t>dernière parution</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Audience sur les demandes d</w:t>
            </w:r>
            <w:r w:rsidR="004137A0" w:rsidRPr="009B7D93">
              <w:rPr>
                <w:rFonts w:cs="Times New Roman"/>
                <w:sz w:val="20"/>
                <w:szCs w:val="20"/>
                <w:lang w:val="fr-CA"/>
              </w:rPr>
              <w:t>’</w:t>
            </w:r>
            <w:r w:rsidRPr="009B7D93">
              <w:rPr>
                <w:rFonts w:cs="Times New Roman"/>
                <w:sz w:val="20"/>
                <w:szCs w:val="20"/>
                <w:lang w:val="fr-CA"/>
              </w:rPr>
              <w:t>autorisation</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 xml:space="preserve">Jugements rendus sur les demandes </w:t>
            </w:r>
          </w:p>
          <w:p w:rsidR="0095096B" w:rsidRPr="009B7D93" w:rsidRDefault="004137A0" w:rsidP="0095096B">
            <w:pPr>
              <w:rPr>
                <w:rFonts w:cs="Times New Roman"/>
                <w:sz w:val="20"/>
                <w:szCs w:val="20"/>
                <w:lang w:val="fr-CA"/>
              </w:rPr>
            </w:pPr>
            <w:r w:rsidRPr="009B7D93">
              <w:rPr>
                <w:rFonts w:cs="Times New Roman"/>
                <w:sz w:val="20"/>
                <w:szCs w:val="20"/>
                <w:lang w:val="fr-CA"/>
              </w:rPr>
              <w:t>d’</w:t>
            </w:r>
            <w:r w:rsidR="0095096B" w:rsidRPr="009B7D93">
              <w:rPr>
                <w:rFonts w:cs="Times New Roman"/>
                <w:sz w:val="20"/>
                <w:szCs w:val="20"/>
                <w:lang w:val="fr-CA"/>
              </w:rPr>
              <w:t>autorisation</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Avis d</w:t>
            </w:r>
            <w:r w:rsidR="004137A0" w:rsidRPr="009B7D93">
              <w:rPr>
                <w:rFonts w:cs="Times New Roman"/>
                <w:sz w:val="20"/>
                <w:szCs w:val="20"/>
                <w:lang w:val="fr-CA"/>
              </w:rPr>
              <w:t>’</w:t>
            </w:r>
            <w:r w:rsidRPr="009B7D93">
              <w:rPr>
                <w:rFonts w:cs="Times New Roman"/>
                <w:sz w:val="20"/>
                <w:szCs w:val="20"/>
                <w:lang w:val="fr-CA"/>
              </w:rPr>
              <w:t xml:space="preserve">appel déposés depuis la dernière </w:t>
            </w:r>
          </w:p>
          <w:p w:rsidR="0095096B" w:rsidRPr="009B7D93" w:rsidRDefault="0095096B" w:rsidP="0095096B">
            <w:pPr>
              <w:rPr>
                <w:rFonts w:cs="Times New Roman"/>
                <w:sz w:val="20"/>
                <w:szCs w:val="20"/>
                <w:lang w:val="fr-CA"/>
              </w:rPr>
            </w:pPr>
            <w:r w:rsidRPr="009B7D93">
              <w:rPr>
                <w:rFonts w:cs="Times New Roman"/>
                <w:sz w:val="20"/>
                <w:szCs w:val="20"/>
                <w:lang w:val="fr-CA"/>
              </w:rPr>
              <w:t>parution</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 xml:space="preserve">Appels entendus depuis la dernière </w:t>
            </w:r>
          </w:p>
          <w:p w:rsidR="0095096B" w:rsidRPr="009B7D93" w:rsidRDefault="0095096B" w:rsidP="0095096B">
            <w:pPr>
              <w:rPr>
                <w:rFonts w:cs="Times New Roman"/>
                <w:sz w:val="20"/>
                <w:szCs w:val="20"/>
                <w:lang w:val="fr-CA"/>
              </w:rPr>
            </w:pPr>
            <w:r w:rsidRPr="009B7D93">
              <w:rPr>
                <w:rFonts w:cs="Times New Roman"/>
                <w:sz w:val="20"/>
                <w:szCs w:val="20"/>
                <w:lang w:val="fr-CA"/>
              </w:rPr>
              <w:t>parution et résultat</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 xml:space="preserve">Jugements rendus sur les appels en </w:t>
            </w:r>
          </w:p>
          <w:p w:rsidR="0095096B" w:rsidRPr="009B7D93" w:rsidRDefault="0095096B" w:rsidP="0095096B">
            <w:pPr>
              <w:rPr>
                <w:rFonts w:cs="Times New Roman"/>
                <w:sz w:val="20"/>
                <w:szCs w:val="20"/>
                <w:lang w:val="fr-CA"/>
              </w:rPr>
            </w:pPr>
            <w:r w:rsidRPr="009B7D93">
              <w:rPr>
                <w:rFonts w:cs="Times New Roman"/>
                <w:sz w:val="20"/>
                <w:szCs w:val="20"/>
                <w:lang w:val="fr-CA"/>
              </w:rPr>
              <w:t>délibéré</w:t>
            </w:r>
          </w:p>
          <w:p w:rsidR="0095096B" w:rsidRPr="009B7D93" w:rsidRDefault="0095096B" w:rsidP="0095096B">
            <w:pPr>
              <w:rPr>
                <w:rFonts w:cs="Times New Roman"/>
                <w:sz w:val="20"/>
                <w:szCs w:val="20"/>
                <w:lang w:val="fr-CA"/>
              </w:rPr>
            </w:pPr>
          </w:p>
          <w:p w:rsidR="0095096B" w:rsidRPr="009B7D93" w:rsidRDefault="0095096B" w:rsidP="0095096B">
            <w:pPr>
              <w:rPr>
                <w:rFonts w:cs="Times New Roman"/>
                <w:sz w:val="20"/>
                <w:szCs w:val="20"/>
                <w:lang w:val="fr-CA"/>
              </w:rPr>
            </w:pPr>
            <w:r w:rsidRPr="009B7D93">
              <w:rPr>
                <w:rFonts w:cs="Times New Roman"/>
                <w:sz w:val="20"/>
                <w:szCs w:val="20"/>
                <w:lang w:val="fr-CA"/>
              </w:rPr>
              <w:t xml:space="preserve">Sommaires de </w:t>
            </w:r>
            <w:r w:rsidR="00C50A5C" w:rsidRPr="009B7D93">
              <w:rPr>
                <w:rFonts w:cs="Times New Roman"/>
                <w:sz w:val="20"/>
                <w:szCs w:val="20"/>
                <w:lang w:val="fr-CA"/>
              </w:rPr>
              <w:t>jugements récents</w:t>
            </w:r>
          </w:p>
          <w:p w:rsidR="0095096B" w:rsidRPr="009B7D93" w:rsidRDefault="0095096B" w:rsidP="0095096B">
            <w:pPr>
              <w:rPr>
                <w:rFonts w:cs="Times New Roman"/>
                <w:sz w:val="20"/>
                <w:szCs w:val="20"/>
                <w:lang w:val="fr-CA"/>
              </w:rPr>
            </w:pPr>
          </w:p>
          <w:p w:rsidR="00A87207" w:rsidRPr="009B7D93" w:rsidRDefault="00A87207" w:rsidP="008752AD">
            <w:pPr>
              <w:tabs>
                <w:tab w:val="right" w:pos="9360"/>
              </w:tabs>
              <w:rPr>
                <w:rFonts w:cs="Times New Roman"/>
                <w:sz w:val="20"/>
                <w:szCs w:val="20"/>
                <w:lang w:val="fr-CA"/>
              </w:rPr>
            </w:pPr>
          </w:p>
        </w:tc>
      </w:tr>
    </w:tbl>
    <w:p w:rsidR="0095096B" w:rsidRPr="009B7D93"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13EC0" w:rsidTr="0079724F">
        <w:tc>
          <w:tcPr>
            <w:tcW w:w="9576" w:type="dxa"/>
          </w:tcPr>
          <w:p w:rsidR="0079724F" w:rsidRPr="009B7D93" w:rsidRDefault="0079724F" w:rsidP="00215F7C">
            <w:pPr>
              <w:keepNext/>
              <w:tabs>
                <w:tab w:val="right" w:pos="9360"/>
              </w:tabs>
              <w:jc w:val="center"/>
              <w:rPr>
                <w:szCs w:val="24"/>
              </w:rPr>
            </w:pPr>
            <w:r w:rsidRPr="009B7D93">
              <w:rPr>
                <w:szCs w:val="24"/>
              </w:rPr>
              <w:t>NOTICE</w:t>
            </w:r>
          </w:p>
          <w:p w:rsidR="0079724F" w:rsidRPr="009B7D93" w:rsidRDefault="0079724F" w:rsidP="00215F7C">
            <w:pPr>
              <w:keepNext/>
              <w:tabs>
                <w:tab w:val="right" w:pos="9360"/>
              </w:tabs>
              <w:rPr>
                <w:szCs w:val="24"/>
              </w:rPr>
            </w:pPr>
          </w:p>
          <w:p w:rsidR="0079724F" w:rsidRPr="009B7D93" w:rsidRDefault="0079724F" w:rsidP="00215F7C">
            <w:pPr>
              <w:keepNext/>
              <w:tabs>
                <w:tab w:val="right" w:pos="9360"/>
              </w:tabs>
              <w:jc w:val="both"/>
              <w:rPr>
                <w:szCs w:val="24"/>
              </w:rPr>
            </w:pPr>
            <w:r w:rsidRPr="009B7D93">
              <w:rPr>
                <w:szCs w:val="24"/>
              </w:rPr>
              <w:t>Case summaries included in the Bulletin are prepared by the Office of the Registrar of the Supreme Court of Canada (Law Branch) for information purposes only.</w:t>
            </w:r>
          </w:p>
          <w:p w:rsidR="0079724F" w:rsidRPr="009B7D93" w:rsidRDefault="0079724F" w:rsidP="00215F7C">
            <w:pPr>
              <w:keepNext/>
              <w:tabs>
                <w:tab w:val="right" w:pos="9360"/>
              </w:tabs>
              <w:rPr>
                <w:szCs w:val="24"/>
              </w:rPr>
            </w:pPr>
          </w:p>
          <w:p w:rsidR="0079724F" w:rsidRPr="009B7D93" w:rsidRDefault="0079724F" w:rsidP="00215F7C">
            <w:pPr>
              <w:keepNext/>
              <w:tabs>
                <w:tab w:val="right" w:pos="9360"/>
              </w:tabs>
              <w:rPr>
                <w:szCs w:val="24"/>
              </w:rPr>
            </w:pPr>
          </w:p>
          <w:p w:rsidR="0079724F" w:rsidRPr="009B7D93" w:rsidRDefault="0079724F" w:rsidP="00215F7C">
            <w:pPr>
              <w:keepNext/>
              <w:tabs>
                <w:tab w:val="right" w:pos="9360"/>
              </w:tabs>
              <w:jc w:val="center"/>
              <w:rPr>
                <w:szCs w:val="24"/>
                <w:lang w:val="fr-CA"/>
              </w:rPr>
            </w:pPr>
            <w:r w:rsidRPr="009B7D93">
              <w:rPr>
                <w:szCs w:val="24"/>
                <w:lang w:val="fr-CA"/>
              </w:rPr>
              <w:t>AVIS</w:t>
            </w:r>
          </w:p>
          <w:p w:rsidR="0079724F" w:rsidRPr="009B7D93" w:rsidRDefault="0079724F" w:rsidP="00215F7C">
            <w:pPr>
              <w:keepNext/>
              <w:tabs>
                <w:tab w:val="right" w:pos="9360"/>
              </w:tabs>
              <w:rPr>
                <w:szCs w:val="24"/>
                <w:lang w:val="fr-CA"/>
              </w:rPr>
            </w:pPr>
          </w:p>
          <w:p w:rsidR="0079724F" w:rsidRPr="009B7D93" w:rsidRDefault="0079724F" w:rsidP="00215F7C">
            <w:pPr>
              <w:keepNext/>
              <w:tabs>
                <w:tab w:val="right" w:pos="9360"/>
              </w:tabs>
              <w:jc w:val="both"/>
              <w:rPr>
                <w:sz w:val="20"/>
                <w:szCs w:val="20"/>
                <w:lang w:val="fr-CA"/>
              </w:rPr>
            </w:pPr>
            <w:r w:rsidRPr="009B7D93">
              <w:rPr>
                <w:szCs w:val="24"/>
                <w:lang w:val="fr-CA"/>
              </w:rPr>
              <w:t>Les résumés de dossiers publiés dans le bulletin sont préparés par le Bureau du registraire (Direction générale du droit) uniquement à titre d’information.</w:t>
            </w:r>
          </w:p>
        </w:tc>
      </w:tr>
    </w:tbl>
    <w:p w:rsidR="0095096B" w:rsidRPr="009B7D93" w:rsidRDefault="0095096B" w:rsidP="0095096B">
      <w:pPr>
        <w:tabs>
          <w:tab w:val="right" w:pos="9360"/>
        </w:tabs>
        <w:rPr>
          <w:lang w:val="fr-CA"/>
        </w:rPr>
      </w:pPr>
    </w:p>
    <w:p w:rsidR="00C01FCB" w:rsidRPr="009B7D93" w:rsidRDefault="00C01FCB" w:rsidP="0095096B">
      <w:pPr>
        <w:tabs>
          <w:tab w:val="right" w:pos="9360"/>
        </w:tabs>
        <w:rPr>
          <w:lang w:val="fr-CA"/>
        </w:rPr>
      </w:pPr>
    </w:p>
    <w:p w:rsidR="00C01FCB" w:rsidRPr="009B7D93" w:rsidRDefault="00C01FCB" w:rsidP="0095096B">
      <w:pPr>
        <w:tabs>
          <w:tab w:val="right" w:pos="9360"/>
        </w:tabs>
        <w:rPr>
          <w:lang w:val="fr-CA"/>
        </w:rPr>
      </w:pPr>
    </w:p>
    <w:p w:rsidR="00A87207" w:rsidRPr="009B7D93" w:rsidRDefault="00A87207" w:rsidP="0095096B">
      <w:pPr>
        <w:tabs>
          <w:tab w:val="right" w:pos="9360"/>
        </w:tabs>
        <w:rPr>
          <w:lang w:val="fr-CA"/>
        </w:rPr>
        <w:sectPr w:rsidR="00A87207" w:rsidRPr="009B7D93"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B7D93" w:rsidTr="00245129">
        <w:tc>
          <w:tcPr>
            <w:tcW w:w="4200" w:type="dxa"/>
            <w:shd w:val="clear" w:color="auto" w:fill="auto"/>
            <w:tcMar>
              <w:left w:w="0" w:type="dxa"/>
              <w:right w:w="0" w:type="dxa"/>
            </w:tcMar>
          </w:tcPr>
          <w:p w:rsidR="00A87207" w:rsidRPr="009B7D93" w:rsidRDefault="00A87207" w:rsidP="00BA6468">
            <w:pPr>
              <w:rPr>
                <w:rFonts w:eastAsia="Times New Roman" w:cs="Times New Roman"/>
                <w:b/>
                <w:sz w:val="20"/>
                <w:szCs w:val="20"/>
                <w:lang w:eastAsia="en-CA"/>
              </w:rPr>
            </w:pPr>
            <w:r w:rsidRPr="009B7D93">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B7D93" w:rsidRDefault="00A87207" w:rsidP="002E2327">
            <w:pPr>
              <w:jc w:val="center"/>
              <w:rPr>
                <w:rFonts w:eastAsia="Times New Roman" w:cs="Times New Roman"/>
                <w:b/>
                <w:sz w:val="20"/>
                <w:szCs w:val="20"/>
                <w:lang w:eastAsia="en-CA"/>
              </w:rPr>
            </w:pPr>
          </w:p>
          <w:p w:rsidR="00A87207" w:rsidRPr="009B7D93" w:rsidRDefault="00A87207" w:rsidP="002E2327">
            <w:pPr>
              <w:jc w:val="center"/>
              <w:rPr>
                <w:rFonts w:eastAsia="Times New Roman" w:cs="Times New Roman"/>
                <w:b/>
                <w:sz w:val="20"/>
                <w:szCs w:val="20"/>
                <w:lang w:eastAsia="en-CA"/>
              </w:rPr>
            </w:pPr>
          </w:p>
          <w:p w:rsidR="00A87207" w:rsidRPr="009B7D93"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B7D93" w:rsidRDefault="00A87207" w:rsidP="00A87207">
            <w:pPr>
              <w:rPr>
                <w:rFonts w:eastAsia="Times New Roman" w:cs="Times New Roman"/>
                <w:b/>
                <w:sz w:val="20"/>
                <w:szCs w:val="20"/>
                <w:lang w:val="fr-CA" w:eastAsia="en-CA"/>
              </w:rPr>
            </w:pPr>
            <w:r w:rsidRPr="009B7D93">
              <w:rPr>
                <w:rFonts w:eastAsia="Times New Roman" w:cs="Times New Roman"/>
                <w:b/>
                <w:szCs w:val="20"/>
                <w:lang w:val="fr-CA" w:eastAsia="en-CA"/>
              </w:rPr>
              <w:t>DEMANDES D’AUTORISATION D’APPEL DÉPOSÉES</w:t>
            </w:r>
          </w:p>
        </w:tc>
      </w:tr>
    </w:tbl>
    <w:p w:rsidR="00A87207" w:rsidRPr="009B7D93"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B7D93" w:rsidTr="003B3977">
        <w:tc>
          <w:tcPr>
            <w:tcW w:w="4320" w:type="dxa"/>
            <w:shd w:val="clear" w:color="auto" w:fill="auto"/>
          </w:tcPr>
          <w:p w:rsidR="00C72A46" w:rsidRPr="009B7D93" w:rsidRDefault="00EC4C32" w:rsidP="005F1ED8">
            <w:pPr>
              <w:rPr>
                <w:b/>
                <w:sz w:val="20"/>
                <w:szCs w:val="20"/>
              </w:rPr>
            </w:pPr>
            <w:r w:rsidRPr="009B7D93">
              <w:rPr>
                <w:b/>
                <w:sz w:val="20"/>
                <w:szCs w:val="20"/>
              </w:rPr>
              <w:t>Victory Motors (Abbotsford) Ltd.</w:t>
            </w:r>
          </w:p>
          <w:p w:rsidR="00EC4C32" w:rsidRPr="009B7D93" w:rsidRDefault="00EC4C32" w:rsidP="005F1ED8">
            <w:pPr>
              <w:rPr>
                <w:sz w:val="20"/>
                <w:szCs w:val="20"/>
              </w:rPr>
            </w:pPr>
            <w:r w:rsidRPr="009B7D93">
              <w:rPr>
                <w:b/>
                <w:sz w:val="20"/>
                <w:szCs w:val="20"/>
              </w:rPr>
              <w:tab/>
            </w:r>
            <w:r w:rsidRPr="009B7D93">
              <w:rPr>
                <w:sz w:val="20"/>
                <w:szCs w:val="20"/>
              </w:rPr>
              <w:t xml:space="preserve">P. Daniel Le </w:t>
            </w:r>
            <w:proofErr w:type="spellStart"/>
            <w:r w:rsidRPr="009B7D93">
              <w:rPr>
                <w:sz w:val="20"/>
                <w:szCs w:val="20"/>
              </w:rPr>
              <w:t>Dressay</w:t>
            </w:r>
            <w:proofErr w:type="spellEnd"/>
          </w:p>
          <w:p w:rsidR="00EC4C32" w:rsidRPr="009B7D93" w:rsidRDefault="00EC4C32" w:rsidP="005F1ED8">
            <w:pPr>
              <w:rPr>
                <w:sz w:val="20"/>
                <w:szCs w:val="20"/>
              </w:rPr>
            </w:pPr>
            <w:r w:rsidRPr="009B7D93">
              <w:rPr>
                <w:sz w:val="20"/>
                <w:szCs w:val="20"/>
              </w:rPr>
              <w:tab/>
              <w:t xml:space="preserve">Le </w:t>
            </w:r>
            <w:proofErr w:type="spellStart"/>
            <w:r w:rsidRPr="009B7D93">
              <w:rPr>
                <w:sz w:val="20"/>
                <w:szCs w:val="20"/>
              </w:rPr>
              <w:t>Dressay</w:t>
            </w:r>
            <w:proofErr w:type="spellEnd"/>
            <w:r w:rsidRPr="009B7D93">
              <w:rPr>
                <w:sz w:val="20"/>
                <w:szCs w:val="20"/>
              </w:rPr>
              <w:t xml:space="preserve"> &amp; Company</w:t>
            </w:r>
          </w:p>
          <w:p w:rsidR="00EC4C32" w:rsidRPr="009B7D93" w:rsidRDefault="00EC4C32" w:rsidP="005F1ED8">
            <w:pPr>
              <w:rPr>
                <w:sz w:val="20"/>
                <w:szCs w:val="20"/>
              </w:rPr>
            </w:pPr>
          </w:p>
          <w:p w:rsidR="00EC4C32" w:rsidRPr="009B7D93" w:rsidRDefault="00EC4C32" w:rsidP="005F1ED8">
            <w:pPr>
              <w:rPr>
                <w:sz w:val="20"/>
                <w:szCs w:val="20"/>
              </w:rPr>
            </w:pPr>
            <w:r w:rsidRPr="009B7D93">
              <w:rPr>
                <w:sz w:val="20"/>
                <w:szCs w:val="20"/>
              </w:rPr>
              <w:tab/>
              <w:t>v. (37785)</w:t>
            </w:r>
          </w:p>
          <w:p w:rsidR="00EC4C32" w:rsidRPr="009B7D93" w:rsidRDefault="00EC4C32" w:rsidP="005F1ED8">
            <w:pPr>
              <w:rPr>
                <w:sz w:val="20"/>
                <w:szCs w:val="20"/>
              </w:rPr>
            </w:pPr>
          </w:p>
          <w:p w:rsidR="00EC4C32" w:rsidRPr="009B7D93" w:rsidRDefault="00EC4C32" w:rsidP="005F1ED8">
            <w:pPr>
              <w:rPr>
                <w:sz w:val="20"/>
                <w:szCs w:val="20"/>
              </w:rPr>
            </w:pPr>
            <w:r w:rsidRPr="009B7D93">
              <w:rPr>
                <w:b/>
                <w:sz w:val="20"/>
                <w:szCs w:val="20"/>
              </w:rPr>
              <w:t>Assessor of Area #15 – Fraser Valley (B.C.)</w:t>
            </w:r>
            <w:r w:rsidRPr="009B7D93">
              <w:rPr>
                <w:b/>
                <w:sz w:val="20"/>
                <w:szCs w:val="20"/>
              </w:rPr>
              <w:br/>
            </w:r>
            <w:r w:rsidRPr="009B7D93">
              <w:rPr>
                <w:b/>
                <w:sz w:val="20"/>
                <w:szCs w:val="20"/>
              </w:rPr>
              <w:tab/>
            </w:r>
            <w:r w:rsidRPr="009B7D93">
              <w:rPr>
                <w:sz w:val="20"/>
                <w:szCs w:val="20"/>
              </w:rPr>
              <w:t xml:space="preserve">R. Bruce </w:t>
            </w:r>
            <w:proofErr w:type="spellStart"/>
            <w:r w:rsidRPr="009B7D93">
              <w:rPr>
                <w:sz w:val="20"/>
                <w:szCs w:val="20"/>
              </w:rPr>
              <w:t>Hallsor</w:t>
            </w:r>
            <w:proofErr w:type="spellEnd"/>
          </w:p>
          <w:p w:rsidR="00EC4C32" w:rsidRPr="009B7D93" w:rsidRDefault="00EC4C32" w:rsidP="005F1ED8">
            <w:pPr>
              <w:rPr>
                <w:sz w:val="20"/>
                <w:szCs w:val="20"/>
              </w:rPr>
            </w:pPr>
            <w:r w:rsidRPr="009B7D93">
              <w:rPr>
                <w:sz w:val="20"/>
                <w:szCs w:val="20"/>
              </w:rPr>
              <w:tab/>
              <w:t>Crease Harman LLP</w:t>
            </w:r>
          </w:p>
          <w:p w:rsidR="00C72A46" w:rsidRPr="009B7D93" w:rsidRDefault="00C72A46" w:rsidP="005F1ED8">
            <w:pPr>
              <w:rPr>
                <w:b/>
                <w:sz w:val="20"/>
                <w:szCs w:val="20"/>
              </w:rPr>
            </w:pPr>
          </w:p>
          <w:p w:rsidR="00C72A46" w:rsidRPr="009B7D93" w:rsidRDefault="00EC4C32" w:rsidP="005F1ED8">
            <w:pPr>
              <w:rPr>
                <w:sz w:val="20"/>
                <w:szCs w:val="20"/>
              </w:rPr>
            </w:pPr>
            <w:r w:rsidRPr="009B7D93">
              <w:rPr>
                <w:sz w:val="20"/>
                <w:szCs w:val="20"/>
              </w:rPr>
              <w:t>FILING DATE: 03.10.2017</w:t>
            </w:r>
          </w:p>
          <w:p w:rsidR="00C21644" w:rsidRPr="009B7D93" w:rsidRDefault="0064669C" w:rsidP="005F1ED8">
            <w:pPr>
              <w:rPr>
                <w:sz w:val="20"/>
                <w:szCs w:val="20"/>
                <w:lang w:val="fr-CA"/>
              </w:rPr>
            </w:pPr>
            <w:r>
              <w:rPr>
                <w:sz w:val="20"/>
                <w:szCs w:val="20"/>
                <w:lang w:val="fr-CA"/>
              </w:rPr>
              <w:pict>
                <v:rect id="_x0000_i1025" style="width:108pt;height:1pt" o:hrpct="0" o:hralign="center" o:hrstd="t" o:hrnoshade="t" o:hr="t" fillcolor="black [3213]" stroked="f"/>
              </w:pict>
            </w:r>
          </w:p>
          <w:p w:rsidR="00EC4C32" w:rsidRPr="009B7D93" w:rsidRDefault="00EC4C32" w:rsidP="005F1ED8">
            <w:pPr>
              <w:rPr>
                <w:sz w:val="20"/>
                <w:szCs w:val="20"/>
              </w:rPr>
            </w:pPr>
          </w:p>
        </w:tc>
        <w:tc>
          <w:tcPr>
            <w:tcW w:w="1181" w:type="dxa"/>
            <w:shd w:val="clear" w:color="auto" w:fill="auto"/>
          </w:tcPr>
          <w:p w:rsidR="00C21644" w:rsidRPr="009B7D93" w:rsidRDefault="00C21644" w:rsidP="00242AEE">
            <w:pPr>
              <w:jc w:val="center"/>
              <w:rPr>
                <w:sz w:val="20"/>
                <w:szCs w:val="20"/>
              </w:rPr>
            </w:pPr>
          </w:p>
        </w:tc>
        <w:tc>
          <w:tcPr>
            <w:tcW w:w="4320" w:type="dxa"/>
            <w:shd w:val="clear" w:color="auto" w:fill="auto"/>
          </w:tcPr>
          <w:p w:rsidR="00C21644" w:rsidRPr="009B7D93" w:rsidRDefault="00EC4C32" w:rsidP="00C72A46">
            <w:pPr>
              <w:rPr>
                <w:b/>
                <w:sz w:val="20"/>
                <w:szCs w:val="20"/>
                <w:lang w:val="en-US"/>
              </w:rPr>
            </w:pPr>
            <w:r w:rsidRPr="009B7D93">
              <w:rPr>
                <w:b/>
                <w:sz w:val="20"/>
                <w:szCs w:val="20"/>
                <w:lang w:val="en-US"/>
              </w:rPr>
              <w:t>T.B.</w:t>
            </w:r>
          </w:p>
          <w:p w:rsidR="00EC4C32" w:rsidRPr="009B7D93" w:rsidRDefault="00EC4C32" w:rsidP="00C72A46">
            <w:pPr>
              <w:rPr>
                <w:sz w:val="20"/>
                <w:szCs w:val="20"/>
                <w:lang w:val="en-US"/>
              </w:rPr>
            </w:pPr>
            <w:r w:rsidRPr="009B7D93">
              <w:rPr>
                <w:sz w:val="20"/>
                <w:szCs w:val="20"/>
                <w:lang w:val="en-US"/>
              </w:rPr>
              <w:tab/>
              <w:t>Katherine Hensel</w:t>
            </w:r>
          </w:p>
          <w:p w:rsidR="00EC4C32" w:rsidRPr="009B7D93" w:rsidRDefault="00EC4C32" w:rsidP="00C72A46">
            <w:pPr>
              <w:rPr>
                <w:sz w:val="20"/>
                <w:szCs w:val="20"/>
                <w:lang w:val="en-US"/>
              </w:rPr>
            </w:pPr>
            <w:r w:rsidRPr="009B7D93">
              <w:rPr>
                <w:sz w:val="20"/>
                <w:szCs w:val="20"/>
                <w:lang w:val="en-US"/>
              </w:rPr>
              <w:tab/>
              <w:t>Hensel Barristers</w:t>
            </w:r>
          </w:p>
          <w:p w:rsidR="00EC4C32" w:rsidRPr="009B7D93" w:rsidRDefault="00EC4C32" w:rsidP="00C72A46">
            <w:pPr>
              <w:rPr>
                <w:sz w:val="20"/>
                <w:szCs w:val="20"/>
                <w:lang w:val="en-US"/>
              </w:rPr>
            </w:pPr>
          </w:p>
          <w:p w:rsidR="00EC4C32" w:rsidRPr="009B7D93" w:rsidRDefault="00EC4C32" w:rsidP="00C72A46">
            <w:pPr>
              <w:rPr>
                <w:sz w:val="20"/>
                <w:szCs w:val="20"/>
                <w:lang w:val="fr-CA"/>
              </w:rPr>
            </w:pPr>
            <w:r w:rsidRPr="009B7D93">
              <w:rPr>
                <w:sz w:val="20"/>
                <w:szCs w:val="20"/>
                <w:lang w:val="en-US"/>
              </w:rPr>
              <w:tab/>
            </w:r>
            <w:r w:rsidRPr="009B7D93">
              <w:rPr>
                <w:sz w:val="20"/>
                <w:szCs w:val="20"/>
                <w:lang w:val="fr-CA"/>
              </w:rPr>
              <w:t>v. (37806)</w:t>
            </w:r>
          </w:p>
          <w:p w:rsidR="00EC4C32" w:rsidRPr="009B7D93" w:rsidRDefault="00EC4C32" w:rsidP="00C72A46">
            <w:pPr>
              <w:rPr>
                <w:sz w:val="20"/>
                <w:szCs w:val="20"/>
                <w:lang w:val="fr-CA"/>
              </w:rPr>
            </w:pPr>
          </w:p>
          <w:p w:rsidR="00EC4C32" w:rsidRPr="009B7D93" w:rsidRDefault="00EC4C32" w:rsidP="00C72A46">
            <w:pPr>
              <w:rPr>
                <w:b/>
                <w:sz w:val="20"/>
                <w:szCs w:val="20"/>
                <w:lang w:val="fr-CA"/>
              </w:rPr>
            </w:pPr>
            <w:r w:rsidRPr="009B7D93">
              <w:rPr>
                <w:b/>
                <w:sz w:val="20"/>
                <w:szCs w:val="20"/>
                <w:lang w:val="fr-CA"/>
              </w:rPr>
              <w:t>M.M. et al. (B.C.)</w:t>
            </w:r>
          </w:p>
          <w:p w:rsidR="00EC4C32" w:rsidRPr="009B7D93" w:rsidRDefault="00EC4C32" w:rsidP="00C72A46">
            <w:pPr>
              <w:rPr>
                <w:sz w:val="20"/>
                <w:szCs w:val="20"/>
                <w:lang w:val="fr-CA"/>
              </w:rPr>
            </w:pPr>
            <w:r w:rsidRPr="009B7D93">
              <w:rPr>
                <w:sz w:val="20"/>
                <w:szCs w:val="20"/>
                <w:lang w:val="fr-CA"/>
              </w:rPr>
              <w:tab/>
            </w:r>
            <w:proofErr w:type="spellStart"/>
            <w:r w:rsidRPr="009B7D93">
              <w:rPr>
                <w:sz w:val="20"/>
                <w:szCs w:val="20"/>
                <w:lang w:val="fr-CA"/>
              </w:rPr>
              <w:t>Jasmeet</w:t>
            </w:r>
            <w:proofErr w:type="spellEnd"/>
            <w:r w:rsidRPr="009B7D93">
              <w:rPr>
                <w:sz w:val="20"/>
                <w:szCs w:val="20"/>
                <w:lang w:val="fr-CA"/>
              </w:rPr>
              <w:t xml:space="preserve"> K. </w:t>
            </w:r>
            <w:proofErr w:type="spellStart"/>
            <w:r w:rsidRPr="009B7D93">
              <w:rPr>
                <w:sz w:val="20"/>
                <w:szCs w:val="20"/>
                <w:lang w:val="fr-CA"/>
              </w:rPr>
              <w:t>Wahid</w:t>
            </w:r>
            <w:proofErr w:type="spellEnd"/>
          </w:p>
          <w:p w:rsidR="00EC4C32" w:rsidRPr="009B7D93" w:rsidRDefault="00EC4C32" w:rsidP="00C72A46">
            <w:pPr>
              <w:rPr>
                <w:sz w:val="20"/>
                <w:szCs w:val="20"/>
                <w:lang w:val="en-US"/>
              </w:rPr>
            </w:pPr>
            <w:r w:rsidRPr="009B7D93">
              <w:rPr>
                <w:sz w:val="20"/>
                <w:szCs w:val="20"/>
                <w:lang w:val="fr-CA"/>
              </w:rPr>
              <w:tab/>
            </w:r>
            <w:r w:rsidRPr="009B7D93">
              <w:rPr>
                <w:sz w:val="20"/>
                <w:szCs w:val="20"/>
                <w:lang w:val="en-US"/>
              </w:rPr>
              <w:t xml:space="preserve">Kahn, Zack, </w:t>
            </w:r>
            <w:proofErr w:type="spellStart"/>
            <w:r w:rsidRPr="009B7D93">
              <w:rPr>
                <w:sz w:val="20"/>
                <w:szCs w:val="20"/>
                <w:lang w:val="en-US"/>
              </w:rPr>
              <w:t>Enrilch</w:t>
            </w:r>
            <w:proofErr w:type="spellEnd"/>
            <w:r w:rsidRPr="009B7D93">
              <w:rPr>
                <w:sz w:val="20"/>
                <w:szCs w:val="20"/>
                <w:lang w:val="en-US"/>
              </w:rPr>
              <w:t xml:space="preserve">, </w:t>
            </w:r>
            <w:proofErr w:type="spellStart"/>
            <w:r w:rsidRPr="009B7D93">
              <w:rPr>
                <w:sz w:val="20"/>
                <w:szCs w:val="20"/>
                <w:lang w:val="en-US"/>
              </w:rPr>
              <w:t>Lithwick</w:t>
            </w:r>
            <w:proofErr w:type="spellEnd"/>
          </w:p>
          <w:p w:rsidR="00EC4C32" w:rsidRPr="009B7D93" w:rsidRDefault="00EC4C32" w:rsidP="00C72A46">
            <w:pPr>
              <w:rPr>
                <w:sz w:val="20"/>
                <w:szCs w:val="20"/>
                <w:lang w:val="en-US"/>
              </w:rPr>
            </w:pPr>
          </w:p>
          <w:p w:rsidR="00EC4C32" w:rsidRPr="009B7D93" w:rsidRDefault="00EC4C32" w:rsidP="00C72A46">
            <w:pPr>
              <w:rPr>
                <w:sz w:val="20"/>
                <w:szCs w:val="20"/>
                <w:lang w:val="en-US"/>
              </w:rPr>
            </w:pPr>
            <w:r w:rsidRPr="009B7D93">
              <w:rPr>
                <w:sz w:val="20"/>
                <w:szCs w:val="20"/>
                <w:lang w:val="en-US"/>
              </w:rPr>
              <w:t>FILING DATE : 10.10.2017</w:t>
            </w:r>
          </w:p>
          <w:p w:rsidR="00EC4C32" w:rsidRPr="009B7D93" w:rsidRDefault="0064669C" w:rsidP="00C72A46">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9B7D93" w:rsidTr="003B3977">
        <w:tc>
          <w:tcPr>
            <w:tcW w:w="4320" w:type="dxa"/>
            <w:shd w:val="clear" w:color="auto" w:fill="auto"/>
          </w:tcPr>
          <w:p w:rsidR="00C21644" w:rsidRPr="009B7D93" w:rsidRDefault="00EC4C32" w:rsidP="003B3977">
            <w:pPr>
              <w:rPr>
                <w:b/>
                <w:sz w:val="20"/>
                <w:szCs w:val="20"/>
              </w:rPr>
            </w:pPr>
            <w:r w:rsidRPr="009B7D93">
              <w:rPr>
                <w:b/>
                <w:sz w:val="20"/>
                <w:szCs w:val="20"/>
              </w:rPr>
              <w:t xml:space="preserve">Tim </w:t>
            </w:r>
            <w:proofErr w:type="spellStart"/>
            <w:r w:rsidRPr="009B7D93">
              <w:rPr>
                <w:b/>
                <w:sz w:val="20"/>
                <w:szCs w:val="20"/>
              </w:rPr>
              <w:t>Jackoosie</w:t>
            </w:r>
            <w:proofErr w:type="spellEnd"/>
            <w:r w:rsidRPr="009B7D93">
              <w:rPr>
                <w:b/>
                <w:sz w:val="20"/>
                <w:szCs w:val="20"/>
              </w:rPr>
              <w:t xml:space="preserve"> </w:t>
            </w:r>
            <w:proofErr w:type="spellStart"/>
            <w:r w:rsidRPr="009B7D93">
              <w:rPr>
                <w:b/>
                <w:sz w:val="20"/>
                <w:szCs w:val="20"/>
              </w:rPr>
              <w:t>Echalook</w:t>
            </w:r>
            <w:proofErr w:type="spellEnd"/>
          </w:p>
          <w:p w:rsidR="00EC4C32" w:rsidRPr="009B7D93" w:rsidRDefault="00EC4C32" w:rsidP="003B3977">
            <w:pPr>
              <w:rPr>
                <w:sz w:val="20"/>
                <w:szCs w:val="20"/>
              </w:rPr>
            </w:pPr>
            <w:r w:rsidRPr="009B7D93">
              <w:rPr>
                <w:b/>
                <w:sz w:val="20"/>
                <w:szCs w:val="20"/>
              </w:rPr>
              <w:tab/>
            </w:r>
            <w:r w:rsidRPr="009B7D93">
              <w:rPr>
                <w:sz w:val="20"/>
                <w:szCs w:val="20"/>
              </w:rPr>
              <w:t>Helena Lamed</w:t>
            </w:r>
          </w:p>
          <w:p w:rsidR="00EC4C32" w:rsidRPr="009B7D93" w:rsidRDefault="00EC4C32" w:rsidP="003B3977">
            <w:pPr>
              <w:rPr>
                <w:sz w:val="20"/>
                <w:szCs w:val="20"/>
              </w:rPr>
            </w:pPr>
          </w:p>
          <w:p w:rsidR="00EC4C32" w:rsidRPr="009B7D93" w:rsidRDefault="00EC4C32" w:rsidP="003B3977">
            <w:pPr>
              <w:rPr>
                <w:sz w:val="20"/>
                <w:szCs w:val="20"/>
              </w:rPr>
            </w:pPr>
            <w:r w:rsidRPr="009B7D93">
              <w:rPr>
                <w:sz w:val="20"/>
                <w:szCs w:val="20"/>
              </w:rPr>
              <w:tab/>
              <w:t>v. (37827)</w:t>
            </w:r>
          </w:p>
          <w:p w:rsidR="00EC4C32" w:rsidRPr="009B7D93" w:rsidRDefault="00EC4C32" w:rsidP="003B3977">
            <w:pPr>
              <w:rPr>
                <w:sz w:val="20"/>
                <w:szCs w:val="20"/>
              </w:rPr>
            </w:pPr>
          </w:p>
          <w:p w:rsidR="00EC4C32" w:rsidRPr="009B7D93" w:rsidRDefault="00EC4C32" w:rsidP="003B3977">
            <w:pPr>
              <w:rPr>
                <w:b/>
                <w:sz w:val="20"/>
                <w:szCs w:val="20"/>
              </w:rPr>
            </w:pPr>
            <w:r w:rsidRPr="009B7D93">
              <w:rPr>
                <w:b/>
                <w:sz w:val="20"/>
                <w:szCs w:val="20"/>
              </w:rPr>
              <w:t>Her Majesty the Queen (Que.)</w:t>
            </w:r>
          </w:p>
          <w:p w:rsidR="00EC4C32" w:rsidRPr="009B7D93" w:rsidRDefault="00EC4C32" w:rsidP="003B3977">
            <w:pPr>
              <w:rPr>
                <w:sz w:val="20"/>
                <w:szCs w:val="20"/>
                <w:lang w:val="fr-CA"/>
              </w:rPr>
            </w:pPr>
            <w:r w:rsidRPr="009B7D93">
              <w:rPr>
                <w:sz w:val="20"/>
                <w:szCs w:val="20"/>
              </w:rPr>
              <w:tab/>
            </w:r>
            <w:r w:rsidRPr="009B7D93">
              <w:rPr>
                <w:sz w:val="20"/>
                <w:szCs w:val="20"/>
                <w:lang w:val="fr-CA"/>
              </w:rPr>
              <w:t>Maude Payette</w:t>
            </w:r>
          </w:p>
          <w:p w:rsidR="00EC4C32" w:rsidRPr="009B7D93" w:rsidRDefault="00EC4C32" w:rsidP="003B3977">
            <w:pPr>
              <w:rPr>
                <w:sz w:val="20"/>
                <w:szCs w:val="20"/>
                <w:lang w:val="fr-CA"/>
              </w:rPr>
            </w:pPr>
            <w:r w:rsidRPr="009B7D93">
              <w:rPr>
                <w:sz w:val="20"/>
                <w:szCs w:val="20"/>
                <w:lang w:val="fr-CA"/>
              </w:rPr>
              <w:tab/>
              <w:t xml:space="preserve">Directeur des poursuites criminelles et </w:t>
            </w:r>
            <w:r w:rsidRPr="009B7D93">
              <w:rPr>
                <w:sz w:val="20"/>
                <w:szCs w:val="20"/>
                <w:lang w:val="fr-CA"/>
              </w:rPr>
              <w:tab/>
              <w:t>pénales du Québec</w:t>
            </w:r>
          </w:p>
          <w:p w:rsidR="00EC4C32" w:rsidRPr="009B7D93" w:rsidRDefault="00EC4C32" w:rsidP="003B3977">
            <w:pPr>
              <w:rPr>
                <w:sz w:val="20"/>
                <w:szCs w:val="20"/>
                <w:lang w:val="fr-CA"/>
              </w:rPr>
            </w:pPr>
          </w:p>
          <w:p w:rsidR="00EC4C32" w:rsidRPr="009B7D93" w:rsidRDefault="00EC4C32" w:rsidP="003B3977">
            <w:pPr>
              <w:rPr>
                <w:sz w:val="20"/>
                <w:szCs w:val="20"/>
                <w:lang w:val="fr-CA"/>
              </w:rPr>
            </w:pPr>
            <w:r w:rsidRPr="009B7D93">
              <w:rPr>
                <w:sz w:val="20"/>
                <w:szCs w:val="20"/>
                <w:lang w:val="fr-CA"/>
              </w:rPr>
              <w:t>FILING DATE : 06.11.2017</w:t>
            </w:r>
          </w:p>
          <w:p w:rsidR="00EC4C32" w:rsidRPr="009B7D93" w:rsidRDefault="0064669C"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C4C32" w:rsidRPr="009B7D93" w:rsidRDefault="00EC4C32" w:rsidP="003B3977">
            <w:pPr>
              <w:rPr>
                <w:sz w:val="20"/>
                <w:szCs w:val="20"/>
                <w:lang w:val="fr-CA"/>
              </w:rPr>
            </w:pPr>
          </w:p>
        </w:tc>
        <w:tc>
          <w:tcPr>
            <w:tcW w:w="1181" w:type="dxa"/>
            <w:shd w:val="clear" w:color="auto" w:fill="auto"/>
          </w:tcPr>
          <w:p w:rsidR="00C21644" w:rsidRPr="009B7D93" w:rsidRDefault="00C21644" w:rsidP="00242AEE">
            <w:pPr>
              <w:jc w:val="center"/>
              <w:rPr>
                <w:sz w:val="20"/>
                <w:szCs w:val="20"/>
                <w:lang w:val="fr-CA"/>
              </w:rPr>
            </w:pPr>
          </w:p>
        </w:tc>
        <w:tc>
          <w:tcPr>
            <w:tcW w:w="4320" w:type="dxa"/>
            <w:shd w:val="clear" w:color="auto" w:fill="auto"/>
          </w:tcPr>
          <w:p w:rsidR="00C21644" w:rsidRPr="009B7D93" w:rsidRDefault="00EC4C32" w:rsidP="00C72A46">
            <w:pPr>
              <w:rPr>
                <w:b/>
                <w:sz w:val="20"/>
                <w:szCs w:val="20"/>
                <w:lang w:val="en-US"/>
              </w:rPr>
            </w:pPr>
            <w:r w:rsidRPr="009B7D93">
              <w:rPr>
                <w:b/>
                <w:sz w:val="20"/>
                <w:szCs w:val="20"/>
                <w:lang w:val="en-US"/>
              </w:rPr>
              <w:t xml:space="preserve">Holli Anne </w:t>
            </w:r>
            <w:proofErr w:type="spellStart"/>
            <w:r w:rsidRPr="009B7D93">
              <w:rPr>
                <w:b/>
                <w:sz w:val="20"/>
                <w:szCs w:val="20"/>
                <w:lang w:val="en-US"/>
              </w:rPr>
              <w:t>Kuski</w:t>
            </w:r>
            <w:proofErr w:type="spellEnd"/>
          </w:p>
          <w:p w:rsidR="00EC4C32" w:rsidRPr="009B7D93" w:rsidRDefault="00EC4C32" w:rsidP="00C72A46">
            <w:pPr>
              <w:rPr>
                <w:sz w:val="20"/>
                <w:szCs w:val="20"/>
                <w:lang w:val="en-US"/>
              </w:rPr>
            </w:pPr>
            <w:r w:rsidRPr="009B7D93">
              <w:rPr>
                <w:b/>
                <w:sz w:val="20"/>
                <w:szCs w:val="20"/>
                <w:lang w:val="en-US"/>
              </w:rPr>
              <w:tab/>
            </w:r>
            <w:r w:rsidRPr="009B7D93">
              <w:rPr>
                <w:sz w:val="20"/>
                <w:szCs w:val="20"/>
                <w:lang w:val="en-US"/>
              </w:rPr>
              <w:t xml:space="preserve">Cara L. </w:t>
            </w:r>
            <w:proofErr w:type="spellStart"/>
            <w:r w:rsidRPr="009B7D93">
              <w:rPr>
                <w:sz w:val="20"/>
                <w:szCs w:val="20"/>
                <w:lang w:val="en-US"/>
              </w:rPr>
              <w:t>Haaf</w:t>
            </w:r>
            <w:proofErr w:type="spellEnd"/>
          </w:p>
          <w:p w:rsidR="00EC4C32" w:rsidRPr="009B7D93" w:rsidRDefault="00EC4C32" w:rsidP="00C72A46">
            <w:pPr>
              <w:rPr>
                <w:sz w:val="20"/>
                <w:szCs w:val="20"/>
                <w:lang w:val="en-US"/>
              </w:rPr>
            </w:pPr>
            <w:r w:rsidRPr="009B7D93">
              <w:rPr>
                <w:sz w:val="20"/>
                <w:szCs w:val="20"/>
                <w:lang w:val="en-US"/>
              </w:rPr>
              <w:tab/>
            </w:r>
            <w:proofErr w:type="spellStart"/>
            <w:r w:rsidRPr="009B7D93">
              <w:rPr>
                <w:sz w:val="20"/>
                <w:szCs w:val="20"/>
                <w:lang w:val="en-US"/>
              </w:rPr>
              <w:t>Scharfstein</w:t>
            </w:r>
            <w:proofErr w:type="spellEnd"/>
            <w:r w:rsidRPr="009B7D93">
              <w:rPr>
                <w:sz w:val="20"/>
                <w:szCs w:val="20"/>
                <w:lang w:val="en-US"/>
              </w:rPr>
              <w:t xml:space="preserve"> </w:t>
            </w:r>
            <w:proofErr w:type="spellStart"/>
            <w:r w:rsidRPr="009B7D93">
              <w:rPr>
                <w:sz w:val="20"/>
                <w:szCs w:val="20"/>
                <w:lang w:val="en-US"/>
              </w:rPr>
              <w:t>Gibbin</w:t>
            </w:r>
            <w:r w:rsidR="00193714" w:rsidRPr="009B7D93">
              <w:rPr>
                <w:sz w:val="20"/>
                <w:szCs w:val="20"/>
                <w:lang w:val="en-US"/>
              </w:rPr>
              <w:t>g</w:t>
            </w:r>
            <w:r w:rsidRPr="009B7D93">
              <w:rPr>
                <w:sz w:val="20"/>
                <w:szCs w:val="20"/>
                <w:lang w:val="en-US"/>
              </w:rPr>
              <w:t>s</w:t>
            </w:r>
            <w:proofErr w:type="spellEnd"/>
            <w:r w:rsidRPr="009B7D93">
              <w:rPr>
                <w:sz w:val="20"/>
                <w:szCs w:val="20"/>
                <w:lang w:val="en-US"/>
              </w:rPr>
              <w:t xml:space="preserve"> </w:t>
            </w:r>
            <w:proofErr w:type="spellStart"/>
            <w:r w:rsidRPr="009B7D93">
              <w:rPr>
                <w:sz w:val="20"/>
                <w:szCs w:val="20"/>
                <w:lang w:val="en-US"/>
              </w:rPr>
              <w:t>Walen</w:t>
            </w:r>
            <w:proofErr w:type="spellEnd"/>
            <w:r w:rsidRPr="009B7D93">
              <w:rPr>
                <w:sz w:val="20"/>
                <w:szCs w:val="20"/>
                <w:lang w:val="en-US"/>
              </w:rPr>
              <w:t xml:space="preserve"> &amp; Fisher </w:t>
            </w:r>
            <w:r w:rsidR="00193714" w:rsidRPr="009B7D93">
              <w:rPr>
                <w:sz w:val="20"/>
                <w:szCs w:val="20"/>
                <w:lang w:val="en-US"/>
              </w:rPr>
              <w:tab/>
            </w:r>
            <w:r w:rsidRPr="009B7D93">
              <w:rPr>
                <w:sz w:val="20"/>
                <w:szCs w:val="20"/>
                <w:lang w:val="en-US"/>
              </w:rPr>
              <w:t>LLP</w:t>
            </w:r>
          </w:p>
          <w:p w:rsidR="00EC4C32" w:rsidRPr="009B7D93" w:rsidRDefault="00EC4C32" w:rsidP="00C72A46">
            <w:pPr>
              <w:rPr>
                <w:sz w:val="20"/>
                <w:szCs w:val="20"/>
                <w:lang w:val="en-US"/>
              </w:rPr>
            </w:pPr>
          </w:p>
          <w:p w:rsidR="00EC4C32" w:rsidRPr="009B7D93" w:rsidRDefault="00EC4C32" w:rsidP="00C72A46">
            <w:pPr>
              <w:rPr>
                <w:sz w:val="20"/>
                <w:szCs w:val="20"/>
                <w:lang w:val="en-US"/>
              </w:rPr>
            </w:pPr>
            <w:r w:rsidRPr="009B7D93">
              <w:rPr>
                <w:sz w:val="20"/>
                <w:szCs w:val="20"/>
                <w:lang w:val="en-US"/>
              </w:rPr>
              <w:tab/>
              <w:t>v. (27836)</w:t>
            </w:r>
          </w:p>
          <w:p w:rsidR="00EC4C32" w:rsidRPr="009B7D93" w:rsidRDefault="00EC4C32" w:rsidP="00C72A46">
            <w:pPr>
              <w:rPr>
                <w:sz w:val="20"/>
                <w:szCs w:val="20"/>
                <w:lang w:val="en-US"/>
              </w:rPr>
            </w:pPr>
          </w:p>
          <w:p w:rsidR="00EC4C32" w:rsidRPr="009B7D93" w:rsidRDefault="00EC4C32" w:rsidP="00C72A46">
            <w:pPr>
              <w:rPr>
                <w:b/>
                <w:sz w:val="20"/>
                <w:szCs w:val="20"/>
                <w:lang w:val="en-US"/>
              </w:rPr>
            </w:pPr>
            <w:r w:rsidRPr="009B7D93">
              <w:rPr>
                <w:b/>
                <w:sz w:val="20"/>
                <w:szCs w:val="20"/>
                <w:lang w:val="en-US"/>
              </w:rPr>
              <w:t xml:space="preserve">Travis John </w:t>
            </w:r>
            <w:proofErr w:type="spellStart"/>
            <w:r w:rsidRPr="009B7D93">
              <w:rPr>
                <w:b/>
                <w:sz w:val="20"/>
                <w:szCs w:val="20"/>
                <w:lang w:val="en-US"/>
              </w:rPr>
              <w:t>Wetsch</w:t>
            </w:r>
            <w:proofErr w:type="spellEnd"/>
            <w:r w:rsidRPr="009B7D93">
              <w:rPr>
                <w:b/>
                <w:sz w:val="20"/>
                <w:szCs w:val="20"/>
                <w:lang w:val="en-US"/>
              </w:rPr>
              <w:t xml:space="preserve"> (Sask.)</w:t>
            </w:r>
          </w:p>
          <w:p w:rsidR="00EC4C32" w:rsidRPr="009B7D93" w:rsidRDefault="00EC4C32" w:rsidP="00C72A46">
            <w:pPr>
              <w:rPr>
                <w:sz w:val="20"/>
                <w:szCs w:val="20"/>
                <w:lang w:val="en-US"/>
              </w:rPr>
            </w:pPr>
            <w:r w:rsidRPr="009B7D93">
              <w:rPr>
                <w:sz w:val="20"/>
                <w:szCs w:val="20"/>
                <w:lang w:val="en-US"/>
              </w:rPr>
              <w:tab/>
              <w:t xml:space="preserve">William Timothy </w:t>
            </w:r>
            <w:proofErr w:type="spellStart"/>
            <w:r w:rsidRPr="009B7D93">
              <w:rPr>
                <w:sz w:val="20"/>
                <w:szCs w:val="20"/>
                <w:lang w:val="en-US"/>
              </w:rPr>
              <w:t>Stodalka</w:t>
            </w:r>
            <w:proofErr w:type="spellEnd"/>
          </w:p>
          <w:p w:rsidR="00EC4C32" w:rsidRPr="009B7D93" w:rsidRDefault="00EC4C32" w:rsidP="00C72A46">
            <w:pPr>
              <w:rPr>
                <w:sz w:val="20"/>
                <w:szCs w:val="20"/>
                <w:lang w:val="en-US"/>
              </w:rPr>
            </w:pPr>
            <w:r w:rsidRPr="009B7D93">
              <w:rPr>
                <w:sz w:val="20"/>
                <w:szCs w:val="20"/>
                <w:lang w:val="en-US"/>
              </w:rPr>
              <w:tab/>
              <w:t>MacLean Keith</w:t>
            </w:r>
          </w:p>
          <w:p w:rsidR="00EC4C32" w:rsidRPr="009B7D93" w:rsidRDefault="00EC4C32" w:rsidP="00C72A46">
            <w:pPr>
              <w:rPr>
                <w:sz w:val="20"/>
                <w:szCs w:val="20"/>
                <w:lang w:val="en-US"/>
              </w:rPr>
            </w:pPr>
          </w:p>
          <w:p w:rsidR="00EC4C32" w:rsidRPr="009B7D93" w:rsidRDefault="00EC4C32" w:rsidP="00C72A46">
            <w:pPr>
              <w:rPr>
                <w:sz w:val="20"/>
                <w:szCs w:val="20"/>
                <w:lang w:val="en-US"/>
              </w:rPr>
            </w:pPr>
            <w:r w:rsidRPr="009B7D93">
              <w:rPr>
                <w:sz w:val="20"/>
                <w:szCs w:val="20"/>
                <w:lang w:val="en-US"/>
              </w:rPr>
              <w:t>FILING DATE : 10.11.2017</w:t>
            </w:r>
          </w:p>
          <w:p w:rsidR="00EC4C32" w:rsidRPr="009B7D93" w:rsidRDefault="0064669C" w:rsidP="00C72A46">
            <w:pPr>
              <w:rPr>
                <w:sz w:val="20"/>
                <w:szCs w:val="20"/>
                <w:lang w:val="en-US"/>
              </w:rPr>
            </w:pPr>
            <w:r>
              <w:rPr>
                <w:sz w:val="20"/>
                <w:szCs w:val="20"/>
                <w:lang w:val="fr-CA"/>
              </w:rPr>
              <w:pict>
                <v:rect id="_x0000_i1028" style="width:108pt;height:1pt" o:hrpct="0" o:hralign="center" o:hrstd="t" o:hrnoshade="t" o:hr="t" fillcolor="black [3213]" stroked="f"/>
              </w:pict>
            </w:r>
          </w:p>
          <w:p w:rsidR="00EC4C32" w:rsidRPr="009B7D93" w:rsidRDefault="00EC4C32" w:rsidP="00C72A46">
            <w:pPr>
              <w:rPr>
                <w:sz w:val="20"/>
                <w:szCs w:val="20"/>
                <w:lang w:val="en-US"/>
              </w:rPr>
            </w:pPr>
          </w:p>
        </w:tc>
      </w:tr>
      <w:tr w:rsidR="00C21644" w:rsidRPr="009B7D93" w:rsidTr="003B3977">
        <w:tc>
          <w:tcPr>
            <w:tcW w:w="4320" w:type="dxa"/>
            <w:shd w:val="clear" w:color="auto" w:fill="auto"/>
          </w:tcPr>
          <w:p w:rsidR="00C21644" w:rsidRPr="009B7D93" w:rsidRDefault="00EC4C32" w:rsidP="005F1ED8">
            <w:pPr>
              <w:rPr>
                <w:b/>
                <w:sz w:val="20"/>
                <w:szCs w:val="20"/>
                <w:lang w:val="en-US"/>
              </w:rPr>
            </w:pPr>
            <w:r w:rsidRPr="009B7D93">
              <w:rPr>
                <w:b/>
                <w:sz w:val="20"/>
                <w:szCs w:val="20"/>
                <w:lang w:val="en-US"/>
              </w:rPr>
              <w:t xml:space="preserve">Dean Del </w:t>
            </w:r>
            <w:proofErr w:type="spellStart"/>
            <w:r w:rsidRPr="009B7D93">
              <w:rPr>
                <w:b/>
                <w:sz w:val="20"/>
                <w:szCs w:val="20"/>
                <w:lang w:val="en-US"/>
              </w:rPr>
              <w:t>Mastro</w:t>
            </w:r>
            <w:proofErr w:type="spellEnd"/>
          </w:p>
          <w:p w:rsidR="00EC4C32" w:rsidRPr="009B7D93" w:rsidRDefault="00EC4C32" w:rsidP="005F1ED8">
            <w:pPr>
              <w:rPr>
                <w:sz w:val="20"/>
                <w:szCs w:val="20"/>
                <w:lang w:val="en-US"/>
              </w:rPr>
            </w:pPr>
            <w:r w:rsidRPr="009B7D93">
              <w:rPr>
                <w:b/>
                <w:sz w:val="20"/>
                <w:szCs w:val="20"/>
                <w:lang w:val="en-US"/>
              </w:rPr>
              <w:tab/>
            </w:r>
            <w:r w:rsidRPr="009B7D93">
              <w:rPr>
                <w:sz w:val="20"/>
                <w:szCs w:val="20"/>
                <w:lang w:val="en-US"/>
              </w:rPr>
              <w:t>Scott K. Fenton</w:t>
            </w:r>
          </w:p>
          <w:p w:rsidR="00EC4C32" w:rsidRPr="009B7D93" w:rsidRDefault="00EC4C32" w:rsidP="005F1ED8">
            <w:pPr>
              <w:rPr>
                <w:sz w:val="20"/>
                <w:szCs w:val="20"/>
                <w:lang w:val="en-US"/>
              </w:rPr>
            </w:pPr>
            <w:r w:rsidRPr="009B7D93">
              <w:rPr>
                <w:sz w:val="20"/>
                <w:szCs w:val="20"/>
                <w:lang w:val="en-US"/>
              </w:rPr>
              <w:tab/>
              <w:t>Fenton, Smith</w:t>
            </w:r>
          </w:p>
          <w:p w:rsidR="00EC4C32" w:rsidRPr="009B7D93" w:rsidRDefault="00EC4C32" w:rsidP="005F1ED8">
            <w:pPr>
              <w:rPr>
                <w:sz w:val="20"/>
                <w:szCs w:val="20"/>
                <w:lang w:val="en-US"/>
              </w:rPr>
            </w:pPr>
          </w:p>
          <w:p w:rsidR="00EC4C32" w:rsidRPr="009B7D93" w:rsidRDefault="00EC4C32" w:rsidP="005F1ED8">
            <w:pPr>
              <w:rPr>
                <w:sz w:val="20"/>
                <w:szCs w:val="20"/>
                <w:lang w:val="en-US"/>
              </w:rPr>
            </w:pPr>
            <w:r w:rsidRPr="009B7D93">
              <w:rPr>
                <w:sz w:val="20"/>
                <w:szCs w:val="20"/>
                <w:lang w:val="en-US"/>
              </w:rPr>
              <w:tab/>
              <w:t>v. (37741)</w:t>
            </w:r>
          </w:p>
          <w:p w:rsidR="00EC4C32" w:rsidRPr="009B7D93" w:rsidRDefault="00EC4C32" w:rsidP="005F1ED8">
            <w:pPr>
              <w:rPr>
                <w:sz w:val="20"/>
                <w:szCs w:val="20"/>
                <w:lang w:val="en-US"/>
              </w:rPr>
            </w:pPr>
          </w:p>
          <w:p w:rsidR="00EC4C32" w:rsidRPr="009B7D93" w:rsidRDefault="00EC4C32" w:rsidP="005F1ED8">
            <w:pPr>
              <w:rPr>
                <w:b/>
                <w:sz w:val="20"/>
                <w:szCs w:val="20"/>
                <w:lang w:val="en-US"/>
              </w:rPr>
            </w:pPr>
            <w:r w:rsidRPr="009B7D93">
              <w:rPr>
                <w:b/>
                <w:sz w:val="20"/>
                <w:szCs w:val="20"/>
                <w:lang w:val="en-US"/>
              </w:rPr>
              <w:t>Her Majesty the Queen (Ont.)</w:t>
            </w:r>
          </w:p>
          <w:p w:rsidR="00EC4C32" w:rsidRPr="009B7D93" w:rsidRDefault="00EC4C32" w:rsidP="005F1ED8">
            <w:pPr>
              <w:rPr>
                <w:sz w:val="20"/>
                <w:szCs w:val="20"/>
                <w:lang w:val="en-US"/>
              </w:rPr>
            </w:pPr>
            <w:r w:rsidRPr="009B7D93">
              <w:rPr>
                <w:sz w:val="20"/>
                <w:szCs w:val="20"/>
                <w:lang w:val="en-US"/>
              </w:rPr>
              <w:tab/>
              <w:t>Croft Michaelson Q.C.</w:t>
            </w:r>
          </w:p>
          <w:p w:rsidR="00EC4C32" w:rsidRPr="009B7D93" w:rsidRDefault="00EC4C32" w:rsidP="005F1ED8">
            <w:pPr>
              <w:rPr>
                <w:sz w:val="20"/>
                <w:szCs w:val="20"/>
                <w:lang w:val="en-US"/>
              </w:rPr>
            </w:pPr>
            <w:r w:rsidRPr="009B7D93">
              <w:rPr>
                <w:sz w:val="20"/>
                <w:szCs w:val="20"/>
                <w:lang w:val="en-US"/>
              </w:rPr>
              <w:tab/>
              <w:t>Public Prosecution Service of Canada</w:t>
            </w:r>
          </w:p>
          <w:p w:rsidR="00EC4C32" w:rsidRPr="009B7D93" w:rsidRDefault="00EC4C32" w:rsidP="005F1ED8">
            <w:pPr>
              <w:rPr>
                <w:sz w:val="20"/>
                <w:szCs w:val="20"/>
                <w:lang w:val="en-US"/>
              </w:rPr>
            </w:pPr>
          </w:p>
          <w:p w:rsidR="00EC4C32" w:rsidRPr="009B7D93" w:rsidRDefault="00EC4C32" w:rsidP="005F1ED8">
            <w:pPr>
              <w:rPr>
                <w:sz w:val="20"/>
                <w:szCs w:val="20"/>
                <w:lang w:val="en-US"/>
              </w:rPr>
            </w:pPr>
            <w:r w:rsidRPr="009B7D93">
              <w:rPr>
                <w:sz w:val="20"/>
                <w:szCs w:val="20"/>
                <w:lang w:val="en-US"/>
              </w:rPr>
              <w:t>FILING DATE: 14.11.2014</w:t>
            </w:r>
          </w:p>
          <w:p w:rsidR="00EC4C32" w:rsidRPr="009B7D93" w:rsidRDefault="0064669C" w:rsidP="005F1ED8">
            <w:pPr>
              <w:rPr>
                <w:sz w:val="20"/>
                <w:szCs w:val="20"/>
                <w:lang w:val="fr-CA"/>
              </w:rPr>
            </w:pPr>
            <w:r>
              <w:rPr>
                <w:sz w:val="20"/>
                <w:szCs w:val="20"/>
                <w:lang w:val="fr-CA"/>
              </w:rPr>
              <w:pict>
                <v:rect id="_x0000_i1029" style="width:108pt;height:1pt" o:hrpct="0" o:hralign="center" o:hrstd="t" o:hrnoshade="t" o:hr="t" fillcolor="black [3213]" stroked="f"/>
              </w:pict>
            </w:r>
          </w:p>
          <w:p w:rsidR="00EC4C32" w:rsidRPr="009B7D93" w:rsidRDefault="00EC4C32" w:rsidP="005F1ED8">
            <w:pPr>
              <w:rPr>
                <w:sz w:val="20"/>
                <w:szCs w:val="20"/>
                <w:lang w:val="en-US"/>
              </w:rPr>
            </w:pPr>
          </w:p>
        </w:tc>
        <w:tc>
          <w:tcPr>
            <w:tcW w:w="1181" w:type="dxa"/>
            <w:shd w:val="clear" w:color="auto" w:fill="auto"/>
          </w:tcPr>
          <w:p w:rsidR="00C21644" w:rsidRPr="009B7D93" w:rsidRDefault="00C21644" w:rsidP="00242AEE">
            <w:pPr>
              <w:jc w:val="center"/>
              <w:rPr>
                <w:sz w:val="20"/>
                <w:szCs w:val="20"/>
                <w:lang w:val="en-US"/>
              </w:rPr>
            </w:pPr>
          </w:p>
        </w:tc>
        <w:tc>
          <w:tcPr>
            <w:tcW w:w="4320" w:type="dxa"/>
            <w:shd w:val="clear" w:color="auto" w:fill="auto"/>
          </w:tcPr>
          <w:p w:rsidR="00C21644" w:rsidRPr="009B7D93" w:rsidRDefault="00F059A1" w:rsidP="005F1ED8">
            <w:pPr>
              <w:rPr>
                <w:b/>
                <w:sz w:val="20"/>
                <w:szCs w:val="20"/>
                <w:lang w:val="en-US"/>
              </w:rPr>
            </w:pPr>
            <w:r w:rsidRPr="009B7D93">
              <w:rPr>
                <w:b/>
                <w:sz w:val="20"/>
                <w:szCs w:val="20"/>
                <w:lang w:val="en-US"/>
              </w:rPr>
              <w:t>Frederic Dwayne Wilson</w:t>
            </w:r>
          </w:p>
          <w:p w:rsidR="00F059A1" w:rsidRPr="009B7D93" w:rsidRDefault="00F059A1" w:rsidP="005F1ED8">
            <w:pPr>
              <w:rPr>
                <w:sz w:val="20"/>
                <w:szCs w:val="20"/>
                <w:lang w:val="en-US"/>
              </w:rPr>
            </w:pPr>
            <w:r w:rsidRPr="009B7D93">
              <w:rPr>
                <w:b/>
                <w:sz w:val="20"/>
                <w:szCs w:val="20"/>
                <w:lang w:val="en-US"/>
              </w:rPr>
              <w:tab/>
            </w:r>
            <w:r w:rsidRPr="009B7D93">
              <w:rPr>
                <w:sz w:val="20"/>
                <w:szCs w:val="20"/>
                <w:lang w:val="en-US"/>
              </w:rPr>
              <w:t>Neil L. Cobb</w:t>
            </w:r>
          </w:p>
          <w:p w:rsidR="00F059A1" w:rsidRPr="009B7D93" w:rsidRDefault="00F059A1" w:rsidP="005F1ED8">
            <w:pPr>
              <w:rPr>
                <w:sz w:val="20"/>
                <w:szCs w:val="20"/>
                <w:lang w:val="en-US"/>
              </w:rPr>
            </w:pPr>
            <w:r w:rsidRPr="009B7D93">
              <w:rPr>
                <w:sz w:val="20"/>
                <w:szCs w:val="20"/>
                <w:lang w:val="en-US"/>
              </w:rPr>
              <w:tab/>
              <w:t>Cobb St-Pierre Lewis</w:t>
            </w:r>
          </w:p>
          <w:p w:rsidR="00F059A1" w:rsidRPr="009B7D93" w:rsidRDefault="00F059A1" w:rsidP="005F1ED8">
            <w:pPr>
              <w:rPr>
                <w:sz w:val="20"/>
                <w:szCs w:val="20"/>
                <w:lang w:val="en-US"/>
              </w:rPr>
            </w:pPr>
          </w:p>
          <w:p w:rsidR="00F059A1" w:rsidRPr="009B7D93" w:rsidRDefault="00F059A1" w:rsidP="005F1ED8">
            <w:pPr>
              <w:rPr>
                <w:sz w:val="20"/>
                <w:szCs w:val="20"/>
                <w:lang w:val="en-US"/>
              </w:rPr>
            </w:pPr>
            <w:r w:rsidRPr="009B7D93">
              <w:rPr>
                <w:sz w:val="20"/>
                <w:szCs w:val="20"/>
                <w:lang w:val="en-US"/>
              </w:rPr>
              <w:tab/>
              <w:t>v. (37840)</w:t>
            </w:r>
          </w:p>
          <w:p w:rsidR="00F059A1" w:rsidRPr="009B7D93" w:rsidRDefault="00F059A1" w:rsidP="005F1ED8">
            <w:pPr>
              <w:rPr>
                <w:sz w:val="20"/>
                <w:szCs w:val="20"/>
                <w:lang w:val="en-US"/>
              </w:rPr>
            </w:pPr>
          </w:p>
          <w:p w:rsidR="00F059A1" w:rsidRPr="009B7D93" w:rsidRDefault="00F059A1" w:rsidP="005F1ED8">
            <w:pPr>
              <w:rPr>
                <w:b/>
                <w:sz w:val="20"/>
                <w:szCs w:val="20"/>
                <w:lang w:val="en-US"/>
              </w:rPr>
            </w:pPr>
            <w:r w:rsidRPr="009B7D93">
              <w:rPr>
                <w:b/>
                <w:sz w:val="20"/>
                <w:szCs w:val="20"/>
                <w:lang w:val="en-US"/>
              </w:rPr>
              <w:t>Her Majesty the Queen (B.C.)</w:t>
            </w:r>
          </w:p>
          <w:p w:rsidR="00F059A1" w:rsidRPr="009B7D93" w:rsidRDefault="00F059A1" w:rsidP="005F1ED8">
            <w:pPr>
              <w:rPr>
                <w:sz w:val="20"/>
                <w:szCs w:val="20"/>
                <w:lang w:val="en-US"/>
              </w:rPr>
            </w:pPr>
            <w:r w:rsidRPr="009B7D93">
              <w:rPr>
                <w:sz w:val="20"/>
                <w:szCs w:val="20"/>
                <w:lang w:val="en-US"/>
              </w:rPr>
              <w:tab/>
              <w:t>Peter A. Eccles</w:t>
            </w:r>
          </w:p>
          <w:p w:rsidR="00F059A1" w:rsidRPr="009B7D93" w:rsidRDefault="00F059A1" w:rsidP="005F1ED8">
            <w:pPr>
              <w:rPr>
                <w:sz w:val="20"/>
                <w:szCs w:val="20"/>
                <w:lang w:val="en-US"/>
              </w:rPr>
            </w:pPr>
            <w:r w:rsidRPr="009B7D93">
              <w:rPr>
                <w:sz w:val="20"/>
                <w:szCs w:val="20"/>
                <w:lang w:val="en-US"/>
              </w:rPr>
              <w:tab/>
              <w:t>Public Prosecution Service of Canada</w:t>
            </w:r>
          </w:p>
          <w:p w:rsidR="00F059A1" w:rsidRPr="009B7D93" w:rsidRDefault="00F059A1" w:rsidP="005F1ED8">
            <w:pPr>
              <w:rPr>
                <w:sz w:val="20"/>
                <w:szCs w:val="20"/>
                <w:lang w:val="en-US"/>
              </w:rPr>
            </w:pPr>
          </w:p>
          <w:p w:rsidR="00F059A1" w:rsidRPr="009B7D93" w:rsidRDefault="00F059A1" w:rsidP="005F1ED8">
            <w:pPr>
              <w:rPr>
                <w:sz w:val="20"/>
                <w:szCs w:val="20"/>
                <w:lang w:val="en-US"/>
              </w:rPr>
            </w:pPr>
            <w:r w:rsidRPr="009B7D93">
              <w:rPr>
                <w:sz w:val="20"/>
                <w:szCs w:val="20"/>
                <w:lang w:val="en-US"/>
              </w:rPr>
              <w:t>FILING DATE: 14.11.2017</w:t>
            </w:r>
          </w:p>
          <w:p w:rsidR="00F059A1" w:rsidRPr="009B7D93" w:rsidRDefault="0064669C"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EC4C32" w:rsidRPr="009B7D93" w:rsidTr="003B3977">
        <w:tc>
          <w:tcPr>
            <w:tcW w:w="4320" w:type="dxa"/>
            <w:shd w:val="clear" w:color="auto" w:fill="auto"/>
          </w:tcPr>
          <w:p w:rsidR="00EC4C32" w:rsidRPr="009B7D93" w:rsidRDefault="0038281F" w:rsidP="005F1ED8">
            <w:pPr>
              <w:rPr>
                <w:b/>
                <w:sz w:val="20"/>
                <w:szCs w:val="20"/>
                <w:lang w:val="fr-CA"/>
              </w:rPr>
            </w:pPr>
            <w:r w:rsidRPr="009B7D93">
              <w:rPr>
                <w:b/>
                <w:sz w:val="20"/>
                <w:szCs w:val="20"/>
                <w:lang w:val="fr-CA"/>
              </w:rPr>
              <w:t>La Presse, Ltée</w:t>
            </w:r>
          </w:p>
          <w:p w:rsidR="0038281F" w:rsidRPr="009B7D93" w:rsidRDefault="0038281F" w:rsidP="005F1ED8">
            <w:pPr>
              <w:rPr>
                <w:sz w:val="20"/>
                <w:szCs w:val="20"/>
                <w:lang w:val="fr-CA"/>
              </w:rPr>
            </w:pPr>
            <w:r w:rsidRPr="009B7D93">
              <w:rPr>
                <w:b/>
                <w:sz w:val="20"/>
                <w:szCs w:val="20"/>
                <w:lang w:val="fr-CA"/>
              </w:rPr>
              <w:tab/>
            </w:r>
            <w:r w:rsidRPr="009B7D93">
              <w:rPr>
                <w:sz w:val="20"/>
                <w:szCs w:val="20"/>
                <w:lang w:val="fr-CA"/>
              </w:rPr>
              <w:t>Geneviève Gagnon</w:t>
            </w:r>
          </w:p>
          <w:p w:rsidR="0038281F" w:rsidRPr="009B7D93" w:rsidRDefault="0038281F" w:rsidP="005F1ED8">
            <w:pPr>
              <w:rPr>
                <w:sz w:val="20"/>
                <w:szCs w:val="20"/>
                <w:lang w:val="fr-CA"/>
              </w:rPr>
            </w:pPr>
            <w:r w:rsidRPr="009B7D93">
              <w:rPr>
                <w:sz w:val="20"/>
                <w:szCs w:val="20"/>
                <w:lang w:val="fr-CA"/>
              </w:rPr>
              <w:tab/>
            </w:r>
            <w:proofErr w:type="spellStart"/>
            <w:r w:rsidRPr="009B7D93">
              <w:rPr>
                <w:sz w:val="20"/>
                <w:szCs w:val="20"/>
                <w:lang w:val="fr-CA"/>
              </w:rPr>
              <w:t>Chenette</w:t>
            </w:r>
            <w:proofErr w:type="spellEnd"/>
            <w:r w:rsidRPr="009B7D93">
              <w:rPr>
                <w:sz w:val="20"/>
                <w:szCs w:val="20"/>
                <w:lang w:val="fr-CA"/>
              </w:rPr>
              <w:t xml:space="preserve">, Boutique de litige </w:t>
            </w:r>
            <w:proofErr w:type="spellStart"/>
            <w:r w:rsidRPr="009B7D93">
              <w:rPr>
                <w:sz w:val="20"/>
                <w:szCs w:val="20"/>
                <w:lang w:val="fr-CA"/>
              </w:rPr>
              <w:t>inc.</w:t>
            </w:r>
            <w:proofErr w:type="spellEnd"/>
          </w:p>
          <w:p w:rsidR="0038281F" w:rsidRPr="009B7D93" w:rsidRDefault="0038281F" w:rsidP="005F1ED8">
            <w:pPr>
              <w:rPr>
                <w:sz w:val="20"/>
                <w:szCs w:val="20"/>
                <w:lang w:val="fr-CA"/>
              </w:rPr>
            </w:pPr>
          </w:p>
          <w:p w:rsidR="0038281F" w:rsidRPr="009B7D93" w:rsidRDefault="0038281F" w:rsidP="005F1ED8">
            <w:pPr>
              <w:rPr>
                <w:sz w:val="20"/>
                <w:szCs w:val="20"/>
                <w:lang w:val="en-US"/>
              </w:rPr>
            </w:pPr>
            <w:r w:rsidRPr="009B7D93">
              <w:rPr>
                <w:sz w:val="20"/>
                <w:szCs w:val="20"/>
                <w:lang w:val="fr-CA"/>
              </w:rPr>
              <w:tab/>
            </w:r>
            <w:r w:rsidRPr="009B7D93">
              <w:rPr>
                <w:sz w:val="20"/>
                <w:szCs w:val="20"/>
                <w:lang w:val="en-US"/>
              </w:rPr>
              <w:t>c. (37839)</w:t>
            </w:r>
          </w:p>
          <w:p w:rsidR="0038281F" w:rsidRPr="009B7D93" w:rsidRDefault="0038281F" w:rsidP="005F1ED8">
            <w:pPr>
              <w:rPr>
                <w:sz w:val="20"/>
                <w:szCs w:val="20"/>
                <w:lang w:val="en-US"/>
              </w:rPr>
            </w:pPr>
          </w:p>
          <w:p w:rsidR="0038281F" w:rsidRPr="009B7D93" w:rsidRDefault="0038281F" w:rsidP="005F1ED8">
            <w:pPr>
              <w:rPr>
                <w:b/>
                <w:sz w:val="20"/>
                <w:szCs w:val="20"/>
                <w:lang w:val="en-US"/>
              </w:rPr>
            </w:pPr>
            <w:r w:rsidRPr="009B7D93">
              <w:rPr>
                <w:b/>
                <w:sz w:val="20"/>
                <w:szCs w:val="20"/>
                <w:lang w:val="en-US"/>
              </w:rPr>
              <w:t>Johanne Savard (Qc)</w:t>
            </w:r>
          </w:p>
          <w:p w:rsidR="0038281F" w:rsidRPr="009B7D93" w:rsidRDefault="0038281F" w:rsidP="005F1ED8">
            <w:pPr>
              <w:rPr>
                <w:sz w:val="20"/>
                <w:szCs w:val="20"/>
                <w:lang w:val="en-US"/>
              </w:rPr>
            </w:pPr>
            <w:r w:rsidRPr="009B7D93">
              <w:rPr>
                <w:b/>
                <w:sz w:val="20"/>
                <w:szCs w:val="20"/>
                <w:lang w:val="en-US"/>
              </w:rPr>
              <w:tab/>
            </w:r>
            <w:r w:rsidRPr="009B7D93">
              <w:rPr>
                <w:sz w:val="20"/>
                <w:szCs w:val="20"/>
                <w:lang w:val="en-US"/>
              </w:rPr>
              <w:t>Giuseppe Battista Ad. E.</w:t>
            </w:r>
          </w:p>
          <w:p w:rsidR="0038281F" w:rsidRPr="009B7D93" w:rsidRDefault="0038281F" w:rsidP="005F1ED8">
            <w:pPr>
              <w:rPr>
                <w:sz w:val="20"/>
                <w:szCs w:val="20"/>
                <w:lang w:val="fr-CA"/>
              </w:rPr>
            </w:pPr>
            <w:r w:rsidRPr="009B7D93">
              <w:rPr>
                <w:sz w:val="20"/>
                <w:szCs w:val="20"/>
                <w:lang w:val="en-US"/>
              </w:rPr>
              <w:tab/>
            </w:r>
            <w:proofErr w:type="spellStart"/>
            <w:r w:rsidRPr="009B7D93">
              <w:rPr>
                <w:sz w:val="20"/>
                <w:szCs w:val="20"/>
                <w:lang w:val="fr-CA"/>
              </w:rPr>
              <w:t>Battista</w:t>
            </w:r>
            <w:proofErr w:type="spellEnd"/>
            <w:r w:rsidRPr="009B7D93">
              <w:rPr>
                <w:sz w:val="20"/>
                <w:szCs w:val="20"/>
                <w:lang w:val="fr-CA"/>
              </w:rPr>
              <w:t xml:space="preserve"> </w:t>
            </w:r>
            <w:proofErr w:type="spellStart"/>
            <w:r w:rsidRPr="009B7D93">
              <w:rPr>
                <w:sz w:val="20"/>
                <w:szCs w:val="20"/>
                <w:lang w:val="fr-CA"/>
              </w:rPr>
              <w:t>Turcot</w:t>
            </w:r>
            <w:proofErr w:type="spellEnd"/>
            <w:r w:rsidRPr="009B7D93">
              <w:rPr>
                <w:sz w:val="20"/>
                <w:szCs w:val="20"/>
                <w:lang w:val="fr-CA"/>
              </w:rPr>
              <w:t xml:space="preserve"> </w:t>
            </w:r>
            <w:proofErr w:type="spellStart"/>
            <w:r w:rsidRPr="009B7D93">
              <w:rPr>
                <w:sz w:val="20"/>
                <w:szCs w:val="20"/>
                <w:lang w:val="fr-CA"/>
              </w:rPr>
              <w:t>Israel</w:t>
            </w:r>
            <w:proofErr w:type="spellEnd"/>
            <w:r w:rsidRPr="009B7D93">
              <w:rPr>
                <w:sz w:val="20"/>
                <w:szCs w:val="20"/>
                <w:lang w:val="fr-CA"/>
              </w:rPr>
              <w:t xml:space="preserve"> </w:t>
            </w:r>
            <w:proofErr w:type="spellStart"/>
            <w:r w:rsidRPr="009B7D93">
              <w:rPr>
                <w:sz w:val="20"/>
                <w:szCs w:val="20"/>
                <w:lang w:val="fr-CA"/>
              </w:rPr>
              <w:t>Corbo</w:t>
            </w:r>
            <w:proofErr w:type="spellEnd"/>
            <w:r w:rsidRPr="009B7D93">
              <w:rPr>
                <w:sz w:val="20"/>
                <w:szCs w:val="20"/>
                <w:lang w:val="fr-CA"/>
              </w:rPr>
              <w:t xml:space="preserve"> </w:t>
            </w:r>
            <w:proofErr w:type="spellStart"/>
            <w:r w:rsidRPr="009B7D93">
              <w:rPr>
                <w:sz w:val="20"/>
                <w:szCs w:val="20"/>
                <w:lang w:val="fr-CA"/>
              </w:rPr>
              <w:t>s.e.n.c</w:t>
            </w:r>
            <w:proofErr w:type="spellEnd"/>
            <w:r w:rsidRPr="009B7D93">
              <w:rPr>
                <w:sz w:val="20"/>
                <w:szCs w:val="20"/>
                <w:lang w:val="fr-CA"/>
              </w:rPr>
              <w:t>.</w:t>
            </w:r>
          </w:p>
          <w:p w:rsidR="0038281F" w:rsidRPr="009B7D93" w:rsidRDefault="0038281F" w:rsidP="005F1ED8">
            <w:pPr>
              <w:rPr>
                <w:sz w:val="20"/>
                <w:szCs w:val="20"/>
                <w:lang w:val="fr-CA"/>
              </w:rPr>
            </w:pPr>
          </w:p>
          <w:p w:rsidR="0038281F" w:rsidRPr="009B7D93" w:rsidRDefault="0038281F" w:rsidP="005F1ED8">
            <w:pPr>
              <w:rPr>
                <w:sz w:val="20"/>
                <w:szCs w:val="20"/>
                <w:lang w:val="en-US"/>
              </w:rPr>
            </w:pPr>
            <w:r w:rsidRPr="009B7D93">
              <w:rPr>
                <w:sz w:val="20"/>
                <w:szCs w:val="20"/>
                <w:lang w:val="en-US"/>
              </w:rPr>
              <w:t>DATE DE PRODUCTION: 10.11.2017</w:t>
            </w:r>
          </w:p>
          <w:p w:rsidR="0038281F" w:rsidRPr="009B7D93" w:rsidRDefault="0064669C" w:rsidP="005F1ED8">
            <w:pPr>
              <w:rPr>
                <w:sz w:val="20"/>
                <w:szCs w:val="20"/>
                <w:lang w:val="fr-CA"/>
              </w:rPr>
            </w:pPr>
            <w:r>
              <w:rPr>
                <w:sz w:val="20"/>
                <w:szCs w:val="20"/>
                <w:lang w:val="fr-CA"/>
              </w:rPr>
              <w:pict>
                <v:rect id="_x0000_i1031" style="width:108pt;height:1pt" o:hrpct="0" o:hralign="center" o:hrstd="t" o:hrnoshade="t" o:hr="t" fillcolor="black [3213]" stroked="f"/>
              </w:pict>
            </w:r>
          </w:p>
          <w:p w:rsidR="0038281F" w:rsidRPr="009B7D93" w:rsidRDefault="0038281F" w:rsidP="005F1ED8">
            <w:pPr>
              <w:rPr>
                <w:sz w:val="20"/>
                <w:szCs w:val="20"/>
                <w:lang w:val="en-US"/>
              </w:rPr>
            </w:pPr>
          </w:p>
        </w:tc>
        <w:tc>
          <w:tcPr>
            <w:tcW w:w="1181" w:type="dxa"/>
            <w:shd w:val="clear" w:color="auto" w:fill="auto"/>
          </w:tcPr>
          <w:p w:rsidR="00EC4C32" w:rsidRPr="009B7D93" w:rsidRDefault="00EC4C32" w:rsidP="00242AEE">
            <w:pPr>
              <w:jc w:val="center"/>
              <w:rPr>
                <w:sz w:val="20"/>
                <w:szCs w:val="20"/>
                <w:lang w:val="en-US"/>
              </w:rPr>
            </w:pPr>
          </w:p>
        </w:tc>
        <w:tc>
          <w:tcPr>
            <w:tcW w:w="4320" w:type="dxa"/>
            <w:shd w:val="clear" w:color="auto" w:fill="auto"/>
          </w:tcPr>
          <w:p w:rsidR="00EC4C32" w:rsidRPr="009B7D93" w:rsidRDefault="0038281F" w:rsidP="005F1ED8">
            <w:pPr>
              <w:rPr>
                <w:b/>
                <w:sz w:val="20"/>
                <w:szCs w:val="20"/>
                <w:lang w:val="fr-CA"/>
              </w:rPr>
            </w:pPr>
            <w:r w:rsidRPr="009B7D93">
              <w:rPr>
                <w:b/>
                <w:sz w:val="20"/>
                <w:szCs w:val="20"/>
                <w:lang w:val="fr-CA"/>
              </w:rPr>
              <w:t>Procureure générale du Québec</w:t>
            </w:r>
          </w:p>
          <w:p w:rsidR="0038281F" w:rsidRPr="009B7D93" w:rsidRDefault="0038281F" w:rsidP="005F1ED8">
            <w:pPr>
              <w:rPr>
                <w:sz w:val="20"/>
                <w:szCs w:val="20"/>
                <w:lang w:val="fr-CA"/>
              </w:rPr>
            </w:pPr>
            <w:r w:rsidRPr="009B7D93">
              <w:rPr>
                <w:b/>
                <w:sz w:val="20"/>
                <w:szCs w:val="20"/>
                <w:lang w:val="fr-CA"/>
              </w:rPr>
              <w:tab/>
            </w:r>
            <w:r w:rsidRPr="009B7D93">
              <w:rPr>
                <w:sz w:val="20"/>
                <w:szCs w:val="20"/>
                <w:lang w:val="fr-CA"/>
              </w:rPr>
              <w:t xml:space="preserve">Nathalie </w:t>
            </w:r>
            <w:proofErr w:type="spellStart"/>
            <w:r w:rsidRPr="009B7D93">
              <w:rPr>
                <w:sz w:val="20"/>
                <w:szCs w:val="20"/>
                <w:lang w:val="fr-CA"/>
              </w:rPr>
              <w:t>Fiset</w:t>
            </w:r>
            <w:proofErr w:type="spellEnd"/>
          </w:p>
          <w:p w:rsidR="0038281F" w:rsidRPr="009B7D93" w:rsidRDefault="0038281F" w:rsidP="005F1ED8">
            <w:pPr>
              <w:rPr>
                <w:sz w:val="20"/>
                <w:szCs w:val="20"/>
                <w:lang w:val="fr-CA"/>
              </w:rPr>
            </w:pPr>
            <w:r w:rsidRPr="009B7D93">
              <w:rPr>
                <w:sz w:val="20"/>
                <w:szCs w:val="20"/>
                <w:lang w:val="fr-CA"/>
              </w:rPr>
              <w:tab/>
              <w:t>Bernard, Roy &amp; Associés</w:t>
            </w:r>
          </w:p>
          <w:p w:rsidR="0038281F" w:rsidRPr="009B7D93" w:rsidRDefault="0038281F" w:rsidP="005F1ED8">
            <w:pPr>
              <w:rPr>
                <w:sz w:val="20"/>
                <w:szCs w:val="20"/>
                <w:lang w:val="fr-CA"/>
              </w:rPr>
            </w:pPr>
          </w:p>
          <w:p w:rsidR="0038281F" w:rsidRPr="009B7D93" w:rsidRDefault="0038281F" w:rsidP="005F1ED8">
            <w:pPr>
              <w:rPr>
                <w:sz w:val="20"/>
                <w:szCs w:val="20"/>
                <w:lang w:val="fr-CA"/>
              </w:rPr>
            </w:pPr>
            <w:r w:rsidRPr="009B7D93">
              <w:rPr>
                <w:sz w:val="20"/>
                <w:szCs w:val="20"/>
                <w:lang w:val="fr-CA"/>
              </w:rPr>
              <w:tab/>
              <w:t>c. (37821)</w:t>
            </w:r>
          </w:p>
          <w:p w:rsidR="0038281F" w:rsidRPr="009B7D93" w:rsidRDefault="0038281F" w:rsidP="005F1ED8">
            <w:pPr>
              <w:rPr>
                <w:sz w:val="20"/>
                <w:szCs w:val="20"/>
                <w:lang w:val="fr-CA"/>
              </w:rPr>
            </w:pPr>
          </w:p>
          <w:p w:rsidR="0038281F" w:rsidRPr="009B7D93" w:rsidRDefault="0038281F" w:rsidP="005F1ED8">
            <w:pPr>
              <w:rPr>
                <w:b/>
                <w:sz w:val="20"/>
                <w:szCs w:val="20"/>
                <w:lang w:val="fr-CA"/>
              </w:rPr>
            </w:pPr>
            <w:r w:rsidRPr="009B7D93">
              <w:rPr>
                <w:b/>
                <w:sz w:val="20"/>
                <w:szCs w:val="20"/>
                <w:lang w:val="fr-CA"/>
              </w:rPr>
              <w:t>Centrale des syndicats du Québec et autre (</w:t>
            </w:r>
            <w:proofErr w:type="spellStart"/>
            <w:r w:rsidRPr="009B7D93">
              <w:rPr>
                <w:b/>
                <w:sz w:val="20"/>
                <w:szCs w:val="20"/>
                <w:lang w:val="fr-CA"/>
              </w:rPr>
              <w:t>Qc</w:t>
            </w:r>
            <w:proofErr w:type="spellEnd"/>
            <w:r w:rsidRPr="009B7D93">
              <w:rPr>
                <w:b/>
                <w:sz w:val="20"/>
                <w:szCs w:val="20"/>
                <w:lang w:val="fr-CA"/>
              </w:rPr>
              <w:t>)</w:t>
            </w:r>
          </w:p>
          <w:p w:rsidR="0038281F" w:rsidRPr="009B7D93" w:rsidRDefault="0038281F" w:rsidP="005F1ED8">
            <w:pPr>
              <w:rPr>
                <w:sz w:val="20"/>
                <w:szCs w:val="20"/>
                <w:lang w:val="fr-CA"/>
              </w:rPr>
            </w:pPr>
            <w:r w:rsidRPr="009B7D93">
              <w:rPr>
                <w:sz w:val="20"/>
                <w:szCs w:val="20"/>
                <w:lang w:val="fr-CA"/>
              </w:rPr>
              <w:tab/>
              <w:t>Claudine Morin</w:t>
            </w:r>
          </w:p>
          <w:p w:rsidR="0038281F" w:rsidRPr="009B7D93" w:rsidRDefault="0038281F" w:rsidP="005F1ED8">
            <w:pPr>
              <w:rPr>
                <w:sz w:val="20"/>
                <w:szCs w:val="20"/>
                <w:lang w:val="fr-CA"/>
              </w:rPr>
            </w:pPr>
            <w:r w:rsidRPr="009B7D93">
              <w:rPr>
                <w:sz w:val="20"/>
                <w:szCs w:val="20"/>
                <w:lang w:val="fr-CA"/>
              </w:rPr>
              <w:tab/>
            </w:r>
            <w:proofErr w:type="spellStart"/>
            <w:r w:rsidRPr="009B7D93">
              <w:rPr>
                <w:sz w:val="20"/>
                <w:szCs w:val="20"/>
                <w:lang w:val="fr-CA"/>
              </w:rPr>
              <w:t>Barabé</w:t>
            </w:r>
            <w:proofErr w:type="spellEnd"/>
            <w:r w:rsidRPr="009B7D93">
              <w:rPr>
                <w:sz w:val="20"/>
                <w:szCs w:val="20"/>
                <w:lang w:val="fr-CA"/>
              </w:rPr>
              <w:t xml:space="preserve"> </w:t>
            </w:r>
            <w:proofErr w:type="spellStart"/>
            <w:r w:rsidRPr="009B7D93">
              <w:rPr>
                <w:sz w:val="20"/>
                <w:szCs w:val="20"/>
                <w:lang w:val="fr-CA"/>
              </w:rPr>
              <w:t>Casavant</w:t>
            </w:r>
            <w:proofErr w:type="spellEnd"/>
          </w:p>
          <w:p w:rsidR="0038281F" w:rsidRPr="009B7D93" w:rsidRDefault="0038281F" w:rsidP="005F1ED8">
            <w:pPr>
              <w:rPr>
                <w:sz w:val="20"/>
                <w:szCs w:val="20"/>
                <w:lang w:val="fr-CA"/>
              </w:rPr>
            </w:pPr>
          </w:p>
          <w:p w:rsidR="0038281F" w:rsidRPr="009B7D93" w:rsidRDefault="0038281F" w:rsidP="005F1ED8">
            <w:pPr>
              <w:rPr>
                <w:sz w:val="20"/>
                <w:szCs w:val="20"/>
                <w:lang w:val="fr-CA"/>
              </w:rPr>
            </w:pPr>
            <w:r w:rsidRPr="009B7D93">
              <w:rPr>
                <w:sz w:val="20"/>
                <w:szCs w:val="20"/>
                <w:lang w:val="fr-CA"/>
              </w:rPr>
              <w:t>DATE DE PRODUCTION : 30.10.2017</w:t>
            </w:r>
          </w:p>
          <w:p w:rsidR="0038281F" w:rsidRPr="009B7D93" w:rsidRDefault="0064669C" w:rsidP="005F1ED8">
            <w:pPr>
              <w:rPr>
                <w:sz w:val="20"/>
                <w:szCs w:val="20"/>
                <w:lang w:val="fr-CA"/>
              </w:rPr>
            </w:pPr>
            <w:r>
              <w:rPr>
                <w:sz w:val="20"/>
                <w:szCs w:val="20"/>
                <w:lang w:val="fr-CA"/>
              </w:rPr>
              <w:pict>
                <v:rect id="_x0000_i1032" style="width:108pt;height:1pt" o:hrpct="0" o:hralign="center" o:hrstd="t" o:hrnoshade="t" o:hr="t" fillcolor="black [3213]" stroked="f"/>
              </w:pict>
            </w:r>
          </w:p>
        </w:tc>
      </w:tr>
      <w:tr w:rsidR="00EC4C32" w:rsidRPr="009B7D93" w:rsidTr="003B3977">
        <w:tc>
          <w:tcPr>
            <w:tcW w:w="4320" w:type="dxa"/>
            <w:shd w:val="clear" w:color="auto" w:fill="auto"/>
          </w:tcPr>
          <w:p w:rsidR="00EC4C32" w:rsidRPr="009B7D93" w:rsidRDefault="0038281F" w:rsidP="005F1ED8">
            <w:pPr>
              <w:rPr>
                <w:b/>
                <w:sz w:val="20"/>
                <w:szCs w:val="20"/>
                <w:lang w:val="en-US"/>
              </w:rPr>
            </w:pPr>
            <w:proofErr w:type="spellStart"/>
            <w:r w:rsidRPr="009B7D93">
              <w:rPr>
                <w:b/>
                <w:sz w:val="20"/>
                <w:szCs w:val="20"/>
                <w:lang w:val="en-US"/>
              </w:rPr>
              <w:lastRenderedPageBreak/>
              <w:t>Nylene</w:t>
            </w:r>
            <w:proofErr w:type="spellEnd"/>
            <w:r w:rsidRPr="009B7D93">
              <w:rPr>
                <w:b/>
                <w:sz w:val="20"/>
                <w:szCs w:val="20"/>
                <w:lang w:val="en-US"/>
              </w:rPr>
              <w:t xml:space="preserve"> Canada Inc.</w:t>
            </w:r>
          </w:p>
          <w:p w:rsidR="0038281F" w:rsidRPr="009B7D93" w:rsidRDefault="0038281F" w:rsidP="005F1ED8">
            <w:pPr>
              <w:rPr>
                <w:sz w:val="20"/>
                <w:szCs w:val="20"/>
                <w:lang w:val="en-US"/>
              </w:rPr>
            </w:pPr>
            <w:r w:rsidRPr="009B7D93">
              <w:rPr>
                <w:b/>
                <w:sz w:val="20"/>
                <w:szCs w:val="20"/>
                <w:lang w:val="en-US"/>
              </w:rPr>
              <w:tab/>
            </w:r>
            <w:r w:rsidRPr="009B7D93">
              <w:rPr>
                <w:sz w:val="20"/>
                <w:szCs w:val="20"/>
                <w:lang w:val="en-US"/>
              </w:rPr>
              <w:t xml:space="preserve">Pasquale </w:t>
            </w:r>
            <w:proofErr w:type="spellStart"/>
            <w:r w:rsidRPr="009B7D93">
              <w:rPr>
                <w:sz w:val="20"/>
                <w:szCs w:val="20"/>
                <w:lang w:val="en-US"/>
              </w:rPr>
              <w:t>Santini</w:t>
            </w:r>
            <w:proofErr w:type="spellEnd"/>
          </w:p>
          <w:p w:rsidR="0038281F" w:rsidRPr="009B7D93" w:rsidRDefault="0038281F" w:rsidP="005F1ED8">
            <w:pPr>
              <w:rPr>
                <w:sz w:val="20"/>
                <w:szCs w:val="20"/>
                <w:lang w:val="en-US"/>
              </w:rPr>
            </w:pPr>
            <w:r w:rsidRPr="009B7D93">
              <w:rPr>
                <w:sz w:val="20"/>
                <w:szCs w:val="20"/>
                <w:lang w:val="en-US"/>
              </w:rPr>
              <w:tab/>
              <w:t xml:space="preserve">Kelly </w:t>
            </w:r>
            <w:proofErr w:type="spellStart"/>
            <w:r w:rsidRPr="009B7D93">
              <w:rPr>
                <w:sz w:val="20"/>
                <w:szCs w:val="20"/>
                <w:lang w:val="en-US"/>
              </w:rPr>
              <w:t>Santini</w:t>
            </w:r>
            <w:proofErr w:type="spellEnd"/>
            <w:r w:rsidRPr="009B7D93">
              <w:rPr>
                <w:sz w:val="20"/>
                <w:szCs w:val="20"/>
                <w:lang w:val="en-US"/>
              </w:rPr>
              <w:t xml:space="preserve"> LLP</w:t>
            </w:r>
          </w:p>
          <w:p w:rsidR="0038281F" w:rsidRPr="009B7D93" w:rsidRDefault="0038281F" w:rsidP="005F1ED8">
            <w:pPr>
              <w:rPr>
                <w:sz w:val="20"/>
                <w:szCs w:val="20"/>
                <w:lang w:val="en-US"/>
              </w:rPr>
            </w:pPr>
          </w:p>
          <w:p w:rsidR="0038281F" w:rsidRPr="009B7D93" w:rsidRDefault="0038281F" w:rsidP="005F1ED8">
            <w:pPr>
              <w:rPr>
                <w:sz w:val="20"/>
                <w:szCs w:val="20"/>
                <w:lang w:val="en-US"/>
              </w:rPr>
            </w:pPr>
            <w:r w:rsidRPr="009B7D93">
              <w:rPr>
                <w:sz w:val="20"/>
                <w:szCs w:val="20"/>
                <w:lang w:val="en-US"/>
              </w:rPr>
              <w:tab/>
              <w:t>v. (37837)</w:t>
            </w:r>
          </w:p>
          <w:p w:rsidR="0038281F" w:rsidRPr="009B7D93" w:rsidRDefault="0038281F" w:rsidP="005F1ED8">
            <w:pPr>
              <w:rPr>
                <w:sz w:val="20"/>
                <w:szCs w:val="20"/>
                <w:lang w:val="en-US"/>
              </w:rPr>
            </w:pPr>
          </w:p>
          <w:p w:rsidR="0038281F" w:rsidRPr="009B7D93" w:rsidRDefault="0038281F" w:rsidP="005F1ED8">
            <w:pPr>
              <w:rPr>
                <w:b/>
                <w:sz w:val="20"/>
                <w:szCs w:val="20"/>
                <w:lang w:val="en-US"/>
              </w:rPr>
            </w:pPr>
            <w:r w:rsidRPr="009B7D93">
              <w:rPr>
                <w:b/>
                <w:sz w:val="20"/>
                <w:szCs w:val="20"/>
                <w:lang w:val="en-US"/>
              </w:rPr>
              <w:t xml:space="preserve">Corporation of the Town of </w:t>
            </w:r>
            <w:proofErr w:type="spellStart"/>
            <w:r w:rsidRPr="009B7D93">
              <w:rPr>
                <w:b/>
                <w:sz w:val="20"/>
                <w:szCs w:val="20"/>
                <w:lang w:val="en-US"/>
              </w:rPr>
              <w:t>Arnprior</w:t>
            </w:r>
            <w:proofErr w:type="spellEnd"/>
            <w:r w:rsidRPr="009B7D93">
              <w:rPr>
                <w:b/>
                <w:sz w:val="20"/>
                <w:szCs w:val="20"/>
                <w:lang w:val="en-US"/>
              </w:rPr>
              <w:t xml:space="preserve"> (Ont.)</w:t>
            </w:r>
          </w:p>
          <w:p w:rsidR="0038281F" w:rsidRPr="009B7D93" w:rsidRDefault="0038281F" w:rsidP="005F1ED8">
            <w:pPr>
              <w:rPr>
                <w:sz w:val="20"/>
                <w:szCs w:val="20"/>
                <w:lang w:val="en-US"/>
              </w:rPr>
            </w:pPr>
            <w:r w:rsidRPr="009B7D93">
              <w:rPr>
                <w:b/>
                <w:sz w:val="20"/>
                <w:szCs w:val="20"/>
                <w:lang w:val="en-US"/>
              </w:rPr>
              <w:tab/>
            </w:r>
            <w:r w:rsidRPr="009B7D93">
              <w:rPr>
                <w:sz w:val="20"/>
                <w:szCs w:val="20"/>
                <w:lang w:val="en-US"/>
              </w:rPr>
              <w:t>Paul A. Webber, Q.C.</w:t>
            </w:r>
          </w:p>
          <w:p w:rsidR="0038281F" w:rsidRPr="009B7D93" w:rsidRDefault="0038281F" w:rsidP="005F1ED8">
            <w:pPr>
              <w:rPr>
                <w:sz w:val="20"/>
                <w:szCs w:val="20"/>
                <w:lang w:val="en-US"/>
              </w:rPr>
            </w:pPr>
            <w:r w:rsidRPr="009B7D93">
              <w:rPr>
                <w:sz w:val="20"/>
                <w:szCs w:val="20"/>
                <w:lang w:val="en-US"/>
              </w:rPr>
              <w:tab/>
              <w:t>Bell Baker LLP</w:t>
            </w:r>
          </w:p>
          <w:p w:rsidR="0038281F" w:rsidRPr="009B7D93" w:rsidRDefault="0038281F" w:rsidP="005F1ED8">
            <w:pPr>
              <w:rPr>
                <w:sz w:val="20"/>
                <w:szCs w:val="20"/>
                <w:lang w:val="en-US"/>
              </w:rPr>
            </w:pPr>
          </w:p>
          <w:p w:rsidR="0038281F" w:rsidRPr="009B7D93" w:rsidRDefault="0038281F" w:rsidP="005F1ED8">
            <w:pPr>
              <w:rPr>
                <w:sz w:val="20"/>
                <w:szCs w:val="20"/>
                <w:lang w:val="en-US"/>
              </w:rPr>
            </w:pPr>
            <w:r w:rsidRPr="009B7D93">
              <w:rPr>
                <w:sz w:val="20"/>
                <w:szCs w:val="20"/>
                <w:lang w:val="en-US"/>
              </w:rPr>
              <w:t>FILING DATE: 14.11.2017</w:t>
            </w:r>
          </w:p>
          <w:p w:rsidR="0038281F" w:rsidRPr="009B7D93" w:rsidRDefault="0064669C" w:rsidP="005F1ED8">
            <w:pPr>
              <w:rPr>
                <w:sz w:val="20"/>
                <w:szCs w:val="20"/>
                <w:lang w:val="fr-CA"/>
              </w:rPr>
            </w:pPr>
            <w:r>
              <w:rPr>
                <w:sz w:val="20"/>
                <w:szCs w:val="20"/>
                <w:lang w:val="fr-CA"/>
              </w:rPr>
              <w:pict>
                <v:rect id="_x0000_i1033" style="width:108pt;height:1pt" o:hrpct="0" o:hralign="center" o:hrstd="t" o:hrnoshade="t" o:hr="t" fillcolor="black [3213]" stroked="f"/>
              </w:pict>
            </w:r>
          </w:p>
          <w:p w:rsidR="0038281F" w:rsidRPr="009B7D93" w:rsidRDefault="0038281F" w:rsidP="005F1ED8">
            <w:pPr>
              <w:rPr>
                <w:sz w:val="20"/>
                <w:szCs w:val="20"/>
                <w:lang w:val="en-US"/>
              </w:rPr>
            </w:pPr>
          </w:p>
        </w:tc>
        <w:tc>
          <w:tcPr>
            <w:tcW w:w="1181" w:type="dxa"/>
            <w:shd w:val="clear" w:color="auto" w:fill="auto"/>
          </w:tcPr>
          <w:p w:rsidR="00EC4C32" w:rsidRPr="009B7D93" w:rsidRDefault="00EC4C32" w:rsidP="00242AEE">
            <w:pPr>
              <w:jc w:val="center"/>
              <w:rPr>
                <w:sz w:val="20"/>
                <w:szCs w:val="20"/>
                <w:lang w:val="en-US"/>
              </w:rPr>
            </w:pPr>
          </w:p>
        </w:tc>
        <w:tc>
          <w:tcPr>
            <w:tcW w:w="4320" w:type="dxa"/>
            <w:shd w:val="clear" w:color="auto" w:fill="auto"/>
          </w:tcPr>
          <w:p w:rsidR="00EC4C32" w:rsidRPr="009B7D93" w:rsidRDefault="00A961AE" w:rsidP="005F1ED8">
            <w:pPr>
              <w:rPr>
                <w:b/>
                <w:sz w:val="20"/>
                <w:szCs w:val="20"/>
                <w:lang w:val="fr-CA"/>
              </w:rPr>
            </w:pPr>
            <w:proofErr w:type="spellStart"/>
            <w:r w:rsidRPr="009B7D93">
              <w:rPr>
                <w:b/>
                <w:sz w:val="20"/>
                <w:szCs w:val="20"/>
                <w:lang w:val="fr-CA"/>
              </w:rPr>
              <w:t>Raghed</w:t>
            </w:r>
            <w:proofErr w:type="spellEnd"/>
            <w:r w:rsidRPr="009B7D93">
              <w:rPr>
                <w:b/>
                <w:sz w:val="20"/>
                <w:szCs w:val="20"/>
                <w:lang w:val="fr-CA"/>
              </w:rPr>
              <w:t xml:space="preserve"> </w:t>
            </w:r>
            <w:proofErr w:type="spellStart"/>
            <w:r w:rsidRPr="009B7D93">
              <w:rPr>
                <w:b/>
                <w:sz w:val="20"/>
                <w:szCs w:val="20"/>
                <w:lang w:val="fr-CA"/>
              </w:rPr>
              <w:t>Daabous</w:t>
            </w:r>
            <w:proofErr w:type="spellEnd"/>
            <w:r w:rsidRPr="009B7D93">
              <w:rPr>
                <w:b/>
                <w:sz w:val="20"/>
                <w:szCs w:val="20"/>
                <w:lang w:val="fr-CA"/>
              </w:rPr>
              <w:t xml:space="preserve"> aussi connu sous le nom de Rudy </w:t>
            </w:r>
            <w:proofErr w:type="spellStart"/>
            <w:r w:rsidRPr="009B7D93">
              <w:rPr>
                <w:b/>
                <w:sz w:val="20"/>
                <w:szCs w:val="20"/>
                <w:lang w:val="fr-CA"/>
              </w:rPr>
              <w:t>Daabous</w:t>
            </w:r>
            <w:proofErr w:type="spellEnd"/>
          </w:p>
          <w:p w:rsidR="00A961AE" w:rsidRPr="009B7D93" w:rsidRDefault="00A961AE" w:rsidP="005F1ED8">
            <w:pPr>
              <w:rPr>
                <w:sz w:val="20"/>
                <w:szCs w:val="20"/>
                <w:lang w:val="fr-CA"/>
              </w:rPr>
            </w:pPr>
            <w:r w:rsidRPr="009B7D93">
              <w:rPr>
                <w:b/>
                <w:sz w:val="20"/>
                <w:szCs w:val="20"/>
                <w:lang w:val="fr-CA"/>
              </w:rPr>
              <w:tab/>
            </w:r>
            <w:r w:rsidRPr="009B7D93">
              <w:rPr>
                <w:sz w:val="20"/>
                <w:szCs w:val="20"/>
                <w:lang w:val="fr-CA"/>
              </w:rPr>
              <w:t>Jean Lemoine</w:t>
            </w:r>
          </w:p>
          <w:p w:rsidR="00A961AE" w:rsidRPr="009B7D93" w:rsidRDefault="00A961AE" w:rsidP="005F1ED8">
            <w:pPr>
              <w:rPr>
                <w:sz w:val="20"/>
                <w:szCs w:val="20"/>
                <w:lang w:val="fr-CA"/>
              </w:rPr>
            </w:pPr>
            <w:r w:rsidRPr="009B7D93">
              <w:rPr>
                <w:sz w:val="20"/>
                <w:szCs w:val="20"/>
                <w:lang w:val="fr-CA"/>
              </w:rPr>
              <w:tab/>
            </w:r>
            <w:proofErr w:type="spellStart"/>
            <w:r w:rsidRPr="009B7D93">
              <w:rPr>
                <w:sz w:val="20"/>
                <w:szCs w:val="20"/>
                <w:lang w:val="fr-CA"/>
              </w:rPr>
              <w:t>Ravinsky</w:t>
            </w:r>
            <w:proofErr w:type="spellEnd"/>
            <w:r w:rsidRPr="009B7D93">
              <w:rPr>
                <w:sz w:val="20"/>
                <w:szCs w:val="20"/>
                <w:lang w:val="fr-CA"/>
              </w:rPr>
              <w:t xml:space="preserve"> Ryan Lemoine </w:t>
            </w:r>
            <w:proofErr w:type="spellStart"/>
            <w:r w:rsidRPr="009B7D93">
              <w:rPr>
                <w:sz w:val="20"/>
                <w:szCs w:val="20"/>
                <w:lang w:val="fr-CA"/>
              </w:rPr>
              <w:t>s.e.n.c.r.l</w:t>
            </w:r>
            <w:proofErr w:type="spellEnd"/>
            <w:r w:rsidRPr="009B7D93">
              <w:rPr>
                <w:sz w:val="20"/>
                <w:szCs w:val="20"/>
                <w:lang w:val="fr-CA"/>
              </w:rPr>
              <w:t>.</w:t>
            </w:r>
          </w:p>
          <w:p w:rsidR="00A961AE" w:rsidRPr="009B7D93" w:rsidRDefault="00A961AE" w:rsidP="005F1ED8">
            <w:pPr>
              <w:rPr>
                <w:sz w:val="20"/>
                <w:szCs w:val="20"/>
                <w:lang w:val="fr-CA"/>
              </w:rPr>
            </w:pPr>
          </w:p>
          <w:p w:rsidR="00A961AE" w:rsidRPr="009B7D93" w:rsidRDefault="00A961AE" w:rsidP="005F1ED8">
            <w:pPr>
              <w:rPr>
                <w:sz w:val="20"/>
                <w:szCs w:val="20"/>
                <w:lang w:val="fr-CA"/>
              </w:rPr>
            </w:pPr>
            <w:r w:rsidRPr="009B7D93">
              <w:rPr>
                <w:sz w:val="20"/>
                <w:szCs w:val="20"/>
                <w:lang w:val="fr-CA"/>
              </w:rPr>
              <w:tab/>
              <w:t>c. (37820)</w:t>
            </w:r>
          </w:p>
          <w:p w:rsidR="00A961AE" w:rsidRPr="009B7D93" w:rsidRDefault="00A961AE" w:rsidP="005F1ED8">
            <w:pPr>
              <w:rPr>
                <w:sz w:val="20"/>
                <w:szCs w:val="20"/>
                <w:lang w:val="fr-CA"/>
              </w:rPr>
            </w:pPr>
          </w:p>
          <w:p w:rsidR="00A961AE" w:rsidRPr="009B7D93" w:rsidRDefault="00A961AE" w:rsidP="005F1ED8">
            <w:pPr>
              <w:rPr>
                <w:b/>
                <w:sz w:val="20"/>
                <w:szCs w:val="20"/>
                <w:lang w:val="fr-CA"/>
              </w:rPr>
            </w:pPr>
            <w:proofErr w:type="spellStart"/>
            <w:r w:rsidRPr="009B7D93">
              <w:rPr>
                <w:b/>
                <w:sz w:val="20"/>
                <w:szCs w:val="20"/>
                <w:lang w:val="fr-CA"/>
              </w:rPr>
              <w:t>Softmedical</w:t>
            </w:r>
            <w:proofErr w:type="spellEnd"/>
            <w:r w:rsidRPr="009B7D93">
              <w:rPr>
                <w:b/>
                <w:sz w:val="20"/>
                <w:szCs w:val="20"/>
                <w:lang w:val="fr-CA"/>
              </w:rPr>
              <w:t xml:space="preserve"> </w:t>
            </w:r>
            <w:proofErr w:type="spellStart"/>
            <w:r w:rsidRPr="009B7D93">
              <w:rPr>
                <w:b/>
                <w:sz w:val="20"/>
                <w:szCs w:val="20"/>
                <w:lang w:val="fr-CA"/>
              </w:rPr>
              <w:t>inc.</w:t>
            </w:r>
            <w:proofErr w:type="spellEnd"/>
            <w:r w:rsidRPr="009B7D93">
              <w:rPr>
                <w:b/>
                <w:sz w:val="20"/>
                <w:szCs w:val="20"/>
                <w:lang w:val="fr-CA"/>
              </w:rPr>
              <w:t xml:space="preserve"> (</w:t>
            </w:r>
            <w:proofErr w:type="spellStart"/>
            <w:r w:rsidRPr="009B7D93">
              <w:rPr>
                <w:b/>
                <w:sz w:val="20"/>
                <w:szCs w:val="20"/>
                <w:lang w:val="fr-CA"/>
              </w:rPr>
              <w:t>Qc</w:t>
            </w:r>
            <w:proofErr w:type="spellEnd"/>
            <w:r w:rsidRPr="009B7D93">
              <w:rPr>
                <w:b/>
                <w:sz w:val="20"/>
                <w:szCs w:val="20"/>
                <w:lang w:val="fr-CA"/>
              </w:rPr>
              <w:t>)</w:t>
            </w:r>
          </w:p>
          <w:p w:rsidR="00A961AE" w:rsidRPr="009B7D93" w:rsidRDefault="00A961AE" w:rsidP="005F1ED8">
            <w:pPr>
              <w:rPr>
                <w:sz w:val="20"/>
                <w:szCs w:val="20"/>
                <w:lang w:val="fr-CA"/>
              </w:rPr>
            </w:pPr>
            <w:r w:rsidRPr="009B7D93">
              <w:rPr>
                <w:sz w:val="20"/>
                <w:szCs w:val="20"/>
                <w:lang w:val="fr-CA"/>
              </w:rPr>
              <w:tab/>
              <w:t>Louis Coallier</w:t>
            </w:r>
          </w:p>
          <w:p w:rsidR="00A961AE" w:rsidRPr="009B7D93" w:rsidRDefault="00A961AE" w:rsidP="005F1ED8">
            <w:pPr>
              <w:rPr>
                <w:sz w:val="20"/>
                <w:szCs w:val="20"/>
                <w:lang w:val="fr-CA"/>
              </w:rPr>
            </w:pPr>
            <w:r w:rsidRPr="009B7D93">
              <w:rPr>
                <w:sz w:val="20"/>
                <w:szCs w:val="20"/>
                <w:lang w:val="fr-CA"/>
              </w:rPr>
              <w:tab/>
              <w:t>Dufresne Hébert Comeau</w:t>
            </w:r>
          </w:p>
          <w:p w:rsidR="007026C3" w:rsidRPr="009B7D93" w:rsidRDefault="007026C3" w:rsidP="005F1ED8">
            <w:pPr>
              <w:rPr>
                <w:sz w:val="20"/>
                <w:szCs w:val="20"/>
                <w:lang w:val="fr-CA"/>
              </w:rPr>
            </w:pPr>
          </w:p>
          <w:p w:rsidR="007026C3" w:rsidRPr="009B7D93" w:rsidRDefault="007026C3" w:rsidP="005F1ED8">
            <w:pPr>
              <w:rPr>
                <w:sz w:val="20"/>
                <w:szCs w:val="20"/>
                <w:lang w:val="fr-CA"/>
              </w:rPr>
            </w:pPr>
            <w:r w:rsidRPr="009B7D93">
              <w:rPr>
                <w:sz w:val="20"/>
                <w:szCs w:val="20"/>
                <w:lang w:val="fr-CA"/>
              </w:rPr>
              <w:t>DATE DE PRODUCTION : 27.10.2017</w:t>
            </w:r>
          </w:p>
          <w:p w:rsidR="007026C3" w:rsidRPr="009B7D93" w:rsidRDefault="0064669C" w:rsidP="005F1ED8">
            <w:pPr>
              <w:rPr>
                <w:sz w:val="20"/>
                <w:szCs w:val="20"/>
                <w:lang w:val="fr-CA"/>
              </w:rPr>
            </w:pPr>
            <w:r>
              <w:rPr>
                <w:sz w:val="20"/>
                <w:szCs w:val="20"/>
                <w:lang w:val="fr-CA"/>
              </w:rPr>
              <w:pict>
                <v:rect id="_x0000_i1034" style="width:108pt;height:1pt" o:hrpct="0" o:hralign="center" o:hrstd="t" o:hrnoshade="t" o:hr="t" fillcolor="black [3213]" stroked="f"/>
              </w:pict>
            </w:r>
          </w:p>
          <w:p w:rsidR="007026C3" w:rsidRPr="009B7D93" w:rsidRDefault="007026C3" w:rsidP="005F1ED8">
            <w:pPr>
              <w:rPr>
                <w:sz w:val="20"/>
                <w:szCs w:val="20"/>
                <w:lang w:val="fr-CA"/>
              </w:rPr>
            </w:pPr>
          </w:p>
        </w:tc>
      </w:tr>
      <w:tr w:rsidR="00EC4C32" w:rsidRPr="009B7D93" w:rsidTr="003B3977">
        <w:tc>
          <w:tcPr>
            <w:tcW w:w="4320" w:type="dxa"/>
            <w:shd w:val="clear" w:color="auto" w:fill="auto"/>
          </w:tcPr>
          <w:p w:rsidR="00EC4C32" w:rsidRPr="009B7D93" w:rsidRDefault="007863F2" w:rsidP="005F1ED8">
            <w:pPr>
              <w:rPr>
                <w:b/>
                <w:sz w:val="20"/>
                <w:szCs w:val="20"/>
                <w:lang w:val="fr-CA"/>
              </w:rPr>
            </w:pPr>
            <w:r w:rsidRPr="009B7D93">
              <w:rPr>
                <w:b/>
                <w:sz w:val="20"/>
                <w:szCs w:val="20"/>
                <w:lang w:val="fr-CA"/>
              </w:rPr>
              <w:t xml:space="preserve">Ameublements Tanguay </w:t>
            </w:r>
            <w:proofErr w:type="spellStart"/>
            <w:r w:rsidRPr="009B7D93">
              <w:rPr>
                <w:b/>
                <w:sz w:val="20"/>
                <w:szCs w:val="20"/>
                <w:lang w:val="fr-CA"/>
              </w:rPr>
              <w:t>inc.</w:t>
            </w:r>
            <w:proofErr w:type="spellEnd"/>
          </w:p>
          <w:p w:rsidR="007863F2" w:rsidRPr="009B7D93" w:rsidRDefault="007863F2" w:rsidP="005F1ED8">
            <w:pPr>
              <w:rPr>
                <w:sz w:val="20"/>
                <w:szCs w:val="20"/>
                <w:lang w:val="fr-CA"/>
              </w:rPr>
            </w:pPr>
            <w:r w:rsidRPr="009B7D93">
              <w:rPr>
                <w:b/>
                <w:sz w:val="20"/>
                <w:szCs w:val="20"/>
                <w:lang w:val="fr-CA"/>
              </w:rPr>
              <w:tab/>
            </w:r>
            <w:r w:rsidRPr="009B7D93">
              <w:rPr>
                <w:sz w:val="20"/>
                <w:szCs w:val="20"/>
                <w:lang w:val="fr-CA"/>
              </w:rPr>
              <w:t>Daniel O’Brien</w:t>
            </w:r>
          </w:p>
          <w:p w:rsidR="007863F2" w:rsidRPr="009B7D93" w:rsidRDefault="007863F2" w:rsidP="005F1ED8">
            <w:pPr>
              <w:rPr>
                <w:sz w:val="20"/>
                <w:szCs w:val="20"/>
                <w:lang w:val="fr-CA"/>
              </w:rPr>
            </w:pPr>
            <w:r w:rsidRPr="009B7D93">
              <w:rPr>
                <w:sz w:val="20"/>
                <w:szCs w:val="20"/>
                <w:lang w:val="fr-CA"/>
              </w:rPr>
              <w:tab/>
              <w:t xml:space="preserve">O’Brien Avocats </w:t>
            </w:r>
            <w:proofErr w:type="spellStart"/>
            <w:r w:rsidRPr="009B7D93">
              <w:rPr>
                <w:sz w:val="20"/>
                <w:szCs w:val="20"/>
                <w:lang w:val="fr-CA"/>
              </w:rPr>
              <w:t>s.e.n.c.r.l</w:t>
            </w:r>
            <w:proofErr w:type="spellEnd"/>
            <w:r w:rsidRPr="009B7D93">
              <w:rPr>
                <w:sz w:val="20"/>
                <w:szCs w:val="20"/>
                <w:lang w:val="fr-CA"/>
              </w:rPr>
              <w:t>.</w:t>
            </w:r>
          </w:p>
          <w:p w:rsidR="007863F2" w:rsidRPr="009B7D93" w:rsidRDefault="007863F2" w:rsidP="005F1ED8">
            <w:pPr>
              <w:rPr>
                <w:sz w:val="20"/>
                <w:szCs w:val="20"/>
                <w:lang w:val="fr-CA"/>
              </w:rPr>
            </w:pPr>
          </w:p>
          <w:p w:rsidR="007863F2" w:rsidRPr="009B7D93" w:rsidRDefault="007863F2" w:rsidP="005F1ED8">
            <w:pPr>
              <w:rPr>
                <w:sz w:val="20"/>
                <w:szCs w:val="20"/>
                <w:lang w:val="fr-CA"/>
              </w:rPr>
            </w:pPr>
            <w:r w:rsidRPr="009B7D93">
              <w:rPr>
                <w:sz w:val="20"/>
                <w:szCs w:val="20"/>
                <w:lang w:val="fr-CA"/>
              </w:rPr>
              <w:tab/>
              <w:t>c. (37823)</w:t>
            </w:r>
          </w:p>
          <w:p w:rsidR="007863F2" w:rsidRPr="009B7D93" w:rsidRDefault="007863F2" w:rsidP="005F1ED8">
            <w:pPr>
              <w:rPr>
                <w:sz w:val="20"/>
                <w:szCs w:val="20"/>
                <w:lang w:val="fr-CA"/>
              </w:rPr>
            </w:pPr>
          </w:p>
          <w:p w:rsidR="007863F2" w:rsidRPr="009B7D93" w:rsidRDefault="007863F2" w:rsidP="005F1ED8">
            <w:pPr>
              <w:rPr>
                <w:b/>
                <w:sz w:val="20"/>
                <w:szCs w:val="20"/>
                <w:lang w:val="fr-CA"/>
              </w:rPr>
            </w:pPr>
            <w:r w:rsidRPr="009B7D93">
              <w:rPr>
                <w:b/>
                <w:sz w:val="20"/>
                <w:szCs w:val="20"/>
                <w:lang w:val="fr-CA"/>
              </w:rPr>
              <w:t>Luc Cantin et autre (</w:t>
            </w:r>
            <w:proofErr w:type="spellStart"/>
            <w:r w:rsidRPr="009B7D93">
              <w:rPr>
                <w:b/>
                <w:sz w:val="20"/>
                <w:szCs w:val="20"/>
                <w:lang w:val="fr-CA"/>
              </w:rPr>
              <w:t>Qc</w:t>
            </w:r>
            <w:proofErr w:type="spellEnd"/>
            <w:r w:rsidRPr="009B7D93">
              <w:rPr>
                <w:b/>
                <w:sz w:val="20"/>
                <w:szCs w:val="20"/>
                <w:lang w:val="fr-CA"/>
              </w:rPr>
              <w:t>)</w:t>
            </w:r>
          </w:p>
          <w:p w:rsidR="007863F2" w:rsidRPr="009B7D93" w:rsidRDefault="007863F2" w:rsidP="005F1ED8">
            <w:pPr>
              <w:rPr>
                <w:sz w:val="20"/>
                <w:szCs w:val="20"/>
                <w:lang w:val="en-US"/>
              </w:rPr>
            </w:pPr>
            <w:r w:rsidRPr="009B7D93">
              <w:rPr>
                <w:sz w:val="20"/>
                <w:szCs w:val="20"/>
                <w:lang w:val="fr-CA"/>
              </w:rPr>
              <w:tab/>
            </w:r>
            <w:r w:rsidRPr="009B7D93">
              <w:rPr>
                <w:sz w:val="20"/>
                <w:szCs w:val="20"/>
                <w:lang w:val="en-US"/>
              </w:rPr>
              <w:t xml:space="preserve">David </w:t>
            </w:r>
            <w:proofErr w:type="spellStart"/>
            <w:r w:rsidRPr="009B7D93">
              <w:rPr>
                <w:sz w:val="20"/>
                <w:szCs w:val="20"/>
                <w:lang w:val="en-US"/>
              </w:rPr>
              <w:t>Bourgoin</w:t>
            </w:r>
            <w:proofErr w:type="spellEnd"/>
          </w:p>
          <w:p w:rsidR="007863F2" w:rsidRPr="009B7D93" w:rsidRDefault="007863F2" w:rsidP="005F1ED8">
            <w:pPr>
              <w:rPr>
                <w:sz w:val="20"/>
                <w:szCs w:val="20"/>
                <w:lang w:val="en-US"/>
              </w:rPr>
            </w:pPr>
            <w:r w:rsidRPr="009B7D93">
              <w:rPr>
                <w:sz w:val="20"/>
                <w:szCs w:val="20"/>
                <w:lang w:val="en-US"/>
              </w:rPr>
              <w:tab/>
              <w:t xml:space="preserve">BGA </w:t>
            </w:r>
            <w:proofErr w:type="spellStart"/>
            <w:r w:rsidRPr="009B7D93">
              <w:rPr>
                <w:sz w:val="20"/>
                <w:szCs w:val="20"/>
                <w:lang w:val="en-US"/>
              </w:rPr>
              <w:t>Avocats</w:t>
            </w:r>
            <w:proofErr w:type="spellEnd"/>
            <w:r w:rsidRPr="009B7D93">
              <w:rPr>
                <w:sz w:val="20"/>
                <w:szCs w:val="20"/>
                <w:lang w:val="en-US"/>
              </w:rPr>
              <w:t xml:space="preserve">, </w:t>
            </w:r>
            <w:proofErr w:type="spellStart"/>
            <w:r w:rsidRPr="009B7D93">
              <w:rPr>
                <w:sz w:val="20"/>
                <w:szCs w:val="20"/>
                <w:lang w:val="en-US"/>
              </w:rPr>
              <w:t>s.e.n.c.r.l</w:t>
            </w:r>
            <w:proofErr w:type="spellEnd"/>
            <w:r w:rsidRPr="009B7D93">
              <w:rPr>
                <w:sz w:val="20"/>
                <w:szCs w:val="20"/>
                <w:lang w:val="en-US"/>
              </w:rPr>
              <w:t>.</w:t>
            </w:r>
          </w:p>
          <w:p w:rsidR="007863F2" w:rsidRPr="009B7D93" w:rsidRDefault="007863F2" w:rsidP="005F1ED8">
            <w:pPr>
              <w:rPr>
                <w:sz w:val="20"/>
                <w:szCs w:val="20"/>
                <w:lang w:val="en-US"/>
              </w:rPr>
            </w:pPr>
          </w:p>
          <w:p w:rsidR="007863F2" w:rsidRPr="009B7D93" w:rsidRDefault="007863F2" w:rsidP="005F1ED8">
            <w:pPr>
              <w:rPr>
                <w:sz w:val="20"/>
                <w:szCs w:val="20"/>
                <w:lang w:val="fr-CA"/>
              </w:rPr>
            </w:pPr>
            <w:r w:rsidRPr="009B7D93">
              <w:rPr>
                <w:sz w:val="20"/>
                <w:szCs w:val="20"/>
                <w:lang w:val="fr-CA"/>
              </w:rPr>
              <w:t>DATE DE PRODUCTION : 03.11.2017</w:t>
            </w:r>
          </w:p>
          <w:p w:rsidR="007863F2" w:rsidRPr="009B7D93" w:rsidRDefault="0064669C" w:rsidP="005F1ED8">
            <w:pPr>
              <w:rPr>
                <w:sz w:val="20"/>
                <w:szCs w:val="20"/>
                <w:lang w:val="fr-CA"/>
              </w:rPr>
            </w:pPr>
            <w:r>
              <w:rPr>
                <w:sz w:val="20"/>
                <w:szCs w:val="20"/>
                <w:lang w:val="fr-CA"/>
              </w:rPr>
              <w:pict>
                <v:rect id="_x0000_i1035" style="width:108pt;height:1pt" o:hrpct="0" o:hralign="center" o:hrstd="t" o:hrnoshade="t" o:hr="t" fillcolor="black [3213]" stroked="f"/>
              </w:pict>
            </w:r>
          </w:p>
          <w:p w:rsidR="007863F2" w:rsidRPr="009B7D93" w:rsidRDefault="007863F2" w:rsidP="005F1ED8">
            <w:pPr>
              <w:rPr>
                <w:sz w:val="20"/>
                <w:szCs w:val="20"/>
                <w:lang w:val="fr-CA"/>
              </w:rPr>
            </w:pPr>
          </w:p>
        </w:tc>
        <w:tc>
          <w:tcPr>
            <w:tcW w:w="1181" w:type="dxa"/>
            <w:shd w:val="clear" w:color="auto" w:fill="auto"/>
          </w:tcPr>
          <w:p w:rsidR="00EC4C32" w:rsidRPr="009B7D93" w:rsidRDefault="00EC4C32" w:rsidP="00242AEE">
            <w:pPr>
              <w:jc w:val="center"/>
              <w:rPr>
                <w:sz w:val="20"/>
                <w:szCs w:val="20"/>
                <w:lang w:val="fr-CA"/>
              </w:rPr>
            </w:pPr>
          </w:p>
        </w:tc>
        <w:tc>
          <w:tcPr>
            <w:tcW w:w="4320" w:type="dxa"/>
            <w:shd w:val="clear" w:color="auto" w:fill="auto"/>
          </w:tcPr>
          <w:p w:rsidR="00EC4C32" w:rsidRPr="009B7D93" w:rsidRDefault="007863F2" w:rsidP="005F1ED8">
            <w:pPr>
              <w:rPr>
                <w:b/>
                <w:sz w:val="20"/>
                <w:szCs w:val="20"/>
                <w:lang w:val="fr-CA"/>
              </w:rPr>
            </w:pPr>
            <w:r w:rsidRPr="009B7D93">
              <w:rPr>
                <w:b/>
                <w:sz w:val="20"/>
                <w:szCs w:val="20"/>
                <w:lang w:val="fr-CA"/>
              </w:rPr>
              <w:t>Exploitation agricole et fore</w:t>
            </w:r>
            <w:r w:rsidR="00193714" w:rsidRPr="009B7D93">
              <w:rPr>
                <w:b/>
                <w:sz w:val="20"/>
                <w:szCs w:val="20"/>
                <w:lang w:val="fr-CA"/>
              </w:rPr>
              <w:t>s</w:t>
            </w:r>
            <w:r w:rsidRPr="009B7D93">
              <w:rPr>
                <w:b/>
                <w:sz w:val="20"/>
                <w:szCs w:val="20"/>
                <w:lang w:val="fr-CA"/>
              </w:rPr>
              <w:t xml:space="preserve">tière des Laurentides </w:t>
            </w:r>
            <w:proofErr w:type="spellStart"/>
            <w:r w:rsidRPr="009B7D93">
              <w:rPr>
                <w:b/>
                <w:sz w:val="20"/>
                <w:szCs w:val="20"/>
                <w:lang w:val="fr-CA"/>
              </w:rPr>
              <w:t>inc.</w:t>
            </w:r>
            <w:proofErr w:type="spellEnd"/>
          </w:p>
          <w:p w:rsidR="007863F2" w:rsidRPr="00913EC0" w:rsidRDefault="007863F2" w:rsidP="005F1ED8">
            <w:pPr>
              <w:rPr>
                <w:sz w:val="20"/>
                <w:szCs w:val="20"/>
                <w:lang w:val="fr-CA"/>
              </w:rPr>
            </w:pPr>
            <w:r w:rsidRPr="009B7D93">
              <w:rPr>
                <w:b/>
                <w:sz w:val="20"/>
                <w:szCs w:val="20"/>
                <w:lang w:val="fr-CA"/>
              </w:rPr>
              <w:tab/>
            </w:r>
            <w:r w:rsidR="00503DDC" w:rsidRPr="00913EC0">
              <w:rPr>
                <w:sz w:val="20"/>
                <w:szCs w:val="20"/>
                <w:lang w:val="fr-CA"/>
              </w:rPr>
              <w:t>Alfred A. B</w:t>
            </w:r>
            <w:r w:rsidR="00193714" w:rsidRPr="00913EC0">
              <w:rPr>
                <w:sz w:val="20"/>
                <w:szCs w:val="20"/>
                <w:lang w:val="fr-CA"/>
              </w:rPr>
              <w:t>é</w:t>
            </w:r>
            <w:r w:rsidR="00503DDC" w:rsidRPr="00913EC0">
              <w:rPr>
                <w:sz w:val="20"/>
                <w:szCs w:val="20"/>
                <w:lang w:val="fr-CA"/>
              </w:rPr>
              <w:t>lisle</w:t>
            </w:r>
          </w:p>
          <w:p w:rsidR="00503DDC" w:rsidRPr="00913EC0" w:rsidRDefault="00503DDC" w:rsidP="005F1ED8">
            <w:pPr>
              <w:rPr>
                <w:sz w:val="20"/>
                <w:szCs w:val="20"/>
                <w:lang w:val="fr-CA"/>
              </w:rPr>
            </w:pPr>
            <w:r w:rsidRPr="00913EC0">
              <w:rPr>
                <w:sz w:val="20"/>
                <w:szCs w:val="20"/>
                <w:lang w:val="fr-CA"/>
              </w:rPr>
              <w:tab/>
              <w:t>Godard, Bélisle, St-Jean &amp; Associés</w:t>
            </w:r>
          </w:p>
          <w:p w:rsidR="00503DDC" w:rsidRPr="00913EC0" w:rsidRDefault="00503DDC" w:rsidP="005F1ED8">
            <w:pPr>
              <w:rPr>
                <w:sz w:val="20"/>
                <w:szCs w:val="20"/>
                <w:lang w:val="fr-CA"/>
              </w:rPr>
            </w:pPr>
          </w:p>
          <w:p w:rsidR="00503DDC" w:rsidRPr="009B7D93" w:rsidRDefault="00503DDC" w:rsidP="005F1ED8">
            <w:pPr>
              <w:rPr>
                <w:sz w:val="20"/>
                <w:szCs w:val="20"/>
                <w:lang w:val="fr-CA"/>
              </w:rPr>
            </w:pPr>
            <w:r w:rsidRPr="00913EC0">
              <w:rPr>
                <w:sz w:val="20"/>
                <w:szCs w:val="20"/>
                <w:lang w:val="fr-CA"/>
              </w:rPr>
              <w:tab/>
            </w:r>
            <w:r w:rsidRPr="009B7D93">
              <w:rPr>
                <w:sz w:val="20"/>
                <w:szCs w:val="20"/>
                <w:lang w:val="fr-CA"/>
              </w:rPr>
              <w:t>c. (37838)</w:t>
            </w:r>
          </w:p>
          <w:p w:rsidR="00503DDC" w:rsidRPr="009B7D93" w:rsidRDefault="00503DDC" w:rsidP="005F1ED8">
            <w:pPr>
              <w:rPr>
                <w:sz w:val="20"/>
                <w:szCs w:val="20"/>
                <w:lang w:val="fr-CA"/>
              </w:rPr>
            </w:pPr>
          </w:p>
          <w:p w:rsidR="00503DDC" w:rsidRPr="009B7D93" w:rsidRDefault="00503DDC" w:rsidP="005F1ED8">
            <w:pPr>
              <w:rPr>
                <w:b/>
                <w:sz w:val="20"/>
                <w:szCs w:val="20"/>
                <w:lang w:val="fr-CA"/>
              </w:rPr>
            </w:pPr>
            <w:r w:rsidRPr="009B7D93">
              <w:rPr>
                <w:b/>
                <w:sz w:val="20"/>
                <w:szCs w:val="20"/>
                <w:lang w:val="fr-CA"/>
              </w:rPr>
              <w:t>Ville de Mont-Tremblant (</w:t>
            </w:r>
            <w:proofErr w:type="spellStart"/>
            <w:r w:rsidRPr="009B7D93">
              <w:rPr>
                <w:b/>
                <w:sz w:val="20"/>
                <w:szCs w:val="20"/>
                <w:lang w:val="fr-CA"/>
              </w:rPr>
              <w:t>Qc</w:t>
            </w:r>
            <w:proofErr w:type="spellEnd"/>
            <w:r w:rsidRPr="009B7D93">
              <w:rPr>
                <w:b/>
                <w:sz w:val="20"/>
                <w:szCs w:val="20"/>
                <w:lang w:val="fr-CA"/>
              </w:rPr>
              <w:t>)</w:t>
            </w:r>
          </w:p>
          <w:p w:rsidR="00503DDC" w:rsidRPr="009B7D93" w:rsidRDefault="00503DDC" w:rsidP="005F1ED8">
            <w:pPr>
              <w:rPr>
                <w:sz w:val="20"/>
                <w:szCs w:val="20"/>
                <w:lang w:val="fr-CA"/>
              </w:rPr>
            </w:pPr>
            <w:r w:rsidRPr="009B7D93">
              <w:rPr>
                <w:sz w:val="20"/>
                <w:szCs w:val="20"/>
                <w:lang w:val="fr-CA"/>
              </w:rPr>
              <w:tab/>
              <w:t>Francis Gervais, Ad. E.</w:t>
            </w:r>
          </w:p>
          <w:p w:rsidR="00503DDC" w:rsidRPr="009B7D93" w:rsidRDefault="00503DDC" w:rsidP="005F1ED8">
            <w:pPr>
              <w:rPr>
                <w:sz w:val="20"/>
                <w:szCs w:val="20"/>
                <w:lang w:val="fr-CA"/>
              </w:rPr>
            </w:pPr>
            <w:r w:rsidRPr="009B7D93">
              <w:rPr>
                <w:sz w:val="20"/>
                <w:szCs w:val="20"/>
                <w:lang w:val="fr-CA"/>
              </w:rPr>
              <w:tab/>
              <w:t xml:space="preserve">Deveau, Gagné, Lefebvre, Tremblay &amp; </w:t>
            </w:r>
            <w:r w:rsidRPr="009B7D93">
              <w:rPr>
                <w:sz w:val="20"/>
                <w:szCs w:val="20"/>
                <w:lang w:val="fr-CA"/>
              </w:rPr>
              <w:tab/>
              <w:t xml:space="preserve">associés, </w:t>
            </w:r>
            <w:proofErr w:type="spellStart"/>
            <w:r w:rsidRPr="009B7D93">
              <w:rPr>
                <w:sz w:val="20"/>
                <w:szCs w:val="20"/>
                <w:lang w:val="fr-CA"/>
              </w:rPr>
              <w:t>s.e.n.c.r.l</w:t>
            </w:r>
            <w:proofErr w:type="spellEnd"/>
            <w:r w:rsidRPr="009B7D93">
              <w:rPr>
                <w:sz w:val="20"/>
                <w:szCs w:val="20"/>
                <w:lang w:val="fr-CA"/>
              </w:rPr>
              <w:t>.</w:t>
            </w:r>
          </w:p>
          <w:p w:rsidR="00503DDC" w:rsidRPr="009B7D93" w:rsidRDefault="00503DDC" w:rsidP="005F1ED8">
            <w:pPr>
              <w:rPr>
                <w:sz w:val="20"/>
                <w:szCs w:val="20"/>
                <w:lang w:val="fr-CA"/>
              </w:rPr>
            </w:pPr>
          </w:p>
          <w:p w:rsidR="00503DDC" w:rsidRPr="009B7D93" w:rsidRDefault="00503DDC" w:rsidP="005F1ED8">
            <w:pPr>
              <w:rPr>
                <w:sz w:val="20"/>
                <w:szCs w:val="20"/>
                <w:lang w:val="fr-CA"/>
              </w:rPr>
            </w:pPr>
            <w:r w:rsidRPr="009B7D93">
              <w:rPr>
                <w:sz w:val="20"/>
                <w:szCs w:val="20"/>
                <w:lang w:val="fr-CA"/>
              </w:rPr>
              <w:t>DATE DE PRODCUTION : 14.11.2017</w:t>
            </w:r>
          </w:p>
          <w:p w:rsidR="00503DDC" w:rsidRPr="009B7D93" w:rsidRDefault="0064669C" w:rsidP="005F1ED8">
            <w:pPr>
              <w:rPr>
                <w:sz w:val="20"/>
                <w:szCs w:val="20"/>
                <w:lang w:val="fr-CA"/>
              </w:rPr>
            </w:pPr>
            <w:r>
              <w:rPr>
                <w:sz w:val="20"/>
                <w:szCs w:val="20"/>
                <w:lang w:val="fr-CA"/>
              </w:rPr>
              <w:pict>
                <v:rect id="_x0000_i1036" style="width:108pt;height:1pt" o:hrpct="0" o:hralign="center" o:hrstd="t" o:hrnoshade="t" o:hr="t" fillcolor="black [3213]" stroked="f"/>
              </w:pict>
            </w:r>
          </w:p>
          <w:p w:rsidR="00503DDC" w:rsidRPr="009B7D93" w:rsidRDefault="00503DDC" w:rsidP="005F1ED8">
            <w:pPr>
              <w:rPr>
                <w:sz w:val="20"/>
                <w:szCs w:val="20"/>
                <w:lang w:val="fr-CA"/>
              </w:rPr>
            </w:pPr>
          </w:p>
        </w:tc>
      </w:tr>
      <w:tr w:rsidR="007026C3" w:rsidRPr="009B7D93" w:rsidTr="003B3977">
        <w:tc>
          <w:tcPr>
            <w:tcW w:w="4320" w:type="dxa"/>
            <w:shd w:val="clear" w:color="auto" w:fill="auto"/>
          </w:tcPr>
          <w:p w:rsidR="007026C3" w:rsidRPr="009B7D93" w:rsidRDefault="007026C3" w:rsidP="005F1ED8">
            <w:pPr>
              <w:rPr>
                <w:sz w:val="20"/>
                <w:szCs w:val="20"/>
                <w:lang w:val="fr-CA"/>
              </w:rPr>
            </w:pPr>
          </w:p>
        </w:tc>
        <w:tc>
          <w:tcPr>
            <w:tcW w:w="1181" w:type="dxa"/>
            <w:shd w:val="clear" w:color="auto" w:fill="auto"/>
          </w:tcPr>
          <w:p w:rsidR="007026C3" w:rsidRPr="009B7D93" w:rsidRDefault="007026C3" w:rsidP="00242AEE">
            <w:pPr>
              <w:jc w:val="center"/>
              <w:rPr>
                <w:sz w:val="20"/>
                <w:szCs w:val="20"/>
                <w:lang w:val="fr-CA"/>
              </w:rPr>
            </w:pPr>
          </w:p>
        </w:tc>
        <w:tc>
          <w:tcPr>
            <w:tcW w:w="4320" w:type="dxa"/>
            <w:shd w:val="clear" w:color="auto" w:fill="auto"/>
          </w:tcPr>
          <w:p w:rsidR="007026C3" w:rsidRPr="009B7D93" w:rsidRDefault="007026C3" w:rsidP="005F1ED8">
            <w:pPr>
              <w:rPr>
                <w:sz w:val="20"/>
                <w:szCs w:val="20"/>
                <w:lang w:val="fr-CA"/>
              </w:rPr>
            </w:pPr>
          </w:p>
        </w:tc>
      </w:tr>
      <w:tr w:rsidR="007026C3" w:rsidRPr="009B7D93" w:rsidTr="003B3977">
        <w:tc>
          <w:tcPr>
            <w:tcW w:w="4320" w:type="dxa"/>
            <w:shd w:val="clear" w:color="auto" w:fill="auto"/>
          </w:tcPr>
          <w:p w:rsidR="007026C3" w:rsidRPr="009B7D93" w:rsidRDefault="007026C3" w:rsidP="005F1ED8">
            <w:pPr>
              <w:rPr>
                <w:sz w:val="20"/>
                <w:szCs w:val="20"/>
                <w:lang w:val="fr-CA"/>
              </w:rPr>
            </w:pPr>
          </w:p>
        </w:tc>
        <w:tc>
          <w:tcPr>
            <w:tcW w:w="1181" w:type="dxa"/>
            <w:shd w:val="clear" w:color="auto" w:fill="auto"/>
          </w:tcPr>
          <w:p w:rsidR="007026C3" w:rsidRPr="009B7D93" w:rsidRDefault="007026C3" w:rsidP="00242AEE">
            <w:pPr>
              <w:jc w:val="center"/>
              <w:rPr>
                <w:sz w:val="20"/>
                <w:szCs w:val="20"/>
                <w:lang w:val="fr-CA"/>
              </w:rPr>
            </w:pPr>
          </w:p>
        </w:tc>
        <w:tc>
          <w:tcPr>
            <w:tcW w:w="4320" w:type="dxa"/>
            <w:shd w:val="clear" w:color="auto" w:fill="auto"/>
          </w:tcPr>
          <w:p w:rsidR="007026C3" w:rsidRPr="009B7D93" w:rsidRDefault="007026C3" w:rsidP="005F1ED8">
            <w:pPr>
              <w:rPr>
                <w:sz w:val="20"/>
                <w:szCs w:val="20"/>
                <w:lang w:val="fr-CA"/>
              </w:rPr>
            </w:pPr>
          </w:p>
        </w:tc>
      </w:tr>
    </w:tbl>
    <w:p w:rsidR="00242AEE" w:rsidRPr="009B7D93" w:rsidRDefault="00242AEE" w:rsidP="0095096B">
      <w:pPr>
        <w:tabs>
          <w:tab w:val="right" w:pos="9360"/>
        </w:tabs>
        <w:rPr>
          <w:sz w:val="20"/>
          <w:szCs w:val="20"/>
          <w:lang w:val="fr-CA"/>
        </w:rPr>
      </w:pPr>
    </w:p>
    <w:p w:rsidR="00C01FCB" w:rsidRPr="009B7D93" w:rsidRDefault="00C01FCB" w:rsidP="0095096B">
      <w:pPr>
        <w:tabs>
          <w:tab w:val="right" w:pos="9360"/>
        </w:tabs>
        <w:rPr>
          <w:sz w:val="20"/>
          <w:szCs w:val="20"/>
          <w:lang w:val="fr-CA"/>
        </w:rPr>
      </w:pPr>
    </w:p>
    <w:p w:rsidR="00C01FCB" w:rsidRPr="009B7D93" w:rsidRDefault="00C01FCB" w:rsidP="0095096B">
      <w:pPr>
        <w:tabs>
          <w:tab w:val="right" w:pos="9360"/>
        </w:tabs>
        <w:rPr>
          <w:sz w:val="20"/>
          <w:szCs w:val="20"/>
          <w:lang w:val="fr-CA"/>
        </w:rPr>
      </w:pPr>
    </w:p>
    <w:p w:rsidR="00242AEE" w:rsidRPr="009B7D93" w:rsidRDefault="00242AEE" w:rsidP="0095096B">
      <w:pPr>
        <w:tabs>
          <w:tab w:val="right" w:pos="9360"/>
        </w:tabs>
        <w:rPr>
          <w:sz w:val="20"/>
          <w:szCs w:val="20"/>
          <w:lang w:val="fr-CA"/>
        </w:rPr>
        <w:sectPr w:rsidR="00242AEE" w:rsidRPr="009B7D93" w:rsidSect="00023EF3">
          <w:headerReference w:type="default" r:id="rId11"/>
          <w:footerReference w:type="default" r:id="rId12"/>
          <w:headerReference w:type="first" r:id="rId13"/>
          <w:footerReference w:type="first" r:id="rId14"/>
          <w:pgSz w:w="12240" w:h="15840"/>
          <w:pgMar w:top="720" w:right="965" w:bottom="1080" w:left="1656" w:header="706" w:footer="706" w:gutter="0"/>
          <w:pgNumType w:start="164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13EC0" w:rsidTr="00BA6468">
        <w:trPr>
          <w:trHeight w:val="900"/>
        </w:trPr>
        <w:tc>
          <w:tcPr>
            <w:tcW w:w="4200" w:type="dxa"/>
            <w:tcMar>
              <w:left w:w="0" w:type="dxa"/>
              <w:right w:w="0" w:type="dxa"/>
            </w:tcMar>
          </w:tcPr>
          <w:p w:rsidR="002E2327" w:rsidRPr="009B7D93" w:rsidRDefault="002E2327" w:rsidP="002E2327">
            <w:pPr>
              <w:keepNext/>
              <w:keepLines/>
              <w:widowControl w:val="0"/>
              <w:rPr>
                <w:b/>
                <w:szCs w:val="24"/>
                <w:lang w:val="en-US"/>
              </w:rPr>
            </w:pPr>
            <w:r w:rsidRPr="009B7D93">
              <w:rPr>
                <w:b/>
                <w:szCs w:val="24"/>
                <w:lang w:val="en-US"/>
              </w:rPr>
              <w:lastRenderedPageBreak/>
              <w:t>APPLICATIONS FOR LEAVE SUBMITTED TO COURT SINCE LAST ISSUE</w:t>
            </w:r>
          </w:p>
        </w:tc>
        <w:tc>
          <w:tcPr>
            <w:tcW w:w="1200" w:type="dxa"/>
            <w:tcMar>
              <w:left w:w="0" w:type="dxa"/>
              <w:right w:w="0" w:type="dxa"/>
            </w:tcMar>
          </w:tcPr>
          <w:p w:rsidR="002E2327" w:rsidRPr="009B7D93" w:rsidRDefault="002E2327" w:rsidP="002E2327">
            <w:pPr>
              <w:keepNext/>
              <w:keepLines/>
              <w:widowControl w:val="0"/>
              <w:jc w:val="center"/>
              <w:rPr>
                <w:b/>
                <w:szCs w:val="24"/>
                <w:lang w:val="en-US"/>
              </w:rPr>
            </w:pPr>
          </w:p>
          <w:p w:rsidR="001D0D5F" w:rsidRPr="009B7D93" w:rsidRDefault="001D0D5F" w:rsidP="002E2327">
            <w:pPr>
              <w:keepNext/>
              <w:keepLines/>
              <w:widowControl w:val="0"/>
              <w:jc w:val="center"/>
              <w:rPr>
                <w:b/>
                <w:szCs w:val="24"/>
                <w:lang w:val="en-US"/>
              </w:rPr>
            </w:pPr>
          </w:p>
          <w:p w:rsidR="001D0D5F" w:rsidRPr="009B7D93" w:rsidRDefault="001D0D5F" w:rsidP="002E2327">
            <w:pPr>
              <w:keepNext/>
              <w:keepLines/>
              <w:widowControl w:val="0"/>
              <w:jc w:val="center"/>
              <w:rPr>
                <w:b/>
                <w:szCs w:val="24"/>
                <w:lang w:val="en-US"/>
              </w:rPr>
            </w:pPr>
          </w:p>
          <w:p w:rsidR="001D0D5F" w:rsidRPr="009B7D93" w:rsidRDefault="001D0D5F" w:rsidP="002E2327">
            <w:pPr>
              <w:keepNext/>
              <w:keepLines/>
              <w:widowControl w:val="0"/>
              <w:jc w:val="center"/>
              <w:rPr>
                <w:b/>
                <w:szCs w:val="24"/>
                <w:lang w:val="en-US"/>
              </w:rPr>
            </w:pPr>
          </w:p>
        </w:tc>
        <w:tc>
          <w:tcPr>
            <w:tcW w:w="4080" w:type="dxa"/>
            <w:tcMar>
              <w:left w:w="0" w:type="dxa"/>
              <w:right w:w="0" w:type="dxa"/>
            </w:tcMar>
          </w:tcPr>
          <w:p w:rsidR="002E2327" w:rsidRPr="009B7D93" w:rsidRDefault="002E2327" w:rsidP="002E2327">
            <w:pPr>
              <w:keepLines/>
              <w:widowControl w:val="0"/>
              <w:rPr>
                <w:szCs w:val="24"/>
                <w:lang w:val="fr-CA"/>
              </w:rPr>
            </w:pPr>
            <w:r w:rsidRPr="009B7D93">
              <w:rPr>
                <w:b/>
                <w:szCs w:val="24"/>
                <w:lang w:val="fr-CA"/>
              </w:rPr>
              <w:t>DEMANDES SOUMISES À LA COUR DEPUIS LA DERNIÈRE PARUTION</w:t>
            </w:r>
          </w:p>
          <w:p w:rsidR="002E2327" w:rsidRPr="009B7D93"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B7D93" w:rsidRDefault="002E2327" w:rsidP="002E2327">
      <w:pPr>
        <w:widowControl w:val="0"/>
        <w:rPr>
          <w:b/>
          <w:sz w:val="20"/>
          <w:szCs w:val="20"/>
          <w:lang w:val="fr-CA"/>
        </w:rPr>
      </w:pPr>
    </w:p>
    <w:p w:rsidR="00CB3520" w:rsidRPr="009B7D93" w:rsidRDefault="00573336" w:rsidP="00CB3520">
      <w:pPr>
        <w:widowControl w:val="0"/>
        <w:rPr>
          <w:b/>
          <w:sz w:val="20"/>
          <w:szCs w:val="20"/>
        </w:rPr>
      </w:pPr>
      <w:r w:rsidRPr="009B7D93">
        <w:rPr>
          <w:b/>
          <w:sz w:val="20"/>
          <w:szCs w:val="20"/>
        </w:rPr>
        <w:t>NOVEMBER 27,</w:t>
      </w:r>
      <w:r w:rsidR="00CB3520" w:rsidRPr="009B7D93">
        <w:rPr>
          <w:b/>
          <w:sz w:val="20"/>
          <w:szCs w:val="20"/>
        </w:rPr>
        <w:t xml:space="preserve"> 201</w:t>
      </w:r>
      <w:r w:rsidR="00E8544A" w:rsidRPr="009B7D93">
        <w:rPr>
          <w:b/>
          <w:sz w:val="20"/>
          <w:szCs w:val="20"/>
        </w:rPr>
        <w:t>7</w:t>
      </w:r>
      <w:r w:rsidR="00CB3520" w:rsidRPr="009B7D93">
        <w:rPr>
          <w:b/>
          <w:sz w:val="20"/>
          <w:szCs w:val="20"/>
        </w:rPr>
        <w:t xml:space="preserve"> / LE </w:t>
      </w:r>
      <w:r w:rsidRPr="009B7D93">
        <w:rPr>
          <w:b/>
          <w:sz w:val="20"/>
          <w:szCs w:val="20"/>
        </w:rPr>
        <w:t>27 NOVEMBRE</w:t>
      </w:r>
      <w:r w:rsidR="00CB3520" w:rsidRPr="009B7D93">
        <w:rPr>
          <w:b/>
          <w:sz w:val="20"/>
          <w:szCs w:val="20"/>
        </w:rPr>
        <w:t xml:space="preserve"> 201</w:t>
      </w:r>
      <w:r w:rsidR="00E8544A" w:rsidRPr="009B7D93">
        <w:rPr>
          <w:b/>
          <w:sz w:val="20"/>
          <w:szCs w:val="20"/>
        </w:rPr>
        <w:t>7</w:t>
      </w:r>
    </w:p>
    <w:p w:rsidR="00C661B7" w:rsidRPr="009B7D93"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73336" w:rsidRPr="00913EC0" w:rsidTr="004C7444">
        <w:trPr>
          <w:cantSplit/>
        </w:trPr>
        <w:tc>
          <w:tcPr>
            <w:tcW w:w="508" w:type="dxa"/>
          </w:tcPr>
          <w:p w:rsidR="00573336" w:rsidRPr="009B7D93" w:rsidRDefault="00573336" w:rsidP="004C7444">
            <w:pPr>
              <w:rPr>
                <w:sz w:val="20"/>
                <w:szCs w:val="20"/>
                <w:lang w:val="fr-CA"/>
              </w:rPr>
            </w:pPr>
          </w:p>
        </w:tc>
        <w:tc>
          <w:tcPr>
            <w:tcW w:w="810" w:type="dxa"/>
          </w:tcPr>
          <w:p w:rsidR="00573336" w:rsidRPr="009B7D93" w:rsidRDefault="00573336" w:rsidP="004C7444">
            <w:pPr>
              <w:rPr>
                <w:sz w:val="20"/>
                <w:szCs w:val="20"/>
                <w:lang w:val="fr-CA"/>
              </w:rPr>
            </w:pPr>
          </w:p>
        </w:tc>
        <w:tc>
          <w:tcPr>
            <w:tcW w:w="8258" w:type="dxa"/>
            <w:gridSpan w:val="3"/>
          </w:tcPr>
          <w:p w:rsidR="00573336" w:rsidRPr="009B7D93" w:rsidRDefault="00573336" w:rsidP="00573336">
            <w:pPr>
              <w:jc w:val="center"/>
              <w:rPr>
                <w:b/>
                <w:bCs/>
                <w:sz w:val="20"/>
                <w:szCs w:val="20"/>
              </w:rPr>
            </w:pPr>
            <w:r w:rsidRPr="009B7D93">
              <w:rPr>
                <w:b/>
                <w:bCs/>
                <w:sz w:val="20"/>
                <w:szCs w:val="20"/>
              </w:rPr>
              <w:t xml:space="preserve">CORAM:  Chief Justice </w:t>
            </w:r>
            <w:proofErr w:type="spellStart"/>
            <w:r w:rsidRPr="009B7D93">
              <w:rPr>
                <w:b/>
                <w:bCs/>
                <w:sz w:val="20"/>
                <w:szCs w:val="20"/>
              </w:rPr>
              <w:t>McLachlin</w:t>
            </w:r>
            <w:proofErr w:type="spellEnd"/>
            <w:r w:rsidRPr="009B7D93">
              <w:rPr>
                <w:b/>
                <w:bCs/>
                <w:sz w:val="20"/>
                <w:szCs w:val="20"/>
              </w:rPr>
              <w:t xml:space="preserve"> and </w:t>
            </w:r>
            <w:proofErr w:type="spellStart"/>
            <w:r w:rsidRPr="009B7D93">
              <w:rPr>
                <w:b/>
                <w:bCs/>
                <w:sz w:val="20"/>
                <w:szCs w:val="20"/>
              </w:rPr>
              <w:t>Côté</w:t>
            </w:r>
            <w:proofErr w:type="spellEnd"/>
            <w:r w:rsidRPr="009B7D93">
              <w:rPr>
                <w:b/>
                <w:bCs/>
                <w:sz w:val="20"/>
                <w:szCs w:val="20"/>
              </w:rPr>
              <w:t xml:space="preserve"> and Brown JJ.</w:t>
            </w:r>
          </w:p>
          <w:p w:rsidR="00573336" w:rsidRPr="009B7D93" w:rsidRDefault="00573336" w:rsidP="00573336">
            <w:pPr>
              <w:jc w:val="center"/>
              <w:rPr>
                <w:sz w:val="20"/>
                <w:szCs w:val="20"/>
                <w:lang w:val="fr-CA"/>
              </w:rPr>
            </w:pPr>
            <w:r w:rsidRPr="009B7D93">
              <w:rPr>
                <w:b/>
                <w:bCs/>
                <w:sz w:val="20"/>
                <w:szCs w:val="20"/>
                <w:lang w:val="fr-CA"/>
              </w:rPr>
              <w:t xml:space="preserve">La juge en chef </w:t>
            </w:r>
            <w:proofErr w:type="spellStart"/>
            <w:r w:rsidRPr="009B7D93">
              <w:rPr>
                <w:b/>
                <w:bCs/>
                <w:sz w:val="20"/>
                <w:szCs w:val="20"/>
                <w:lang w:val="fr-CA"/>
              </w:rPr>
              <w:t>McLachlin</w:t>
            </w:r>
            <w:proofErr w:type="spellEnd"/>
            <w:r w:rsidRPr="009B7D93">
              <w:rPr>
                <w:b/>
                <w:bCs/>
                <w:sz w:val="20"/>
                <w:szCs w:val="20"/>
                <w:lang w:val="fr-CA"/>
              </w:rPr>
              <w:t xml:space="preserve"> et les juges Côté et Brown</w:t>
            </w:r>
          </w:p>
          <w:p w:rsidR="00573336" w:rsidRPr="009B7D93" w:rsidRDefault="00573336" w:rsidP="004C7444">
            <w:pPr>
              <w:rPr>
                <w:sz w:val="20"/>
                <w:szCs w:val="20"/>
                <w:lang w:val="fr-CA"/>
              </w:rPr>
            </w:pP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1.</w:t>
            </w:r>
          </w:p>
        </w:tc>
        <w:tc>
          <w:tcPr>
            <w:tcW w:w="810" w:type="dxa"/>
          </w:tcPr>
          <w:p w:rsidR="00573336" w:rsidRPr="009B7D93" w:rsidRDefault="00573336" w:rsidP="004C7444">
            <w:pPr>
              <w:rPr>
                <w:sz w:val="20"/>
                <w:szCs w:val="20"/>
              </w:rPr>
            </w:pPr>
            <w:r w:rsidRPr="009B7D93">
              <w:rPr>
                <w:sz w:val="20"/>
                <w:szCs w:val="20"/>
              </w:rPr>
              <w:t>37635</w:t>
            </w:r>
          </w:p>
        </w:tc>
        <w:tc>
          <w:tcPr>
            <w:tcW w:w="4050" w:type="dxa"/>
          </w:tcPr>
          <w:p w:rsidR="00573336" w:rsidRPr="009B7D93" w:rsidRDefault="00573336" w:rsidP="004C7444">
            <w:pPr>
              <w:pStyle w:val="SCCAppellantInfoAppellantInfo"/>
              <w:rPr>
                <w:sz w:val="20"/>
                <w:szCs w:val="20"/>
              </w:rPr>
            </w:pPr>
            <w:proofErr w:type="spellStart"/>
            <w:r w:rsidRPr="009B7D93">
              <w:rPr>
                <w:sz w:val="20"/>
                <w:szCs w:val="20"/>
              </w:rPr>
              <w:t>Raynald</w:t>
            </w:r>
            <w:proofErr w:type="spellEnd"/>
            <w:r w:rsidRPr="009B7D93">
              <w:rPr>
                <w:sz w:val="20"/>
                <w:szCs w:val="20"/>
              </w:rPr>
              <w:t xml:space="preserve"> </w:t>
            </w:r>
            <w:proofErr w:type="spellStart"/>
            <w:r w:rsidRPr="009B7D93">
              <w:rPr>
                <w:sz w:val="20"/>
                <w:szCs w:val="20"/>
              </w:rPr>
              <w:t>Grenier</w:t>
            </w:r>
            <w:proofErr w:type="spellEnd"/>
          </w:p>
          <w:p w:rsidR="00573336" w:rsidRPr="009B7D93" w:rsidRDefault="00573336" w:rsidP="004C7444">
            <w:pPr>
              <w:pStyle w:val="SCCAppellantInfoAppellantInfo"/>
              <w:rPr>
                <w:sz w:val="20"/>
                <w:szCs w:val="20"/>
              </w:rPr>
            </w:pPr>
            <w:r w:rsidRPr="009B7D93">
              <w:rPr>
                <w:sz w:val="20"/>
                <w:szCs w:val="20"/>
              </w:rPr>
              <w:t>(CF) (</w:t>
            </w:r>
            <w:proofErr w:type="spellStart"/>
            <w:r w:rsidRPr="009B7D93">
              <w:rPr>
                <w:sz w:val="20"/>
                <w:szCs w:val="20"/>
              </w:rPr>
              <w:t>Civile</w:t>
            </w:r>
            <w:proofErr w:type="spellEnd"/>
            <w:r w:rsidRPr="009B7D93">
              <w:rPr>
                <w:sz w:val="20"/>
                <w:szCs w:val="20"/>
              </w:rPr>
              <w:t>) (</w:t>
            </w:r>
            <w:proofErr w:type="spellStart"/>
            <w:r w:rsidRPr="009B7D93">
              <w:rPr>
                <w:sz w:val="20"/>
                <w:szCs w:val="20"/>
              </w:rPr>
              <w:t>Autorisation</w:t>
            </w:r>
            <w:proofErr w:type="spellEnd"/>
            <w:r w:rsidRPr="009B7D93">
              <w:rPr>
                <w:sz w:val="20"/>
                <w:szCs w:val="20"/>
              </w:rPr>
              <w:t>)</w:t>
            </w:r>
          </w:p>
        </w:tc>
        <w:tc>
          <w:tcPr>
            <w:tcW w:w="360" w:type="dxa"/>
          </w:tcPr>
          <w:p w:rsidR="00573336" w:rsidRPr="009B7D93" w:rsidRDefault="00573336" w:rsidP="004C7444">
            <w:pPr>
              <w:rPr>
                <w:sz w:val="20"/>
                <w:szCs w:val="20"/>
              </w:rPr>
            </w:pPr>
            <w:r w:rsidRPr="009B7D93">
              <w:rPr>
                <w:sz w:val="20"/>
                <w:szCs w:val="20"/>
              </w:rPr>
              <w:t>c.</w:t>
            </w:r>
          </w:p>
        </w:tc>
        <w:tc>
          <w:tcPr>
            <w:tcW w:w="3848" w:type="dxa"/>
          </w:tcPr>
          <w:p w:rsidR="00573336" w:rsidRPr="009B7D93" w:rsidRDefault="00573336" w:rsidP="004C7444">
            <w:pPr>
              <w:pStyle w:val="SCCAppellantInfoAppellantInfo"/>
              <w:rPr>
                <w:sz w:val="20"/>
                <w:szCs w:val="20"/>
              </w:rPr>
            </w:pPr>
            <w:r w:rsidRPr="009B7D93">
              <w:rPr>
                <w:sz w:val="20"/>
                <w:szCs w:val="20"/>
              </w:rPr>
              <w:t xml:space="preserve">Sa </w:t>
            </w:r>
            <w:proofErr w:type="spellStart"/>
            <w:r w:rsidRPr="009B7D93">
              <w:rPr>
                <w:sz w:val="20"/>
                <w:szCs w:val="20"/>
              </w:rPr>
              <w:t>Majesté</w:t>
            </w:r>
            <w:proofErr w:type="spellEnd"/>
            <w:r w:rsidRPr="009B7D93">
              <w:rPr>
                <w:sz w:val="20"/>
                <w:szCs w:val="20"/>
              </w:rPr>
              <w:t xml:space="preserve"> la </w:t>
            </w:r>
            <w:proofErr w:type="spellStart"/>
            <w:r w:rsidRPr="009B7D93">
              <w:rPr>
                <w:sz w:val="20"/>
                <w:szCs w:val="20"/>
              </w:rPr>
              <w:t>Reine</w:t>
            </w:r>
            <w:proofErr w:type="spellEnd"/>
          </w:p>
        </w:tc>
      </w:tr>
      <w:tr w:rsidR="00573336" w:rsidRPr="00913EC0" w:rsidTr="00573336">
        <w:trPr>
          <w:cantSplit/>
          <w:trHeight w:val="563"/>
        </w:trPr>
        <w:tc>
          <w:tcPr>
            <w:tcW w:w="508" w:type="dxa"/>
          </w:tcPr>
          <w:p w:rsidR="00573336" w:rsidRPr="009B7D93" w:rsidRDefault="00573336" w:rsidP="004C7444">
            <w:pPr>
              <w:rPr>
                <w:sz w:val="20"/>
                <w:szCs w:val="20"/>
              </w:rPr>
            </w:pPr>
            <w:r w:rsidRPr="009B7D93">
              <w:rPr>
                <w:sz w:val="20"/>
                <w:szCs w:val="20"/>
              </w:rPr>
              <w:t>2.</w:t>
            </w:r>
          </w:p>
        </w:tc>
        <w:tc>
          <w:tcPr>
            <w:tcW w:w="810" w:type="dxa"/>
          </w:tcPr>
          <w:p w:rsidR="00573336" w:rsidRPr="009B7D93" w:rsidRDefault="00573336" w:rsidP="004C7444">
            <w:pPr>
              <w:rPr>
                <w:sz w:val="20"/>
                <w:szCs w:val="20"/>
              </w:rPr>
            </w:pPr>
            <w:r w:rsidRPr="009B7D93">
              <w:rPr>
                <w:sz w:val="20"/>
                <w:szCs w:val="20"/>
              </w:rPr>
              <w:t>37630</w:t>
            </w:r>
          </w:p>
        </w:tc>
        <w:tc>
          <w:tcPr>
            <w:tcW w:w="4050" w:type="dxa"/>
          </w:tcPr>
          <w:p w:rsidR="00573336" w:rsidRPr="009B7D93" w:rsidRDefault="00573336" w:rsidP="004C7444">
            <w:pPr>
              <w:pStyle w:val="SCCAppellantInfoAppellantInfo"/>
              <w:rPr>
                <w:sz w:val="20"/>
                <w:szCs w:val="20"/>
                <w:lang w:val="fr-CA"/>
              </w:rPr>
            </w:pPr>
            <w:r w:rsidRPr="009B7D93">
              <w:rPr>
                <w:sz w:val="20"/>
                <w:szCs w:val="20"/>
                <w:lang w:val="fr-CA"/>
              </w:rPr>
              <w:t>Carl Samson</w:t>
            </w:r>
          </w:p>
          <w:p w:rsidR="00573336" w:rsidRPr="009B7D93" w:rsidRDefault="00573336" w:rsidP="004C7444">
            <w:pPr>
              <w:pStyle w:val="SCCAppellantInfoAppellantInfo"/>
              <w:rPr>
                <w:sz w:val="20"/>
                <w:szCs w:val="20"/>
                <w:lang w:val="fr-CA"/>
              </w:rPr>
            </w:pPr>
            <w:r w:rsidRPr="009B7D93">
              <w:rPr>
                <w:sz w:val="20"/>
                <w:szCs w:val="20"/>
                <w:lang w:val="fr-CA"/>
              </w:rPr>
              <w:t>(</w:t>
            </w:r>
            <w:proofErr w:type="spellStart"/>
            <w:r w:rsidRPr="009B7D93">
              <w:rPr>
                <w:sz w:val="20"/>
                <w:szCs w:val="20"/>
                <w:lang w:val="fr-CA"/>
              </w:rPr>
              <w:t>Qc</w:t>
            </w:r>
            <w:proofErr w:type="spellEnd"/>
            <w:r w:rsidRPr="009B7D93">
              <w:rPr>
                <w:sz w:val="20"/>
                <w:szCs w:val="20"/>
                <w:lang w:val="fr-CA"/>
              </w:rPr>
              <w:t>) (Civile) (Autorisation)</w:t>
            </w:r>
          </w:p>
        </w:tc>
        <w:tc>
          <w:tcPr>
            <w:tcW w:w="360" w:type="dxa"/>
          </w:tcPr>
          <w:p w:rsidR="00573336" w:rsidRPr="009B7D93" w:rsidRDefault="00573336" w:rsidP="004C7444">
            <w:pPr>
              <w:rPr>
                <w:sz w:val="20"/>
                <w:szCs w:val="20"/>
              </w:rPr>
            </w:pPr>
            <w:r w:rsidRPr="009B7D93">
              <w:rPr>
                <w:sz w:val="20"/>
                <w:szCs w:val="20"/>
              </w:rPr>
              <w:t>c.</w:t>
            </w:r>
          </w:p>
        </w:tc>
        <w:tc>
          <w:tcPr>
            <w:tcW w:w="3848" w:type="dxa"/>
          </w:tcPr>
          <w:p w:rsidR="00573336" w:rsidRPr="009B7D93" w:rsidRDefault="00573336" w:rsidP="004C7444">
            <w:pPr>
              <w:pStyle w:val="SCCAppellantInfoAppellantInfo"/>
              <w:rPr>
                <w:sz w:val="20"/>
                <w:szCs w:val="20"/>
                <w:lang w:val="fr-CA"/>
              </w:rPr>
            </w:pPr>
            <w:r w:rsidRPr="009B7D93">
              <w:rPr>
                <w:sz w:val="20"/>
                <w:szCs w:val="20"/>
                <w:lang w:val="fr-CA"/>
              </w:rPr>
              <w:t>Banque Canadienne Impériale de Commerce</w:t>
            </w:r>
          </w:p>
        </w:tc>
      </w:tr>
      <w:tr w:rsidR="00573336" w:rsidRPr="00913EC0" w:rsidTr="004C7444">
        <w:trPr>
          <w:cantSplit/>
        </w:trPr>
        <w:tc>
          <w:tcPr>
            <w:tcW w:w="508" w:type="dxa"/>
          </w:tcPr>
          <w:p w:rsidR="00573336" w:rsidRPr="009B7D93" w:rsidRDefault="00573336" w:rsidP="004C7444">
            <w:pPr>
              <w:rPr>
                <w:sz w:val="20"/>
                <w:szCs w:val="20"/>
                <w:lang w:val="fr-CA"/>
              </w:rPr>
            </w:pPr>
          </w:p>
        </w:tc>
        <w:tc>
          <w:tcPr>
            <w:tcW w:w="810" w:type="dxa"/>
          </w:tcPr>
          <w:p w:rsidR="00573336" w:rsidRPr="009B7D93" w:rsidRDefault="00573336" w:rsidP="004C7444">
            <w:pPr>
              <w:rPr>
                <w:sz w:val="20"/>
                <w:szCs w:val="20"/>
                <w:lang w:val="fr-CA"/>
              </w:rPr>
            </w:pPr>
          </w:p>
        </w:tc>
        <w:tc>
          <w:tcPr>
            <w:tcW w:w="8258" w:type="dxa"/>
            <w:gridSpan w:val="3"/>
          </w:tcPr>
          <w:p w:rsidR="00573336" w:rsidRPr="009B7D93" w:rsidRDefault="00573336" w:rsidP="00573336">
            <w:pPr>
              <w:jc w:val="center"/>
              <w:rPr>
                <w:b/>
                <w:bCs/>
                <w:sz w:val="20"/>
                <w:szCs w:val="20"/>
              </w:rPr>
            </w:pPr>
            <w:r w:rsidRPr="009B7D93">
              <w:rPr>
                <w:b/>
                <w:bCs/>
                <w:sz w:val="20"/>
                <w:szCs w:val="20"/>
              </w:rPr>
              <w:t xml:space="preserve">CORAM:  Chief Justice </w:t>
            </w:r>
            <w:proofErr w:type="spellStart"/>
            <w:r w:rsidRPr="009B7D93">
              <w:rPr>
                <w:b/>
                <w:bCs/>
                <w:sz w:val="20"/>
                <w:szCs w:val="20"/>
              </w:rPr>
              <w:t>McLachlin</w:t>
            </w:r>
            <w:proofErr w:type="spellEnd"/>
            <w:r w:rsidRPr="009B7D93">
              <w:rPr>
                <w:b/>
                <w:bCs/>
                <w:sz w:val="20"/>
                <w:szCs w:val="20"/>
              </w:rPr>
              <w:t xml:space="preserve"> and </w:t>
            </w:r>
            <w:proofErr w:type="spellStart"/>
            <w:r w:rsidRPr="009B7D93">
              <w:rPr>
                <w:b/>
                <w:bCs/>
                <w:sz w:val="20"/>
                <w:szCs w:val="20"/>
              </w:rPr>
              <w:t>Côté</w:t>
            </w:r>
            <w:proofErr w:type="spellEnd"/>
            <w:r w:rsidRPr="009B7D93">
              <w:rPr>
                <w:b/>
                <w:bCs/>
                <w:sz w:val="20"/>
                <w:szCs w:val="20"/>
              </w:rPr>
              <w:t xml:space="preserve"> and Rowe JJ.</w:t>
            </w:r>
          </w:p>
          <w:p w:rsidR="00573336" w:rsidRPr="009B7D93" w:rsidRDefault="00573336" w:rsidP="00573336">
            <w:pPr>
              <w:jc w:val="center"/>
              <w:rPr>
                <w:sz w:val="20"/>
                <w:szCs w:val="20"/>
                <w:lang w:val="fr-CA"/>
              </w:rPr>
            </w:pPr>
            <w:r w:rsidRPr="009B7D93">
              <w:rPr>
                <w:b/>
                <w:bCs/>
                <w:sz w:val="20"/>
                <w:szCs w:val="20"/>
                <w:lang w:val="fr-CA"/>
              </w:rPr>
              <w:t xml:space="preserve">La juge en chef </w:t>
            </w:r>
            <w:proofErr w:type="spellStart"/>
            <w:r w:rsidRPr="009B7D93">
              <w:rPr>
                <w:b/>
                <w:bCs/>
                <w:sz w:val="20"/>
                <w:szCs w:val="20"/>
                <w:lang w:val="fr-CA"/>
              </w:rPr>
              <w:t>McLachlin</w:t>
            </w:r>
            <w:proofErr w:type="spellEnd"/>
            <w:r w:rsidRPr="009B7D93">
              <w:rPr>
                <w:b/>
                <w:bCs/>
                <w:sz w:val="20"/>
                <w:szCs w:val="20"/>
                <w:lang w:val="fr-CA"/>
              </w:rPr>
              <w:t xml:space="preserve"> et les juges Côté et Rowe</w:t>
            </w:r>
          </w:p>
          <w:p w:rsidR="00573336" w:rsidRPr="009B7D93" w:rsidRDefault="00573336" w:rsidP="004C7444">
            <w:pPr>
              <w:rPr>
                <w:sz w:val="20"/>
                <w:szCs w:val="20"/>
                <w:lang w:val="fr-CA"/>
              </w:rPr>
            </w:pP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3.</w:t>
            </w:r>
          </w:p>
        </w:tc>
        <w:tc>
          <w:tcPr>
            <w:tcW w:w="810" w:type="dxa"/>
          </w:tcPr>
          <w:p w:rsidR="00573336" w:rsidRPr="009B7D93" w:rsidRDefault="00573336" w:rsidP="004C7444">
            <w:pPr>
              <w:rPr>
                <w:sz w:val="20"/>
                <w:szCs w:val="20"/>
              </w:rPr>
            </w:pPr>
            <w:r w:rsidRPr="009B7D93">
              <w:rPr>
                <w:sz w:val="20"/>
                <w:szCs w:val="20"/>
              </w:rPr>
              <w:t>37693</w:t>
            </w:r>
          </w:p>
        </w:tc>
        <w:tc>
          <w:tcPr>
            <w:tcW w:w="4050" w:type="dxa"/>
          </w:tcPr>
          <w:p w:rsidR="00573336" w:rsidRPr="009B7D93" w:rsidRDefault="00573336" w:rsidP="004C7444">
            <w:pPr>
              <w:pStyle w:val="SCCAppellantInfoAppellantInfo"/>
              <w:rPr>
                <w:sz w:val="20"/>
                <w:szCs w:val="20"/>
              </w:rPr>
            </w:pPr>
            <w:r w:rsidRPr="009B7D93">
              <w:rPr>
                <w:sz w:val="20"/>
                <w:szCs w:val="20"/>
              </w:rPr>
              <w:t>Fang Hu</w:t>
            </w:r>
          </w:p>
          <w:p w:rsidR="00573336" w:rsidRPr="009B7D93" w:rsidRDefault="00573336" w:rsidP="004C7444">
            <w:pPr>
              <w:pStyle w:val="SCCAppellantInfoAppellantInfo"/>
              <w:rPr>
                <w:sz w:val="20"/>
                <w:szCs w:val="20"/>
              </w:rPr>
            </w:pPr>
            <w:r w:rsidRPr="009B7D93">
              <w:rPr>
                <w:sz w:val="20"/>
                <w:szCs w:val="20"/>
              </w:rPr>
              <w:t>(Alta.)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Alberta Law Enforcement Review Board, et al.</w:t>
            </w:r>
          </w:p>
        </w:tc>
      </w:tr>
      <w:tr w:rsidR="00573336" w:rsidRPr="00913EC0" w:rsidTr="004C7444">
        <w:trPr>
          <w:cantSplit/>
        </w:trPr>
        <w:tc>
          <w:tcPr>
            <w:tcW w:w="508" w:type="dxa"/>
          </w:tcPr>
          <w:p w:rsidR="00573336" w:rsidRPr="009B7D93" w:rsidRDefault="00573336" w:rsidP="004C7444">
            <w:pPr>
              <w:rPr>
                <w:sz w:val="20"/>
                <w:szCs w:val="20"/>
              </w:rPr>
            </w:pPr>
          </w:p>
        </w:tc>
        <w:tc>
          <w:tcPr>
            <w:tcW w:w="810" w:type="dxa"/>
          </w:tcPr>
          <w:p w:rsidR="00573336" w:rsidRPr="009B7D93" w:rsidRDefault="00573336" w:rsidP="004C7444">
            <w:pPr>
              <w:rPr>
                <w:sz w:val="20"/>
                <w:szCs w:val="20"/>
              </w:rPr>
            </w:pPr>
          </w:p>
        </w:tc>
        <w:tc>
          <w:tcPr>
            <w:tcW w:w="8258" w:type="dxa"/>
            <w:gridSpan w:val="3"/>
          </w:tcPr>
          <w:p w:rsidR="00573336" w:rsidRPr="009B7D93" w:rsidRDefault="00573336" w:rsidP="00573336">
            <w:pPr>
              <w:jc w:val="center"/>
              <w:rPr>
                <w:b/>
                <w:bCs/>
                <w:sz w:val="20"/>
                <w:szCs w:val="20"/>
                <w:lang w:val="en-US"/>
              </w:rPr>
            </w:pPr>
            <w:r w:rsidRPr="009B7D93">
              <w:rPr>
                <w:b/>
                <w:bCs/>
                <w:sz w:val="20"/>
                <w:szCs w:val="20"/>
              </w:rPr>
              <w:t xml:space="preserve">CORAM: </w:t>
            </w:r>
            <w:proofErr w:type="spellStart"/>
            <w:r w:rsidRPr="009B7D93">
              <w:rPr>
                <w:b/>
                <w:bCs/>
                <w:sz w:val="20"/>
                <w:szCs w:val="20"/>
              </w:rPr>
              <w:t>Abella</w:t>
            </w:r>
            <w:proofErr w:type="spellEnd"/>
            <w:r w:rsidRPr="009B7D93">
              <w:rPr>
                <w:b/>
                <w:bCs/>
                <w:sz w:val="20"/>
                <w:szCs w:val="20"/>
              </w:rPr>
              <w:t xml:space="preserve">, </w:t>
            </w:r>
            <w:proofErr w:type="spellStart"/>
            <w:r w:rsidRPr="009B7D93">
              <w:rPr>
                <w:b/>
                <w:bCs/>
                <w:sz w:val="20"/>
                <w:szCs w:val="20"/>
              </w:rPr>
              <w:t>Gascon</w:t>
            </w:r>
            <w:proofErr w:type="spellEnd"/>
            <w:r w:rsidRPr="009B7D93">
              <w:rPr>
                <w:b/>
                <w:bCs/>
                <w:sz w:val="20"/>
                <w:szCs w:val="20"/>
              </w:rPr>
              <w:t xml:space="preserve"> and Rowe JJ.</w:t>
            </w:r>
          </w:p>
          <w:p w:rsidR="00573336" w:rsidRPr="009B7D93" w:rsidRDefault="00573336" w:rsidP="00573336">
            <w:pPr>
              <w:jc w:val="center"/>
              <w:rPr>
                <w:b/>
                <w:bCs/>
                <w:sz w:val="20"/>
                <w:szCs w:val="20"/>
                <w:lang w:val="fr-CA"/>
              </w:rPr>
            </w:pPr>
            <w:r w:rsidRPr="009B7D93">
              <w:rPr>
                <w:b/>
                <w:bCs/>
                <w:sz w:val="20"/>
                <w:szCs w:val="20"/>
                <w:lang w:val="fr-CA"/>
              </w:rPr>
              <w:t>Les juges Abella, Gascon et Rowe</w:t>
            </w:r>
          </w:p>
          <w:p w:rsidR="00573336" w:rsidRPr="009B7D93" w:rsidRDefault="00573336" w:rsidP="004C7444">
            <w:pPr>
              <w:rPr>
                <w:sz w:val="20"/>
                <w:szCs w:val="20"/>
                <w:lang w:val="fr-CA"/>
              </w:rPr>
            </w:pP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4.</w:t>
            </w:r>
          </w:p>
        </w:tc>
        <w:tc>
          <w:tcPr>
            <w:tcW w:w="810" w:type="dxa"/>
          </w:tcPr>
          <w:p w:rsidR="00573336" w:rsidRPr="009B7D93" w:rsidRDefault="00573336" w:rsidP="004C7444">
            <w:pPr>
              <w:rPr>
                <w:sz w:val="20"/>
                <w:szCs w:val="20"/>
              </w:rPr>
            </w:pPr>
            <w:r w:rsidRPr="009B7D93">
              <w:rPr>
                <w:sz w:val="20"/>
                <w:szCs w:val="20"/>
              </w:rPr>
              <w:t>37670</w:t>
            </w:r>
          </w:p>
        </w:tc>
        <w:tc>
          <w:tcPr>
            <w:tcW w:w="4050" w:type="dxa"/>
          </w:tcPr>
          <w:p w:rsidR="00573336" w:rsidRPr="009B7D93" w:rsidRDefault="00573336" w:rsidP="004C7444">
            <w:pPr>
              <w:pStyle w:val="SCCAppellantInfoAppellantInfo"/>
              <w:rPr>
                <w:sz w:val="20"/>
                <w:szCs w:val="20"/>
              </w:rPr>
            </w:pPr>
            <w:r w:rsidRPr="009B7D93">
              <w:rPr>
                <w:sz w:val="20"/>
                <w:szCs w:val="20"/>
              </w:rPr>
              <w:t>Shirley Tibbetts</w:t>
            </w:r>
          </w:p>
          <w:p w:rsidR="00573336" w:rsidRPr="009B7D93" w:rsidRDefault="00573336" w:rsidP="004C7444">
            <w:pPr>
              <w:pStyle w:val="SCCAppellantInfoAppellantInfo"/>
              <w:rPr>
                <w:sz w:val="20"/>
                <w:szCs w:val="20"/>
              </w:rPr>
            </w:pPr>
            <w:r w:rsidRPr="009B7D93">
              <w:rPr>
                <w:sz w:val="20"/>
                <w:szCs w:val="20"/>
              </w:rPr>
              <w:t>(N.S.)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Reginald Greg Murphy, et al.</w:t>
            </w: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5.</w:t>
            </w:r>
          </w:p>
        </w:tc>
        <w:tc>
          <w:tcPr>
            <w:tcW w:w="810" w:type="dxa"/>
          </w:tcPr>
          <w:p w:rsidR="00573336" w:rsidRPr="009B7D93" w:rsidRDefault="00573336" w:rsidP="004C7444">
            <w:pPr>
              <w:rPr>
                <w:sz w:val="20"/>
                <w:szCs w:val="20"/>
              </w:rPr>
            </w:pPr>
            <w:r w:rsidRPr="009B7D93">
              <w:rPr>
                <w:sz w:val="20"/>
                <w:szCs w:val="20"/>
              </w:rPr>
              <w:t>37675</w:t>
            </w:r>
          </w:p>
        </w:tc>
        <w:tc>
          <w:tcPr>
            <w:tcW w:w="4050" w:type="dxa"/>
          </w:tcPr>
          <w:p w:rsidR="00573336" w:rsidRPr="009B7D93" w:rsidRDefault="00573336" w:rsidP="004C7444">
            <w:pPr>
              <w:pStyle w:val="SCCAppellantInfoAppellantInfo"/>
              <w:rPr>
                <w:sz w:val="20"/>
                <w:szCs w:val="20"/>
              </w:rPr>
            </w:pPr>
            <w:r w:rsidRPr="009B7D93">
              <w:rPr>
                <w:sz w:val="20"/>
                <w:szCs w:val="20"/>
              </w:rPr>
              <w:t>Robert Must</w:t>
            </w:r>
          </w:p>
          <w:p w:rsidR="00573336" w:rsidRPr="009B7D93" w:rsidRDefault="00573336" w:rsidP="004C7444">
            <w:pPr>
              <w:pStyle w:val="SCCAppellantInfoAppellantInfo"/>
              <w:rPr>
                <w:sz w:val="20"/>
                <w:szCs w:val="20"/>
              </w:rPr>
            </w:pPr>
            <w:r w:rsidRPr="009B7D93">
              <w:rPr>
                <w:sz w:val="20"/>
                <w:szCs w:val="20"/>
              </w:rPr>
              <w:t>(Ont.)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 xml:space="preserve">Yana </w:t>
            </w:r>
            <w:proofErr w:type="spellStart"/>
            <w:r w:rsidRPr="009B7D93">
              <w:rPr>
                <w:sz w:val="20"/>
                <w:szCs w:val="20"/>
              </w:rPr>
              <w:t>Shkuryna</w:t>
            </w:r>
            <w:proofErr w:type="spellEnd"/>
            <w:r w:rsidRPr="009B7D93">
              <w:rPr>
                <w:sz w:val="20"/>
                <w:szCs w:val="20"/>
              </w:rPr>
              <w:t>, et al.</w:t>
            </w: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6.</w:t>
            </w:r>
          </w:p>
        </w:tc>
        <w:tc>
          <w:tcPr>
            <w:tcW w:w="810" w:type="dxa"/>
          </w:tcPr>
          <w:p w:rsidR="00573336" w:rsidRPr="009B7D93" w:rsidRDefault="00573336" w:rsidP="004C7444">
            <w:pPr>
              <w:rPr>
                <w:sz w:val="20"/>
                <w:szCs w:val="20"/>
              </w:rPr>
            </w:pPr>
            <w:r w:rsidRPr="009B7D93">
              <w:rPr>
                <w:sz w:val="20"/>
                <w:szCs w:val="20"/>
              </w:rPr>
              <w:t>37685</w:t>
            </w:r>
          </w:p>
        </w:tc>
        <w:tc>
          <w:tcPr>
            <w:tcW w:w="4050" w:type="dxa"/>
          </w:tcPr>
          <w:p w:rsidR="00573336" w:rsidRPr="009B7D93" w:rsidRDefault="00573336" w:rsidP="004C7444">
            <w:pPr>
              <w:pStyle w:val="SCCAppellantInfoAppellantInfo"/>
              <w:rPr>
                <w:sz w:val="20"/>
                <w:szCs w:val="20"/>
              </w:rPr>
            </w:pPr>
            <w:proofErr w:type="spellStart"/>
            <w:r w:rsidRPr="009B7D93">
              <w:rPr>
                <w:sz w:val="20"/>
                <w:szCs w:val="20"/>
              </w:rPr>
              <w:t>Agri</w:t>
            </w:r>
            <w:proofErr w:type="spellEnd"/>
            <w:r w:rsidRPr="009B7D93">
              <w:rPr>
                <w:sz w:val="20"/>
                <w:szCs w:val="20"/>
              </w:rPr>
              <w:t xml:space="preserve"> Resource Mgt. 2001 Ltd.</w:t>
            </w:r>
          </w:p>
          <w:p w:rsidR="00573336" w:rsidRPr="009B7D93" w:rsidRDefault="00573336" w:rsidP="004C7444">
            <w:pPr>
              <w:pStyle w:val="SCCAppellantInfoAppellantInfo"/>
              <w:rPr>
                <w:sz w:val="20"/>
                <w:szCs w:val="20"/>
              </w:rPr>
            </w:pPr>
            <w:r w:rsidRPr="009B7D93">
              <w:rPr>
                <w:sz w:val="20"/>
                <w:szCs w:val="20"/>
              </w:rPr>
              <w:t>(Sask.)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Saskatchewan Crop Insurance Corporation</w:t>
            </w:r>
          </w:p>
        </w:tc>
      </w:tr>
      <w:tr w:rsidR="00573336" w:rsidRPr="00913EC0" w:rsidTr="004C7444">
        <w:trPr>
          <w:cantSplit/>
        </w:trPr>
        <w:tc>
          <w:tcPr>
            <w:tcW w:w="508" w:type="dxa"/>
          </w:tcPr>
          <w:p w:rsidR="00573336" w:rsidRPr="009B7D93" w:rsidRDefault="00573336" w:rsidP="004C7444">
            <w:pPr>
              <w:rPr>
                <w:sz w:val="20"/>
                <w:szCs w:val="20"/>
              </w:rPr>
            </w:pPr>
          </w:p>
        </w:tc>
        <w:tc>
          <w:tcPr>
            <w:tcW w:w="810" w:type="dxa"/>
          </w:tcPr>
          <w:p w:rsidR="00573336" w:rsidRPr="009B7D93" w:rsidRDefault="00573336" w:rsidP="004C7444">
            <w:pPr>
              <w:rPr>
                <w:sz w:val="20"/>
                <w:szCs w:val="20"/>
              </w:rPr>
            </w:pPr>
          </w:p>
        </w:tc>
        <w:tc>
          <w:tcPr>
            <w:tcW w:w="8258" w:type="dxa"/>
            <w:gridSpan w:val="3"/>
          </w:tcPr>
          <w:p w:rsidR="00573336" w:rsidRPr="009B7D93" w:rsidRDefault="00573336" w:rsidP="00573336">
            <w:pPr>
              <w:jc w:val="center"/>
              <w:rPr>
                <w:b/>
                <w:bCs/>
                <w:sz w:val="20"/>
                <w:szCs w:val="20"/>
                <w:lang w:val="en-US"/>
              </w:rPr>
            </w:pPr>
            <w:r w:rsidRPr="009B7D93">
              <w:rPr>
                <w:b/>
                <w:bCs/>
                <w:sz w:val="20"/>
                <w:szCs w:val="20"/>
              </w:rPr>
              <w:t xml:space="preserve">CORAM: </w:t>
            </w:r>
            <w:proofErr w:type="spellStart"/>
            <w:r w:rsidRPr="009B7D93">
              <w:rPr>
                <w:b/>
                <w:bCs/>
                <w:sz w:val="20"/>
                <w:szCs w:val="20"/>
              </w:rPr>
              <w:t>Moldaver</w:t>
            </w:r>
            <w:proofErr w:type="spellEnd"/>
            <w:r w:rsidRPr="009B7D93">
              <w:rPr>
                <w:b/>
                <w:bCs/>
                <w:sz w:val="20"/>
                <w:szCs w:val="20"/>
              </w:rPr>
              <w:t xml:space="preserve">, </w:t>
            </w:r>
            <w:proofErr w:type="spellStart"/>
            <w:r w:rsidRPr="009B7D93">
              <w:rPr>
                <w:b/>
                <w:bCs/>
                <w:sz w:val="20"/>
                <w:szCs w:val="20"/>
              </w:rPr>
              <w:t>Karakatsanis</w:t>
            </w:r>
            <w:proofErr w:type="spellEnd"/>
            <w:r w:rsidRPr="009B7D93">
              <w:rPr>
                <w:b/>
                <w:bCs/>
                <w:sz w:val="20"/>
                <w:szCs w:val="20"/>
              </w:rPr>
              <w:t xml:space="preserve"> and Wagner JJ.</w:t>
            </w:r>
          </w:p>
          <w:p w:rsidR="00573336" w:rsidRPr="009B7D93" w:rsidRDefault="00573336" w:rsidP="00573336">
            <w:pPr>
              <w:jc w:val="center"/>
              <w:rPr>
                <w:sz w:val="20"/>
                <w:szCs w:val="20"/>
                <w:lang w:val="fr-CA"/>
              </w:rPr>
            </w:pPr>
            <w:r w:rsidRPr="009B7D93">
              <w:rPr>
                <w:b/>
                <w:bCs/>
                <w:sz w:val="20"/>
                <w:szCs w:val="20"/>
                <w:lang w:val="fr-CA"/>
              </w:rPr>
              <w:t xml:space="preserve">Les juges </w:t>
            </w:r>
            <w:proofErr w:type="spellStart"/>
            <w:r w:rsidRPr="009B7D93">
              <w:rPr>
                <w:b/>
                <w:bCs/>
                <w:sz w:val="20"/>
                <w:szCs w:val="20"/>
                <w:lang w:val="fr-CA"/>
              </w:rPr>
              <w:t>Moldaver</w:t>
            </w:r>
            <w:proofErr w:type="spellEnd"/>
            <w:r w:rsidRPr="009B7D93">
              <w:rPr>
                <w:b/>
                <w:bCs/>
                <w:sz w:val="20"/>
                <w:szCs w:val="20"/>
                <w:lang w:val="fr-CA"/>
              </w:rPr>
              <w:t xml:space="preserve">, </w:t>
            </w:r>
            <w:proofErr w:type="spellStart"/>
            <w:r w:rsidRPr="009B7D93">
              <w:rPr>
                <w:b/>
                <w:bCs/>
                <w:sz w:val="20"/>
                <w:szCs w:val="20"/>
                <w:lang w:val="fr-CA"/>
              </w:rPr>
              <w:t>Karakatsanis</w:t>
            </w:r>
            <w:proofErr w:type="spellEnd"/>
            <w:r w:rsidRPr="009B7D93">
              <w:rPr>
                <w:b/>
                <w:bCs/>
                <w:sz w:val="20"/>
                <w:szCs w:val="20"/>
                <w:lang w:val="fr-CA"/>
              </w:rPr>
              <w:t xml:space="preserve"> et Wagner</w:t>
            </w: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7.</w:t>
            </w:r>
          </w:p>
        </w:tc>
        <w:tc>
          <w:tcPr>
            <w:tcW w:w="810" w:type="dxa"/>
          </w:tcPr>
          <w:p w:rsidR="00573336" w:rsidRPr="009B7D93" w:rsidRDefault="00573336" w:rsidP="004C7444">
            <w:pPr>
              <w:rPr>
                <w:sz w:val="20"/>
                <w:szCs w:val="20"/>
              </w:rPr>
            </w:pPr>
            <w:r w:rsidRPr="009B7D93">
              <w:rPr>
                <w:sz w:val="20"/>
                <w:szCs w:val="20"/>
              </w:rPr>
              <w:t>37702</w:t>
            </w:r>
          </w:p>
        </w:tc>
        <w:tc>
          <w:tcPr>
            <w:tcW w:w="4050" w:type="dxa"/>
          </w:tcPr>
          <w:p w:rsidR="00573336" w:rsidRPr="009B7D93" w:rsidRDefault="00573336" w:rsidP="004C7444">
            <w:pPr>
              <w:pStyle w:val="SCCAppellantInfoAppellantInfo"/>
              <w:rPr>
                <w:sz w:val="20"/>
                <w:szCs w:val="20"/>
              </w:rPr>
            </w:pPr>
            <w:r w:rsidRPr="009B7D93">
              <w:rPr>
                <w:sz w:val="20"/>
                <w:szCs w:val="20"/>
              </w:rPr>
              <w:t>56 King Inc.</w:t>
            </w:r>
          </w:p>
          <w:p w:rsidR="00573336" w:rsidRPr="009B7D93" w:rsidRDefault="00573336" w:rsidP="004C7444">
            <w:pPr>
              <w:pStyle w:val="SCCAppellantInfoAppellantInfo"/>
              <w:rPr>
                <w:sz w:val="20"/>
                <w:szCs w:val="20"/>
              </w:rPr>
            </w:pPr>
            <w:r w:rsidRPr="009B7D93">
              <w:rPr>
                <w:sz w:val="20"/>
                <w:szCs w:val="20"/>
              </w:rPr>
              <w:t>(Ont.)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Aviva Canada Inc.</w:t>
            </w:r>
          </w:p>
        </w:tc>
      </w:tr>
      <w:tr w:rsidR="00573336" w:rsidRPr="009B7D93" w:rsidTr="004C7444">
        <w:trPr>
          <w:cantSplit/>
        </w:trPr>
        <w:tc>
          <w:tcPr>
            <w:tcW w:w="508" w:type="dxa"/>
          </w:tcPr>
          <w:p w:rsidR="00573336" w:rsidRPr="009B7D93" w:rsidRDefault="00573336" w:rsidP="004C7444">
            <w:pPr>
              <w:rPr>
                <w:sz w:val="20"/>
                <w:szCs w:val="20"/>
              </w:rPr>
            </w:pPr>
            <w:r w:rsidRPr="009B7D93">
              <w:rPr>
                <w:sz w:val="20"/>
                <w:szCs w:val="20"/>
              </w:rPr>
              <w:t>8.</w:t>
            </w:r>
          </w:p>
        </w:tc>
        <w:tc>
          <w:tcPr>
            <w:tcW w:w="810" w:type="dxa"/>
          </w:tcPr>
          <w:p w:rsidR="00573336" w:rsidRPr="009B7D93" w:rsidRDefault="00573336" w:rsidP="004C7444">
            <w:pPr>
              <w:rPr>
                <w:sz w:val="20"/>
                <w:szCs w:val="20"/>
              </w:rPr>
            </w:pPr>
            <w:r w:rsidRPr="009B7D93">
              <w:rPr>
                <w:sz w:val="20"/>
                <w:szCs w:val="20"/>
              </w:rPr>
              <w:t>37694</w:t>
            </w:r>
          </w:p>
        </w:tc>
        <w:tc>
          <w:tcPr>
            <w:tcW w:w="4050" w:type="dxa"/>
          </w:tcPr>
          <w:p w:rsidR="00573336" w:rsidRPr="009B7D93" w:rsidRDefault="00573336" w:rsidP="004C7444">
            <w:pPr>
              <w:pStyle w:val="SCCAppellantInfoAppellantInfo"/>
              <w:rPr>
                <w:sz w:val="20"/>
                <w:szCs w:val="20"/>
              </w:rPr>
            </w:pPr>
            <w:r w:rsidRPr="009B7D93">
              <w:rPr>
                <w:sz w:val="20"/>
                <w:szCs w:val="20"/>
              </w:rPr>
              <w:t>311165 BC Ltd.</w:t>
            </w:r>
          </w:p>
          <w:p w:rsidR="00573336" w:rsidRPr="009B7D93" w:rsidRDefault="00573336" w:rsidP="004C7444">
            <w:pPr>
              <w:pStyle w:val="SCCAppellantInfoAppellantInfo"/>
              <w:rPr>
                <w:sz w:val="20"/>
                <w:szCs w:val="20"/>
              </w:rPr>
            </w:pPr>
            <w:r w:rsidRPr="009B7D93">
              <w:rPr>
                <w:sz w:val="20"/>
                <w:szCs w:val="20"/>
              </w:rPr>
              <w:t>(B.C.) (Civil) (By Leave)</w:t>
            </w:r>
          </w:p>
        </w:tc>
        <w:tc>
          <w:tcPr>
            <w:tcW w:w="360" w:type="dxa"/>
          </w:tcPr>
          <w:p w:rsidR="00573336" w:rsidRPr="009B7D93" w:rsidRDefault="00573336" w:rsidP="004C7444">
            <w:pPr>
              <w:rPr>
                <w:sz w:val="20"/>
                <w:szCs w:val="20"/>
              </w:rPr>
            </w:pPr>
            <w:r w:rsidRPr="009B7D93">
              <w:rPr>
                <w:sz w:val="20"/>
                <w:szCs w:val="20"/>
              </w:rPr>
              <w:t>v.</w:t>
            </w:r>
          </w:p>
        </w:tc>
        <w:tc>
          <w:tcPr>
            <w:tcW w:w="3848" w:type="dxa"/>
          </w:tcPr>
          <w:p w:rsidR="00573336" w:rsidRPr="009B7D93" w:rsidRDefault="00573336" w:rsidP="004C7444">
            <w:pPr>
              <w:pStyle w:val="SCCAppellantInfoAppellantInfo"/>
              <w:rPr>
                <w:sz w:val="20"/>
                <w:szCs w:val="20"/>
              </w:rPr>
            </w:pPr>
            <w:r w:rsidRPr="009B7D93">
              <w:rPr>
                <w:sz w:val="20"/>
                <w:szCs w:val="20"/>
              </w:rPr>
              <w:t>Attorney General of Canada, et al.</w:t>
            </w:r>
          </w:p>
        </w:tc>
      </w:tr>
    </w:tbl>
    <w:p w:rsidR="008752AD" w:rsidRPr="009B7D93" w:rsidRDefault="008752AD"/>
    <w:p w:rsidR="008752AD" w:rsidRPr="009B7D93" w:rsidRDefault="008752AD">
      <w:pPr>
        <w:rPr>
          <w:b/>
          <w:sz w:val="20"/>
          <w:szCs w:val="20"/>
        </w:rPr>
      </w:pPr>
      <w:r w:rsidRPr="009B7D93">
        <w:rPr>
          <w:b/>
          <w:sz w:val="20"/>
          <w:szCs w:val="20"/>
        </w:rPr>
        <w:t>DECEMBER 1</w:t>
      </w:r>
      <w:r w:rsidR="00193714" w:rsidRPr="009B7D93">
        <w:rPr>
          <w:b/>
          <w:sz w:val="20"/>
          <w:szCs w:val="20"/>
        </w:rPr>
        <w:t>,</w:t>
      </w:r>
      <w:r w:rsidRPr="009B7D93">
        <w:rPr>
          <w:b/>
          <w:sz w:val="20"/>
          <w:szCs w:val="20"/>
        </w:rPr>
        <w:t xml:space="preserve"> 2017 / 1 DÉCEMBRE 2017 </w:t>
      </w:r>
    </w:p>
    <w:p w:rsidR="008752AD" w:rsidRPr="009B7D93" w:rsidRDefault="008752AD">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8752AD" w:rsidRPr="00913EC0" w:rsidTr="00864934">
        <w:trPr>
          <w:cantSplit/>
        </w:trPr>
        <w:tc>
          <w:tcPr>
            <w:tcW w:w="508" w:type="dxa"/>
          </w:tcPr>
          <w:p w:rsidR="008752AD" w:rsidRPr="009B7D93" w:rsidRDefault="008752AD" w:rsidP="008752AD">
            <w:pPr>
              <w:rPr>
                <w:sz w:val="20"/>
                <w:szCs w:val="20"/>
                <w:lang w:val="fr-CA"/>
              </w:rPr>
            </w:pPr>
          </w:p>
          <w:p w:rsidR="008752AD" w:rsidRPr="009B7D93" w:rsidRDefault="008752AD" w:rsidP="008752AD">
            <w:pPr>
              <w:rPr>
                <w:sz w:val="20"/>
                <w:szCs w:val="20"/>
                <w:lang w:val="fr-CA"/>
              </w:rPr>
            </w:pPr>
          </w:p>
        </w:tc>
        <w:tc>
          <w:tcPr>
            <w:tcW w:w="810" w:type="dxa"/>
          </w:tcPr>
          <w:p w:rsidR="008752AD" w:rsidRPr="009B7D93" w:rsidRDefault="008752AD" w:rsidP="008752AD">
            <w:pPr>
              <w:rPr>
                <w:sz w:val="20"/>
                <w:szCs w:val="20"/>
                <w:lang w:val="fr-CA"/>
              </w:rPr>
            </w:pPr>
          </w:p>
        </w:tc>
        <w:tc>
          <w:tcPr>
            <w:tcW w:w="8258" w:type="dxa"/>
            <w:gridSpan w:val="3"/>
          </w:tcPr>
          <w:p w:rsidR="008752AD" w:rsidRPr="009B7D93" w:rsidRDefault="008752AD" w:rsidP="008752AD">
            <w:pPr>
              <w:jc w:val="center"/>
              <w:rPr>
                <w:b/>
                <w:bCs/>
                <w:sz w:val="20"/>
                <w:szCs w:val="20"/>
                <w:lang w:val="en-US"/>
              </w:rPr>
            </w:pPr>
            <w:r w:rsidRPr="009B7D93">
              <w:rPr>
                <w:b/>
                <w:bCs/>
                <w:sz w:val="20"/>
                <w:szCs w:val="20"/>
              </w:rPr>
              <w:t xml:space="preserve">CORAM: </w:t>
            </w:r>
            <w:proofErr w:type="spellStart"/>
            <w:r w:rsidRPr="009B7D93">
              <w:rPr>
                <w:b/>
                <w:bCs/>
                <w:sz w:val="20"/>
                <w:szCs w:val="20"/>
              </w:rPr>
              <w:t>Abella</w:t>
            </w:r>
            <w:proofErr w:type="spellEnd"/>
            <w:r w:rsidRPr="009B7D93">
              <w:rPr>
                <w:b/>
                <w:bCs/>
                <w:sz w:val="20"/>
                <w:szCs w:val="20"/>
              </w:rPr>
              <w:t xml:space="preserve">, </w:t>
            </w:r>
            <w:proofErr w:type="spellStart"/>
            <w:r w:rsidRPr="009B7D93">
              <w:rPr>
                <w:b/>
                <w:bCs/>
                <w:sz w:val="20"/>
                <w:szCs w:val="20"/>
              </w:rPr>
              <w:t>Gascon</w:t>
            </w:r>
            <w:proofErr w:type="spellEnd"/>
            <w:r w:rsidRPr="009B7D93">
              <w:rPr>
                <w:b/>
                <w:bCs/>
                <w:sz w:val="20"/>
                <w:szCs w:val="20"/>
              </w:rPr>
              <w:t xml:space="preserve"> and Rowe JJ.</w:t>
            </w:r>
          </w:p>
          <w:p w:rsidR="008752AD" w:rsidRPr="009B7D93" w:rsidRDefault="008752AD" w:rsidP="008752AD">
            <w:pPr>
              <w:jc w:val="center"/>
              <w:rPr>
                <w:b/>
                <w:bCs/>
                <w:sz w:val="20"/>
                <w:szCs w:val="20"/>
                <w:lang w:val="fr-CA"/>
              </w:rPr>
            </w:pPr>
            <w:r w:rsidRPr="009B7D93">
              <w:rPr>
                <w:b/>
                <w:bCs/>
                <w:sz w:val="20"/>
                <w:szCs w:val="20"/>
                <w:lang w:val="fr-CA"/>
              </w:rPr>
              <w:t>Les juges Abella, Gascon et Rowe</w:t>
            </w:r>
          </w:p>
          <w:p w:rsidR="008752AD" w:rsidRPr="009B7D93" w:rsidRDefault="008752AD" w:rsidP="008752AD">
            <w:pPr>
              <w:rPr>
                <w:sz w:val="20"/>
                <w:szCs w:val="20"/>
                <w:lang w:val="fr-CA"/>
              </w:rPr>
            </w:pPr>
          </w:p>
        </w:tc>
      </w:tr>
      <w:tr w:rsidR="008752AD" w:rsidRPr="009B7D93" w:rsidTr="004C7444">
        <w:trPr>
          <w:cantSplit/>
        </w:trPr>
        <w:tc>
          <w:tcPr>
            <w:tcW w:w="508" w:type="dxa"/>
          </w:tcPr>
          <w:p w:rsidR="008752AD" w:rsidRPr="009B7D93" w:rsidRDefault="008752AD" w:rsidP="008752AD">
            <w:pPr>
              <w:rPr>
                <w:sz w:val="20"/>
                <w:szCs w:val="20"/>
              </w:rPr>
            </w:pPr>
            <w:r w:rsidRPr="009B7D93">
              <w:rPr>
                <w:sz w:val="20"/>
                <w:szCs w:val="20"/>
              </w:rPr>
              <w:t>1.</w:t>
            </w:r>
          </w:p>
        </w:tc>
        <w:tc>
          <w:tcPr>
            <w:tcW w:w="810" w:type="dxa"/>
          </w:tcPr>
          <w:p w:rsidR="008752AD" w:rsidRPr="009B7D93" w:rsidRDefault="008752AD" w:rsidP="008752AD">
            <w:pPr>
              <w:rPr>
                <w:sz w:val="20"/>
                <w:szCs w:val="20"/>
              </w:rPr>
            </w:pPr>
            <w:r w:rsidRPr="009B7D93">
              <w:rPr>
                <w:sz w:val="20"/>
                <w:szCs w:val="20"/>
              </w:rPr>
              <w:t>37731</w:t>
            </w:r>
          </w:p>
        </w:tc>
        <w:tc>
          <w:tcPr>
            <w:tcW w:w="4050" w:type="dxa"/>
          </w:tcPr>
          <w:p w:rsidR="008752AD" w:rsidRPr="009B7D93" w:rsidRDefault="008752AD" w:rsidP="008752AD">
            <w:pPr>
              <w:pStyle w:val="SCCAppellantInfoAppellantInfo"/>
              <w:rPr>
                <w:sz w:val="20"/>
                <w:szCs w:val="20"/>
                <w:lang w:val="fr-CA"/>
              </w:rPr>
            </w:pPr>
            <w:r w:rsidRPr="009B7D93">
              <w:rPr>
                <w:sz w:val="20"/>
                <w:szCs w:val="20"/>
                <w:lang w:val="fr-CA"/>
              </w:rPr>
              <w:t>S.D.</w:t>
            </w:r>
          </w:p>
          <w:p w:rsidR="008752AD" w:rsidRPr="009B7D93" w:rsidRDefault="008752AD" w:rsidP="008752AD">
            <w:pPr>
              <w:pStyle w:val="SCCAppellantInfoAppellantInfo"/>
              <w:rPr>
                <w:sz w:val="20"/>
                <w:szCs w:val="20"/>
                <w:lang w:val="fr-CA"/>
              </w:rPr>
            </w:pPr>
            <w:r w:rsidRPr="009B7D93">
              <w:rPr>
                <w:sz w:val="20"/>
                <w:szCs w:val="20"/>
                <w:lang w:val="fr-CA"/>
              </w:rPr>
              <w:t>(</w:t>
            </w:r>
            <w:proofErr w:type="spellStart"/>
            <w:r w:rsidRPr="009B7D93">
              <w:rPr>
                <w:sz w:val="20"/>
                <w:szCs w:val="20"/>
                <w:lang w:val="fr-CA"/>
              </w:rPr>
              <w:t>Qc</w:t>
            </w:r>
            <w:proofErr w:type="spellEnd"/>
            <w:r w:rsidRPr="009B7D93">
              <w:rPr>
                <w:sz w:val="20"/>
                <w:szCs w:val="20"/>
                <w:lang w:val="fr-CA"/>
              </w:rPr>
              <w:t>) (Civile) (Autorisation)</w:t>
            </w:r>
          </w:p>
        </w:tc>
        <w:tc>
          <w:tcPr>
            <w:tcW w:w="360" w:type="dxa"/>
          </w:tcPr>
          <w:p w:rsidR="008752AD" w:rsidRPr="009B7D93" w:rsidRDefault="008752AD" w:rsidP="008752AD">
            <w:pPr>
              <w:rPr>
                <w:sz w:val="20"/>
                <w:szCs w:val="20"/>
              </w:rPr>
            </w:pPr>
            <w:r w:rsidRPr="009B7D93">
              <w:rPr>
                <w:sz w:val="20"/>
                <w:szCs w:val="20"/>
              </w:rPr>
              <w:t>c.</w:t>
            </w:r>
          </w:p>
        </w:tc>
        <w:tc>
          <w:tcPr>
            <w:tcW w:w="3848" w:type="dxa"/>
          </w:tcPr>
          <w:p w:rsidR="008752AD" w:rsidRPr="009B7D93" w:rsidRDefault="008752AD" w:rsidP="008752AD">
            <w:pPr>
              <w:pStyle w:val="SCCAppellantInfoAppellantInfo"/>
              <w:rPr>
                <w:sz w:val="20"/>
                <w:szCs w:val="20"/>
              </w:rPr>
            </w:pPr>
            <w:r w:rsidRPr="009B7D93">
              <w:rPr>
                <w:sz w:val="20"/>
                <w:szCs w:val="20"/>
              </w:rPr>
              <w:t>S.M.</w:t>
            </w:r>
          </w:p>
        </w:tc>
      </w:tr>
    </w:tbl>
    <w:p w:rsidR="00C661B7" w:rsidRPr="009B7D93" w:rsidRDefault="00C661B7" w:rsidP="002E2327">
      <w:pPr>
        <w:widowControl w:val="0"/>
        <w:rPr>
          <w:sz w:val="20"/>
          <w:szCs w:val="20"/>
        </w:rPr>
      </w:pPr>
    </w:p>
    <w:p w:rsidR="002E2327" w:rsidRPr="009B7D93" w:rsidRDefault="0064669C"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Pr="009B7D93" w:rsidRDefault="00D94028" w:rsidP="002E2327">
      <w:pPr>
        <w:widowControl w:val="0"/>
        <w:rPr>
          <w:sz w:val="20"/>
          <w:szCs w:val="20"/>
        </w:rPr>
      </w:pPr>
    </w:p>
    <w:p w:rsidR="00D94028" w:rsidRPr="009B7D93" w:rsidRDefault="00D94028" w:rsidP="002E2327">
      <w:pPr>
        <w:widowControl w:val="0"/>
        <w:rPr>
          <w:sz w:val="20"/>
          <w:szCs w:val="20"/>
        </w:rPr>
      </w:pPr>
    </w:p>
    <w:p w:rsidR="00D94028" w:rsidRPr="009B7D93" w:rsidRDefault="00D94028" w:rsidP="002E2327">
      <w:pPr>
        <w:widowControl w:val="0"/>
        <w:rPr>
          <w:sz w:val="20"/>
          <w:szCs w:val="20"/>
        </w:rPr>
      </w:pPr>
    </w:p>
    <w:p w:rsidR="0044776A" w:rsidRPr="009B7D93" w:rsidRDefault="0044776A" w:rsidP="002E2327">
      <w:pPr>
        <w:widowControl w:val="0"/>
        <w:spacing w:line="0" w:lineRule="atLeast"/>
        <w:rPr>
          <w:sz w:val="20"/>
          <w:szCs w:val="20"/>
        </w:rPr>
        <w:sectPr w:rsidR="0044776A" w:rsidRPr="009B7D93"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913EC0" w:rsidTr="00BA6468">
        <w:tc>
          <w:tcPr>
            <w:tcW w:w="4200" w:type="dxa"/>
            <w:tcMar>
              <w:left w:w="0" w:type="dxa"/>
              <w:right w:w="0" w:type="dxa"/>
            </w:tcMar>
          </w:tcPr>
          <w:p w:rsidR="00432989" w:rsidRPr="009B7D93" w:rsidRDefault="00432989" w:rsidP="00432989">
            <w:pPr>
              <w:keepNext/>
              <w:keepLines/>
              <w:jc w:val="both"/>
              <w:rPr>
                <w:b/>
                <w:szCs w:val="24"/>
              </w:rPr>
            </w:pPr>
            <w:bookmarkStart w:id="0" w:name="QuickMark_1"/>
            <w:bookmarkEnd w:id="0"/>
            <w:r w:rsidRPr="009B7D93">
              <w:rPr>
                <w:b/>
                <w:szCs w:val="24"/>
              </w:rPr>
              <w:lastRenderedPageBreak/>
              <w:t>ORAL HEARING ON APPLICATIONS FOR LEAVE</w:t>
            </w:r>
          </w:p>
        </w:tc>
        <w:tc>
          <w:tcPr>
            <w:tcW w:w="1200" w:type="dxa"/>
            <w:tcMar>
              <w:left w:w="0" w:type="dxa"/>
              <w:right w:w="0" w:type="dxa"/>
            </w:tcMar>
          </w:tcPr>
          <w:p w:rsidR="00432989" w:rsidRPr="009B7D93" w:rsidRDefault="00432989" w:rsidP="00C50A5C">
            <w:pPr>
              <w:keepNext/>
              <w:keepLines/>
              <w:jc w:val="center"/>
              <w:rPr>
                <w:b/>
                <w:szCs w:val="24"/>
              </w:rPr>
            </w:pPr>
          </w:p>
          <w:p w:rsidR="00C50A5C" w:rsidRPr="009B7D93" w:rsidRDefault="00C50A5C" w:rsidP="00C50A5C">
            <w:pPr>
              <w:keepNext/>
              <w:keepLines/>
              <w:jc w:val="center"/>
              <w:rPr>
                <w:b/>
                <w:szCs w:val="24"/>
              </w:rPr>
            </w:pPr>
          </w:p>
          <w:p w:rsidR="00C50A5C" w:rsidRPr="009B7D93" w:rsidRDefault="00C50A5C" w:rsidP="00C50A5C">
            <w:pPr>
              <w:keepNext/>
              <w:keepLines/>
              <w:jc w:val="center"/>
              <w:rPr>
                <w:b/>
                <w:szCs w:val="24"/>
              </w:rPr>
            </w:pPr>
          </w:p>
        </w:tc>
        <w:tc>
          <w:tcPr>
            <w:tcW w:w="4080" w:type="dxa"/>
            <w:tcMar>
              <w:left w:w="0" w:type="dxa"/>
              <w:right w:w="0" w:type="dxa"/>
            </w:tcMar>
          </w:tcPr>
          <w:p w:rsidR="00432989" w:rsidRPr="009B7D93" w:rsidRDefault="00432989" w:rsidP="00432989">
            <w:pPr>
              <w:keepNext/>
              <w:keepLines/>
              <w:jc w:val="both"/>
              <w:rPr>
                <w:b/>
                <w:szCs w:val="24"/>
                <w:lang w:val="fr-CA"/>
              </w:rPr>
            </w:pPr>
            <w:r w:rsidRPr="009B7D93">
              <w:rPr>
                <w:b/>
                <w:szCs w:val="24"/>
                <w:lang w:val="fr-CA"/>
              </w:rPr>
              <w:t>AUDIENCE SUR LES DEMANDES D’AUTORISATION</w:t>
            </w:r>
          </w:p>
        </w:tc>
      </w:tr>
    </w:tbl>
    <w:p w:rsidR="00432989" w:rsidRPr="009B7D93" w:rsidRDefault="00432989" w:rsidP="00432989">
      <w:pPr>
        <w:rPr>
          <w:sz w:val="20"/>
          <w:szCs w:val="20"/>
          <w:lang w:val="fr-CA"/>
        </w:rPr>
      </w:pPr>
    </w:p>
    <w:p w:rsidR="00432989" w:rsidRPr="009B7D93" w:rsidRDefault="006E78C7" w:rsidP="00432989">
      <w:pPr>
        <w:rPr>
          <w:sz w:val="20"/>
          <w:szCs w:val="20"/>
          <w:lang w:val="en-US"/>
        </w:rPr>
      </w:pPr>
      <w:r w:rsidRPr="009B7D93">
        <w:rPr>
          <w:b/>
          <w:sz w:val="20"/>
          <w:szCs w:val="20"/>
          <w:lang w:val="en-US"/>
        </w:rPr>
        <w:t>NOVEMBER 27</w:t>
      </w:r>
      <w:r w:rsidR="00432989" w:rsidRPr="009B7D93">
        <w:rPr>
          <w:b/>
          <w:sz w:val="20"/>
          <w:szCs w:val="20"/>
          <w:lang w:val="en-US"/>
        </w:rPr>
        <w:t>, 20</w:t>
      </w:r>
      <w:r w:rsidR="00E942C2" w:rsidRPr="009B7D93">
        <w:rPr>
          <w:b/>
          <w:sz w:val="20"/>
          <w:szCs w:val="20"/>
          <w:lang w:val="en-US"/>
        </w:rPr>
        <w:t>1</w:t>
      </w:r>
      <w:r w:rsidR="00E8544A" w:rsidRPr="009B7D93">
        <w:rPr>
          <w:b/>
          <w:sz w:val="20"/>
          <w:szCs w:val="20"/>
          <w:lang w:val="en-US"/>
        </w:rPr>
        <w:t>7</w:t>
      </w:r>
      <w:r w:rsidR="00432989" w:rsidRPr="009B7D93">
        <w:rPr>
          <w:b/>
          <w:sz w:val="20"/>
          <w:szCs w:val="20"/>
          <w:lang w:val="en-US"/>
        </w:rPr>
        <w:t xml:space="preserve"> / LE </w:t>
      </w:r>
      <w:r w:rsidRPr="009B7D93">
        <w:rPr>
          <w:b/>
          <w:sz w:val="20"/>
          <w:szCs w:val="20"/>
          <w:lang w:val="en-US"/>
        </w:rPr>
        <w:t>27 NOVEMBRE</w:t>
      </w:r>
      <w:r w:rsidR="00432989" w:rsidRPr="009B7D93">
        <w:rPr>
          <w:b/>
          <w:sz w:val="20"/>
          <w:szCs w:val="20"/>
          <w:lang w:val="en-US"/>
        </w:rPr>
        <w:t xml:space="preserve"> 20</w:t>
      </w:r>
      <w:r w:rsidR="00E942C2" w:rsidRPr="009B7D93">
        <w:rPr>
          <w:b/>
          <w:sz w:val="20"/>
          <w:szCs w:val="20"/>
          <w:lang w:val="en-US"/>
        </w:rPr>
        <w:t>1</w:t>
      </w:r>
      <w:r w:rsidR="00E8544A" w:rsidRPr="009B7D93">
        <w:rPr>
          <w:b/>
          <w:sz w:val="20"/>
          <w:szCs w:val="20"/>
          <w:lang w:val="en-US"/>
        </w:rPr>
        <w:t>7</w:t>
      </w:r>
    </w:p>
    <w:p w:rsidR="00432989" w:rsidRPr="009B7D93" w:rsidRDefault="00432989" w:rsidP="00432989">
      <w:pPr>
        <w:rPr>
          <w:sz w:val="20"/>
          <w:szCs w:val="20"/>
          <w:lang w:val="en-US"/>
        </w:rPr>
      </w:pPr>
    </w:p>
    <w:p w:rsidR="006E78C7" w:rsidRPr="009B7D93" w:rsidRDefault="00432989" w:rsidP="006E78C7">
      <w:pPr>
        <w:ind w:left="1440" w:hanging="1440"/>
        <w:rPr>
          <w:sz w:val="20"/>
          <w:szCs w:val="20"/>
          <w:u w:val="single"/>
        </w:rPr>
      </w:pPr>
      <w:r w:rsidRPr="009B7D93">
        <w:rPr>
          <w:sz w:val="20"/>
          <w:szCs w:val="20"/>
        </w:rPr>
        <w:t>Coram:</w:t>
      </w:r>
      <w:r w:rsidR="00BA6468" w:rsidRPr="009B7D93">
        <w:rPr>
          <w:sz w:val="20"/>
          <w:szCs w:val="20"/>
        </w:rPr>
        <w:t xml:space="preserve">  </w:t>
      </w:r>
      <w:proofErr w:type="spellStart"/>
      <w:r w:rsidR="006E78C7" w:rsidRPr="009B7D93">
        <w:rPr>
          <w:sz w:val="20"/>
          <w:szCs w:val="20"/>
        </w:rPr>
        <w:t>McLachlin</w:t>
      </w:r>
      <w:proofErr w:type="spellEnd"/>
      <w:r w:rsidR="006E78C7" w:rsidRPr="009B7D93">
        <w:rPr>
          <w:sz w:val="20"/>
          <w:szCs w:val="20"/>
        </w:rPr>
        <w:t xml:space="preserve"> C.J. and </w:t>
      </w:r>
      <w:proofErr w:type="spellStart"/>
      <w:r w:rsidR="006E78C7" w:rsidRPr="009B7D93">
        <w:rPr>
          <w:sz w:val="20"/>
          <w:szCs w:val="20"/>
        </w:rPr>
        <w:t>Abella</w:t>
      </w:r>
      <w:proofErr w:type="spellEnd"/>
      <w:r w:rsidR="006E78C7" w:rsidRPr="009B7D93">
        <w:rPr>
          <w:sz w:val="20"/>
          <w:szCs w:val="20"/>
        </w:rPr>
        <w:t xml:space="preserve">, </w:t>
      </w:r>
      <w:proofErr w:type="spellStart"/>
      <w:r w:rsidR="006E78C7" w:rsidRPr="009B7D93">
        <w:rPr>
          <w:sz w:val="20"/>
          <w:szCs w:val="20"/>
        </w:rPr>
        <w:t>Moldaver</w:t>
      </w:r>
      <w:proofErr w:type="spellEnd"/>
      <w:r w:rsidR="006E78C7" w:rsidRPr="009B7D93">
        <w:rPr>
          <w:sz w:val="20"/>
          <w:szCs w:val="20"/>
        </w:rPr>
        <w:t xml:space="preserve">, </w:t>
      </w:r>
      <w:proofErr w:type="spellStart"/>
      <w:r w:rsidR="006E78C7" w:rsidRPr="009B7D93">
        <w:rPr>
          <w:sz w:val="20"/>
          <w:szCs w:val="20"/>
        </w:rPr>
        <w:t>Karakatsanis</w:t>
      </w:r>
      <w:proofErr w:type="spellEnd"/>
      <w:r w:rsidR="006E78C7" w:rsidRPr="009B7D93">
        <w:rPr>
          <w:sz w:val="20"/>
          <w:szCs w:val="20"/>
        </w:rPr>
        <w:t xml:space="preserve">, Wagner, </w:t>
      </w:r>
      <w:proofErr w:type="spellStart"/>
      <w:r w:rsidR="006E78C7" w:rsidRPr="009B7D93">
        <w:rPr>
          <w:sz w:val="20"/>
          <w:szCs w:val="20"/>
        </w:rPr>
        <w:t>Gascon</w:t>
      </w:r>
      <w:proofErr w:type="spellEnd"/>
      <w:r w:rsidR="006E78C7" w:rsidRPr="009B7D93">
        <w:rPr>
          <w:sz w:val="20"/>
          <w:szCs w:val="20"/>
        </w:rPr>
        <w:t xml:space="preserve">, </w:t>
      </w:r>
      <w:proofErr w:type="spellStart"/>
      <w:r w:rsidR="006E78C7" w:rsidRPr="009B7D93">
        <w:rPr>
          <w:sz w:val="20"/>
          <w:szCs w:val="20"/>
        </w:rPr>
        <w:t>Côté</w:t>
      </w:r>
      <w:proofErr w:type="spellEnd"/>
      <w:r w:rsidR="006E78C7" w:rsidRPr="009B7D93">
        <w:rPr>
          <w:sz w:val="20"/>
          <w:szCs w:val="20"/>
        </w:rPr>
        <w:t>, Brown and Rowe JJ.</w:t>
      </w:r>
    </w:p>
    <w:p w:rsidR="00432989" w:rsidRPr="009B7D93" w:rsidRDefault="00432989" w:rsidP="00432989">
      <w:pPr>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9B7D93" w:rsidTr="006E78C7">
        <w:trPr>
          <w:trHeight w:val="1233"/>
        </w:trPr>
        <w:tc>
          <w:tcPr>
            <w:tcW w:w="4380" w:type="dxa"/>
            <w:tcMar>
              <w:left w:w="0" w:type="dxa"/>
              <w:right w:w="0" w:type="dxa"/>
            </w:tcMar>
          </w:tcPr>
          <w:p w:rsidR="00913EC0" w:rsidRPr="00286557" w:rsidRDefault="00913EC0" w:rsidP="00913EC0">
            <w:pPr>
              <w:rPr>
                <w:rFonts w:eastAsia="Times New Roman" w:cs="Times New Roman"/>
                <w:szCs w:val="24"/>
              </w:rPr>
            </w:pPr>
            <w:r>
              <w:rPr>
                <w:rFonts w:eastAsia="Times New Roman" w:cs="Times New Roman"/>
                <w:b/>
                <w:bCs/>
                <w:sz w:val="20"/>
                <w:szCs w:val="20"/>
              </w:rPr>
              <w:t xml:space="preserve">Application for leave to appeal </w:t>
            </w:r>
            <w:r w:rsidRPr="00286557">
              <w:rPr>
                <w:rFonts w:eastAsia="Times New Roman" w:cs="Times New Roman"/>
                <w:b/>
                <w:bCs/>
                <w:sz w:val="20"/>
                <w:szCs w:val="20"/>
              </w:rPr>
              <w:t>heard</w:t>
            </w:r>
          </w:p>
          <w:p w:rsidR="00432989" w:rsidRPr="009B7D93" w:rsidRDefault="00432989" w:rsidP="00432989">
            <w:pPr>
              <w:rPr>
                <w:b/>
                <w:sz w:val="20"/>
                <w:szCs w:val="20"/>
              </w:rPr>
            </w:pPr>
          </w:p>
          <w:p w:rsidR="00432989" w:rsidRPr="009B7D93" w:rsidRDefault="006E78C7" w:rsidP="00A935AA">
            <w:pPr>
              <w:rPr>
                <w:sz w:val="20"/>
                <w:szCs w:val="20"/>
              </w:rPr>
            </w:pPr>
            <w:r w:rsidRPr="009B7D93">
              <w:rPr>
                <w:sz w:val="20"/>
                <w:szCs w:val="20"/>
              </w:rPr>
              <w:t xml:space="preserve">Marie-Eve </w:t>
            </w:r>
            <w:proofErr w:type="spellStart"/>
            <w:r w:rsidRPr="009B7D93">
              <w:rPr>
                <w:sz w:val="20"/>
                <w:szCs w:val="20"/>
              </w:rPr>
              <w:t>Magoon</w:t>
            </w:r>
            <w:proofErr w:type="spellEnd"/>
            <w:r w:rsidRPr="009B7D93">
              <w:rPr>
                <w:sz w:val="20"/>
                <w:szCs w:val="20"/>
              </w:rPr>
              <w:t xml:space="preserve"> </w:t>
            </w:r>
          </w:p>
          <w:p w:rsidR="006E78C7" w:rsidRPr="009B7D93" w:rsidRDefault="006E78C7" w:rsidP="00A935AA">
            <w:pPr>
              <w:rPr>
                <w:sz w:val="20"/>
                <w:szCs w:val="20"/>
              </w:rPr>
            </w:pPr>
          </w:p>
          <w:p w:rsidR="006E78C7" w:rsidRPr="009B7D93" w:rsidRDefault="006E78C7" w:rsidP="00A935AA">
            <w:pPr>
              <w:rPr>
                <w:sz w:val="20"/>
                <w:szCs w:val="20"/>
              </w:rPr>
            </w:pPr>
            <w:r w:rsidRPr="009B7D93">
              <w:rPr>
                <w:sz w:val="20"/>
                <w:szCs w:val="20"/>
              </w:rPr>
              <w:tab/>
              <w:t>v. (37416)</w:t>
            </w:r>
          </w:p>
          <w:p w:rsidR="006E78C7" w:rsidRPr="009B7D93" w:rsidRDefault="006E78C7" w:rsidP="00A935AA">
            <w:pPr>
              <w:rPr>
                <w:sz w:val="20"/>
                <w:szCs w:val="20"/>
              </w:rPr>
            </w:pPr>
          </w:p>
          <w:p w:rsidR="006E78C7" w:rsidRPr="009B7D93" w:rsidRDefault="006E78C7" w:rsidP="00A935AA">
            <w:pPr>
              <w:rPr>
                <w:sz w:val="20"/>
                <w:szCs w:val="20"/>
              </w:rPr>
            </w:pPr>
            <w:r w:rsidRPr="009B7D93">
              <w:rPr>
                <w:sz w:val="20"/>
                <w:szCs w:val="20"/>
              </w:rPr>
              <w:t>Her Majesty the Queen (Alta.)</w:t>
            </w:r>
          </w:p>
          <w:p w:rsidR="006E78C7" w:rsidRPr="009B7D93" w:rsidRDefault="006E78C7" w:rsidP="00A935AA">
            <w:pPr>
              <w:rPr>
                <w:sz w:val="20"/>
                <w:szCs w:val="20"/>
              </w:rPr>
            </w:pPr>
          </w:p>
        </w:tc>
        <w:tc>
          <w:tcPr>
            <w:tcW w:w="720" w:type="dxa"/>
            <w:tcMar>
              <w:left w:w="0" w:type="dxa"/>
              <w:right w:w="0" w:type="dxa"/>
            </w:tcMar>
          </w:tcPr>
          <w:p w:rsidR="00432989" w:rsidRPr="009B7D93" w:rsidRDefault="00432989" w:rsidP="00432989">
            <w:pPr>
              <w:rPr>
                <w:sz w:val="20"/>
                <w:szCs w:val="20"/>
              </w:rPr>
            </w:pPr>
          </w:p>
        </w:tc>
        <w:tc>
          <w:tcPr>
            <w:tcW w:w="4380" w:type="dxa"/>
            <w:tcMar>
              <w:left w:w="0" w:type="dxa"/>
              <w:right w:w="0" w:type="dxa"/>
            </w:tcMar>
          </w:tcPr>
          <w:p w:rsidR="00913EC0" w:rsidRPr="00286557" w:rsidRDefault="00913EC0" w:rsidP="00913EC0">
            <w:pPr>
              <w:rPr>
                <w:rFonts w:eastAsia="Times New Roman" w:cs="Times New Roman"/>
                <w:szCs w:val="24"/>
              </w:rPr>
            </w:pPr>
            <w:proofErr w:type="spellStart"/>
            <w:r>
              <w:rPr>
                <w:rFonts w:eastAsia="Times New Roman" w:cs="Times New Roman"/>
                <w:b/>
                <w:bCs/>
                <w:sz w:val="20"/>
                <w:szCs w:val="20"/>
              </w:rPr>
              <w:t>Demande</w:t>
            </w:r>
            <w:proofErr w:type="spellEnd"/>
            <w:r>
              <w:rPr>
                <w:rFonts w:eastAsia="Times New Roman" w:cs="Times New Roman"/>
                <w:b/>
                <w:bCs/>
                <w:sz w:val="20"/>
                <w:szCs w:val="20"/>
              </w:rPr>
              <w:t xml:space="preserve"> </w:t>
            </w:r>
            <w:proofErr w:type="spellStart"/>
            <w:r>
              <w:rPr>
                <w:rFonts w:eastAsia="Times New Roman" w:cs="Times New Roman"/>
                <w:b/>
                <w:bCs/>
                <w:sz w:val="20"/>
                <w:szCs w:val="20"/>
              </w:rPr>
              <w:t>d’autorisation</w:t>
            </w:r>
            <w:proofErr w:type="spellEnd"/>
            <w:r>
              <w:rPr>
                <w:rFonts w:eastAsia="Times New Roman" w:cs="Times New Roman"/>
                <w:b/>
                <w:bCs/>
                <w:sz w:val="20"/>
                <w:szCs w:val="20"/>
              </w:rPr>
              <w:t xml:space="preserve"> </w:t>
            </w:r>
            <w:proofErr w:type="spellStart"/>
            <w:r>
              <w:rPr>
                <w:rFonts w:eastAsia="Times New Roman" w:cs="Times New Roman"/>
                <w:b/>
                <w:bCs/>
                <w:sz w:val="20"/>
                <w:szCs w:val="20"/>
              </w:rPr>
              <w:t>d’appel</w:t>
            </w:r>
            <w:proofErr w:type="spellEnd"/>
            <w:r w:rsidRPr="00286557">
              <w:rPr>
                <w:rFonts w:eastAsia="Times New Roman" w:cs="Times New Roman"/>
                <w:b/>
                <w:bCs/>
                <w:sz w:val="20"/>
                <w:szCs w:val="20"/>
              </w:rPr>
              <w:t xml:space="preserve"> </w:t>
            </w:r>
            <w:proofErr w:type="spellStart"/>
            <w:r w:rsidRPr="00286557">
              <w:rPr>
                <w:rFonts w:eastAsia="Times New Roman" w:cs="Times New Roman"/>
                <w:b/>
                <w:bCs/>
                <w:sz w:val="20"/>
                <w:szCs w:val="20"/>
              </w:rPr>
              <w:t>entendue</w:t>
            </w:r>
            <w:proofErr w:type="spellEnd"/>
          </w:p>
          <w:p w:rsidR="00432989" w:rsidRPr="009B7D93" w:rsidRDefault="00432989" w:rsidP="00432989">
            <w:pPr>
              <w:rPr>
                <w:b/>
                <w:sz w:val="20"/>
                <w:szCs w:val="20"/>
              </w:rPr>
            </w:pPr>
          </w:p>
          <w:p w:rsidR="00913EC0" w:rsidRDefault="00913EC0" w:rsidP="00913EC0">
            <w:pPr>
              <w:rPr>
                <w:rFonts w:eastAsia="Times New Roman" w:cs="Times New Roman"/>
                <w:sz w:val="20"/>
                <w:szCs w:val="20"/>
              </w:rPr>
            </w:pPr>
            <w:r w:rsidRPr="00286557">
              <w:rPr>
                <w:rFonts w:eastAsia="Times New Roman" w:cs="Times New Roman"/>
                <w:sz w:val="20"/>
                <w:szCs w:val="20"/>
              </w:rPr>
              <w:t xml:space="preserve">Nicole </w:t>
            </w:r>
            <w:proofErr w:type="spellStart"/>
            <w:r w:rsidRPr="00286557">
              <w:rPr>
                <w:rFonts w:eastAsia="Times New Roman" w:cs="Times New Roman"/>
                <w:sz w:val="20"/>
                <w:szCs w:val="20"/>
              </w:rPr>
              <w:t>Rodych</w:t>
            </w:r>
            <w:proofErr w:type="spellEnd"/>
            <w:r w:rsidRPr="00286557">
              <w:rPr>
                <w:rFonts w:eastAsia="Times New Roman" w:cs="Times New Roman"/>
                <w:sz w:val="20"/>
                <w:szCs w:val="20"/>
              </w:rPr>
              <w:t xml:space="preserve"> and Michael Bates for the applicant Marie Eve </w:t>
            </w:r>
            <w:proofErr w:type="spellStart"/>
            <w:r w:rsidRPr="00286557">
              <w:rPr>
                <w:rFonts w:eastAsia="Times New Roman" w:cs="Times New Roman"/>
                <w:sz w:val="20"/>
                <w:szCs w:val="20"/>
              </w:rPr>
              <w:t>Magoon</w:t>
            </w:r>
            <w:proofErr w:type="spellEnd"/>
            <w:r>
              <w:rPr>
                <w:rFonts w:eastAsia="Times New Roman" w:cs="Times New Roman"/>
                <w:sz w:val="20"/>
                <w:szCs w:val="20"/>
              </w:rPr>
              <w:t>.</w:t>
            </w:r>
            <w:r w:rsidRPr="00286557">
              <w:rPr>
                <w:rFonts w:eastAsia="Times New Roman" w:cs="Times New Roman"/>
                <w:sz w:val="20"/>
                <w:szCs w:val="20"/>
              </w:rPr>
              <w:t xml:space="preserve"> </w:t>
            </w:r>
          </w:p>
          <w:p w:rsidR="00913EC0" w:rsidRDefault="00913EC0" w:rsidP="00913EC0">
            <w:pPr>
              <w:rPr>
                <w:rFonts w:eastAsia="Times New Roman" w:cs="Times New Roman"/>
                <w:sz w:val="20"/>
                <w:szCs w:val="20"/>
              </w:rPr>
            </w:pPr>
          </w:p>
          <w:p w:rsidR="00432989" w:rsidRPr="009B7D93" w:rsidRDefault="00913EC0" w:rsidP="00913EC0">
            <w:pPr>
              <w:tabs>
                <w:tab w:val="left" w:pos="3600"/>
                <w:tab w:val="left" w:pos="7920"/>
                <w:tab w:val="right" w:pos="9360"/>
              </w:tabs>
              <w:jc w:val="both"/>
              <w:rPr>
                <w:sz w:val="20"/>
                <w:szCs w:val="20"/>
                <w:lang w:val="en-US"/>
              </w:rPr>
            </w:pPr>
            <w:r w:rsidRPr="00286557">
              <w:rPr>
                <w:rFonts w:eastAsia="Times New Roman" w:cs="Times New Roman"/>
                <w:sz w:val="20"/>
                <w:szCs w:val="20"/>
              </w:rPr>
              <w:t xml:space="preserve">Christine </w:t>
            </w:r>
            <w:proofErr w:type="spellStart"/>
            <w:r w:rsidRPr="00286557">
              <w:rPr>
                <w:rFonts w:eastAsia="Times New Roman" w:cs="Times New Roman"/>
                <w:sz w:val="20"/>
                <w:szCs w:val="20"/>
              </w:rPr>
              <w:t>Rideout</w:t>
            </w:r>
            <w:proofErr w:type="spellEnd"/>
            <w:r w:rsidRPr="00286557">
              <w:rPr>
                <w:rFonts w:eastAsia="Times New Roman" w:cs="Times New Roman"/>
                <w:sz w:val="20"/>
                <w:szCs w:val="20"/>
              </w:rPr>
              <w:t xml:space="preserve"> and Andrew </w:t>
            </w:r>
            <w:proofErr w:type="spellStart"/>
            <w:r w:rsidRPr="00286557">
              <w:rPr>
                <w:rFonts w:eastAsia="Times New Roman" w:cs="Times New Roman"/>
                <w:sz w:val="20"/>
                <w:szCs w:val="20"/>
              </w:rPr>
              <w:t>Barg</w:t>
            </w:r>
            <w:proofErr w:type="spellEnd"/>
            <w:r w:rsidRPr="00286557">
              <w:rPr>
                <w:rFonts w:eastAsia="Times New Roman" w:cs="Times New Roman"/>
                <w:sz w:val="20"/>
                <w:szCs w:val="20"/>
              </w:rPr>
              <w:t xml:space="preserve"> for the respondent Her Majesty the Queen</w:t>
            </w:r>
            <w:r>
              <w:rPr>
                <w:rFonts w:eastAsia="Times New Roman" w:cs="Times New Roman"/>
                <w:sz w:val="20"/>
                <w:szCs w:val="20"/>
              </w:rPr>
              <w:t>.</w:t>
            </w:r>
            <w:r w:rsidRPr="00286557">
              <w:rPr>
                <w:rFonts w:eastAsia="Times New Roman" w:cs="Times New Roman"/>
                <w:sz w:val="20"/>
                <w:szCs w:val="20"/>
              </w:rPr>
              <w:t xml:space="preserve"> </w:t>
            </w:r>
          </w:p>
        </w:tc>
      </w:tr>
    </w:tbl>
    <w:p w:rsidR="00432989" w:rsidRPr="009B7D93" w:rsidRDefault="00432989" w:rsidP="00432989">
      <w:pPr>
        <w:rPr>
          <w:sz w:val="20"/>
          <w:szCs w:val="20"/>
          <w:lang w:val="en-US"/>
        </w:rPr>
      </w:pPr>
    </w:p>
    <w:p w:rsidR="00432989" w:rsidRPr="009B7D93" w:rsidRDefault="00432989" w:rsidP="00432989">
      <w:pPr>
        <w:rPr>
          <w:sz w:val="20"/>
          <w:szCs w:val="20"/>
          <w:lang w:val="fr-CA"/>
        </w:rPr>
      </w:pPr>
      <w:r w:rsidRPr="009B7D93">
        <w:rPr>
          <w:b/>
          <w:sz w:val="20"/>
          <w:szCs w:val="20"/>
          <w:lang w:val="fr-CA"/>
        </w:rPr>
        <w:t>DISMISSED / REJETÉE</w:t>
      </w:r>
    </w:p>
    <w:p w:rsidR="00432989" w:rsidRPr="009B7D93" w:rsidRDefault="00432989" w:rsidP="00432989">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913EC0" w:rsidTr="00C50A5C">
        <w:tc>
          <w:tcPr>
            <w:tcW w:w="4380" w:type="dxa"/>
            <w:tcMar>
              <w:left w:w="0" w:type="dxa"/>
              <w:right w:w="0" w:type="dxa"/>
            </w:tcMar>
          </w:tcPr>
          <w:p w:rsidR="00432989" w:rsidRPr="009B7D93" w:rsidRDefault="00432989" w:rsidP="00C50A5C">
            <w:pPr>
              <w:keepNext/>
              <w:keepLines/>
              <w:jc w:val="both"/>
              <w:rPr>
                <w:b/>
                <w:sz w:val="20"/>
                <w:szCs w:val="20"/>
                <w:u w:val="single"/>
              </w:rPr>
            </w:pPr>
            <w:r w:rsidRPr="009B7D93">
              <w:rPr>
                <w:b/>
                <w:sz w:val="20"/>
                <w:szCs w:val="20"/>
                <w:u w:val="single"/>
              </w:rPr>
              <w:t>JUDGMENT:</w:t>
            </w:r>
          </w:p>
          <w:p w:rsidR="00432989" w:rsidRPr="009B7D93" w:rsidRDefault="00432989" w:rsidP="00C50A5C">
            <w:pPr>
              <w:keepNext/>
              <w:keepLines/>
              <w:jc w:val="both"/>
              <w:rPr>
                <w:sz w:val="20"/>
                <w:szCs w:val="20"/>
              </w:rPr>
            </w:pPr>
          </w:p>
          <w:p w:rsidR="00432989" w:rsidRPr="009B7D93" w:rsidRDefault="006E78C7" w:rsidP="00C50A5C">
            <w:pPr>
              <w:keepNext/>
              <w:keepLines/>
              <w:jc w:val="both"/>
              <w:rPr>
                <w:b/>
                <w:sz w:val="20"/>
                <w:szCs w:val="20"/>
                <w:u w:val="single"/>
              </w:rPr>
            </w:pPr>
            <w:r w:rsidRPr="009B7D93">
              <w:rPr>
                <w:sz w:val="20"/>
                <w:szCs w:val="20"/>
              </w:rPr>
              <w:t>After hearing the parties on November 27, 2017, the motion filed by the respondent for an extension of time to serve and file its response to the application for leave to appeal is granted and the application for leave to appeal from the judgment of the</w:t>
            </w:r>
            <w:bookmarkStart w:id="1" w:name="BM_1_"/>
            <w:bookmarkEnd w:id="1"/>
            <w:r w:rsidRPr="009B7D93">
              <w:rPr>
                <w:sz w:val="20"/>
                <w:szCs w:val="20"/>
              </w:rPr>
              <w:t xml:space="preserve"> Court of Appeal of Alberta (Calgary), Number 1501-0237-A, 2016 ABCA 412, dated December 22, 2016, is dismissed.</w:t>
            </w:r>
          </w:p>
          <w:p w:rsidR="00432989" w:rsidRPr="009B7D93" w:rsidRDefault="00432989" w:rsidP="00C50A5C">
            <w:pPr>
              <w:keepNext/>
              <w:keepLines/>
              <w:jc w:val="both"/>
              <w:rPr>
                <w:b/>
                <w:sz w:val="20"/>
                <w:szCs w:val="20"/>
                <w:u w:val="single"/>
              </w:rPr>
            </w:pPr>
          </w:p>
          <w:p w:rsidR="00432989" w:rsidRPr="009B7D93" w:rsidRDefault="00432989" w:rsidP="00C50A5C">
            <w:pPr>
              <w:keepNext/>
              <w:keepLines/>
              <w:jc w:val="both"/>
              <w:rPr>
                <w:sz w:val="20"/>
                <w:szCs w:val="20"/>
              </w:rPr>
            </w:pPr>
            <w:r w:rsidRPr="009B7D93">
              <w:rPr>
                <w:b/>
                <w:sz w:val="20"/>
                <w:szCs w:val="20"/>
                <w:u w:val="single"/>
              </w:rPr>
              <w:t>Nature of the case:</w:t>
            </w:r>
          </w:p>
          <w:p w:rsidR="00432989" w:rsidRPr="009B7D93" w:rsidRDefault="00432989" w:rsidP="00C50A5C">
            <w:pPr>
              <w:keepNext/>
              <w:keepLines/>
              <w:jc w:val="both"/>
              <w:rPr>
                <w:sz w:val="20"/>
                <w:szCs w:val="20"/>
              </w:rPr>
            </w:pPr>
          </w:p>
          <w:p w:rsidR="00432989" w:rsidRPr="009B7D93" w:rsidRDefault="00482E28" w:rsidP="006E78C7">
            <w:pPr>
              <w:keepNext/>
              <w:keepLines/>
              <w:jc w:val="both"/>
              <w:rPr>
                <w:sz w:val="20"/>
                <w:szCs w:val="20"/>
              </w:rPr>
            </w:pPr>
            <w:r w:rsidRPr="009B7D93">
              <w:rPr>
                <w:sz w:val="20"/>
                <w:szCs w:val="20"/>
              </w:rPr>
              <w:t>Criminal law - Murder - Elements of offence - Evidence - Admissibility - Whether the trial judge erred in law in finding the applicant had the necessary intent for murder - Whether the Mr. Big confession evidence was admissible against the applicant.</w:t>
            </w:r>
          </w:p>
        </w:tc>
        <w:tc>
          <w:tcPr>
            <w:tcW w:w="720" w:type="dxa"/>
            <w:tcMar>
              <w:left w:w="0" w:type="dxa"/>
              <w:right w:w="0" w:type="dxa"/>
            </w:tcMar>
          </w:tcPr>
          <w:p w:rsidR="00432989" w:rsidRPr="009B7D93" w:rsidRDefault="00432989" w:rsidP="00C50A5C">
            <w:pPr>
              <w:keepNext/>
              <w:keepLines/>
              <w:jc w:val="center"/>
              <w:rPr>
                <w:sz w:val="20"/>
                <w:szCs w:val="20"/>
              </w:rPr>
            </w:pPr>
          </w:p>
        </w:tc>
        <w:tc>
          <w:tcPr>
            <w:tcW w:w="4380" w:type="dxa"/>
            <w:tcMar>
              <w:left w:w="0" w:type="dxa"/>
              <w:right w:w="0" w:type="dxa"/>
            </w:tcMar>
          </w:tcPr>
          <w:p w:rsidR="00432989" w:rsidRPr="009B7D93" w:rsidRDefault="00432989" w:rsidP="00C50A5C">
            <w:pPr>
              <w:keepNext/>
              <w:keepLines/>
              <w:jc w:val="both"/>
              <w:rPr>
                <w:b/>
                <w:sz w:val="20"/>
                <w:szCs w:val="20"/>
                <w:u w:val="single"/>
                <w:lang w:val="fr-CA"/>
              </w:rPr>
            </w:pPr>
            <w:r w:rsidRPr="009B7D93">
              <w:rPr>
                <w:b/>
                <w:sz w:val="20"/>
                <w:szCs w:val="20"/>
                <w:u w:val="single"/>
                <w:lang w:val="fr-CA"/>
              </w:rPr>
              <w:t>JUGEMENT :</w:t>
            </w:r>
          </w:p>
          <w:p w:rsidR="00432989" w:rsidRPr="009B7D93" w:rsidRDefault="00432989" w:rsidP="00C50A5C">
            <w:pPr>
              <w:keepNext/>
              <w:keepLines/>
              <w:jc w:val="both"/>
              <w:rPr>
                <w:sz w:val="20"/>
                <w:szCs w:val="20"/>
                <w:lang w:val="fr-CA"/>
              </w:rPr>
            </w:pPr>
          </w:p>
          <w:p w:rsidR="00432989" w:rsidRPr="009B7D93" w:rsidRDefault="006E78C7" w:rsidP="00C50A5C">
            <w:pPr>
              <w:keepNext/>
              <w:keepLines/>
              <w:jc w:val="both"/>
              <w:rPr>
                <w:sz w:val="20"/>
                <w:szCs w:val="20"/>
                <w:lang w:val="fr-CA"/>
              </w:rPr>
            </w:pPr>
            <w:r w:rsidRPr="009B7D93">
              <w:rPr>
                <w:sz w:val="20"/>
                <w:szCs w:val="20"/>
                <w:lang w:val="fr-CA"/>
              </w:rPr>
              <w:t>Après audition des parties le 27 novembre 2017, la requ</w:t>
            </w:r>
            <w:r w:rsidRPr="009B7D93">
              <w:rPr>
                <w:rFonts w:cs="Times New Roman"/>
                <w:sz w:val="20"/>
                <w:szCs w:val="20"/>
                <w:lang w:val="fr-CA"/>
              </w:rPr>
              <w:t>ê</w:t>
            </w:r>
            <w:r w:rsidRPr="009B7D93">
              <w:rPr>
                <w:sz w:val="20"/>
                <w:szCs w:val="20"/>
                <w:lang w:val="fr-CA"/>
              </w:rPr>
              <w:t>te déposée par l’intimée en prorogation du d</w:t>
            </w:r>
            <w:r w:rsidRPr="009B7D93">
              <w:rPr>
                <w:rFonts w:cs="Times New Roman"/>
                <w:sz w:val="20"/>
                <w:szCs w:val="20"/>
                <w:lang w:val="fr-CA"/>
              </w:rPr>
              <w:t>é</w:t>
            </w:r>
            <w:r w:rsidRPr="009B7D93">
              <w:rPr>
                <w:sz w:val="20"/>
                <w:szCs w:val="20"/>
                <w:lang w:val="fr-CA"/>
              </w:rPr>
              <w:t>lai de signification et de d</w:t>
            </w:r>
            <w:r w:rsidRPr="009B7D93">
              <w:rPr>
                <w:rFonts w:cs="Times New Roman"/>
                <w:sz w:val="20"/>
                <w:szCs w:val="20"/>
                <w:lang w:val="fr-CA"/>
              </w:rPr>
              <w:t>é</w:t>
            </w:r>
            <w:r w:rsidRPr="009B7D93">
              <w:rPr>
                <w:sz w:val="20"/>
                <w:szCs w:val="20"/>
                <w:lang w:val="fr-CA"/>
              </w:rPr>
              <w:t>p</w:t>
            </w:r>
            <w:r w:rsidRPr="009B7D93">
              <w:rPr>
                <w:rFonts w:cs="Times New Roman"/>
                <w:sz w:val="20"/>
                <w:szCs w:val="20"/>
                <w:lang w:val="fr-CA"/>
              </w:rPr>
              <w:t>ô</w:t>
            </w:r>
            <w:r w:rsidRPr="009B7D93">
              <w:rPr>
                <w:sz w:val="20"/>
                <w:szCs w:val="20"/>
                <w:lang w:val="fr-CA"/>
              </w:rPr>
              <w:t xml:space="preserve">t de sa réponse à la demande d’autorisation d’appel est accueillie et la demande d’autorisation d’appel de l’arrêt de la </w:t>
            </w:r>
            <w:r w:rsidRPr="009B7D93">
              <w:rPr>
                <w:sz w:val="20"/>
                <w:szCs w:val="20"/>
                <w:lang w:val="fr-FR"/>
              </w:rPr>
              <w:t>Cour d’appel de l’Alberta (Calgary)</w:t>
            </w:r>
            <w:r w:rsidRPr="009B7D93">
              <w:rPr>
                <w:sz w:val="20"/>
                <w:szCs w:val="20"/>
                <w:lang w:val="fr-CA"/>
              </w:rPr>
              <w:t>, numéro</w:t>
            </w:r>
            <w:r w:rsidRPr="009B7D93">
              <w:rPr>
                <w:sz w:val="20"/>
                <w:szCs w:val="20"/>
                <w:lang w:val="fr-FR"/>
              </w:rPr>
              <w:t xml:space="preserve"> 1501-0237-A, 2016 ABCA 412</w:t>
            </w:r>
            <w:r w:rsidRPr="009B7D93">
              <w:rPr>
                <w:sz w:val="20"/>
                <w:szCs w:val="20"/>
                <w:lang w:val="fr-CA"/>
              </w:rPr>
              <w:t xml:space="preserve">, daté du </w:t>
            </w:r>
            <w:r w:rsidRPr="009B7D93">
              <w:rPr>
                <w:sz w:val="20"/>
                <w:szCs w:val="20"/>
                <w:lang w:val="fr-FR"/>
              </w:rPr>
              <w:t>22 décembre 2016</w:t>
            </w:r>
            <w:r w:rsidRPr="009B7D93">
              <w:rPr>
                <w:sz w:val="20"/>
                <w:szCs w:val="20"/>
                <w:lang w:val="fr-CA"/>
              </w:rPr>
              <w:t>, est rejetée.</w:t>
            </w:r>
          </w:p>
          <w:p w:rsidR="006E78C7" w:rsidRPr="009B7D93" w:rsidRDefault="006E78C7" w:rsidP="00C50A5C">
            <w:pPr>
              <w:keepNext/>
              <w:keepLines/>
              <w:jc w:val="both"/>
              <w:rPr>
                <w:sz w:val="20"/>
                <w:szCs w:val="20"/>
                <w:lang w:val="fr-CA"/>
              </w:rPr>
            </w:pPr>
          </w:p>
          <w:p w:rsidR="00432989" w:rsidRPr="009B7D93" w:rsidRDefault="00432989" w:rsidP="00C50A5C">
            <w:pPr>
              <w:keepNext/>
              <w:keepLines/>
              <w:jc w:val="both"/>
              <w:rPr>
                <w:sz w:val="20"/>
                <w:szCs w:val="20"/>
                <w:lang w:val="fr-CA"/>
              </w:rPr>
            </w:pPr>
            <w:r w:rsidRPr="009B7D93">
              <w:rPr>
                <w:b/>
                <w:sz w:val="20"/>
                <w:szCs w:val="20"/>
                <w:u w:val="single"/>
                <w:lang w:val="fr-CA"/>
              </w:rPr>
              <w:t>Nature de la cause :</w:t>
            </w:r>
          </w:p>
          <w:p w:rsidR="00432989" w:rsidRPr="009B7D93" w:rsidRDefault="00432989" w:rsidP="00C50A5C">
            <w:pPr>
              <w:keepNext/>
              <w:keepLines/>
              <w:jc w:val="both"/>
              <w:rPr>
                <w:sz w:val="20"/>
                <w:szCs w:val="20"/>
                <w:lang w:val="fr-CA"/>
              </w:rPr>
            </w:pPr>
          </w:p>
          <w:p w:rsidR="00432989" w:rsidRPr="009B7D93" w:rsidRDefault="00482E28" w:rsidP="00C50A5C">
            <w:pPr>
              <w:keepNext/>
              <w:keepLines/>
              <w:jc w:val="both"/>
              <w:rPr>
                <w:sz w:val="20"/>
                <w:szCs w:val="20"/>
                <w:lang w:val="fr-CA"/>
              </w:rPr>
            </w:pPr>
            <w:r w:rsidRPr="009B7D93">
              <w:rPr>
                <w:sz w:val="20"/>
                <w:szCs w:val="20"/>
                <w:lang w:val="fr-CA"/>
              </w:rPr>
              <w:t xml:space="preserve">Droit criminel – Meurtre – Éléments de l’infraction – Preuve – Admissibilité – La juge du procès a-t-elle commis une erreur de droit en concluant que la demanderesse avait l’intention requise à l’égard de l’infraction de meurtre? – La preuve sous forme d’aveu issu d’une opération « Monsieur </w:t>
            </w:r>
            <w:proofErr w:type="spellStart"/>
            <w:r w:rsidRPr="009B7D93">
              <w:rPr>
                <w:sz w:val="20"/>
                <w:szCs w:val="20"/>
                <w:lang w:val="fr-CA"/>
              </w:rPr>
              <w:t>Big</w:t>
            </w:r>
            <w:proofErr w:type="spellEnd"/>
            <w:r w:rsidRPr="009B7D93">
              <w:rPr>
                <w:sz w:val="20"/>
                <w:szCs w:val="20"/>
                <w:lang w:val="fr-CA"/>
              </w:rPr>
              <w:t> » était-elle admissible contre la demanderesse?</w:t>
            </w:r>
          </w:p>
        </w:tc>
      </w:tr>
    </w:tbl>
    <w:p w:rsidR="00432989" w:rsidRPr="009B7D93" w:rsidRDefault="00432989" w:rsidP="00432989">
      <w:pPr>
        <w:spacing w:line="0" w:lineRule="atLeast"/>
        <w:rPr>
          <w:sz w:val="20"/>
          <w:szCs w:val="20"/>
          <w:lang w:val="fr-CA"/>
        </w:rPr>
      </w:pPr>
    </w:p>
    <w:p w:rsidR="00CA2DEA" w:rsidRPr="009B7D93" w:rsidRDefault="0064669C" w:rsidP="00432989">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482E28" w:rsidRPr="009B7D93" w:rsidRDefault="00482E28" w:rsidP="00432989">
      <w:pPr>
        <w:spacing w:line="0" w:lineRule="atLeast"/>
        <w:rPr>
          <w:rFonts w:eastAsia="Times New Roman" w:cs="Times New Roman"/>
          <w:sz w:val="20"/>
          <w:szCs w:val="20"/>
          <w:lang w:val="fr-CA" w:eastAsia="en-CA"/>
        </w:rPr>
      </w:pPr>
    </w:p>
    <w:p w:rsidR="00482E28" w:rsidRPr="009B7D93" w:rsidRDefault="00482E28">
      <w:pPr>
        <w:rPr>
          <w:b/>
          <w:sz w:val="20"/>
          <w:szCs w:val="20"/>
          <w:lang w:val="en-US"/>
        </w:rPr>
      </w:pPr>
      <w:r w:rsidRPr="009B7D93">
        <w:rPr>
          <w:b/>
          <w:sz w:val="20"/>
          <w:szCs w:val="20"/>
          <w:lang w:val="en-US"/>
        </w:rPr>
        <w:br w:type="page"/>
      </w:r>
    </w:p>
    <w:p w:rsidR="00482E28" w:rsidRPr="009B7D93" w:rsidRDefault="00482E28" w:rsidP="00482E28">
      <w:pPr>
        <w:rPr>
          <w:sz w:val="20"/>
          <w:szCs w:val="20"/>
          <w:lang w:val="en-US"/>
        </w:rPr>
      </w:pPr>
      <w:r w:rsidRPr="009B7D93">
        <w:rPr>
          <w:b/>
          <w:sz w:val="20"/>
          <w:szCs w:val="20"/>
          <w:lang w:val="en-US"/>
        </w:rPr>
        <w:lastRenderedPageBreak/>
        <w:t>NOVEMBER 27, 2017 / LE 27 NOVEMBRE 2017</w:t>
      </w:r>
    </w:p>
    <w:p w:rsidR="00482E28" w:rsidRPr="009B7D93" w:rsidRDefault="00482E28" w:rsidP="00482E28">
      <w:pPr>
        <w:rPr>
          <w:sz w:val="20"/>
          <w:szCs w:val="20"/>
          <w:lang w:val="en-US"/>
        </w:rPr>
      </w:pPr>
    </w:p>
    <w:p w:rsidR="00482E28" w:rsidRPr="009B7D93" w:rsidRDefault="00482E28" w:rsidP="00482E28">
      <w:pPr>
        <w:ind w:left="1440" w:hanging="1440"/>
        <w:rPr>
          <w:sz w:val="20"/>
          <w:szCs w:val="20"/>
        </w:rPr>
      </w:pPr>
      <w:r w:rsidRPr="009B7D93">
        <w:rPr>
          <w:sz w:val="20"/>
          <w:szCs w:val="20"/>
        </w:rPr>
        <w:t xml:space="preserve">Coram:  </w:t>
      </w:r>
      <w:proofErr w:type="spellStart"/>
      <w:r w:rsidRPr="009B7D93">
        <w:rPr>
          <w:sz w:val="20"/>
          <w:szCs w:val="20"/>
        </w:rPr>
        <w:t>McLachlin</w:t>
      </w:r>
      <w:proofErr w:type="spellEnd"/>
      <w:r w:rsidRPr="009B7D93">
        <w:rPr>
          <w:sz w:val="20"/>
          <w:szCs w:val="20"/>
        </w:rPr>
        <w:t xml:space="preserve"> C.J. and </w:t>
      </w:r>
      <w:proofErr w:type="spellStart"/>
      <w:r w:rsidRPr="009B7D93">
        <w:rPr>
          <w:sz w:val="20"/>
          <w:szCs w:val="20"/>
        </w:rPr>
        <w:t>Abella</w:t>
      </w:r>
      <w:proofErr w:type="spellEnd"/>
      <w:r w:rsidRPr="009B7D93">
        <w:rPr>
          <w:sz w:val="20"/>
          <w:szCs w:val="20"/>
        </w:rPr>
        <w:t xml:space="preserve">, </w:t>
      </w:r>
      <w:proofErr w:type="spellStart"/>
      <w:r w:rsidRPr="009B7D93">
        <w:rPr>
          <w:sz w:val="20"/>
          <w:szCs w:val="20"/>
        </w:rPr>
        <w:t>Moldaver</w:t>
      </w:r>
      <w:proofErr w:type="spellEnd"/>
      <w:r w:rsidRPr="009B7D93">
        <w:rPr>
          <w:sz w:val="20"/>
          <w:szCs w:val="20"/>
        </w:rPr>
        <w:t xml:space="preserve">, </w:t>
      </w:r>
      <w:proofErr w:type="spellStart"/>
      <w:r w:rsidRPr="009B7D93">
        <w:rPr>
          <w:sz w:val="20"/>
          <w:szCs w:val="20"/>
        </w:rPr>
        <w:t>Karakatsanis</w:t>
      </w:r>
      <w:proofErr w:type="spellEnd"/>
      <w:r w:rsidRPr="009B7D93">
        <w:rPr>
          <w:sz w:val="20"/>
          <w:szCs w:val="20"/>
        </w:rPr>
        <w:t xml:space="preserve">, Wagner, </w:t>
      </w:r>
      <w:proofErr w:type="spellStart"/>
      <w:r w:rsidRPr="009B7D93">
        <w:rPr>
          <w:sz w:val="20"/>
          <w:szCs w:val="20"/>
        </w:rPr>
        <w:t>Gascon</w:t>
      </w:r>
      <w:proofErr w:type="spellEnd"/>
      <w:r w:rsidRPr="009B7D93">
        <w:rPr>
          <w:sz w:val="20"/>
          <w:szCs w:val="20"/>
        </w:rPr>
        <w:t xml:space="preserve">, </w:t>
      </w:r>
      <w:proofErr w:type="spellStart"/>
      <w:r w:rsidRPr="009B7D93">
        <w:rPr>
          <w:sz w:val="20"/>
          <w:szCs w:val="20"/>
        </w:rPr>
        <w:t>Côté</w:t>
      </w:r>
      <w:proofErr w:type="spellEnd"/>
      <w:r w:rsidRPr="009B7D93">
        <w:rPr>
          <w:sz w:val="20"/>
          <w:szCs w:val="20"/>
        </w:rPr>
        <w:t>, Brown and Rowe JJ.</w:t>
      </w:r>
    </w:p>
    <w:p w:rsidR="00482E28" w:rsidRPr="009B7D93" w:rsidRDefault="00482E28" w:rsidP="00482E28">
      <w:pPr>
        <w:ind w:left="1440" w:hanging="144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82E28" w:rsidRPr="009B7D93" w:rsidTr="004C7444">
        <w:trPr>
          <w:trHeight w:val="1233"/>
        </w:trPr>
        <w:tc>
          <w:tcPr>
            <w:tcW w:w="4380" w:type="dxa"/>
            <w:tcMar>
              <w:left w:w="0" w:type="dxa"/>
              <w:right w:w="0" w:type="dxa"/>
            </w:tcMar>
          </w:tcPr>
          <w:p w:rsidR="0064669C" w:rsidRPr="00286557" w:rsidRDefault="0064669C" w:rsidP="0064669C">
            <w:pPr>
              <w:rPr>
                <w:rFonts w:eastAsia="Times New Roman" w:cs="Times New Roman"/>
                <w:szCs w:val="24"/>
              </w:rPr>
            </w:pPr>
            <w:r>
              <w:rPr>
                <w:rFonts w:eastAsia="Times New Roman" w:cs="Times New Roman"/>
                <w:b/>
                <w:bCs/>
                <w:sz w:val="20"/>
                <w:szCs w:val="20"/>
              </w:rPr>
              <w:t>Application for leave to appeal</w:t>
            </w:r>
            <w:r w:rsidRPr="00286557">
              <w:rPr>
                <w:rFonts w:eastAsia="Times New Roman" w:cs="Times New Roman"/>
                <w:b/>
                <w:bCs/>
                <w:sz w:val="20"/>
                <w:szCs w:val="20"/>
              </w:rPr>
              <w:t xml:space="preserve"> heard</w:t>
            </w:r>
          </w:p>
          <w:p w:rsidR="00482E28" w:rsidRPr="009B7D93" w:rsidRDefault="00482E28" w:rsidP="004C7444">
            <w:pPr>
              <w:rPr>
                <w:b/>
                <w:sz w:val="20"/>
                <w:szCs w:val="20"/>
              </w:rPr>
            </w:pPr>
          </w:p>
          <w:p w:rsidR="00482E28" w:rsidRPr="009B7D93" w:rsidRDefault="004C7444" w:rsidP="00482E28">
            <w:pPr>
              <w:rPr>
                <w:sz w:val="20"/>
                <w:szCs w:val="20"/>
              </w:rPr>
            </w:pPr>
            <w:r w:rsidRPr="009B7D93">
              <w:rPr>
                <w:sz w:val="20"/>
                <w:szCs w:val="20"/>
              </w:rPr>
              <w:t>Spencer Lee Jordan</w:t>
            </w:r>
          </w:p>
          <w:p w:rsidR="004C7444" w:rsidRPr="009B7D93" w:rsidRDefault="004C7444" w:rsidP="00482E28">
            <w:pPr>
              <w:rPr>
                <w:sz w:val="20"/>
                <w:szCs w:val="20"/>
              </w:rPr>
            </w:pPr>
          </w:p>
          <w:p w:rsidR="004C7444" w:rsidRPr="009B7D93" w:rsidRDefault="004C7444" w:rsidP="00482E28">
            <w:pPr>
              <w:rPr>
                <w:sz w:val="20"/>
                <w:szCs w:val="20"/>
              </w:rPr>
            </w:pPr>
            <w:r w:rsidRPr="009B7D93">
              <w:rPr>
                <w:sz w:val="20"/>
                <w:szCs w:val="20"/>
              </w:rPr>
              <w:tab/>
              <w:t>v. (37479)</w:t>
            </w:r>
          </w:p>
          <w:p w:rsidR="004C7444" w:rsidRPr="009B7D93" w:rsidRDefault="004C7444" w:rsidP="00482E28">
            <w:pPr>
              <w:rPr>
                <w:sz w:val="20"/>
                <w:szCs w:val="20"/>
              </w:rPr>
            </w:pPr>
          </w:p>
          <w:p w:rsidR="004C7444" w:rsidRPr="009B7D93" w:rsidRDefault="004C7444" w:rsidP="00482E28">
            <w:pPr>
              <w:rPr>
                <w:sz w:val="20"/>
                <w:szCs w:val="20"/>
              </w:rPr>
            </w:pPr>
            <w:r w:rsidRPr="009B7D93">
              <w:rPr>
                <w:sz w:val="20"/>
                <w:szCs w:val="20"/>
              </w:rPr>
              <w:t>Her Majesty the Queen (Alta.)</w:t>
            </w:r>
          </w:p>
        </w:tc>
        <w:tc>
          <w:tcPr>
            <w:tcW w:w="720" w:type="dxa"/>
            <w:tcMar>
              <w:left w:w="0" w:type="dxa"/>
              <w:right w:w="0" w:type="dxa"/>
            </w:tcMar>
          </w:tcPr>
          <w:p w:rsidR="00482E28" w:rsidRPr="009B7D93" w:rsidRDefault="00482E28" w:rsidP="004C7444">
            <w:pPr>
              <w:rPr>
                <w:sz w:val="20"/>
                <w:szCs w:val="20"/>
              </w:rPr>
            </w:pPr>
          </w:p>
        </w:tc>
        <w:tc>
          <w:tcPr>
            <w:tcW w:w="4380" w:type="dxa"/>
            <w:tcMar>
              <w:left w:w="0" w:type="dxa"/>
              <w:right w:w="0" w:type="dxa"/>
            </w:tcMar>
          </w:tcPr>
          <w:p w:rsidR="0064669C" w:rsidRPr="00286557" w:rsidRDefault="0064669C" w:rsidP="0064669C">
            <w:pPr>
              <w:rPr>
                <w:rFonts w:eastAsia="Times New Roman" w:cs="Times New Roman"/>
                <w:szCs w:val="24"/>
              </w:rPr>
            </w:pPr>
            <w:proofErr w:type="spellStart"/>
            <w:r>
              <w:rPr>
                <w:rFonts w:eastAsia="Times New Roman" w:cs="Times New Roman"/>
                <w:b/>
                <w:bCs/>
                <w:sz w:val="20"/>
                <w:szCs w:val="20"/>
              </w:rPr>
              <w:t>Demande</w:t>
            </w:r>
            <w:proofErr w:type="spellEnd"/>
            <w:r>
              <w:rPr>
                <w:rFonts w:eastAsia="Times New Roman" w:cs="Times New Roman"/>
                <w:b/>
                <w:bCs/>
                <w:sz w:val="20"/>
                <w:szCs w:val="20"/>
              </w:rPr>
              <w:t xml:space="preserve"> </w:t>
            </w:r>
            <w:proofErr w:type="spellStart"/>
            <w:r>
              <w:rPr>
                <w:rFonts w:eastAsia="Times New Roman" w:cs="Times New Roman"/>
                <w:b/>
                <w:bCs/>
                <w:sz w:val="20"/>
                <w:szCs w:val="20"/>
              </w:rPr>
              <w:t>d’autorisation</w:t>
            </w:r>
            <w:proofErr w:type="spellEnd"/>
            <w:r>
              <w:rPr>
                <w:rFonts w:eastAsia="Times New Roman" w:cs="Times New Roman"/>
                <w:b/>
                <w:bCs/>
                <w:sz w:val="20"/>
                <w:szCs w:val="20"/>
              </w:rPr>
              <w:t xml:space="preserve"> </w:t>
            </w:r>
            <w:proofErr w:type="spellStart"/>
            <w:r>
              <w:rPr>
                <w:rFonts w:eastAsia="Times New Roman" w:cs="Times New Roman"/>
                <w:b/>
                <w:bCs/>
                <w:sz w:val="20"/>
                <w:szCs w:val="20"/>
              </w:rPr>
              <w:t>d’appel</w:t>
            </w:r>
            <w:proofErr w:type="spellEnd"/>
            <w:r w:rsidRPr="00286557">
              <w:rPr>
                <w:rFonts w:eastAsia="Times New Roman" w:cs="Times New Roman"/>
                <w:b/>
                <w:bCs/>
                <w:sz w:val="20"/>
                <w:szCs w:val="20"/>
              </w:rPr>
              <w:t xml:space="preserve"> </w:t>
            </w:r>
            <w:proofErr w:type="spellStart"/>
            <w:r w:rsidRPr="00286557">
              <w:rPr>
                <w:rFonts w:eastAsia="Times New Roman" w:cs="Times New Roman"/>
                <w:b/>
                <w:bCs/>
                <w:sz w:val="20"/>
                <w:szCs w:val="20"/>
              </w:rPr>
              <w:t>entendue</w:t>
            </w:r>
            <w:proofErr w:type="spellEnd"/>
          </w:p>
          <w:p w:rsidR="00482E28" w:rsidRPr="009B7D93" w:rsidRDefault="00482E28" w:rsidP="004C7444">
            <w:pPr>
              <w:rPr>
                <w:b/>
                <w:sz w:val="20"/>
                <w:szCs w:val="20"/>
              </w:rPr>
            </w:pPr>
          </w:p>
          <w:p w:rsidR="0064669C" w:rsidRDefault="0064669C" w:rsidP="0064669C">
            <w:pPr>
              <w:jc w:val="both"/>
              <w:rPr>
                <w:rFonts w:eastAsia="Times New Roman" w:cs="Times New Roman"/>
                <w:sz w:val="20"/>
                <w:szCs w:val="20"/>
              </w:rPr>
            </w:pPr>
            <w:r w:rsidRPr="00286557">
              <w:rPr>
                <w:rFonts w:eastAsia="Times New Roman" w:cs="Times New Roman"/>
                <w:sz w:val="20"/>
                <w:szCs w:val="20"/>
              </w:rPr>
              <w:t xml:space="preserve">Brendan M. Miller and </w:t>
            </w:r>
            <w:proofErr w:type="spellStart"/>
            <w:r w:rsidRPr="00286557">
              <w:rPr>
                <w:rFonts w:eastAsia="Times New Roman" w:cs="Times New Roman"/>
                <w:sz w:val="20"/>
                <w:szCs w:val="20"/>
              </w:rPr>
              <w:t>Jeinis</w:t>
            </w:r>
            <w:proofErr w:type="spellEnd"/>
            <w:r w:rsidRPr="00286557">
              <w:rPr>
                <w:rFonts w:eastAsia="Times New Roman" w:cs="Times New Roman"/>
                <w:sz w:val="20"/>
                <w:szCs w:val="20"/>
              </w:rPr>
              <w:t xml:space="preserve"> S. Patel for the applicant Spencer Lee Jordan </w:t>
            </w:r>
          </w:p>
          <w:p w:rsidR="0064669C" w:rsidRDefault="0064669C" w:rsidP="0064669C">
            <w:pPr>
              <w:jc w:val="both"/>
              <w:rPr>
                <w:rFonts w:eastAsia="Times New Roman" w:cs="Times New Roman"/>
                <w:sz w:val="20"/>
                <w:szCs w:val="20"/>
              </w:rPr>
            </w:pPr>
          </w:p>
          <w:p w:rsidR="0064669C" w:rsidRPr="00286557" w:rsidRDefault="0064669C" w:rsidP="0064669C">
            <w:pPr>
              <w:jc w:val="both"/>
              <w:rPr>
                <w:rFonts w:eastAsia="Times New Roman" w:cs="Times New Roman"/>
                <w:szCs w:val="24"/>
              </w:rPr>
            </w:pPr>
            <w:r w:rsidRPr="00286557">
              <w:rPr>
                <w:rFonts w:eastAsia="Times New Roman" w:cs="Times New Roman"/>
                <w:sz w:val="20"/>
                <w:szCs w:val="20"/>
              </w:rPr>
              <w:t xml:space="preserve">Christine </w:t>
            </w:r>
            <w:proofErr w:type="spellStart"/>
            <w:r w:rsidRPr="00286557">
              <w:rPr>
                <w:rFonts w:eastAsia="Times New Roman" w:cs="Times New Roman"/>
                <w:sz w:val="20"/>
                <w:szCs w:val="20"/>
              </w:rPr>
              <w:t>Rideout</w:t>
            </w:r>
            <w:proofErr w:type="spellEnd"/>
            <w:r w:rsidRPr="00286557">
              <w:rPr>
                <w:rFonts w:eastAsia="Times New Roman" w:cs="Times New Roman"/>
                <w:sz w:val="20"/>
                <w:szCs w:val="20"/>
              </w:rPr>
              <w:t xml:space="preserve"> and Andrew </w:t>
            </w:r>
            <w:proofErr w:type="spellStart"/>
            <w:r w:rsidRPr="00286557">
              <w:rPr>
                <w:rFonts w:eastAsia="Times New Roman" w:cs="Times New Roman"/>
                <w:sz w:val="20"/>
                <w:szCs w:val="20"/>
              </w:rPr>
              <w:t>Barg</w:t>
            </w:r>
            <w:proofErr w:type="spellEnd"/>
            <w:r w:rsidRPr="00286557">
              <w:rPr>
                <w:rFonts w:eastAsia="Times New Roman" w:cs="Times New Roman"/>
                <w:sz w:val="20"/>
                <w:szCs w:val="20"/>
              </w:rPr>
              <w:t xml:space="preserve"> for the respondent Her Majesty the Queen </w:t>
            </w:r>
          </w:p>
          <w:p w:rsidR="00482E28" w:rsidRPr="0064669C" w:rsidRDefault="0064669C" w:rsidP="0064669C">
            <w:pPr>
              <w:jc w:val="both"/>
              <w:rPr>
                <w:rFonts w:eastAsia="Times New Roman" w:cs="Times New Roman"/>
                <w:szCs w:val="24"/>
              </w:rPr>
            </w:pPr>
            <w:r w:rsidRPr="00286557">
              <w:rPr>
                <w:rFonts w:eastAsia="Times New Roman" w:cs="Times New Roman"/>
                <w:sz w:val="20"/>
                <w:szCs w:val="20"/>
              </w:rPr>
              <w:t> </w:t>
            </w:r>
            <w:bookmarkStart w:id="2" w:name="_GoBack"/>
            <w:bookmarkEnd w:id="2"/>
          </w:p>
        </w:tc>
      </w:tr>
    </w:tbl>
    <w:p w:rsidR="00482E28" w:rsidRPr="009B7D93" w:rsidRDefault="00482E28" w:rsidP="00482E28">
      <w:pPr>
        <w:rPr>
          <w:sz w:val="20"/>
          <w:szCs w:val="20"/>
          <w:lang w:val="en-US"/>
        </w:rPr>
      </w:pPr>
    </w:p>
    <w:p w:rsidR="00482E28" w:rsidRPr="009B7D93" w:rsidRDefault="00482E28" w:rsidP="00482E28">
      <w:pPr>
        <w:rPr>
          <w:b/>
          <w:sz w:val="20"/>
          <w:szCs w:val="20"/>
          <w:lang w:val="fr-CA"/>
        </w:rPr>
      </w:pPr>
      <w:r w:rsidRPr="009B7D93">
        <w:rPr>
          <w:b/>
          <w:sz w:val="20"/>
          <w:szCs w:val="20"/>
          <w:lang w:val="fr-CA"/>
        </w:rPr>
        <w:t>DISMISSED</w:t>
      </w:r>
      <w:r w:rsidR="004C7444" w:rsidRPr="009B7D93">
        <w:rPr>
          <w:b/>
          <w:sz w:val="20"/>
          <w:szCs w:val="20"/>
          <w:lang w:val="fr-CA"/>
        </w:rPr>
        <w:t xml:space="preserve"> </w:t>
      </w:r>
      <w:r w:rsidRPr="009B7D93">
        <w:rPr>
          <w:b/>
          <w:sz w:val="20"/>
          <w:szCs w:val="20"/>
          <w:lang w:val="fr-CA"/>
        </w:rPr>
        <w:t>/ REJETÉE</w:t>
      </w:r>
      <w:r w:rsidR="004C7444" w:rsidRPr="009B7D93">
        <w:rPr>
          <w:b/>
          <w:sz w:val="20"/>
          <w:szCs w:val="20"/>
          <w:lang w:val="fr-CA"/>
        </w:rPr>
        <w:t xml:space="preserve"> </w:t>
      </w:r>
    </w:p>
    <w:p w:rsidR="004C7444" w:rsidRPr="009B7D93" w:rsidRDefault="004C7444" w:rsidP="00482E28">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82E28" w:rsidRPr="00913EC0" w:rsidTr="004C7444">
        <w:tc>
          <w:tcPr>
            <w:tcW w:w="4380" w:type="dxa"/>
            <w:tcMar>
              <w:left w:w="0" w:type="dxa"/>
              <w:right w:w="0" w:type="dxa"/>
            </w:tcMar>
          </w:tcPr>
          <w:p w:rsidR="00482E28" w:rsidRPr="009B7D93" w:rsidRDefault="00482E28" w:rsidP="004C7444">
            <w:pPr>
              <w:keepNext/>
              <w:keepLines/>
              <w:jc w:val="both"/>
              <w:rPr>
                <w:b/>
                <w:sz w:val="20"/>
                <w:szCs w:val="20"/>
                <w:u w:val="single"/>
              </w:rPr>
            </w:pPr>
            <w:r w:rsidRPr="009B7D93">
              <w:rPr>
                <w:b/>
                <w:sz w:val="20"/>
                <w:szCs w:val="20"/>
                <w:u w:val="single"/>
              </w:rPr>
              <w:t>JUDGMENT:</w:t>
            </w:r>
          </w:p>
          <w:p w:rsidR="00482E28" w:rsidRPr="009B7D93" w:rsidRDefault="00482E28" w:rsidP="004C7444">
            <w:pPr>
              <w:keepNext/>
              <w:keepLines/>
              <w:jc w:val="both"/>
              <w:rPr>
                <w:b/>
                <w:sz w:val="20"/>
                <w:szCs w:val="20"/>
                <w:u w:val="single"/>
              </w:rPr>
            </w:pPr>
          </w:p>
          <w:p w:rsidR="00482E28" w:rsidRPr="009B7D93" w:rsidRDefault="00482E28" w:rsidP="004C7444">
            <w:pPr>
              <w:keepNext/>
              <w:keepLines/>
              <w:jc w:val="both"/>
              <w:rPr>
                <w:sz w:val="20"/>
                <w:szCs w:val="20"/>
              </w:rPr>
            </w:pPr>
            <w:r w:rsidRPr="009B7D93">
              <w:rPr>
                <w:sz w:val="20"/>
                <w:szCs w:val="20"/>
              </w:rPr>
              <w:t>After hearing the parties on November 27, 2017, the motion filed by the respondent for an extension of time to serve and file its response to the application for leave to appeal is granted and the application for leave to appeal from the judgment of the Court of Appeal of Alberta (Calgary), Number 1501-0186-A, 2016 ABCA 412, dated December 22, 2016, is dismissed.</w:t>
            </w:r>
          </w:p>
          <w:p w:rsidR="00482E28" w:rsidRPr="009B7D93" w:rsidRDefault="00482E28" w:rsidP="004C7444">
            <w:pPr>
              <w:keepNext/>
              <w:keepLines/>
              <w:jc w:val="both"/>
              <w:rPr>
                <w:b/>
                <w:sz w:val="20"/>
                <w:szCs w:val="20"/>
                <w:u w:val="single"/>
              </w:rPr>
            </w:pPr>
          </w:p>
          <w:p w:rsidR="00482E28" w:rsidRPr="009B7D93" w:rsidRDefault="00482E28" w:rsidP="004C7444">
            <w:pPr>
              <w:keepNext/>
              <w:keepLines/>
              <w:jc w:val="both"/>
              <w:rPr>
                <w:sz w:val="20"/>
                <w:szCs w:val="20"/>
              </w:rPr>
            </w:pPr>
            <w:r w:rsidRPr="009B7D93">
              <w:rPr>
                <w:b/>
                <w:sz w:val="20"/>
                <w:szCs w:val="20"/>
                <w:u w:val="single"/>
              </w:rPr>
              <w:t>Nature of the case:</w:t>
            </w:r>
          </w:p>
          <w:p w:rsidR="00482E28" w:rsidRPr="009B7D93" w:rsidRDefault="00482E28" w:rsidP="004C7444">
            <w:pPr>
              <w:keepNext/>
              <w:keepLines/>
              <w:jc w:val="both"/>
              <w:rPr>
                <w:sz w:val="20"/>
                <w:szCs w:val="20"/>
              </w:rPr>
            </w:pPr>
          </w:p>
          <w:p w:rsidR="00482E28" w:rsidRPr="009B7D93" w:rsidRDefault="004C7444" w:rsidP="004C7444">
            <w:pPr>
              <w:keepNext/>
              <w:keepLines/>
              <w:jc w:val="both"/>
              <w:rPr>
                <w:sz w:val="20"/>
                <w:szCs w:val="20"/>
              </w:rPr>
            </w:pPr>
            <w:r w:rsidRPr="009B7D93">
              <w:rPr>
                <w:sz w:val="20"/>
                <w:szCs w:val="20"/>
              </w:rPr>
              <w:t xml:space="preserve">Criminal law </w:t>
            </w:r>
            <w:r w:rsidRPr="009B7D93">
              <w:rPr>
                <w:sz w:val="20"/>
                <w:szCs w:val="20"/>
                <w:lang w:val="en-US"/>
              </w:rPr>
              <w:t xml:space="preserve">– </w:t>
            </w:r>
            <w:r w:rsidRPr="009B7D93">
              <w:rPr>
                <w:sz w:val="20"/>
                <w:szCs w:val="20"/>
              </w:rPr>
              <w:t xml:space="preserve">Murder </w:t>
            </w:r>
            <w:r w:rsidRPr="009B7D93">
              <w:rPr>
                <w:sz w:val="20"/>
                <w:szCs w:val="20"/>
                <w:lang w:val="en-US"/>
              </w:rPr>
              <w:t xml:space="preserve">– </w:t>
            </w:r>
            <w:r w:rsidRPr="009B7D93">
              <w:rPr>
                <w:sz w:val="20"/>
                <w:szCs w:val="20"/>
              </w:rPr>
              <w:t xml:space="preserve">Elements of offence </w:t>
            </w:r>
            <w:r w:rsidRPr="009B7D93">
              <w:rPr>
                <w:sz w:val="20"/>
                <w:szCs w:val="20"/>
                <w:lang w:val="en-US"/>
              </w:rPr>
              <w:t xml:space="preserve">– </w:t>
            </w:r>
            <w:r w:rsidRPr="009B7D93">
              <w:rPr>
                <w:sz w:val="20"/>
                <w:szCs w:val="20"/>
              </w:rPr>
              <w:t xml:space="preserve">Parties to offence </w:t>
            </w:r>
            <w:r w:rsidRPr="009B7D93">
              <w:rPr>
                <w:sz w:val="20"/>
                <w:szCs w:val="20"/>
                <w:lang w:val="en-US"/>
              </w:rPr>
              <w:t xml:space="preserve">– </w:t>
            </w:r>
            <w:r w:rsidRPr="009B7D93">
              <w:rPr>
                <w:sz w:val="20"/>
                <w:szCs w:val="20"/>
              </w:rPr>
              <w:t xml:space="preserve">Whether common sense inference can be utilized to find accused had requisite </w:t>
            </w:r>
            <w:proofErr w:type="spellStart"/>
            <w:r w:rsidRPr="009B7D93">
              <w:rPr>
                <w:i/>
                <w:sz w:val="20"/>
                <w:szCs w:val="20"/>
              </w:rPr>
              <w:t>mens</w:t>
            </w:r>
            <w:proofErr w:type="spellEnd"/>
            <w:r w:rsidRPr="009B7D93">
              <w:rPr>
                <w:i/>
                <w:sz w:val="20"/>
                <w:szCs w:val="20"/>
              </w:rPr>
              <w:t xml:space="preserve"> rea</w:t>
            </w:r>
            <w:r w:rsidRPr="009B7D93">
              <w:rPr>
                <w:sz w:val="20"/>
                <w:szCs w:val="20"/>
              </w:rPr>
              <w:t xml:space="preserve"> for murder under s. 229(a)(ii) of the </w:t>
            </w:r>
            <w:r w:rsidRPr="009B7D93">
              <w:rPr>
                <w:i/>
                <w:sz w:val="20"/>
                <w:szCs w:val="20"/>
              </w:rPr>
              <w:t>Criminal Code</w:t>
            </w:r>
            <w:r w:rsidRPr="009B7D93">
              <w:rPr>
                <w:sz w:val="20"/>
                <w:szCs w:val="20"/>
              </w:rPr>
              <w:t>, R.S.C. 1985, c. C-42, when trier of fact made specific findings of fact and ruled that requisite intent under s. 229(a)(</w:t>
            </w:r>
            <w:proofErr w:type="spellStart"/>
            <w:r w:rsidRPr="009B7D93">
              <w:rPr>
                <w:sz w:val="20"/>
                <w:szCs w:val="20"/>
              </w:rPr>
              <w:t>i</w:t>
            </w:r>
            <w:proofErr w:type="spellEnd"/>
            <w:r w:rsidRPr="009B7D93">
              <w:rPr>
                <w:sz w:val="20"/>
                <w:szCs w:val="20"/>
              </w:rPr>
              <w:t xml:space="preserve">) did not exist – Whether, once trial judge determines there is no factual causation, she can jettison causation analysis of co-accused individually and proceed directly to considering parties to offence under s. 21 of </w:t>
            </w:r>
            <w:r w:rsidRPr="009B7D93">
              <w:rPr>
                <w:i/>
                <w:sz w:val="20"/>
                <w:szCs w:val="20"/>
              </w:rPr>
              <w:t>Criminal Code</w:t>
            </w:r>
            <w:r w:rsidRPr="009B7D93">
              <w:rPr>
                <w:sz w:val="20"/>
                <w:szCs w:val="20"/>
              </w:rPr>
              <w:t xml:space="preserve"> – Whether the Court of Appeal erred in its interpretation of ss. 21(1)(a) and 21(2) of the </w:t>
            </w:r>
            <w:r w:rsidRPr="009B7D93">
              <w:rPr>
                <w:i/>
                <w:sz w:val="20"/>
                <w:szCs w:val="20"/>
              </w:rPr>
              <w:t>Criminal Code</w:t>
            </w:r>
            <w:r w:rsidRPr="009B7D93">
              <w:rPr>
                <w:sz w:val="20"/>
                <w:szCs w:val="20"/>
              </w:rPr>
              <w:t xml:space="preserve"> – What is degree and scope of knowledge that must be proven by Crown to impose criminal liability for first or second degree murder when evidence does not factually support inference that two parents acted in concert resulting in death of child in their home by way of assault.</w:t>
            </w:r>
          </w:p>
        </w:tc>
        <w:tc>
          <w:tcPr>
            <w:tcW w:w="720" w:type="dxa"/>
            <w:tcMar>
              <w:left w:w="0" w:type="dxa"/>
              <w:right w:w="0" w:type="dxa"/>
            </w:tcMar>
          </w:tcPr>
          <w:p w:rsidR="00482E28" w:rsidRPr="009B7D93" w:rsidRDefault="00482E28" w:rsidP="004C7444">
            <w:pPr>
              <w:keepNext/>
              <w:keepLines/>
              <w:jc w:val="center"/>
              <w:rPr>
                <w:sz w:val="20"/>
                <w:szCs w:val="20"/>
              </w:rPr>
            </w:pPr>
          </w:p>
        </w:tc>
        <w:tc>
          <w:tcPr>
            <w:tcW w:w="4380" w:type="dxa"/>
            <w:tcMar>
              <w:left w:w="0" w:type="dxa"/>
              <w:right w:w="0" w:type="dxa"/>
            </w:tcMar>
          </w:tcPr>
          <w:p w:rsidR="00482E28" w:rsidRPr="009B7D93" w:rsidRDefault="00482E28" w:rsidP="004C7444">
            <w:pPr>
              <w:keepNext/>
              <w:keepLines/>
              <w:jc w:val="both"/>
              <w:rPr>
                <w:b/>
                <w:sz w:val="20"/>
                <w:szCs w:val="20"/>
                <w:u w:val="single"/>
                <w:lang w:val="fr-CA"/>
              </w:rPr>
            </w:pPr>
            <w:r w:rsidRPr="009B7D93">
              <w:rPr>
                <w:b/>
                <w:sz w:val="20"/>
                <w:szCs w:val="20"/>
                <w:u w:val="single"/>
                <w:lang w:val="fr-CA"/>
              </w:rPr>
              <w:t>JUGEMENT :</w:t>
            </w:r>
          </w:p>
          <w:p w:rsidR="00482E28" w:rsidRPr="009B7D93" w:rsidRDefault="00482E28" w:rsidP="004C7444">
            <w:pPr>
              <w:keepNext/>
              <w:keepLines/>
              <w:jc w:val="both"/>
              <w:rPr>
                <w:sz w:val="20"/>
                <w:szCs w:val="20"/>
                <w:lang w:val="fr-CA"/>
              </w:rPr>
            </w:pPr>
          </w:p>
          <w:p w:rsidR="00482E28" w:rsidRPr="009B7D93" w:rsidRDefault="00482E28" w:rsidP="004C7444">
            <w:pPr>
              <w:keepNext/>
              <w:keepLines/>
              <w:jc w:val="both"/>
              <w:rPr>
                <w:sz w:val="20"/>
                <w:szCs w:val="20"/>
                <w:lang w:val="fr-CA"/>
              </w:rPr>
            </w:pPr>
            <w:r w:rsidRPr="009B7D93">
              <w:rPr>
                <w:sz w:val="20"/>
                <w:szCs w:val="20"/>
                <w:lang w:val="fr-CA"/>
              </w:rPr>
              <w:t>Après audition des parties le 27 novembre 2017, la requ</w:t>
            </w:r>
            <w:r w:rsidRPr="009B7D93">
              <w:rPr>
                <w:rFonts w:cs="Times New Roman"/>
                <w:sz w:val="20"/>
                <w:szCs w:val="20"/>
                <w:lang w:val="fr-CA"/>
              </w:rPr>
              <w:t>ê</w:t>
            </w:r>
            <w:r w:rsidRPr="009B7D93">
              <w:rPr>
                <w:sz w:val="20"/>
                <w:szCs w:val="20"/>
                <w:lang w:val="fr-CA"/>
              </w:rPr>
              <w:t>te déposée par l’intimée en prorogation du d</w:t>
            </w:r>
            <w:r w:rsidRPr="009B7D93">
              <w:rPr>
                <w:rFonts w:cs="Times New Roman"/>
                <w:sz w:val="20"/>
                <w:szCs w:val="20"/>
                <w:lang w:val="fr-CA"/>
              </w:rPr>
              <w:t>é</w:t>
            </w:r>
            <w:r w:rsidRPr="009B7D93">
              <w:rPr>
                <w:sz w:val="20"/>
                <w:szCs w:val="20"/>
                <w:lang w:val="fr-CA"/>
              </w:rPr>
              <w:t>lai de signification et de d</w:t>
            </w:r>
            <w:r w:rsidRPr="009B7D93">
              <w:rPr>
                <w:rFonts w:cs="Times New Roman"/>
                <w:sz w:val="20"/>
                <w:szCs w:val="20"/>
                <w:lang w:val="fr-CA"/>
              </w:rPr>
              <w:t>é</w:t>
            </w:r>
            <w:r w:rsidRPr="009B7D93">
              <w:rPr>
                <w:sz w:val="20"/>
                <w:szCs w:val="20"/>
                <w:lang w:val="fr-CA"/>
              </w:rPr>
              <w:t>p</w:t>
            </w:r>
            <w:r w:rsidRPr="009B7D93">
              <w:rPr>
                <w:rFonts w:cs="Times New Roman"/>
                <w:sz w:val="20"/>
                <w:szCs w:val="20"/>
                <w:lang w:val="fr-CA"/>
              </w:rPr>
              <w:t>ô</w:t>
            </w:r>
            <w:r w:rsidRPr="009B7D93">
              <w:rPr>
                <w:sz w:val="20"/>
                <w:szCs w:val="20"/>
                <w:lang w:val="fr-CA"/>
              </w:rPr>
              <w:t xml:space="preserve">t de sa réponse à la demande d’autorisation d’appel est accueillie et la demande d’autorisation d’appel de l’arrêt de la </w:t>
            </w:r>
            <w:r w:rsidRPr="009B7D93">
              <w:rPr>
                <w:sz w:val="20"/>
                <w:szCs w:val="20"/>
                <w:lang w:val="fr-FR"/>
              </w:rPr>
              <w:t>Cour d’appel de l’Alberta (Calgary)</w:t>
            </w:r>
            <w:r w:rsidRPr="009B7D93">
              <w:rPr>
                <w:sz w:val="20"/>
                <w:szCs w:val="20"/>
                <w:lang w:val="fr-CA"/>
              </w:rPr>
              <w:t>, numéro</w:t>
            </w:r>
            <w:r w:rsidRPr="009B7D93">
              <w:rPr>
                <w:sz w:val="20"/>
                <w:szCs w:val="20"/>
                <w:lang w:val="fr-FR"/>
              </w:rPr>
              <w:t xml:space="preserve"> 1501-0186-A, 2016 ABCA 412</w:t>
            </w:r>
            <w:r w:rsidRPr="009B7D93">
              <w:rPr>
                <w:sz w:val="20"/>
                <w:szCs w:val="20"/>
                <w:lang w:val="fr-CA"/>
              </w:rPr>
              <w:t xml:space="preserve">, daté du </w:t>
            </w:r>
            <w:r w:rsidRPr="009B7D93">
              <w:rPr>
                <w:sz w:val="20"/>
                <w:szCs w:val="20"/>
                <w:lang w:val="fr-FR"/>
              </w:rPr>
              <w:t>22 décembre 2016</w:t>
            </w:r>
            <w:r w:rsidRPr="009B7D93">
              <w:rPr>
                <w:sz w:val="20"/>
                <w:szCs w:val="20"/>
                <w:lang w:val="fr-CA"/>
              </w:rPr>
              <w:t>, est rejetée.</w:t>
            </w:r>
          </w:p>
          <w:p w:rsidR="00482E28" w:rsidRPr="009B7D93" w:rsidRDefault="00482E28" w:rsidP="004C7444">
            <w:pPr>
              <w:keepNext/>
              <w:keepLines/>
              <w:jc w:val="both"/>
              <w:rPr>
                <w:sz w:val="20"/>
                <w:szCs w:val="20"/>
                <w:lang w:val="fr-CA"/>
              </w:rPr>
            </w:pPr>
          </w:p>
          <w:p w:rsidR="00482E28" w:rsidRPr="009B7D93" w:rsidRDefault="00482E28" w:rsidP="004C7444">
            <w:pPr>
              <w:keepNext/>
              <w:keepLines/>
              <w:jc w:val="both"/>
              <w:rPr>
                <w:sz w:val="20"/>
                <w:szCs w:val="20"/>
                <w:lang w:val="fr-CA"/>
              </w:rPr>
            </w:pPr>
            <w:r w:rsidRPr="009B7D93">
              <w:rPr>
                <w:b/>
                <w:sz w:val="20"/>
                <w:szCs w:val="20"/>
                <w:u w:val="single"/>
                <w:lang w:val="fr-CA"/>
              </w:rPr>
              <w:t>Nature de la cause :</w:t>
            </w:r>
          </w:p>
          <w:p w:rsidR="00482E28" w:rsidRPr="009B7D93" w:rsidRDefault="00482E28" w:rsidP="004C7444">
            <w:pPr>
              <w:keepNext/>
              <w:keepLines/>
              <w:jc w:val="both"/>
              <w:rPr>
                <w:sz w:val="20"/>
                <w:szCs w:val="20"/>
                <w:lang w:val="fr-CA"/>
              </w:rPr>
            </w:pPr>
          </w:p>
          <w:p w:rsidR="00482E28" w:rsidRPr="009B7D93" w:rsidRDefault="004C7444" w:rsidP="004C7444">
            <w:pPr>
              <w:keepNext/>
              <w:keepLines/>
              <w:jc w:val="both"/>
              <w:rPr>
                <w:sz w:val="20"/>
                <w:szCs w:val="20"/>
                <w:lang w:val="fr-CA"/>
              </w:rPr>
            </w:pPr>
            <w:r w:rsidRPr="009B7D93">
              <w:rPr>
                <w:sz w:val="20"/>
                <w:szCs w:val="20"/>
                <w:lang w:val="fr-CA"/>
              </w:rPr>
              <w:t xml:space="preserve">Droit criminel – Meurtre – Éléments de l’infraction – Participants à une infraction – Peut-on par déduction logique conclure que l’accusé avait la </w:t>
            </w:r>
            <w:r w:rsidRPr="009B7D93">
              <w:rPr>
                <w:i/>
                <w:sz w:val="20"/>
                <w:szCs w:val="20"/>
                <w:lang w:val="fr-CA"/>
              </w:rPr>
              <w:t xml:space="preserve">mens </w:t>
            </w:r>
            <w:proofErr w:type="spellStart"/>
            <w:r w:rsidRPr="009B7D93">
              <w:rPr>
                <w:i/>
                <w:sz w:val="20"/>
                <w:szCs w:val="20"/>
                <w:lang w:val="fr-CA"/>
              </w:rPr>
              <w:t>rea</w:t>
            </w:r>
            <w:proofErr w:type="spellEnd"/>
            <w:r w:rsidRPr="009B7D93">
              <w:rPr>
                <w:sz w:val="20"/>
                <w:szCs w:val="20"/>
                <w:lang w:val="fr-CA"/>
              </w:rPr>
              <w:t xml:space="preserve"> requise à l’égard de l’infraction de meurtre en application du sous-al. 229a</w:t>
            </w:r>
            <w:proofErr w:type="gramStart"/>
            <w:r w:rsidRPr="009B7D93">
              <w:rPr>
                <w:sz w:val="20"/>
                <w:szCs w:val="20"/>
                <w:lang w:val="fr-CA"/>
              </w:rPr>
              <w:t>)(</w:t>
            </w:r>
            <w:proofErr w:type="gramEnd"/>
            <w:r w:rsidRPr="009B7D93">
              <w:rPr>
                <w:sz w:val="20"/>
                <w:szCs w:val="20"/>
                <w:lang w:val="fr-CA"/>
              </w:rPr>
              <w:t xml:space="preserve">ii) du </w:t>
            </w:r>
            <w:r w:rsidRPr="009B7D93">
              <w:rPr>
                <w:i/>
                <w:sz w:val="20"/>
                <w:szCs w:val="20"/>
                <w:lang w:val="fr-CA"/>
              </w:rPr>
              <w:t>Code criminel</w:t>
            </w:r>
            <w:r w:rsidRPr="009B7D93">
              <w:rPr>
                <w:sz w:val="20"/>
                <w:szCs w:val="20"/>
                <w:lang w:val="fr-CA"/>
              </w:rPr>
              <w:t>, L.R.C. 1985, ch. C-42, alors que le juge des faits a tiré des conclusions de fait précises et a statué que l’intention requise n’existait pas en vertu du sous-al. 229a</w:t>
            </w:r>
            <w:proofErr w:type="gramStart"/>
            <w:r w:rsidRPr="009B7D93">
              <w:rPr>
                <w:sz w:val="20"/>
                <w:szCs w:val="20"/>
                <w:lang w:val="fr-CA"/>
              </w:rPr>
              <w:t>)(</w:t>
            </w:r>
            <w:proofErr w:type="gramEnd"/>
            <w:r w:rsidRPr="009B7D93">
              <w:rPr>
                <w:sz w:val="20"/>
                <w:szCs w:val="20"/>
                <w:lang w:val="fr-CA"/>
              </w:rPr>
              <w:t xml:space="preserve">i)? – Lorsque la juge du procès conclut qu’il n’y a aucune causalité factuelle, peut-elle faire abstraction de l’analyse de la causalité à l’égard des coaccusés individuellement et passer directement à l’examen des participants à l’infraction en application de l’art. 21 du </w:t>
            </w:r>
            <w:r w:rsidRPr="009B7D93">
              <w:rPr>
                <w:i/>
                <w:sz w:val="20"/>
                <w:szCs w:val="20"/>
                <w:lang w:val="fr-CA"/>
              </w:rPr>
              <w:t>Code criminel</w:t>
            </w:r>
            <w:r w:rsidRPr="009B7D93">
              <w:rPr>
                <w:sz w:val="20"/>
                <w:szCs w:val="20"/>
                <w:lang w:val="fr-CA"/>
              </w:rPr>
              <w:t xml:space="preserve">? – La Cour d’appel a-t-elle commis une erreur dans son interprétation </w:t>
            </w:r>
            <w:proofErr w:type="gramStart"/>
            <w:r w:rsidRPr="009B7D93">
              <w:rPr>
                <w:sz w:val="20"/>
                <w:szCs w:val="20"/>
                <w:lang w:val="fr-CA"/>
              </w:rPr>
              <w:t>des art</w:t>
            </w:r>
            <w:proofErr w:type="gramEnd"/>
            <w:r w:rsidRPr="009B7D93">
              <w:rPr>
                <w:sz w:val="20"/>
                <w:szCs w:val="20"/>
                <w:lang w:val="fr-CA"/>
              </w:rPr>
              <w:t>. 21(1)a) et 21(2) du Code criminel? – Quel est le degré de connaissance que doit prouver le ministère public pour imposer la responsabilité criminelle liée au meurtre au premier ou au deuxième degré lorsque la preuve n’appuie pas par les faits l’inférence selon laquelle les deux parents ont agi de concert, entraînant la mort de l’enfant chez-eux par voies de fait?</w:t>
            </w:r>
          </w:p>
        </w:tc>
      </w:tr>
    </w:tbl>
    <w:p w:rsidR="00482E28" w:rsidRPr="009B7D93" w:rsidRDefault="00482E28" w:rsidP="00482E28">
      <w:pPr>
        <w:ind w:left="1440" w:hanging="1440"/>
        <w:rPr>
          <w:sz w:val="20"/>
          <w:szCs w:val="20"/>
          <w:u w:val="single"/>
          <w:lang w:val="fr-CA"/>
        </w:rPr>
      </w:pPr>
    </w:p>
    <w:p w:rsidR="00432989" w:rsidRPr="009B7D93" w:rsidRDefault="0064669C" w:rsidP="004C7444">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8D292F" w:rsidRPr="009B7D93" w:rsidRDefault="008D292F" w:rsidP="002E2327">
      <w:pPr>
        <w:widowControl w:val="0"/>
        <w:spacing w:line="0" w:lineRule="atLeast"/>
        <w:rPr>
          <w:sz w:val="20"/>
          <w:szCs w:val="20"/>
          <w:lang w:val="fr-CA"/>
        </w:rPr>
        <w:sectPr w:rsidR="008D292F" w:rsidRPr="009B7D93"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13EC0" w:rsidTr="00ED7E83">
        <w:tc>
          <w:tcPr>
            <w:tcW w:w="4200" w:type="dxa"/>
            <w:tcMar>
              <w:left w:w="0" w:type="dxa"/>
              <w:right w:w="0" w:type="dxa"/>
            </w:tcMar>
          </w:tcPr>
          <w:p w:rsidR="008D292F" w:rsidRPr="009B7D93" w:rsidRDefault="008D292F" w:rsidP="00ED7E83">
            <w:pPr>
              <w:keepNext/>
              <w:keepLines/>
              <w:jc w:val="both"/>
              <w:rPr>
                <w:b/>
                <w:szCs w:val="24"/>
              </w:rPr>
            </w:pPr>
            <w:r w:rsidRPr="009B7D93">
              <w:rPr>
                <w:b/>
                <w:szCs w:val="24"/>
              </w:rPr>
              <w:lastRenderedPageBreak/>
              <w:t>JUDGMENTS ON APPLICATIONS</w:t>
            </w:r>
          </w:p>
          <w:p w:rsidR="008D292F" w:rsidRPr="009B7D93" w:rsidRDefault="008D292F" w:rsidP="00ED7E83">
            <w:pPr>
              <w:keepNext/>
              <w:keepLines/>
              <w:jc w:val="both"/>
              <w:rPr>
                <w:b/>
                <w:szCs w:val="24"/>
              </w:rPr>
            </w:pPr>
            <w:r w:rsidRPr="009B7D93">
              <w:rPr>
                <w:b/>
                <w:szCs w:val="24"/>
              </w:rPr>
              <w:t>FOR LEAVE</w:t>
            </w:r>
          </w:p>
        </w:tc>
        <w:tc>
          <w:tcPr>
            <w:tcW w:w="1200" w:type="dxa"/>
            <w:tcMar>
              <w:left w:w="0" w:type="dxa"/>
              <w:right w:w="0" w:type="dxa"/>
            </w:tcMar>
          </w:tcPr>
          <w:p w:rsidR="008D292F" w:rsidRPr="009B7D93" w:rsidRDefault="008D292F" w:rsidP="008D292F">
            <w:pPr>
              <w:keepNext/>
              <w:keepLines/>
              <w:jc w:val="center"/>
              <w:rPr>
                <w:b/>
                <w:szCs w:val="24"/>
              </w:rPr>
            </w:pPr>
          </w:p>
          <w:p w:rsidR="008D292F" w:rsidRPr="009B7D93" w:rsidRDefault="008D292F" w:rsidP="008D292F">
            <w:pPr>
              <w:keepNext/>
              <w:keepLines/>
              <w:jc w:val="center"/>
              <w:rPr>
                <w:b/>
                <w:szCs w:val="24"/>
              </w:rPr>
            </w:pPr>
          </w:p>
          <w:p w:rsidR="008D292F" w:rsidRPr="009B7D93" w:rsidRDefault="008D292F" w:rsidP="008D292F">
            <w:pPr>
              <w:keepNext/>
              <w:keepLines/>
              <w:jc w:val="center"/>
              <w:rPr>
                <w:b/>
                <w:szCs w:val="24"/>
              </w:rPr>
            </w:pPr>
          </w:p>
        </w:tc>
        <w:tc>
          <w:tcPr>
            <w:tcW w:w="4080" w:type="dxa"/>
            <w:tcMar>
              <w:left w:w="0" w:type="dxa"/>
              <w:right w:w="0" w:type="dxa"/>
            </w:tcMar>
          </w:tcPr>
          <w:p w:rsidR="008D292F" w:rsidRPr="009B7D93" w:rsidRDefault="008D292F" w:rsidP="00ED7E83">
            <w:pPr>
              <w:keepNext/>
              <w:keepLines/>
              <w:jc w:val="both"/>
              <w:rPr>
                <w:b/>
                <w:szCs w:val="24"/>
                <w:lang w:val="fr-CA"/>
              </w:rPr>
            </w:pPr>
            <w:r w:rsidRPr="009B7D93">
              <w:rPr>
                <w:b/>
                <w:szCs w:val="24"/>
                <w:lang w:val="fr-CA"/>
              </w:rPr>
              <w:t>JUGEMENTS RENDUS SUR LES DEMANDES D’AUTORISATION</w:t>
            </w:r>
          </w:p>
        </w:tc>
      </w:tr>
    </w:tbl>
    <w:p w:rsidR="008D292F" w:rsidRPr="009B7D93" w:rsidRDefault="008D292F" w:rsidP="008D292F">
      <w:pPr>
        <w:rPr>
          <w:sz w:val="20"/>
          <w:szCs w:val="20"/>
          <w:lang w:val="fr-CA"/>
        </w:rPr>
      </w:pPr>
    </w:p>
    <w:p w:rsidR="000E2959" w:rsidRPr="009B7D93" w:rsidRDefault="00AE2C22" w:rsidP="000E2959">
      <w:pPr>
        <w:rPr>
          <w:b/>
          <w:sz w:val="20"/>
          <w:szCs w:val="20"/>
        </w:rPr>
      </w:pPr>
      <w:r w:rsidRPr="009B7D93">
        <w:rPr>
          <w:b/>
          <w:sz w:val="20"/>
          <w:szCs w:val="20"/>
        </w:rPr>
        <w:t>NOVEMBER 30</w:t>
      </w:r>
      <w:r w:rsidR="000E2959" w:rsidRPr="009B7D93">
        <w:rPr>
          <w:b/>
          <w:sz w:val="20"/>
          <w:szCs w:val="20"/>
        </w:rPr>
        <w:t xml:space="preserve">, </w:t>
      </w:r>
      <w:r w:rsidR="0030050B" w:rsidRPr="009B7D93">
        <w:rPr>
          <w:b/>
          <w:sz w:val="20"/>
          <w:szCs w:val="20"/>
        </w:rPr>
        <w:t>201</w:t>
      </w:r>
      <w:r w:rsidR="00E8544A" w:rsidRPr="009B7D93">
        <w:rPr>
          <w:b/>
          <w:sz w:val="20"/>
          <w:szCs w:val="20"/>
        </w:rPr>
        <w:t>7</w:t>
      </w:r>
      <w:r w:rsidR="000E2959" w:rsidRPr="009B7D93">
        <w:rPr>
          <w:b/>
          <w:sz w:val="20"/>
          <w:szCs w:val="20"/>
        </w:rPr>
        <w:t xml:space="preserve"> / LE </w:t>
      </w:r>
      <w:r w:rsidRPr="009B7D93">
        <w:rPr>
          <w:b/>
          <w:sz w:val="20"/>
          <w:szCs w:val="20"/>
        </w:rPr>
        <w:t>30 NOVEMBRE</w:t>
      </w:r>
      <w:r w:rsidR="000E2959" w:rsidRPr="009B7D93">
        <w:rPr>
          <w:b/>
          <w:sz w:val="20"/>
          <w:szCs w:val="20"/>
        </w:rPr>
        <w:t xml:space="preserve"> </w:t>
      </w:r>
      <w:r w:rsidR="0030050B" w:rsidRPr="009B7D93">
        <w:rPr>
          <w:b/>
          <w:sz w:val="20"/>
          <w:szCs w:val="20"/>
        </w:rPr>
        <w:t>201</w:t>
      </w:r>
      <w:r w:rsidR="00E8544A" w:rsidRPr="009B7D93">
        <w:rPr>
          <w:b/>
          <w:sz w:val="20"/>
          <w:szCs w:val="20"/>
        </w:rPr>
        <w:t>7</w:t>
      </w:r>
    </w:p>
    <w:p w:rsidR="008F330F" w:rsidRPr="009B7D93" w:rsidRDefault="008F330F" w:rsidP="008F330F">
      <w:pPr>
        <w:tabs>
          <w:tab w:val="left" w:pos="900"/>
          <w:tab w:val="center" w:pos="5760"/>
        </w:tabs>
        <w:ind w:left="360" w:hanging="360"/>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37706</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Darren Ross Noddle v. Her Majesty the Queen</w:t>
            </w:r>
          </w:p>
          <w:p w:rsidR="008F330F" w:rsidRPr="009B7D93" w:rsidRDefault="008F330F" w:rsidP="008F330F">
            <w:pPr>
              <w:jc w:val="both"/>
              <w:rPr>
                <w:sz w:val="20"/>
                <w:szCs w:val="20"/>
              </w:rPr>
            </w:pPr>
            <w:r w:rsidRPr="009B7D93">
              <w:rPr>
                <w:sz w:val="20"/>
                <w:szCs w:val="20"/>
              </w:rPr>
              <w:t>(B.C.) (Criminal) (By Leave)</w:t>
            </w:r>
          </w:p>
        </w:tc>
      </w:tr>
      <w:tr w:rsidR="008F330F" w:rsidRPr="009B7D93" w:rsidTr="008F330F">
        <w:tc>
          <w:tcPr>
            <w:tcW w:w="543" w:type="pct"/>
          </w:tcPr>
          <w:p w:rsidR="008F330F" w:rsidRPr="009B7D93" w:rsidRDefault="008F330F" w:rsidP="008F330F">
            <w:pPr>
              <w:jc w:val="both"/>
              <w:rPr>
                <w:rStyle w:val="SCCFileNumberChar"/>
                <w:sz w:val="20"/>
                <w:szCs w:val="20"/>
              </w:rPr>
            </w:pPr>
            <w:r w:rsidRPr="009B7D93">
              <w:rPr>
                <w:rStyle w:val="SCCFileNumberChar"/>
                <w:sz w:val="20"/>
                <w:szCs w:val="20"/>
              </w:rPr>
              <w:t>Coram:</w:t>
            </w:r>
          </w:p>
        </w:tc>
        <w:tc>
          <w:tcPr>
            <w:tcW w:w="4457" w:type="pct"/>
            <w:gridSpan w:val="3"/>
          </w:tcPr>
          <w:p w:rsidR="008F330F" w:rsidRPr="009B7D93" w:rsidRDefault="008F330F"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8F330F" w:rsidRPr="009B7D93" w:rsidRDefault="008F330F" w:rsidP="008F330F">
            <w:pPr>
              <w:rPr>
                <w:lang w:val="en-US"/>
              </w:rPr>
            </w:pPr>
          </w:p>
        </w:tc>
      </w:tr>
      <w:tr w:rsidR="008F330F" w:rsidRPr="009B7D93" w:rsidTr="008F330F">
        <w:tc>
          <w:tcPr>
            <w:tcW w:w="5000" w:type="pct"/>
            <w:gridSpan w:val="4"/>
          </w:tcPr>
          <w:p w:rsidR="008F330F" w:rsidRPr="009B7D93" w:rsidRDefault="008F330F" w:rsidP="008F330F">
            <w:pPr>
              <w:pStyle w:val="SCCLsocParty"/>
              <w:jc w:val="both"/>
              <w:rPr>
                <w:sz w:val="20"/>
                <w:szCs w:val="20"/>
                <w:lang w:val="en-US"/>
              </w:rPr>
            </w:pPr>
            <w:r w:rsidRPr="009B7D93">
              <w:rPr>
                <w:sz w:val="20"/>
                <w:szCs w:val="20"/>
                <w:lang w:val="en-US"/>
              </w:rPr>
              <w:t>The motion for an extension of time to serve and file the response is granted.  The motion to appoint counsel is dismissed. The application for leave to appeal from the judgment of the Court of Appeal for British Columbia (Vancouver), Number CA42968, 2016 BCCA 164, dated April 13, 2016, is dismissed.</w:t>
            </w:r>
          </w:p>
          <w:p w:rsidR="008F330F" w:rsidRPr="009B7D93" w:rsidRDefault="008F330F" w:rsidP="008F330F">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i/>
                <w:sz w:val="20"/>
                <w:szCs w:val="20"/>
              </w:rPr>
              <w:t xml:space="preserve">Charter of Rights </w:t>
            </w:r>
            <w:r w:rsidRPr="009B7D93">
              <w:rPr>
                <w:sz w:val="20"/>
                <w:szCs w:val="20"/>
              </w:rPr>
              <w:t>– Criminal law – Whether the Applicant’s application for leave to appeal raises an issue of public importance.</w:t>
            </w:r>
          </w:p>
        </w:tc>
      </w:tr>
      <w:tr w:rsidR="008F330F" w:rsidRPr="009B7D93" w:rsidTr="008F330F">
        <w:tc>
          <w:tcPr>
            <w:tcW w:w="5000" w:type="pct"/>
            <w:gridSpan w:val="4"/>
          </w:tcPr>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 xml:space="preserve">The Applicant, Mr. Noddle was convicted of criminal harassment and breach of recognizance in October 2014 and was sentenced in December of that year. After being granted credit for time served in pre-sentence custody, Mr. Noddle was sentenced to one day in jail, followed by three </w:t>
            </w:r>
            <w:proofErr w:type="spellStart"/>
            <w:r w:rsidRPr="009B7D93">
              <w:rPr>
                <w:sz w:val="20"/>
                <w:szCs w:val="20"/>
              </w:rPr>
              <w:t>years probation</w:t>
            </w:r>
            <w:proofErr w:type="spellEnd"/>
            <w:r w:rsidRPr="009B7D93">
              <w:rPr>
                <w:sz w:val="20"/>
                <w:szCs w:val="20"/>
              </w:rPr>
              <w:t>. In July 2015, Mr. Noddle filed a notice of appeal from his conviction and notice of application for leave to appeal the sentence and an application to extend the time to file the appeal. The Court of Appeal denied the extension of time.</w:t>
            </w:r>
          </w:p>
        </w:tc>
      </w:tr>
      <w:tr w:rsidR="008F330F" w:rsidRPr="009B7D93" w:rsidTr="008F330F">
        <w:trPr>
          <w:trHeight w:val="351"/>
        </w:trPr>
        <w:tc>
          <w:tcPr>
            <w:tcW w:w="5000" w:type="pct"/>
            <w:gridSpan w:val="4"/>
          </w:tcPr>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October 28, 2014</w:t>
            </w:r>
          </w:p>
          <w:p w:rsidR="008F330F" w:rsidRPr="009B7D93" w:rsidRDefault="008F330F" w:rsidP="008F330F">
            <w:pPr>
              <w:jc w:val="both"/>
              <w:rPr>
                <w:sz w:val="20"/>
                <w:szCs w:val="20"/>
              </w:rPr>
            </w:pPr>
            <w:r w:rsidRPr="009B7D93">
              <w:rPr>
                <w:sz w:val="20"/>
                <w:szCs w:val="20"/>
              </w:rPr>
              <w:t>Provincial Court of British Columbia</w:t>
            </w:r>
          </w:p>
          <w:p w:rsidR="008F330F" w:rsidRPr="009B7D93" w:rsidRDefault="008F330F" w:rsidP="008F330F">
            <w:pPr>
              <w:jc w:val="both"/>
              <w:rPr>
                <w:sz w:val="20"/>
                <w:szCs w:val="20"/>
              </w:rPr>
            </w:pPr>
            <w:r w:rsidRPr="009B7D93">
              <w:rPr>
                <w:sz w:val="20"/>
                <w:szCs w:val="20"/>
              </w:rPr>
              <w:t>(Blake J.)</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Applicant convicted of criminal harassment and breach of recognizance</w:t>
            </w: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13, 2016</w:t>
            </w:r>
          </w:p>
          <w:p w:rsidR="008F330F" w:rsidRPr="009B7D93" w:rsidRDefault="008F330F" w:rsidP="008F330F">
            <w:pPr>
              <w:jc w:val="both"/>
              <w:rPr>
                <w:sz w:val="20"/>
                <w:szCs w:val="20"/>
              </w:rPr>
            </w:pPr>
            <w:r w:rsidRPr="009B7D93">
              <w:rPr>
                <w:sz w:val="20"/>
                <w:szCs w:val="20"/>
              </w:rPr>
              <w:t xml:space="preserve">Court of Appeal for British Columbia </w:t>
            </w:r>
          </w:p>
          <w:p w:rsidR="008F330F" w:rsidRPr="009B7D93" w:rsidRDefault="008F330F" w:rsidP="008F330F">
            <w:pPr>
              <w:jc w:val="both"/>
              <w:rPr>
                <w:sz w:val="20"/>
                <w:szCs w:val="20"/>
              </w:rPr>
            </w:pPr>
            <w:r w:rsidRPr="009B7D93">
              <w:rPr>
                <w:sz w:val="20"/>
                <w:szCs w:val="20"/>
              </w:rPr>
              <w:t>(Vancouver)</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Groberman</w:t>
            </w:r>
            <w:proofErr w:type="spellEnd"/>
            <w:r w:rsidRPr="009B7D93">
              <w:rPr>
                <w:sz w:val="20"/>
                <w:szCs w:val="20"/>
              </w:rPr>
              <w:t>, Savage and Fitch JJ.A.)</w:t>
            </w:r>
          </w:p>
          <w:p w:rsidR="008F330F" w:rsidRPr="009B7D93" w:rsidRDefault="0064669C" w:rsidP="008F330F">
            <w:pPr>
              <w:jc w:val="both"/>
              <w:rPr>
                <w:sz w:val="20"/>
                <w:szCs w:val="20"/>
              </w:rPr>
            </w:pPr>
            <w:hyperlink r:id="rId25" w:history="1">
              <w:r w:rsidR="008F330F" w:rsidRPr="009B7D93">
                <w:rPr>
                  <w:rStyle w:val="Hyperlink"/>
                  <w:sz w:val="20"/>
                  <w:szCs w:val="20"/>
                </w:rPr>
                <w:t>2016 BCCA 164</w:t>
              </w:r>
            </w:hyperlink>
            <w:r w:rsidR="008F330F" w:rsidRPr="009B7D93">
              <w:rPr>
                <w:sz w:val="20"/>
                <w:szCs w:val="20"/>
              </w:rPr>
              <w:t>; CA42968</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an extension of time to file an appeal from conviction and sentence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March 11, 2016</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46"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13EC0"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37706</w:t>
            </w:r>
          </w:p>
        </w:tc>
        <w:tc>
          <w:tcPr>
            <w:tcW w:w="4457" w:type="pct"/>
            <w:gridSpan w:val="3"/>
          </w:tcPr>
          <w:p w:rsidR="008F330F" w:rsidRPr="009B7D93" w:rsidRDefault="008F330F" w:rsidP="008F330F">
            <w:pPr>
              <w:pStyle w:val="SCCLsocParty"/>
              <w:jc w:val="both"/>
              <w:rPr>
                <w:b/>
                <w:sz w:val="20"/>
                <w:szCs w:val="20"/>
              </w:rPr>
            </w:pPr>
            <w:r w:rsidRPr="009B7D93">
              <w:rPr>
                <w:b/>
                <w:sz w:val="20"/>
                <w:szCs w:val="20"/>
              </w:rPr>
              <w:t xml:space="preserve">Darren Ross </w:t>
            </w:r>
            <w:proofErr w:type="spellStart"/>
            <w:r w:rsidRPr="009B7D93">
              <w:rPr>
                <w:b/>
                <w:sz w:val="20"/>
                <w:szCs w:val="20"/>
              </w:rPr>
              <w:t>Noddle</w:t>
            </w:r>
            <w:proofErr w:type="spellEnd"/>
            <w:r w:rsidRPr="009B7D93">
              <w:rPr>
                <w:b/>
                <w:sz w:val="20"/>
                <w:szCs w:val="20"/>
              </w:rPr>
              <w:t xml:space="preserve"> c. Sa Majesté la Reine</w:t>
            </w:r>
          </w:p>
          <w:p w:rsidR="008F330F" w:rsidRPr="009B7D93" w:rsidRDefault="008F330F" w:rsidP="008F330F">
            <w:pPr>
              <w:jc w:val="both"/>
              <w:rPr>
                <w:sz w:val="20"/>
                <w:szCs w:val="20"/>
                <w:lang w:val="fr-CA"/>
              </w:rPr>
            </w:pPr>
            <w:r w:rsidRPr="009B7D93">
              <w:rPr>
                <w:sz w:val="20"/>
                <w:szCs w:val="20"/>
                <w:lang w:val="fr-CA"/>
              </w:rPr>
              <w:t>(C.-B.) (Criminelle) (Sur autorisation)</w:t>
            </w:r>
          </w:p>
        </w:tc>
      </w:tr>
      <w:tr w:rsidR="009F7119" w:rsidRPr="00913EC0" w:rsidTr="008F330F">
        <w:tc>
          <w:tcPr>
            <w:tcW w:w="543" w:type="pct"/>
          </w:tcPr>
          <w:p w:rsidR="009F7119" w:rsidRPr="009B7D93" w:rsidRDefault="009F7119"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9F7119" w:rsidRPr="009B7D93" w:rsidRDefault="009F7119"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F7119" w:rsidRPr="009B7D93" w:rsidRDefault="009F7119" w:rsidP="009F7119">
            <w:pPr>
              <w:rPr>
                <w:lang w:val="fr-FR"/>
              </w:rPr>
            </w:pPr>
          </w:p>
        </w:tc>
      </w:tr>
      <w:tr w:rsidR="009F7119" w:rsidRPr="00913EC0" w:rsidTr="009F7119">
        <w:tc>
          <w:tcPr>
            <w:tcW w:w="5000" w:type="pct"/>
            <w:gridSpan w:val="4"/>
          </w:tcPr>
          <w:p w:rsidR="009F7119" w:rsidRPr="009B7D93" w:rsidRDefault="009F7119" w:rsidP="008F330F">
            <w:pPr>
              <w:pStyle w:val="SCCLsocParty"/>
              <w:jc w:val="both"/>
              <w:rPr>
                <w:sz w:val="20"/>
                <w:szCs w:val="20"/>
              </w:rPr>
            </w:pPr>
            <w:r w:rsidRPr="009B7D93">
              <w:rPr>
                <w:sz w:val="20"/>
                <w:szCs w:val="20"/>
              </w:rPr>
              <w:t xml:space="preserve">La requête en prorogation du délai de signification et de dépôt de la réponse est accueillie. La requête en nomination d’un procureur est rejetée. La demande d’autorisation d’appel de l’arrêt de la </w:t>
            </w:r>
            <w:r w:rsidRPr="009B7D93">
              <w:rPr>
                <w:sz w:val="20"/>
                <w:szCs w:val="20"/>
                <w:lang w:val="fr-FR"/>
              </w:rPr>
              <w:t>Cour d’appel de la Colombie-Britannique (Vancouver)</w:t>
            </w:r>
            <w:r w:rsidRPr="009B7D93">
              <w:rPr>
                <w:sz w:val="20"/>
                <w:szCs w:val="20"/>
              </w:rPr>
              <w:t xml:space="preserve">, numéro </w:t>
            </w:r>
            <w:r w:rsidRPr="009B7D93">
              <w:rPr>
                <w:sz w:val="20"/>
                <w:szCs w:val="20"/>
                <w:lang w:val="fr-FR"/>
              </w:rPr>
              <w:t>CA42968, 2016 BCCA 164</w:t>
            </w:r>
            <w:r w:rsidRPr="009B7D93">
              <w:rPr>
                <w:sz w:val="20"/>
                <w:szCs w:val="20"/>
              </w:rPr>
              <w:t xml:space="preserve">, daté du </w:t>
            </w:r>
            <w:r w:rsidRPr="009B7D93">
              <w:rPr>
                <w:sz w:val="20"/>
                <w:szCs w:val="20"/>
                <w:lang w:val="fr-FR"/>
              </w:rPr>
              <w:t>13 avril 2016</w:t>
            </w:r>
            <w:r w:rsidRPr="009B7D93">
              <w:rPr>
                <w:sz w:val="20"/>
                <w:szCs w:val="20"/>
              </w:rPr>
              <w:t>, est rejetée.</w:t>
            </w:r>
          </w:p>
          <w:p w:rsidR="009F7119" w:rsidRPr="009B7D93" w:rsidRDefault="009F7119" w:rsidP="009F7119">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i/>
                <w:sz w:val="20"/>
                <w:szCs w:val="20"/>
                <w:lang w:val="fr-CA"/>
              </w:rPr>
              <w:t xml:space="preserve">Charte des droits </w:t>
            </w:r>
            <w:r w:rsidRPr="009B7D93">
              <w:rPr>
                <w:sz w:val="20"/>
                <w:szCs w:val="20"/>
                <w:lang w:val="fr-CA"/>
              </w:rPr>
              <w:t>– Droit criminel – La demande d’autorisation d’appel du demandeur soulève-t-elle une question d’importance pour le public?</w:t>
            </w:r>
          </w:p>
        </w:tc>
      </w:tr>
      <w:tr w:rsidR="008F330F" w:rsidRPr="009B7D93" w:rsidTr="008F330F">
        <w:tc>
          <w:tcPr>
            <w:tcW w:w="5000" w:type="pct"/>
            <w:gridSpan w:val="4"/>
          </w:tcPr>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lastRenderedPageBreak/>
              <w:t>En octobre 2014, le demandeur, M. </w:t>
            </w:r>
            <w:proofErr w:type="spellStart"/>
            <w:r w:rsidRPr="009B7D93">
              <w:rPr>
                <w:sz w:val="20"/>
                <w:szCs w:val="20"/>
                <w:lang w:val="fr-CA"/>
              </w:rPr>
              <w:t>Noddle</w:t>
            </w:r>
            <w:proofErr w:type="spellEnd"/>
            <w:r w:rsidRPr="009B7D93">
              <w:rPr>
                <w:sz w:val="20"/>
                <w:szCs w:val="20"/>
                <w:lang w:val="fr-CA"/>
              </w:rPr>
              <w:t xml:space="preserve"> a été déclaré coupable de harcèlement criminel et d’inobservation d’un engagement et il a été condamné en décembre de la même année. Après s’être vu créditer la durée de sa détention </w:t>
            </w:r>
            <w:proofErr w:type="spellStart"/>
            <w:r w:rsidRPr="009B7D93">
              <w:rPr>
                <w:sz w:val="20"/>
                <w:szCs w:val="20"/>
                <w:lang w:val="fr-CA"/>
              </w:rPr>
              <w:t>présentencielle</w:t>
            </w:r>
            <w:proofErr w:type="spellEnd"/>
            <w:r w:rsidRPr="009B7D93">
              <w:rPr>
                <w:sz w:val="20"/>
                <w:szCs w:val="20"/>
                <w:lang w:val="fr-CA"/>
              </w:rPr>
              <w:t>, M. </w:t>
            </w:r>
            <w:proofErr w:type="spellStart"/>
            <w:r w:rsidRPr="009B7D93">
              <w:rPr>
                <w:sz w:val="20"/>
                <w:szCs w:val="20"/>
                <w:lang w:val="fr-CA"/>
              </w:rPr>
              <w:t>Noddle</w:t>
            </w:r>
            <w:proofErr w:type="spellEnd"/>
            <w:r w:rsidRPr="009B7D93">
              <w:rPr>
                <w:sz w:val="20"/>
                <w:szCs w:val="20"/>
                <w:lang w:val="fr-CA"/>
              </w:rPr>
              <w:t xml:space="preserve"> a été condamné à une peine d’emprisonnement d’un jour, suivi de trois années de probation. En juillet 2015, M. </w:t>
            </w:r>
            <w:proofErr w:type="spellStart"/>
            <w:r w:rsidRPr="009B7D93">
              <w:rPr>
                <w:sz w:val="20"/>
                <w:szCs w:val="20"/>
                <w:lang w:val="fr-CA"/>
              </w:rPr>
              <w:t>Noddle</w:t>
            </w:r>
            <w:proofErr w:type="spellEnd"/>
            <w:r w:rsidRPr="009B7D93">
              <w:rPr>
                <w:sz w:val="20"/>
                <w:szCs w:val="20"/>
                <w:lang w:val="fr-CA"/>
              </w:rPr>
              <w:t xml:space="preserve"> a déposé un avis d’appel de sa déclaration de culpabilité, un avis de demande d’autorisation d’appel de la peine et une demande de prorogation du délai de dépôt d’appel. La Cour d’appel a refusé la prorogation de délai.</w:t>
            </w:r>
          </w:p>
        </w:tc>
      </w:tr>
      <w:tr w:rsidR="008F330F" w:rsidRPr="009B7D93" w:rsidTr="008F330F">
        <w:trPr>
          <w:trHeight w:val="297"/>
        </w:trPr>
        <w:tc>
          <w:tcPr>
            <w:tcW w:w="5000" w:type="pct"/>
            <w:gridSpan w:val="4"/>
          </w:tcPr>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28 octobre 2014</w:t>
            </w:r>
          </w:p>
          <w:p w:rsidR="008F330F" w:rsidRPr="009B7D93" w:rsidRDefault="008F330F" w:rsidP="008F330F">
            <w:pPr>
              <w:jc w:val="both"/>
              <w:rPr>
                <w:sz w:val="20"/>
                <w:szCs w:val="20"/>
                <w:lang w:val="fr-CA"/>
              </w:rPr>
            </w:pPr>
            <w:r w:rsidRPr="009B7D93">
              <w:rPr>
                <w:sz w:val="20"/>
                <w:szCs w:val="20"/>
                <w:lang w:val="fr-CA"/>
              </w:rPr>
              <w:t>Cour provinciale de la Colombie-Britannique</w:t>
            </w:r>
          </w:p>
          <w:p w:rsidR="008F330F" w:rsidRPr="009B7D93" w:rsidRDefault="008F330F" w:rsidP="008F330F">
            <w:pPr>
              <w:jc w:val="both"/>
              <w:rPr>
                <w:sz w:val="20"/>
                <w:szCs w:val="20"/>
                <w:lang w:val="fr-CA"/>
              </w:rPr>
            </w:pPr>
            <w:r w:rsidRPr="009B7D93">
              <w:rPr>
                <w:sz w:val="20"/>
                <w:szCs w:val="20"/>
                <w:lang w:val="fr-CA"/>
              </w:rPr>
              <w:t>(Juge Blake)</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Déclaration de culpabilité de harcèlement criminel et d’inobservation d’un engagement</w:t>
            </w: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13 avril 2016</w:t>
            </w:r>
          </w:p>
          <w:p w:rsidR="008F330F" w:rsidRPr="009B7D93" w:rsidRDefault="008F330F" w:rsidP="008F330F">
            <w:pPr>
              <w:jc w:val="both"/>
              <w:rPr>
                <w:sz w:val="20"/>
                <w:szCs w:val="20"/>
                <w:lang w:val="fr-CA"/>
              </w:rPr>
            </w:pPr>
            <w:r w:rsidRPr="009B7D93">
              <w:rPr>
                <w:sz w:val="20"/>
                <w:szCs w:val="20"/>
                <w:lang w:val="fr-CA"/>
              </w:rPr>
              <w:t>Cour d’appel de la Colombie-Britannique</w:t>
            </w:r>
          </w:p>
          <w:p w:rsidR="008F330F" w:rsidRPr="009B7D93" w:rsidRDefault="008F330F" w:rsidP="008F330F">
            <w:pPr>
              <w:jc w:val="both"/>
              <w:rPr>
                <w:sz w:val="20"/>
                <w:szCs w:val="20"/>
                <w:lang w:val="fr-CA"/>
              </w:rPr>
            </w:pPr>
            <w:r w:rsidRPr="009B7D93">
              <w:rPr>
                <w:sz w:val="20"/>
                <w:szCs w:val="20"/>
                <w:lang w:val="fr-CA"/>
              </w:rPr>
              <w:t>(Vancouver)</w:t>
            </w:r>
          </w:p>
          <w:p w:rsidR="008F330F" w:rsidRPr="009B7D93" w:rsidRDefault="008F330F" w:rsidP="008F330F">
            <w:pPr>
              <w:jc w:val="both"/>
              <w:rPr>
                <w:sz w:val="20"/>
                <w:szCs w:val="20"/>
                <w:lang w:val="fr-CA"/>
              </w:rPr>
            </w:pPr>
            <w:r w:rsidRPr="009B7D93">
              <w:rPr>
                <w:sz w:val="20"/>
                <w:szCs w:val="20"/>
                <w:lang w:val="fr-CA"/>
              </w:rPr>
              <w:t xml:space="preserve">(Juges </w:t>
            </w:r>
            <w:proofErr w:type="spellStart"/>
            <w:r w:rsidRPr="009B7D93">
              <w:rPr>
                <w:sz w:val="20"/>
                <w:szCs w:val="20"/>
                <w:lang w:val="fr-CA"/>
              </w:rPr>
              <w:t>Groberman</w:t>
            </w:r>
            <w:proofErr w:type="spellEnd"/>
            <w:r w:rsidRPr="009B7D93">
              <w:rPr>
                <w:sz w:val="20"/>
                <w:szCs w:val="20"/>
                <w:lang w:val="fr-CA"/>
              </w:rPr>
              <w:t xml:space="preserve">, Savage et </w:t>
            </w:r>
            <w:proofErr w:type="spellStart"/>
            <w:r w:rsidRPr="009B7D93">
              <w:rPr>
                <w:sz w:val="20"/>
                <w:szCs w:val="20"/>
                <w:lang w:val="fr-CA"/>
              </w:rPr>
              <w:t>Fitch</w:t>
            </w:r>
            <w:proofErr w:type="spellEnd"/>
            <w:r w:rsidRPr="009B7D93">
              <w:rPr>
                <w:sz w:val="20"/>
                <w:szCs w:val="20"/>
                <w:lang w:val="fr-CA"/>
              </w:rPr>
              <w:t>)</w:t>
            </w:r>
          </w:p>
          <w:p w:rsidR="008F330F" w:rsidRPr="009B7D93" w:rsidRDefault="0064669C" w:rsidP="008F330F">
            <w:pPr>
              <w:jc w:val="both"/>
              <w:rPr>
                <w:sz w:val="20"/>
                <w:szCs w:val="20"/>
                <w:lang w:val="fr-CA"/>
              </w:rPr>
            </w:pPr>
            <w:hyperlink r:id="rId26" w:history="1">
              <w:r w:rsidR="008F330F" w:rsidRPr="009B7D93">
                <w:rPr>
                  <w:rStyle w:val="Hyperlink"/>
                  <w:sz w:val="20"/>
                  <w:szCs w:val="20"/>
                  <w:lang w:val="fr-CA"/>
                </w:rPr>
                <w:t>2016 BCCA 164</w:t>
              </w:r>
            </w:hyperlink>
            <w:r w:rsidR="008F330F" w:rsidRPr="009B7D93">
              <w:rPr>
                <w:sz w:val="20"/>
                <w:szCs w:val="20"/>
                <w:lang w:val="fr-CA"/>
              </w:rPr>
              <w:t>; CA42968</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 demande de prorogation du délai de dépôt d’un appel de la déclaration de culpabilité et de la peine</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11 mars 2016</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37688</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Keith Peterson v. Saskatchewan Workers’ Compensation Board</w:t>
            </w:r>
          </w:p>
          <w:p w:rsidR="008F330F" w:rsidRPr="009B7D93" w:rsidRDefault="008F330F" w:rsidP="008F330F">
            <w:pPr>
              <w:jc w:val="both"/>
              <w:rPr>
                <w:sz w:val="20"/>
                <w:szCs w:val="20"/>
              </w:rPr>
            </w:pPr>
            <w:r w:rsidRPr="009B7D93">
              <w:rPr>
                <w:sz w:val="20"/>
                <w:szCs w:val="20"/>
              </w:rPr>
              <w:t>(Sask.) (Civil) (By Leave)</w:t>
            </w:r>
          </w:p>
        </w:tc>
      </w:tr>
      <w:tr w:rsidR="009F7119" w:rsidRPr="009B7D93" w:rsidTr="008F330F">
        <w:tc>
          <w:tcPr>
            <w:tcW w:w="543" w:type="pct"/>
          </w:tcPr>
          <w:p w:rsidR="009F7119" w:rsidRPr="009B7D93" w:rsidRDefault="009F7119" w:rsidP="008F330F">
            <w:pPr>
              <w:jc w:val="both"/>
              <w:rPr>
                <w:rStyle w:val="SCCFileNumberChar"/>
                <w:sz w:val="20"/>
                <w:szCs w:val="20"/>
              </w:rPr>
            </w:pPr>
            <w:r w:rsidRPr="009B7D93">
              <w:rPr>
                <w:rStyle w:val="SCCFileNumberChar"/>
                <w:sz w:val="20"/>
                <w:szCs w:val="20"/>
              </w:rPr>
              <w:t>Coram:</w:t>
            </w:r>
          </w:p>
        </w:tc>
        <w:tc>
          <w:tcPr>
            <w:tcW w:w="4457" w:type="pct"/>
            <w:gridSpan w:val="3"/>
          </w:tcPr>
          <w:p w:rsidR="009F7119" w:rsidRPr="009B7D93" w:rsidRDefault="009F7119"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9F7119" w:rsidRPr="009B7D93" w:rsidRDefault="009F7119" w:rsidP="009F7119">
            <w:pPr>
              <w:rPr>
                <w:lang w:val="en-US"/>
              </w:rPr>
            </w:pPr>
          </w:p>
        </w:tc>
      </w:tr>
      <w:tr w:rsidR="009F7119" w:rsidRPr="009B7D93" w:rsidTr="009F7119">
        <w:tc>
          <w:tcPr>
            <w:tcW w:w="5000" w:type="pct"/>
            <w:gridSpan w:val="4"/>
          </w:tcPr>
          <w:p w:rsidR="009F7119" w:rsidRPr="009B7D93" w:rsidRDefault="009F7119" w:rsidP="008F330F">
            <w:pPr>
              <w:pStyle w:val="SCCLsocParty"/>
              <w:jc w:val="both"/>
              <w:rPr>
                <w:sz w:val="20"/>
                <w:szCs w:val="20"/>
                <w:lang w:val="en-US"/>
              </w:rPr>
            </w:pPr>
            <w:r w:rsidRPr="009B7D93">
              <w:rPr>
                <w:sz w:val="20"/>
                <w:szCs w:val="20"/>
                <w:lang w:val="en-US"/>
              </w:rPr>
              <w:t>The motion to seal documents is dismissed. The application for leave to appeal from the judgment of the Court of Appeal for Saskatchewan, Number CACV2983, dated May 2, 2017, is dismissed with costs.</w:t>
            </w:r>
          </w:p>
          <w:p w:rsidR="009F7119" w:rsidRPr="009B7D93" w:rsidRDefault="009F7119" w:rsidP="009F7119">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Civil procedure – Application to strike statement of claim – Failure to disclose reasonable cause of action – Frivolous and vexatious claims – Whether constitutionally protected rights to privacy were quashed by the judgment of the Court of Appeal.</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Keith Peterson commenced an action against the Saskatchewan Workers’ Compensation Board, alleging an abuse of public office on the basis that his Workers’ Compensation Board file was wrongly placed on the court record.</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On the Board’s motion to strike Mr. Peterson’s statement of claim, the Court of Queen’s Bench for Saskatchewan was satisfied the claim did not disclose any reasonable cause of action and therefore had no reasonable prospect of success. The court found there was nothing in the pleadings that could establish there was any deliberate or unlawful conduct on the part of the Board. The court granted the motion on that basis and dismissed the claim in its entirety, describing the claim as frivolous and vexatious. Mr. Peterson brought an appeal from that order and the Board brought an application to quash the appeal.</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The Court of Appeal for Saskatchewan quashed the appeal, finding the claim was Mr. Peterson’s third attempt to litigate and appeal the same matter. The Court of Appeal held that the appeal was frivolous, vexatious, without merit and an abuse of the process of the Court and, in such circumstances, it was appropriate to exercise its authority to quash the appeal.</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October 12, 2016</w:t>
            </w:r>
          </w:p>
          <w:p w:rsidR="008F330F" w:rsidRPr="009B7D93" w:rsidRDefault="008F330F" w:rsidP="008F330F">
            <w:pPr>
              <w:jc w:val="both"/>
              <w:rPr>
                <w:sz w:val="20"/>
                <w:szCs w:val="20"/>
              </w:rPr>
            </w:pPr>
            <w:r w:rsidRPr="009B7D93">
              <w:rPr>
                <w:sz w:val="20"/>
                <w:szCs w:val="20"/>
              </w:rPr>
              <w:t>Court of Queen’s Bench of Saskatchewan</w:t>
            </w:r>
          </w:p>
          <w:p w:rsidR="008F330F" w:rsidRPr="009B7D93" w:rsidRDefault="008F330F" w:rsidP="008F330F">
            <w:pPr>
              <w:jc w:val="both"/>
              <w:rPr>
                <w:sz w:val="20"/>
                <w:szCs w:val="20"/>
              </w:rPr>
            </w:pPr>
            <w:r w:rsidRPr="009B7D93">
              <w:rPr>
                <w:sz w:val="20"/>
                <w:szCs w:val="20"/>
              </w:rPr>
              <w:lastRenderedPageBreak/>
              <w:t>(Keene T.J.)</w:t>
            </w:r>
          </w:p>
          <w:p w:rsidR="008F330F" w:rsidRPr="009B7D93" w:rsidRDefault="008F330F" w:rsidP="008F330F">
            <w:pPr>
              <w:jc w:val="both"/>
              <w:rPr>
                <w:sz w:val="20"/>
                <w:szCs w:val="20"/>
              </w:rPr>
            </w:pPr>
            <w:r w:rsidRPr="009B7D93">
              <w:rPr>
                <w:sz w:val="20"/>
                <w:szCs w:val="20"/>
              </w:rPr>
              <w:t>Unreported</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Respondent’s application to strike applicant’s statement of claim, granted.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lastRenderedPageBreak/>
              <w:t>May 2, 2017</w:t>
            </w:r>
          </w:p>
          <w:p w:rsidR="008F330F" w:rsidRPr="009B7D93" w:rsidRDefault="008F330F" w:rsidP="008F330F">
            <w:pPr>
              <w:jc w:val="both"/>
              <w:rPr>
                <w:sz w:val="20"/>
                <w:szCs w:val="20"/>
              </w:rPr>
            </w:pPr>
            <w:r w:rsidRPr="009B7D93">
              <w:rPr>
                <w:sz w:val="20"/>
                <w:szCs w:val="20"/>
              </w:rPr>
              <w:t>Court of Appeal for Saskatchewan</w:t>
            </w:r>
          </w:p>
          <w:p w:rsidR="008F330F" w:rsidRPr="009B7D93" w:rsidRDefault="008F330F" w:rsidP="008F330F">
            <w:pPr>
              <w:jc w:val="both"/>
              <w:rPr>
                <w:sz w:val="20"/>
                <w:szCs w:val="20"/>
              </w:rPr>
            </w:pPr>
            <w:r w:rsidRPr="009B7D93">
              <w:rPr>
                <w:sz w:val="20"/>
                <w:szCs w:val="20"/>
              </w:rPr>
              <w:t>(Jackson, Caldwell and Ryan-</w:t>
            </w:r>
            <w:proofErr w:type="spellStart"/>
            <w:r w:rsidRPr="009B7D93">
              <w:rPr>
                <w:sz w:val="20"/>
                <w:szCs w:val="20"/>
              </w:rPr>
              <w:t>Froslie</w:t>
            </w:r>
            <w:proofErr w:type="spellEnd"/>
            <w:r w:rsidRPr="009B7D93">
              <w:rPr>
                <w:sz w:val="20"/>
                <w:szCs w:val="20"/>
              </w:rPr>
              <w:t xml:space="preserve"> JJ.A.)</w:t>
            </w:r>
          </w:p>
          <w:p w:rsidR="008F330F" w:rsidRPr="009B7D93" w:rsidRDefault="008F330F" w:rsidP="008F330F">
            <w:pPr>
              <w:jc w:val="both"/>
              <w:rPr>
                <w:sz w:val="20"/>
                <w:szCs w:val="20"/>
              </w:rPr>
            </w:pPr>
            <w:r w:rsidRPr="009B7D93">
              <w:rPr>
                <w:sz w:val="20"/>
                <w:szCs w:val="20"/>
              </w:rPr>
              <w:t>Unreported</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Respondent’s application to quash the applicant’s appeal, granted.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August 1,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September 6,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Applicant’s motion to seal, filed.</w:t>
            </w: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48"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37688</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Keith Peterson c. Saskatchewan Workers’ Compensation Board</w:t>
            </w:r>
          </w:p>
          <w:p w:rsidR="008F330F" w:rsidRPr="009B7D93" w:rsidRDefault="008F330F" w:rsidP="008F330F">
            <w:pPr>
              <w:jc w:val="both"/>
              <w:rPr>
                <w:sz w:val="20"/>
                <w:szCs w:val="20"/>
                <w:lang w:val="fr-CA"/>
              </w:rPr>
            </w:pPr>
            <w:r w:rsidRPr="009B7D93">
              <w:rPr>
                <w:sz w:val="20"/>
                <w:szCs w:val="20"/>
                <w:lang w:val="fr-CA"/>
              </w:rPr>
              <w:t>(</w:t>
            </w:r>
            <w:proofErr w:type="spellStart"/>
            <w:r w:rsidRPr="009B7D93">
              <w:rPr>
                <w:sz w:val="20"/>
                <w:szCs w:val="20"/>
                <w:lang w:val="fr-CA"/>
              </w:rPr>
              <w:t>Sask</w:t>
            </w:r>
            <w:proofErr w:type="spellEnd"/>
            <w:r w:rsidRPr="009B7D93">
              <w:rPr>
                <w:sz w:val="20"/>
                <w:szCs w:val="20"/>
                <w:lang w:val="fr-CA"/>
              </w:rPr>
              <w:t>.) (Civile) (Sur autorisation)</w:t>
            </w:r>
          </w:p>
        </w:tc>
      </w:tr>
      <w:tr w:rsidR="009F7119" w:rsidRPr="00913EC0" w:rsidTr="008F330F">
        <w:tc>
          <w:tcPr>
            <w:tcW w:w="543" w:type="pct"/>
          </w:tcPr>
          <w:p w:rsidR="009F7119" w:rsidRPr="009B7D93" w:rsidRDefault="009F7119"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9F7119" w:rsidRPr="009B7D93" w:rsidRDefault="009F7119"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F7119" w:rsidRPr="009B7D93" w:rsidRDefault="009F7119" w:rsidP="009F7119">
            <w:pPr>
              <w:rPr>
                <w:lang w:val="fr-FR"/>
              </w:rPr>
            </w:pPr>
          </w:p>
        </w:tc>
      </w:tr>
      <w:tr w:rsidR="009F7119" w:rsidRPr="00913EC0" w:rsidTr="009F7119">
        <w:tc>
          <w:tcPr>
            <w:tcW w:w="5000" w:type="pct"/>
            <w:gridSpan w:val="4"/>
          </w:tcPr>
          <w:p w:rsidR="009F7119" w:rsidRPr="009B7D93" w:rsidRDefault="009F7119" w:rsidP="008F330F">
            <w:pPr>
              <w:pStyle w:val="SCCLsocParty"/>
              <w:jc w:val="both"/>
              <w:rPr>
                <w:sz w:val="20"/>
                <w:szCs w:val="20"/>
              </w:rPr>
            </w:pPr>
            <w:r w:rsidRPr="009B7D93">
              <w:rPr>
                <w:sz w:val="20"/>
                <w:szCs w:val="20"/>
              </w:rPr>
              <w:t xml:space="preserve">La requête pour sceller des documents est rejetée. La demande d’autorisation d’appel de l’arrêt de la </w:t>
            </w:r>
            <w:r w:rsidRPr="009B7D93">
              <w:rPr>
                <w:sz w:val="20"/>
                <w:szCs w:val="20"/>
                <w:lang w:val="fr-FR"/>
              </w:rPr>
              <w:t>Cour d’appel de la Saskatchewan</w:t>
            </w:r>
            <w:r w:rsidRPr="009B7D93">
              <w:rPr>
                <w:sz w:val="20"/>
                <w:szCs w:val="20"/>
              </w:rPr>
              <w:t xml:space="preserve">, numéro </w:t>
            </w:r>
            <w:r w:rsidRPr="009B7D93">
              <w:rPr>
                <w:sz w:val="20"/>
                <w:szCs w:val="20"/>
                <w:lang w:val="fr-FR"/>
              </w:rPr>
              <w:t>CACV2983</w:t>
            </w:r>
            <w:r w:rsidRPr="009B7D93">
              <w:rPr>
                <w:sz w:val="20"/>
                <w:szCs w:val="20"/>
              </w:rPr>
              <w:t xml:space="preserve">, daté du </w:t>
            </w:r>
            <w:r w:rsidRPr="009B7D93">
              <w:rPr>
                <w:sz w:val="20"/>
                <w:szCs w:val="20"/>
                <w:lang w:val="fr-FR"/>
              </w:rPr>
              <w:t>2 mai 2017</w:t>
            </w:r>
            <w:r w:rsidRPr="009B7D93">
              <w:rPr>
                <w:sz w:val="20"/>
                <w:szCs w:val="20"/>
              </w:rPr>
              <w:t>, est rejetée avec dépens.</w:t>
            </w:r>
          </w:p>
          <w:p w:rsidR="009F7119" w:rsidRPr="009B7D93" w:rsidRDefault="009F7119" w:rsidP="009F7119">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Procédure civile – Demande de radiation de la déclaration – Absence de cause d’action raisonnable – Demandes frivoles et vexatoires – L’arrêt de la Cour d’appel </w:t>
            </w:r>
            <w:proofErr w:type="spellStart"/>
            <w:r w:rsidRPr="009B7D93">
              <w:rPr>
                <w:sz w:val="20"/>
                <w:szCs w:val="20"/>
                <w:lang w:val="fr-CA"/>
              </w:rPr>
              <w:t>a-t-il</w:t>
            </w:r>
            <w:proofErr w:type="spellEnd"/>
            <w:r w:rsidRPr="009B7D93">
              <w:rPr>
                <w:sz w:val="20"/>
                <w:szCs w:val="20"/>
                <w:lang w:val="fr-CA"/>
              </w:rPr>
              <w:t xml:space="preserve"> eu pour effet d’annuler des droits à la privée protégés par la Constitution?</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Keith Peterson a intenté une action contre la Saskatchewan </w:t>
            </w:r>
            <w:proofErr w:type="spellStart"/>
            <w:r w:rsidRPr="009B7D93">
              <w:rPr>
                <w:sz w:val="20"/>
                <w:szCs w:val="20"/>
                <w:lang w:val="fr-CA"/>
              </w:rPr>
              <w:t>Workers</w:t>
            </w:r>
            <w:proofErr w:type="spellEnd"/>
            <w:r w:rsidRPr="009B7D93">
              <w:rPr>
                <w:sz w:val="20"/>
                <w:szCs w:val="20"/>
                <w:lang w:val="fr-CA"/>
              </w:rPr>
              <w:t xml:space="preserve">’ Compensation </w:t>
            </w:r>
            <w:proofErr w:type="spellStart"/>
            <w:r w:rsidRPr="009B7D93">
              <w:rPr>
                <w:sz w:val="20"/>
                <w:szCs w:val="20"/>
                <w:lang w:val="fr-CA"/>
              </w:rPr>
              <w:t>Board</w:t>
            </w:r>
            <w:proofErr w:type="spellEnd"/>
            <w:r w:rsidRPr="009B7D93">
              <w:rPr>
                <w:sz w:val="20"/>
                <w:szCs w:val="20"/>
                <w:lang w:val="fr-CA"/>
              </w:rPr>
              <w:t xml:space="preserve"> (la « Commission »), alléguant l’abus dans l’exercice d’une charge publique parce que son dossier à la Commission avait été indûment placé dans le dossier de la cour.</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Saisie de la requête de la Commission en radiation de la déclaration de M. Peterson, la Cour du Banc de la Reine de la Saskatchewan était convaincue que la demande ne révélait aucune cause d’action raisonnable et n’avait donc aucune chance de succès. La cour a conclu qu’il n’y avait rien dans les actes de procédure susceptible d’établir qu’il y avait eu conduite délibérée ou illégale de la part de la Commission. La cour a accueilli la requête pour ce motif et a rejeté la demande au complet, la qualifiant de frivole et de vexatoire. Monsieur Peterson a interjeté appel de cette ordonnance et la Commission a présenté une demande d’annulation de l’appel.</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La Cour d’appel de la Saskatchewan a annulé l’appel, concluant que la demande représentait la troisième tentative de M. Peterson de porter la même affaire en justice et d’interjeter appel de celle-ci. La Cour d’appel a statué que l’appel était frivole, vexatoire et non fondé et qu’il constituait un recours abusif à la Cour, si bien qu’il convenait d’exercer son pouvoir d’annuler l’appel.</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12 octobre 2016</w:t>
            </w:r>
          </w:p>
          <w:p w:rsidR="008F330F" w:rsidRPr="009B7D93" w:rsidRDefault="008F330F" w:rsidP="008F330F">
            <w:pPr>
              <w:jc w:val="both"/>
              <w:rPr>
                <w:sz w:val="20"/>
                <w:szCs w:val="20"/>
                <w:lang w:val="fr-CA"/>
              </w:rPr>
            </w:pPr>
            <w:r w:rsidRPr="009B7D93">
              <w:rPr>
                <w:sz w:val="20"/>
                <w:szCs w:val="20"/>
                <w:lang w:val="fr-CA"/>
              </w:rPr>
              <w:t>Cour du Banc de la Reine de la Saskatchewan</w:t>
            </w:r>
          </w:p>
          <w:p w:rsidR="008F330F" w:rsidRPr="009B7D93" w:rsidRDefault="008F330F" w:rsidP="008F330F">
            <w:pPr>
              <w:jc w:val="both"/>
              <w:rPr>
                <w:sz w:val="20"/>
                <w:szCs w:val="20"/>
                <w:lang w:val="fr-CA"/>
              </w:rPr>
            </w:pPr>
            <w:r w:rsidRPr="009B7D93">
              <w:rPr>
                <w:sz w:val="20"/>
                <w:szCs w:val="20"/>
                <w:lang w:val="fr-CA"/>
              </w:rPr>
              <w:t>(Juge Keene)</w:t>
            </w:r>
          </w:p>
          <w:p w:rsidR="008F330F" w:rsidRPr="009B7D93" w:rsidRDefault="008F330F" w:rsidP="008F330F">
            <w:pPr>
              <w:jc w:val="both"/>
              <w:rPr>
                <w:sz w:val="20"/>
                <w:szCs w:val="20"/>
                <w:lang w:val="fr-CA"/>
              </w:rPr>
            </w:pPr>
            <w:r w:rsidRPr="009B7D93">
              <w:rPr>
                <w:sz w:val="20"/>
                <w:szCs w:val="20"/>
                <w:lang w:val="fr-CA"/>
              </w:rPr>
              <w:t>Non publié</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Jugement accueillant la demande de l’intimée en radiation de la déclaration du demandeur.</w:t>
            </w:r>
          </w:p>
          <w:p w:rsidR="008F330F" w:rsidRPr="009B7D93" w:rsidRDefault="008F330F" w:rsidP="008F330F">
            <w:pPr>
              <w:jc w:val="both"/>
              <w:rPr>
                <w:sz w:val="20"/>
                <w:szCs w:val="20"/>
                <w:lang w:val="fr-CA"/>
              </w:rPr>
            </w:pPr>
          </w:p>
        </w:tc>
      </w:tr>
    </w:tbl>
    <w:p w:rsidR="009F7119" w:rsidRPr="009B7D93" w:rsidRDefault="009F7119">
      <w:pPr>
        <w:rPr>
          <w:lang w:val="fr-CA"/>
        </w:rPr>
      </w:pPr>
      <w:r w:rsidRPr="009B7D9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30F" w:rsidRPr="00913EC0" w:rsidTr="008F330F">
        <w:tc>
          <w:tcPr>
            <w:tcW w:w="2427" w:type="pct"/>
          </w:tcPr>
          <w:p w:rsidR="008F330F" w:rsidRPr="009B7D93" w:rsidRDefault="008F330F" w:rsidP="008F330F">
            <w:pPr>
              <w:jc w:val="both"/>
              <w:rPr>
                <w:sz w:val="20"/>
                <w:szCs w:val="20"/>
                <w:lang w:val="fr-CA"/>
              </w:rPr>
            </w:pPr>
            <w:r w:rsidRPr="009B7D93">
              <w:rPr>
                <w:sz w:val="20"/>
                <w:szCs w:val="20"/>
                <w:lang w:val="fr-CA"/>
              </w:rPr>
              <w:lastRenderedPageBreak/>
              <w:t>2 mai 2017</w:t>
            </w:r>
          </w:p>
          <w:p w:rsidR="008F330F" w:rsidRPr="009B7D93" w:rsidRDefault="008F330F" w:rsidP="008F330F">
            <w:pPr>
              <w:jc w:val="both"/>
              <w:rPr>
                <w:sz w:val="20"/>
                <w:szCs w:val="20"/>
                <w:lang w:val="fr-CA"/>
              </w:rPr>
            </w:pPr>
            <w:r w:rsidRPr="009B7D93">
              <w:rPr>
                <w:sz w:val="20"/>
                <w:szCs w:val="20"/>
                <w:lang w:val="fr-CA"/>
              </w:rPr>
              <w:t>Cour d’appel de la Saskatchewan</w:t>
            </w:r>
          </w:p>
          <w:p w:rsidR="008F330F" w:rsidRPr="009B7D93" w:rsidRDefault="008F330F" w:rsidP="008F330F">
            <w:pPr>
              <w:jc w:val="both"/>
              <w:rPr>
                <w:sz w:val="20"/>
                <w:szCs w:val="20"/>
                <w:lang w:val="fr-CA"/>
              </w:rPr>
            </w:pPr>
            <w:r w:rsidRPr="009B7D93">
              <w:rPr>
                <w:sz w:val="20"/>
                <w:szCs w:val="20"/>
                <w:lang w:val="fr-CA"/>
              </w:rPr>
              <w:t>(Juges Jackson, Caldwell et Ryan-</w:t>
            </w:r>
            <w:proofErr w:type="spellStart"/>
            <w:r w:rsidRPr="009B7D93">
              <w:rPr>
                <w:sz w:val="20"/>
                <w:szCs w:val="20"/>
                <w:lang w:val="fr-CA"/>
              </w:rPr>
              <w:t>Froslie</w:t>
            </w:r>
            <w:proofErr w:type="spellEnd"/>
            <w:r w:rsidRPr="009B7D93">
              <w:rPr>
                <w:sz w:val="20"/>
                <w:szCs w:val="20"/>
                <w:lang w:val="fr-CA"/>
              </w:rPr>
              <w:t>)</w:t>
            </w:r>
          </w:p>
          <w:p w:rsidR="008F330F" w:rsidRPr="009B7D93" w:rsidRDefault="008F330F" w:rsidP="008F330F">
            <w:pPr>
              <w:jc w:val="both"/>
              <w:rPr>
                <w:sz w:val="20"/>
                <w:szCs w:val="20"/>
                <w:lang w:val="fr-CA"/>
              </w:rPr>
            </w:pPr>
            <w:r w:rsidRPr="009B7D93">
              <w:rPr>
                <w:sz w:val="20"/>
                <w:szCs w:val="20"/>
                <w:lang w:val="fr-CA"/>
              </w:rPr>
              <w:t>Non publié</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Arrêt accueillant la demande de l’intimée en annulation de l’appel du demandeur.</w:t>
            </w:r>
          </w:p>
          <w:p w:rsidR="008F330F" w:rsidRPr="009B7D93" w:rsidRDefault="008F330F" w:rsidP="008F330F">
            <w:pPr>
              <w:jc w:val="both"/>
              <w:rPr>
                <w:sz w:val="20"/>
                <w:szCs w:val="20"/>
                <w:lang w:val="fr-CA"/>
              </w:rPr>
            </w:pPr>
          </w:p>
        </w:tc>
      </w:tr>
      <w:tr w:rsidR="008F330F" w:rsidRPr="00913EC0" w:rsidTr="008F330F">
        <w:tc>
          <w:tcPr>
            <w:tcW w:w="2427" w:type="pct"/>
          </w:tcPr>
          <w:p w:rsidR="008F330F" w:rsidRPr="009B7D93" w:rsidRDefault="008F330F" w:rsidP="008F330F">
            <w:pPr>
              <w:jc w:val="both"/>
              <w:rPr>
                <w:sz w:val="20"/>
                <w:szCs w:val="20"/>
                <w:lang w:val="fr-CA"/>
              </w:rPr>
            </w:pPr>
            <w:r w:rsidRPr="009B7D93">
              <w:rPr>
                <w:sz w:val="20"/>
                <w:szCs w:val="20"/>
                <w:lang w:val="fr-CA"/>
              </w:rPr>
              <w:t>1</w:t>
            </w:r>
            <w:r w:rsidRPr="009B7D93">
              <w:rPr>
                <w:sz w:val="20"/>
                <w:szCs w:val="20"/>
                <w:vertAlign w:val="superscript"/>
                <w:lang w:val="fr-CA"/>
              </w:rPr>
              <w:t>er</w:t>
            </w:r>
            <w:r w:rsidRPr="009B7D93">
              <w:rPr>
                <w:sz w:val="20"/>
                <w:szCs w:val="20"/>
                <w:lang w:val="fr-CA"/>
              </w:rPr>
              <w:t xml:space="preserve"> août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p>
        </w:tc>
      </w:tr>
      <w:tr w:rsidR="008F330F" w:rsidRPr="00913EC0" w:rsidTr="008F330F">
        <w:tc>
          <w:tcPr>
            <w:tcW w:w="2427" w:type="pct"/>
          </w:tcPr>
          <w:p w:rsidR="008F330F" w:rsidRPr="009B7D93" w:rsidRDefault="008F330F" w:rsidP="008F330F">
            <w:pPr>
              <w:jc w:val="both"/>
              <w:rPr>
                <w:sz w:val="20"/>
                <w:szCs w:val="20"/>
                <w:lang w:val="fr-CA"/>
              </w:rPr>
            </w:pPr>
            <w:r w:rsidRPr="009B7D93">
              <w:rPr>
                <w:sz w:val="20"/>
                <w:szCs w:val="20"/>
                <w:lang w:val="fr-CA"/>
              </w:rPr>
              <w:t>6 septembre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F330F" w:rsidRPr="009B7D93" w:rsidTr="008F330F">
        <w:trPr>
          <w:gridAfter w:val="1"/>
          <w:wAfter w:w="48" w:type="pct"/>
        </w:trPr>
        <w:tc>
          <w:tcPr>
            <w:tcW w:w="537" w:type="pct"/>
          </w:tcPr>
          <w:p w:rsidR="008F330F" w:rsidRPr="009B7D93" w:rsidRDefault="008F330F" w:rsidP="008F330F">
            <w:pPr>
              <w:jc w:val="both"/>
              <w:rPr>
                <w:sz w:val="20"/>
                <w:szCs w:val="20"/>
              </w:rPr>
            </w:pPr>
            <w:r w:rsidRPr="009B7D93">
              <w:rPr>
                <w:rStyle w:val="SCCFileNumberChar"/>
                <w:sz w:val="20"/>
                <w:szCs w:val="20"/>
              </w:rPr>
              <w:t>37684</w:t>
            </w:r>
          </w:p>
        </w:tc>
        <w:tc>
          <w:tcPr>
            <w:tcW w:w="4415" w:type="pct"/>
            <w:gridSpan w:val="3"/>
          </w:tcPr>
          <w:p w:rsidR="008F330F" w:rsidRPr="009B7D93" w:rsidRDefault="008F330F" w:rsidP="008F330F">
            <w:pPr>
              <w:pStyle w:val="SCCLsocParty"/>
              <w:jc w:val="both"/>
              <w:rPr>
                <w:b/>
                <w:sz w:val="20"/>
                <w:szCs w:val="20"/>
                <w:lang w:val="en-US"/>
              </w:rPr>
            </w:pPr>
            <w:r w:rsidRPr="009B7D93">
              <w:rPr>
                <w:b/>
                <w:sz w:val="20"/>
                <w:szCs w:val="20"/>
                <w:lang w:val="en-US"/>
              </w:rPr>
              <w:t>Sean Mitchell v. Her Majesty the Queen</w:t>
            </w:r>
          </w:p>
          <w:p w:rsidR="008F330F" w:rsidRPr="009B7D93" w:rsidRDefault="008F330F" w:rsidP="008F330F">
            <w:pPr>
              <w:jc w:val="both"/>
              <w:rPr>
                <w:sz w:val="20"/>
                <w:szCs w:val="20"/>
              </w:rPr>
            </w:pPr>
            <w:r w:rsidRPr="009B7D93">
              <w:rPr>
                <w:sz w:val="20"/>
                <w:szCs w:val="20"/>
              </w:rPr>
              <w:t>(Ont.) (Criminal) (By Leave)</w:t>
            </w:r>
          </w:p>
        </w:tc>
      </w:tr>
      <w:tr w:rsidR="009F7119" w:rsidRPr="009B7D93" w:rsidTr="008F330F">
        <w:trPr>
          <w:gridAfter w:val="1"/>
          <w:wAfter w:w="48" w:type="pct"/>
        </w:trPr>
        <w:tc>
          <w:tcPr>
            <w:tcW w:w="537" w:type="pct"/>
          </w:tcPr>
          <w:p w:rsidR="009F7119" w:rsidRPr="009B7D93" w:rsidRDefault="009F7119" w:rsidP="008F330F">
            <w:pPr>
              <w:jc w:val="both"/>
              <w:rPr>
                <w:rStyle w:val="SCCFileNumberChar"/>
                <w:sz w:val="20"/>
                <w:szCs w:val="20"/>
              </w:rPr>
            </w:pPr>
            <w:r w:rsidRPr="009B7D93">
              <w:rPr>
                <w:rStyle w:val="SCCFileNumberChar"/>
                <w:sz w:val="20"/>
                <w:szCs w:val="20"/>
              </w:rPr>
              <w:t>Coram:</w:t>
            </w:r>
          </w:p>
        </w:tc>
        <w:tc>
          <w:tcPr>
            <w:tcW w:w="4415" w:type="pct"/>
            <w:gridSpan w:val="3"/>
          </w:tcPr>
          <w:p w:rsidR="009F7119" w:rsidRPr="009B7D93" w:rsidRDefault="009F7119"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9F7119" w:rsidRPr="009B7D93" w:rsidRDefault="009F7119" w:rsidP="009F7119">
            <w:pPr>
              <w:rPr>
                <w:lang w:val="en-US"/>
              </w:rPr>
            </w:pPr>
          </w:p>
        </w:tc>
      </w:tr>
      <w:tr w:rsidR="009F7119" w:rsidRPr="009B7D93" w:rsidTr="009F7119">
        <w:trPr>
          <w:gridAfter w:val="1"/>
          <w:wAfter w:w="48" w:type="pct"/>
        </w:trPr>
        <w:tc>
          <w:tcPr>
            <w:tcW w:w="4952" w:type="pct"/>
            <w:gridSpan w:val="4"/>
          </w:tcPr>
          <w:p w:rsidR="009F7119" w:rsidRPr="009B7D93" w:rsidRDefault="009F7119" w:rsidP="008F330F">
            <w:pPr>
              <w:pStyle w:val="SCCLsocParty"/>
              <w:jc w:val="both"/>
              <w:rPr>
                <w:sz w:val="20"/>
                <w:szCs w:val="20"/>
                <w:lang w:val="en-US"/>
              </w:rPr>
            </w:pPr>
            <w:r w:rsidRPr="009B7D93">
              <w:rPr>
                <w:sz w:val="20"/>
                <w:szCs w:val="20"/>
                <w:lang w:val="en-US"/>
              </w:rPr>
              <w:t>The motion for an extension of time to serve and file the application for leave to appeal is dismissed.  In any event, had such motion been granted, the application for leave to appeal from the judgment of the Court of Appeal for Ontario, Number C46944, 2008 ONCA 757, dated November 5, 2008, would have been dismissed.</w:t>
            </w:r>
          </w:p>
          <w:p w:rsidR="009F7119" w:rsidRPr="009B7D93" w:rsidRDefault="009F7119" w:rsidP="009F7119">
            <w:pPr>
              <w:rPr>
                <w:lang w:val="en-US"/>
              </w:rPr>
            </w:pPr>
          </w:p>
        </w:tc>
      </w:tr>
      <w:tr w:rsidR="008F330F" w:rsidRPr="009B7D93" w:rsidTr="008F330F">
        <w:trPr>
          <w:gridAfter w:val="1"/>
          <w:wAfter w:w="48" w:type="pct"/>
        </w:trPr>
        <w:tc>
          <w:tcPr>
            <w:tcW w:w="4952" w:type="pct"/>
            <w:gridSpan w:val="4"/>
          </w:tcPr>
          <w:p w:rsidR="008F330F" w:rsidRPr="009B7D93" w:rsidRDefault="008F330F" w:rsidP="008F330F">
            <w:pPr>
              <w:pStyle w:val="SCCBanSummary"/>
              <w:rPr>
                <w:sz w:val="20"/>
                <w:szCs w:val="20"/>
              </w:rPr>
            </w:pPr>
            <w:r w:rsidRPr="009B7D93">
              <w:rPr>
                <w:sz w:val="20"/>
                <w:szCs w:val="20"/>
              </w:rPr>
              <w:t>(Publication ban in case)</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Criminal law — Evidence — Similar fact evidence — Witnesses — Cross-examination — Limitations — Judge admitted similar fact evidence at trial of accused on eight counts of sexual assault involving different victims, finding that all assaults had been committed by same individual — Ultimately, trial judge convicted accused of four counts of sexual assault but acquitted him of remaining four counts — Summary conviction appeal judge set aside four convictions but Court of Appeal restored them — Whether Court of Appeal erred by failing to consider exculpatory value of similar fact evidence — Whether trial judge erred in restricting witness’ cross-examination.</w:t>
            </w: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The Crown charged Mr. Mitchell with eight counts of sexual assault in relation to eight different women on eight different occasions. The trial judge convicted him on four counts, but held that the Crown had failed to prove its case beyond a reasonable doubt on the remaining four counts and therefore acquitted him on them. On appeal, the summary conviction appeal judge found that the trial judge erred in failing to consider the exculpatory value of the four acquittals after concluding that the eight offences were committed by a single individual. A unanimous Court of Appeal restored the four convictions.</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November 24, 2004</w:t>
            </w:r>
          </w:p>
          <w:p w:rsidR="008F330F" w:rsidRPr="009B7D93" w:rsidRDefault="008F330F" w:rsidP="008F330F">
            <w:pPr>
              <w:jc w:val="both"/>
              <w:rPr>
                <w:sz w:val="20"/>
                <w:szCs w:val="20"/>
              </w:rPr>
            </w:pPr>
            <w:r w:rsidRPr="009B7D93">
              <w:rPr>
                <w:sz w:val="20"/>
                <w:szCs w:val="20"/>
              </w:rPr>
              <w:t>Ontario Court of Justice</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Wolski</w:t>
            </w:r>
            <w:proofErr w:type="spellEnd"/>
            <w:r w:rsidRPr="009B7D93">
              <w:rPr>
                <w:sz w:val="20"/>
                <w:szCs w:val="20"/>
              </w:rPr>
              <w:t xml:space="preserve"> J.)</w:t>
            </w:r>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Accused convicted of four counts of sexual assault but acquitted of remaining four counts.</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March 14, 2007</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Ducharme</w:t>
            </w:r>
            <w:proofErr w:type="spellEnd"/>
            <w:r w:rsidRPr="009B7D93">
              <w:rPr>
                <w:sz w:val="20"/>
                <w:szCs w:val="20"/>
              </w:rPr>
              <w:t xml:space="preserve"> J.)</w:t>
            </w:r>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Accused’s appeal allowed and four convictions set aside.</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November 10, 2008</w:t>
            </w:r>
          </w:p>
          <w:p w:rsidR="008F330F" w:rsidRPr="009B7D93" w:rsidRDefault="008F330F" w:rsidP="008F330F">
            <w:pPr>
              <w:jc w:val="both"/>
              <w:rPr>
                <w:sz w:val="20"/>
                <w:szCs w:val="20"/>
              </w:rPr>
            </w:pPr>
            <w:r w:rsidRPr="009B7D93">
              <w:rPr>
                <w:sz w:val="20"/>
                <w:szCs w:val="20"/>
              </w:rPr>
              <w:t>Court of Appeal for Ontario</w:t>
            </w:r>
          </w:p>
          <w:p w:rsidR="008F330F" w:rsidRPr="009B7D93" w:rsidRDefault="008F330F" w:rsidP="008F330F">
            <w:pPr>
              <w:jc w:val="both"/>
              <w:rPr>
                <w:sz w:val="20"/>
                <w:szCs w:val="20"/>
              </w:rPr>
            </w:pPr>
            <w:r w:rsidRPr="009B7D93">
              <w:rPr>
                <w:sz w:val="20"/>
                <w:szCs w:val="20"/>
              </w:rPr>
              <w:t>(Sharpe, Lang and Epstein JJ.A.)</w:t>
            </w:r>
          </w:p>
          <w:p w:rsidR="008F330F" w:rsidRPr="009B7D93" w:rsidRDefault="0064669C" w:rsidP="008F330F">
            <w:pPr>
              <w:jc w:val="both"/>
              <w:rPr>
                <w:sz w:val="20"/>
                <w:szCs w:val="20"/>
              </w:rPr>
            </w:pPr>
            <w:hyperlink r:id="rId27" w:history="1">
              <w:r w:rsidR="008F330F" w:rsidRPr="009B7D93">
                <w:rPr>
                  <w:rStyle w:val="Hyperlink"/>
                  <w:sz w:val="20"/>
                  <w:szCs w:val="20"/>
                </w:rPr>
                <w:t>2008 ONCA 757</w:t>
              </w:r>
            </w:hyperlink>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Crown’s appeal allowed and convictions restored.</w:t>
            </w: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lastRenderedPageBreak/>
              <w:t>August 3, 2017</w:t>
            </w:r>
          </w:p>
          <w:p w:rsidR="008F330F" w:rsidRPr="009B7D93" w:rsidRDefault="008F330F" w:rsidP="008F330F">
            <w:pPr>
              <w:jc w:val="both"/>
              <w:rPr>
                <w:sz w:val="20"/>
                <w:szCs w:val="20"/>
              </w:rPr>
            </w:pPr>
            <w:r w:rsidRPr="009B7D93">
              <w:rPr>
                <w:sz w:val="20"/>
                <w:szCs w:val="20"/>
              </w:rPr>
              <w:t>Supreme Court of Canada</w:t>
            </w: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Accused’s application for leave to appeal filed, together with motion for extension of time to serve and file same.</w:t>
            </w: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0" style="width:2in;height:1pt" o:hrpct="0" o:hralign="center" o:hrstd="t" o:hrnoshade="t" o:hr="t" fillcolor="black [3213]" stroked="f"/>
        </w:pict>
      </w:r>
    </w:p>
    <w:p w:rsidR="008F330F" w:rsidRPr="009B7D93" w:rsidRDefault="008F330F" w:rsidP="008F330F">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F330F" w:rsidRPr="009B7D93" w:rsidTr="008F330F">
        <w:trPr>
          <w:gridAfter w:val="1"/>
          <w:wAfter w:w="48" w:type="pct"/>
        </w:trPr>
        <w:tc>
          <w:tcPr>
            <w:tcW w:w="537" w:type="pct"/>
          </w:tcPr>
          <w:p w:rsidR="008F330F" w:rsidRPr="009B7D93" w:rsidRDefault="008F330F" w:rsidP="008F330F">
            <w:pPr>
              <w:jc w:val="both"/>
              <w:rPr>
                <w:sz w:val="20"/>
                <w:szCs w:val="20"/>
                <w:lang w:val="fr-CA"/>
              </w:rPr>
            </w:pPr>
            <w:r w:rsidRPr="009B7D93">
              <w:rPr>
                <w:rStyle w:val="SCCFileNumberChar"/>
                <w:sz w:val="20"/>
                <w:szCs w:val="20"/>
                <w:lang w:val="fr-CA"/>
              </w:rPr>
              <w:t>37684</w:t>
            </w:r>
          </w:p>
        </w:tc>
        <w:tc>
          <w:tcPr>
            <w:tcW w:w="4415" w:type="pct"/>
            <w:gridSpan w:val="3"/>
          </w:tcPr>
          <w:p w:rsidR="008F330F" w:rsidRPr="009B7D93" w:rsidRDefault="008F330F" w:rsidP="008F330F">
            <w:pPr>
              <w:pStyle w:val="SCCLsocParty"/>
              <w:jc w:val="both"/>
              <w:rPr>
                <w:b/>
                <w:sz w:val="20"/>
                <w:szCs w:val="20"/>
              </w:rPr>
            </w:pPr>
            <w:r w:rsidRPr="009B7D93">
              <w:rPr>
                <w:b/>
                <w:sz w:val="20"/>
                <w:szCs w:val="20"/>
              </w:rPr>
              <w:t>Sean Mitchell c. Sa Majesté la Reine</w:t>
            </w:r>
          </w:p>
          <w:p w:rsidR="008F330F" w:rsidRPr="009B7D93" w:rsidRDefault="008F330F" w:rsidP="008F330F">
            <w:pPr>
              <w:jc w:val="both"/>
              <w:rPr>
                <w:sz w:val="20"/>
                <w:szCs w:val="20"/>
                <w:lang w:val="fr-CA"/>
              </w:rPr>
            </w:pPr>
            <w:r w:rsidRPr="009B7D93">
              <w:rPr>
                <w:sz w:val="20"/>
                <w:szCs w:val="20"/>
                <w:lang w:val="fr-CA"/>
              </w:rPr>
              <w:t>(Ont.) (Criminelle) (Sur autorisation)</w:t>
            </w:r>
          </w:p>
        </w:tc>
      </w:tr>
      <w:tr w:rsidR="009F7119" w:rsidRPr="00913EC0" w:rsidTr="008F330F">
        <w:trPr>
          <w:gridAfter w:val="1"/>
          <w:wAfter w:w="48" w:type="pct"/>
        </w:trPr>
        <w:tc>
          <w:tcPr>
            <w:tcW w:w="537" w:type="pct"/>
          </w:tcPr>
          <w:p w:rsidR="009F7119" w:rsidRPr="009B7D93" w:rsidRDefault="009F7119" w:rsidP="008F330F">
            <w:pPr>
              <w:jc w:val="both"/>
              <w:rPr>
                <w:rStyle w:val="SCCFileNumberChar"/>
                <w:sz w:val="20"/>
                <w:szCs w:val="20"/>
                <w:lang w:val="fr-CA"/>
              </w:rPr>
            </w:pPr>
            <w:r w:rsidRPr="009B7D93">
              <w:rPr>
                <w:rStyle w:val="SCCFileNumberChar"/>
                <w:sz w:val="20"/>
                <w:szCs w:val="20"/>
                <w:lang w:val="fr-CA"/>
              </w:rPr>
              <w:t>Coram :</w:t>
            </w:r>
          </w:p>
        </w:tc>
        <w:tc>
          <w:tcPr>
            <w:tcW w:w="4415" w:type="pct"/>
            <w:gridSpan w:val="3"/>
          </w:tcPr>
          <w:p w:rsidR="009F7119" w:rsidRPr="009B7D93" w:rsidRDefault="009F7119"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F7119" w:rsidRPr="009B7D93" w:rsidRDefault="009F7119" w:rsidP="009F7119">
            <w:pPr>
              <w:rPr>
                <w:lang w:val="fr-FR"/>
              </w:rPr>
            </w:pPr>
          </w:p>
        </w:tc>
      </w:tr>
      <w:tr w:rsidR="009F7119" w:rsidRPr="00913EC0" w:rsidTr="009F7119">
        <w:trPr>
          <w:gridAfter w:val="1"/>
          <w:wAfter w:w="48" w:type="pct"/>
        </w:trPr>
        <w:tc>
          <w:tcPr>
            <w:tcW w:w="4952" w:type="pct"/>
            <w:gridSpan w:val="4"/>
          </w:tcPr>
          <w:p w:rsidR="009F7119" w:rsidRPr="009B7D93" w:rsidRDefault="009F7119" w:rsidP="008F330F">
            <w:pPr>
              <w:pStyle w:val="SCCLsocParty"/>
              <w:jc w:val="both"/>
              <w:rPr>
                <w:sz w:val="20"/>
                <w:szCs w:val="20"/>
              </w:rPr>
            </w:pPr>
            <w:r w:rsidRPr="009B7D93">
              <w:rPr>
                <w:sz w:val="20"/>
                <w:szCs w:val="20"/>
              </w:rPr>
              <w:t xml:space="preserve">La requête en prorogation du délai de signification et de dépôt de la demande d’autorisation d’appel est rejetée. Quoi qu’il en soit, même si la requête avait été accueillie, la demande d’autorisation d’appel de l’arrêt de la </w:t>
            </w:r>
            <w:r w:rsidRPr="009B7D93">
              <w:rPr>
                <w:sz w:val="20"/>
                <w:szCs w:val="20"/>
                <w:lang w:val="fr-FR"/>
              </w:rPr>
              <w:t>Cour d’appel de l’Ontario</w:t>
            </w:r>
            <w:r w:rsidRPr="009B7D93">
              <w:rPr>
                <w:sz w:val="20"/>
                <w:szCs w:val="20"/>
              </w:rPr>
              <w:t xml:space="preserve">, numéro </w:t>
            </w:r>
            <w:r w:rsidRPr="009B7D93">
              <w:rPr>
                <w:sz w:val="20"/>
                <w:szCs w:val="20"/>
                <w:lang w:val="fr-FR"/>
              </w:rPr>
              <w:t>C46944, 2008 ONCA 757</w:t>
            </w:r>
            <w:r w:rsidRPr="009B7D93">
              <w:rPr>
                <w:sz w:val="20"/>
                <w:szCs w:val="20"/>
              </w:rPr>
              <w:t xml:space="preserve">, daté du </w:t>
            </w:r>
            <w:r w:rsidRPr="009B7D93">
              <w:rPr>
                <w:sz w:val="20"/>
                <w:szCs w:val="20"/>
                <w:lang w:val="fr-FR"/>
              </w:rPr>
              <w:t>5 novembre 2008</w:t>
            </w:r>
            <w:r w:rsidRPr="009B7D93">
              <w:rPr>
                <w:sz w:val="20"/>
                <w:szCs w:val="20"/>
              </w:rPr>
              <w:t>, aurait été rejetée.</w:t>
            </w:r>
          </w:p>
          <w:p w:rsidR="009F7119" w:rsidRPr="009B7D93" w:rsidRDefault="009F7119" w:rsidP="009F7119">
            <w:pPr>
              <w:rPr>
                <w:lang w:val="fr-CA"/>
              </w:rPr>
            </w:pPr>
          </w:p>
        </w:tc>
      </w:tr>
      <w:tr w:rsidR="008F330F" w:rsidRPr="00913EC0" w:rsidTr="008F330F">
        <w:trPr>
          <w:gridAfter w:val="1"/>
          <w:wAfter w:w="48" w:type="pct"/>
        </w:trPr>
        <w:tc>
          <w:tcPr>
            <w:tcW w:w="4952" w:type="pct"/>
            <w:gridSpan w:val="4"/>
          </w:tcPr>
          <w:p w:rsidR="008F330F" w:rsidRPr="009B7D93" w:rsidRDefault="008F330F" w:rsidP="008F330F">
            <w:pPr>
              <w:pStyle w:val="SCCBanSummary"/>
              <w:rPr>
                <w:sz w:val="20"/>
                <w:szCs w:val="20"/>
                <w:lang w:val="fr-CA"/>
              </w:rPr>
            </w:pPr>
            <w:r w:rsidRPr="009B7D93">
              <w:rPr>
                <w:sz w:val="20"/>
                <w:szCs w:val="20"/>
                <w:lang w:val="fr-CA"/>
              </w:rPr>
              <w:t>(Ordonnance de non-publication dans le dossier)</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 xml:space="preserve">Droit criminel — Preuve — Preuve de faits similaires — Témoins — Contre-interrogatoire — Restrictions — Le juge a admis des éléments de preuve similaire au procès de l’accusé relativement à huit chefs d’agression sexuelle contre diverses victimes, concluant que toutes les agressions avaient été commises par le même individu — En fin de compte, le juge du procès a déclaré l’accusé coupable de quatre chefs d’agression sexuelle, mais il l’a acquitté relativement aux quatre autres chefs — Le juge de la cour d’appel en matière de poursuites sommaires a annulé les quatre déclarations de culpabilité, mais la Cour d’appel les a rétablies — La Cour d’appel a-t-elle eu tort de ne pas avoir examiné la valeur </w:t>
            </w:r>
            <w:proofErr w:type="spellStart"/>
            <w:r w:rsidRPr="009B7D93">
              <w:rPr>
                <w:sz w:val="20"/>
                <w:szCs w:val="20"/>
                <w:lang w:val="fr-CA"/>
              </w:rPr>
              <w:t>disculpatoire</w:t>
            </w:r>
            <w:proofErr w:type="spellEnd"/>
            <w:r w:rsidRPr="009B7D93">
              <w:rPr>
                <w:sz w:val="20"/>
                <w:szCs w:val="20"/>
                <w:lang w:val="fr-CA"/>
              </w:rPr>
              <w:t xml:space="preserve"> d’éléments de preuve de faits similaires? — Le juge du procès </w:t>
            </w:r>
            <w:proofErr w:type="spellStart"/>
            <w:r w:rsidRPr="009B7D93">
              <w:rPr>
                <w:sz w:val="20"/>
                <w:szCs w:val="20"/>
                <w:lang w:val="fr-CA"/>
              </w:rPr>
              <w:t>a-t-il</w:t>
            </w:r>
            <w:proofErr w:type="spellEnd"/>
            <w:r w:rsidRPr="009B7D93">
              <w:rPr>
                <w:sz w:val="20"/>
                <w:szCs w:val="20"/>
                <w:lang w:val="fr-CA"/>
              </w:rPr>
              <w:t xml:space="preserve"> eu tort de limiter le contre-interrogatoire de témoins?</w:t>
            </w: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r w:rsidRPr="009B7D93">
              <w:rPr>
                <w:sz w:val="20"/>
                <w:szCs w:val="20"/>
                <w:lang w:val="fr-CA"/>
              </w:rPr>
              <w:t xml:space="preserve">Le ministère public a accusé M. Mitchell de huit chefs d’agression sexuelle en lien avec huit femmes à huit occasions. Le juge du procès l’a déclaré coupable de quatre chefs, mais a statué que le ministère public n’avait pas fait sa preuve hors de tout doute raisonnable relativement aux quatre autres chefs et a acquitté M. Mitchell en conséquence relativement à ces chefs. En appel, le juge de la cour d’appel en matière de poursuites sommaires a conclu que le juge du procès avait eu tort de ne pas avoir examiné la valeur </w:t>
            </w:r>
            <w:proofErr w:type="spellStart"/>
            <w:r w:rsidRPr="009B7D93">
              <w:rPr>
                <w:sz w:val="20"/>
                <w:szCs w:val="20"/>
                <w:lang w:val="fr-CA"/>
              </w:rPr>
              <w:t>disculpatoire</w:t>
            </w:r>
            <w:proofErr w:type="spellEnd"/>
            <w:r w:rsidRPr="009B7D93">
              <w:rPr>
                <w:sz w:val="20"/>
                <w:szCs w:val="20"/>
                <w:lang w:val="fr-CA"/>
              </w:rPr>
              <w:t xml:space="preserve"> des quatre acquittements après avoir conclu que les huit infractions avaient été commises par un seul individu.  À l’unanimité, la Cour d’appel a rétabli les quatre déclarations de culpabilité.</w:t>
            </w:r>
          </w:p>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24 novembre 2004</w:t>
            </w:r>
          </w:p>
          <w:p w:rsidR="008F330F" w:rsidRPr="009B7D93" w:rsidRDefault="008F330F" w:rsidP="008F330F">
            <w:pPr>
              <w:jc w:val="both"/>
              <w:rPr>
                <w:sz w:val="20"/>
                <w:szCs w:val="20"/>
                <w:lang w:val="fr-CA"/>
              </w:rPr>
            </w:pPr>
            <w:r w:rsidRPr="009B7D93">
              <w:rPr>
                <w:sz w:val="20"/>
                <w:szCs w:val="20"/>
                <w:lang w:val="fr-CA"/>
              </w:rPr>
              <w:t>Cour de justice de l’Ontario</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Wolski</w:t>
            </w:r>
            <w:proofErr w:type="spellEnd"/>
            <w:r w:rsidRPr="009B7D93">
              <w:rPr>
                <w:sz w:val="20"/>
                <w:szCs w:val="20"/>
                <w:lang w:val="fr-CA"/>
              </w:rPr>
              <w:t>)</w:t>
            </w:r>
          </w:p>
          <w:p w:rsidR="008F330F" w:rsidRPr="009B7D93" w:rsidRDefault="008F330F" w:rsidP="008F330F">
            <w:pPr>
              <w:jc w:val="both"/>
              <w:rPr>
                <w:sz w:val="20"/>
                <w:szCs w:val="20"/>
                <w:lang w:val="fr-CA"/>
              </w:rPr>
            </w:pP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Déclaration de culpabilité de quatre chefs d’agression sexuelle, mais acquittement relativement aux quatre autres chefs.</w:t>
            </w:r>
          </w:p>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14 mars 2007</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(Juge Ducharme)</w:t>
            </w:r>
          </w:p>
          <w:p w:rsidR="008F330F" w:rsidRPr="009B7D93" w:rsidRDefault="008F330F" w:rsidP="008F330F">
            <w:pPr>
              <w:jc w:val="both"/>
              <w:rPr>
                <w:sz w:val="20"/>
                <w:szCs w:val="20"/>
                <w:lang w:val="fr-CA"/>
              </w:rPr>
            </w:pP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Jugement accueillant l’appel de l’accusé et annulant les quatre déclarations de culpabilité.</w:t>
            </w:r>
          </w:p>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10 novembre 2008</w:t>
            </w:r>
          </w:p>
          <w:p w:rsidR="008F330F" w:rsidRPr="009B7D93" w:rsidRDefault="008F330F" w:rsidP="008F330F">
            <w:pPr>
              <w:jc w:val="both"/>
              <w:rPr>
                <w:sz w:val="20"/>
                <w:szCs w:val="20"/>
                <w:lang w:val="fr-CA"/>
              </w:rPr>
            </w:pPr>
            <w:r w:rsidRPr="009B7D93">
              <w:rPr>
                <w:sz w:val="20"/>
                <w:szCs w:val="20"/>
                <w:lang w:val="fr-CA"/>
              </w:rPr>
              <w:t>Cour d’appel de l’Ontario</w:t>
            </w:r>
          </w:p>
          <w:p w:rsidR="008F330F" w:rsidRPr="009B7D93" w:rsidRDefault="008F330F" w:rsidP="008F330F">
            <w:pPr>
              <w:jc w:val="both"/>
              <w:rPr>
                <w:sz w:val="20"/>
                <w:szCs w:val="20"/>
                <w:lang w:val="fr-CA"/>
              </w:rPr>
            </w:pPr>
            <w:r w:rsidRPr="009B7D93">
              <w:rPr>
                <w:sz w:val="20"/>
                <w:szCs w:val="20"/>
                <w:lang w:val="fr-CA"/>
              </w:rPr>
              <w:t>(Juges Sharpe, Lang et Epstein)</w:t>
            </w:r>
          </w:p>
          <w:p w:rsidR="008F330F" w:rsidRPr="009B7D93" w:rsidRDefault="0064669C" w:rsidP="008F330F">
            <w:pPr>
              <w:jc w:val="both"/>
              <w:rPr>
                <w:sz w:val="20"/>
                <w:szCs w:val="20"/>
                <w:lang w:val="fr-CA"/>
              </w:rPr>
            </w:pPr>
            <w:hyperlink r:id="rId28" w:history="1">
              <w:r w:rsidR="008F330F" w:rsidRPr="009B7D93">
                <w:rPr>
                  <w:rStyle w:val="Hyperlink"/>
                  <w:sz w:val="20"/>
                  <w:szCs w:val="20"/>
                  <w:lang w:val="fr-CA"/>
                </w:rPr>
                <w:t>2008 ONCA 757</w:t>
              </w:r>
            </w:hyperlink>
          </w:p>
          <w:p w:rsidR="008F330F" w:rsidRPr="009B7D93" w:rsidRDefault="008F330F" w:rsidP="008F330F">
            <w:pPr>
              <w:jc w:val="both"/>
              <w:rPr>
                <w:sz w:val="20"/>
                <w:szCs w:val="20"/>
                <w:lang w:val="fr-CA"/>
              </w:rPr>
            </w:pP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Arrêt accueillant l’appel du ministère public et rétablissant les déclarations de culpabilité.</w:t>
            </w: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3 août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Dépôt de la demande d’autorisation d’appel de l’accusé et de la requête en prorogation du délai de signification et de dépôt de la demande.</w:t>
            </w: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p w:rsidR="00FB1220" w:rsidRPr="009B7D93" w:rsidRDefault="00FB1220">
      <w:r w:rsidRPr="009B7D93">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B7D93" w:rsidTr="008F330F">
        <w:trPr>
          <w:gridAfter w:val="1"/>
          <w:wAfter w:w="48" w:type="pct"/>
        </w:trPr>
        <w:tc>
          <w:tcPr>
            <w:tcW w:w="538" w:type="pct"/>
          </w:tcPr>
          <w:p w:rsidR="008F330F" w:rsidRPr="009B7D93" w:rsidRDefault="008F330F" w:rsidP="008F330F">
            <w:pPr>
              <w:jc w:val="both"/>
              <w:rPr>
                <w:sz w:val="20"/>
                <w:szCs w:val="20"/>
              </w:rPr>
            </w:pPr>
            <w:r w:rsidRPr="009B7D93">
              <w:rPr>
                <w:rStyle w:val="SCCFileNumberChar"/>
                <w:sz w:val="20"/>
                <w:szCs w:val="20"/>
              </w:rPr>
              <w:lastRenderedPageBreak/>
              <w:t>37316</w:t>
            </w:r>
          </w:p>
        </w:tc>
        <w:tc>
          <w:tcPr>
            <w:tcW w:w="4414" w:type="pct"/>
            <w:gridSpan w:val="3"/>
          </w:tcPr>
          <w:p w:rsidR="008F330F" w:rsidRPr="009B7D93" w:rsidRDefault="008F330F" w:rsidP="008F330F">
            <w:pPr>
              <w:pStyle w:val="SCCLsocParty"/>
              <w:jc w:val="both"/>
              <w:rPr>
                <w:b/>
                <w:sz w:val="20"/>
                <w:szCs w:val="20"/>
                <w:lang w:val="en-CA"/>
              </w:rPr>
            </w:pPr>
            <w:proofErr w:type="spellStart"/>
            <w:r w:rsidRPr="009B7D93">
              <w:rPr>
                <w:b/>
                <w:sz w:val="20"/>
                <w:szCs w:val="20"/>
                <w:lang w:val="en-CA"/>
              </w:rPr>
              <w:t>Farid</w:t>
            </w:r>
            <w:proofErr w:type="spellEnd"/>
            <w:r w:rsidRPr="009B7D93">
              <w:rPr>
                <w:b/>
                <w:sz w:val="20"/>
                <w:szCs w:val="20"/>
                <w:lang w:val="en-CA"/>
              </w:rPr>
              <w:t xml:space="preserve"> </w:t>
            </w:r>
            <w:proofErr w:type="spellStart"/>
            <w:r w:rsidRPr="009B7D93">
              <w:rPr>
                <w:b/>
                <w:sz w:val="20"/>
                <w:szCs w:val="20"/>
                <w:lang w:val="en-CA"/>
              </w:rPr>
              <w:t>Mehanneche</w:t>
            </w:r>
            <w:proofErr w:type="spellEnd"/>
            <w:r w:rsidRPr="009B7D93">
              <w:rPr>
                <w:b/>
                <w:sz w:val="20"/>
                <w:szCs w:val="20"/>
                <w:lang w:val="en-CA"/>
              </w:rPr>
              <w:t xml:space="preserve"> v. Minister of Justice of Canada</w:t>
            </w:r>
          </w:p>
          <w:p w:rsidR="008F330F" w:rsidRPr="009B7D93" w:rsidRDefault="008F330F" w:rsidP="008F330F">
            <w:pPr>
              <w:jc w:val="both"/>
              <w:rPr>
                <w:sz w:val="20"/>
                <w:szCs w:val="20"/>
              </w:rPr>
            </w:pPr>
            <w:r w:rsidRPr="009B7D93">
              <w:rPr>
                <w:sz w:val="20"/>
                <w:szCs w:val="20"/>
              </w:rPr>
              <w:t>(Que.) (Criminal) (By Leave)</w:t>
            </w:r>
          </w:p>
        </w:tc>
      </w:tr>
      <w:tr w:rsidR="001B79BE" w:rsidRPr="009B7D93" w:rsidTr="008F330F">
        <w:trPr>
          <w:gridAfter w:val="1"/>
          <w:wAfter w:w="48" w:type="pct"/>
        </w:trPr>
        <w:tc>
          <w:tcPr>
            <w:tcW w:w="538" w:type="pct"/>
          </w:tcPr>
          <w:p w:rsidR="001B79BE" w:rsidRPr="009B7D93" w:rsidRDefault="001B79BE" w:rsidP="008F330F">
            <w:pPr>
              <w:jc w:val="both"/>
              <w:rPr>
                <w:rStyle w:val="SCCFileNumberChar"/>
                <w:sz w:val="20"/>
                <w:szCs w:val="20"/>
              </w:rPr>
            </w:pPr>
            <w:r w:rsidRPr="009B7D93">
              <w:rPr>
                <w:rStyle w:val="SCCFileNumberChar"/>
                <w:sz w:val="20"/>
                <w:szCs w:val="20"/>
              </w:rPr>
              <w:t>Coram:</w:t>
            </w:r>
          </w:p>
        </w:tc>
        <w:tc>
          <w:tcPr>
            <w:tcW w:w="4414" w:type="pct"/>
            <w:gridSpan w:val="3"/>
          </w:tcPr>
          <w:p w:rsidR="001B79BE" w:rsidRPr="009B7D93" w:rsidRDefault="001B79BE" w:rsidP="008F330F">
            <w:pPr>
              <w:pStyle w:val="SCCLsocParty"/>
              <w:jc w:val="both"/>
              <w:rPr>
                <w:sz w:val="20"/>
                <w:szCs w:val="20"/>
                <w:lang w:val="en-CA"/>
              </w:rPr>
            </w:pPr>
            <w:proofErr w:type="spellStart"/>
            <w:r w:rsidRPr="009B7D93">
              <w:rPr>
                <w:sz w:val="20"/>
                <w:szCs w:val="20"/>
                <w:lang w:val="en-CA"/>
              </w:rPr>
              <w:t>McLachlin</w:t>
            </w:r>
            <w:proofErr w:type="spellEnd"/>
            <w:r w:rsidRPr="009B7D93">
              <w:rPr>
                <w:sz w:val="20"/>
                <w:szCs w:val="20"/>
                <w:lang w:val="en-CA"/>
              </w:rPr>
              <w:t xml:space="preserve"> C.J. and </w:t>
            </w:r>
            <w:proofErr w:type="spellStart"/>
            <w:r w:rsidRPr="009B7D93">
              <w:rPr>
                <w:sz w:val="20"/>
                <w:szCs w:val="20"/>
                <w:lang w:val="en-CA"/>
              </w:rPr>
              <w:t>Abella</w:t>
            </w:r>
            <w:proofErr w:type="spellEnd"/>
            <w:r w:rsidRPr="009B7D93">
              <w:rPr>
                <w:sz w:val="20"/>
                <w:szCs w:val="20"/>
                <w:lang w:val="en-CA"/>
              </w:rPr>
              <w:t xml:space="preserve">, </w:t>
            </w:r>
            <w:proofErr w:type="spellStart"/>
            <w:r w:rsidRPr="009B7D93">
              <w:rPr>
                <w:sz w:val="20"/>
                <w:szCs w:val="20"/>
                <w:lang w:val="en-CA"/>
              </w:rPr>
              <w:t>Moldaver</w:t>
            </w:r>
            <w:proofErr w:type="spellEnd"/>
            <w:r w:rsidRPr="009B7D93">
              <w:rPr>
                <w:sz w:val="20"/>
                <w:szCs w:val="20"/>
                <w:lang w:val="en-CA"/>
              </w:rPr>
              <w:t xml:space="preserve">, </w:t>
            </w:r>
            <w:proofErr w:type="spellStart"/>
            <w:r w:rsidRPr="009B7D93">
              <w:rPr>
                <w:sz w:val="20"/>
                <w:szCs w:val="20"/>
                <w:lang w:val="en-CA"/>
              </w:rPr>
              <w:t>Karakatsanis</w:t>
            </w:r>
            <w:proofErr w:type="spellEnd"/>
            <w:r w:rsidRPr="009B7D93">
              <w:rPr>
                <w:sz w:val="20"/>
                <w:szCs w:val="20"/>
                <w:lang w:val="en-CA"/>
              </w:rPr>
              <w:t xml:space="preserve">, Wagner, </w:t>
            </w:r>
            <w:proofErr w:type="spellStart"/>
            <w:r w:rsidRPr="009B7D93">
              <w:rPr>
                <w:sz w:val="20"/>
                <w:szCs w:val="20"/>
                <w:lang w:val="en-CA"/>
              </w:rPr>
              <w:t>Gascon</w:t>
            </w:r>
            <w:proofErr w:type="spellEnd"/>
            <w:r w:rsidRPr="009B7D93">
              <w:rPr>
                <w:sz w:val="20"/>
                <w:szCs w:val="20"/>
                <w:lang w:val="en-CA"/>
              </w:rPr>
              <w:t xml:space="preserve">, </w:t>
            </w:r>
            <w:proofErr w:type="spellStart"/>
            <w:r w:rsidRPr="009B7D93">
              <w:rPr>
                <w:sz w:val="20"/>
                <w:szCs w:val="20"/>
                <w:lang w:val="en-CA"/>
              </w:rPr>
              <w:t>Côté</w:t>
            </w:r>
            <w:proofErr w:type="spellEnd"/>
            <w:r w:rsidRPr="009B7D93">
              <w:rPr>
                <w:sz w:val="20"/>
                <w:szCs w:val="20"/>
                <w:lang w:val="en-CA"/>
              </w:rPr>
              <w:t>, Brown and Rowe JJ.</w:t>
            </w:r>
          </w:p>
          <w:p w:rsidR="001B79BE" w:rsidRPr="009B7D93" w:rsidRDefault="001B79BE" w:rsidP="001B79BE"/>
        </w:tc>
      </w:tr>
      <w:tr w:rsidR="001B79BE" w:rsidRPr="009B7D93" w:rsidTr="001B79BE">
        <w:trPr>
          <w:gridAfter w:val="1"/>
          <w:wAfter w:w="48" w:type="pct"/>
        </w:trPr>
        <w:tc>
          <w:tcPr>
            <w:tcW w:w="4952" w:type="pct"/>
            <w:gridSpan w:val="4"/>
          </w:tcPr>
          <w:p w:rsidR="001B79BE" w:rsidRPr="009B7D93" w:rsidRDefault="001B79BE" w:rsidP="008F330F">
            <w:pPr>
              <w:pStyle w:val="SCCLsocParty"/>
              <w:jc w:val="both"/>
              <w:rPr>
                <w:sz w:val="20"/>
                <w:szCs w:val="20"/>
                <w:lang w:val="en-CA"/>
              </w:rPr>
            </w:pPr>
            <w:r w:rsidRPr="009B7D93">
              <w:rPr>
                <w:sz w:val="20"/>
                <w:szCs w:val="20"/>
                <w:lang w:val="en-CA"/>
              </w:rPr>
              <w:t>The motion for an extension of time to serve and file the application for leave to appeal is granted.  The application for leave to appeal from the judgment of the Court of Appeal of Quebec (Montréal), Number  500-10-005812-159, 2016 QCCA 1732, dated October 25, 2016 is dismissed.</w:t>
            </w:r>
          </w:p>
          <w:p w:rsidR="001B79BE" w:rsidRPr="009B7D93" w:rsidRDefault="001B79BE" w:rsidP="001B79BE"/>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 xml:space="preserve">Charter of Rights — Extradition — Fraud — Conviction </w:t>
            </w:r>
            <w:r w:rsidRPr="009B7D93">
              <w:rPr>
                <w:i/>
                <w:sz w:val="20"/>
                <w:szCs w:val="20"/>
              </w:rPr>
              <w:t>in absentia</w:t>
            </w:r>
            <w:r w:rsidRPr="009B7D93">
              <w:rPr>
                <w:sz w:val="20"/>
                <w:szCs w:val="20"/>
              </w:rPr>
              <w:t xml:space="preserve"> in France — Whether Minister’s decision concerning surrender of applicant infringes s. 7 of </w:t>
            </w:r>
            <w:r w:rsidRPr="009B7D93">
              <w:rPr>
                <w:i/>
                <w:sz w:val="20"/>
                <w:szCs w:val="20"/>
              </w:rPr>
              <w:t>Canadian Charter of Rights and Freedoms</w:t>
            </w:r>
            <w:r w:rsidRPr="009B7D93">
              <w:rPr>
                <w:sz w:val="20"/>
                <w:szCs w:val="20"/>
              </w:rPr>
              <w:t xml:space="preserve"> — If so, whether surrender of applicant would be contrary to principles of fundamental justice. </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 xml:space="preserve">The applicant applied for judicial review of a decision made on January 26, 2015 by the Minister of Justice of Canada, who ordered that he be surrendered to France to serve the sentence of imprisonment imposed on him </w:t>
            </w:r>
            <w:r w:rsidRPr="009B7D93">
              <w:rPr>
                <w:i/>
                <w:iCs/>
                <w:sz w:val="20"/>
                <w:szCs w:val="20"/>
              </w:rPr>
              <w:t>in absentia</w:t>
            </w:r>
            <w:r w:rsidRPr="009B7D93">
              <w:rPr>
                <w:sz w:val="20"/>
                <w:szCs w:val="20"/>
              </w:rPr>
              <w:t xml:space="preserve"> by the Tribunal de </w:t>
            </w:r>
            <w:proofErr w:type="spellStart"/>
            <w:r w:rsidRPr="009B7D93">
              <w:rPr>
                <w:sz w:val="20"/>
                <w:szCs w:val="20"/>
              </w:rPr>
              <w:t>grande</w:t>
            </w:r>
            <w:proofErr w:type="spellEnd"/>
            <w:r w:rsidRPr="009B7D93">
              <w:rPr>
                <w:sz w:val="20"/>
                <w:szCs w:val="20"/>
              </w:rPr>
              <w:t xml:space="preserve"> instance de </w:t>
            </w:r>
            <w:proofErr w:type="spellStart"/>
            <w:r w:rsidRPr="009B7D93">
              <w:rPr>
                <w:sz w:val="20"/>
                <w:szCs w:val="20"/>
              </w:rPr>
              <w:t>Bobigny</w:t>
            </w:r>
            <w:proofErr w:type="spellEnd"/>
            <w:r w:rsidRPr="009B7D93">
              <w:rPr>
                <w:sz w:val="20"/>
                <w:szCs w:val="20"/>
              </w:rPr>
              <w:t xml:space="preserve"> after it convicted him on a fraud charge. </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The Court of Appeal dismissed the motion for judicial review and affirmed that the Minister’s decision was based on the evidence and had the qualities that make a decision reasonable.</w:t>
            </w: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January 26, 2015</w:t>
            </w:r>
          </w:p>
          <w:p w:rsidR="008F330F" w:rsidRPr="009B7D93" w:rsidRDefault="008F330F" w:rsidP="008F330F">
            <w:pPr>
              <w:jc w:val="both"/>
              <w:rPr>
                <w:sz w:val="20"/>
                <w:szCs w:val="20"/>
              </w:rPr>
            </w:pPr>
            <w:r w:rsidRPr="009B7D93">
              <w:rPr>
                <w:sz w:val="20"/>
                <w:szCs w:val="20"/>
              </w:rPr>
              <w:t xml:space="preserve">Minister of Justice </w:t>
            </w: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Surrender order made</w:t>
            </w:r>
          </w:p>
          <w:p w:rsidR="008F330F" w:rsidRPr="009B7D93" w:rsidRDefault="008F330F" w:rsidP="008F330F">
            <w:pPr>
              <w:jc w:val="both"/>
              <w:rPr>
                <w:sz w:val="20"/>
                <w:szCs w:val="20"/>
              </w:rPr>
            </w:pP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October 25, 2016</w:t>
            </w:r>
          </w:p>
          <w:p w:rsidR="008F330F" w:rsidRPr="009B7D93" w:rsidRDefault="008F330F" w:rsidP="008F330F">
            <w:pPr>
              <w:jc w:val="both"/>
              <w:rPr>
                <w:sz w:val="20"/>
                <w:szCs w:val="20"/>
              </w:rPr>
            </w:pPr>
            <w:r w:rsidRPr="009B7D93">
              <w:rPr>
                <w:sz w:val="20"/>
                <w:szCs w:val="20"/>
              </w:rPr>
              <w:t>Quebec Court of Appeal (Montréal)</w:t>
            </w:r>
          </w:p>
          <w:p w:rsidR="008F330F" w:rsidRPr="009B7D93" w:rsidRDefault="008F330F" w:rsidP="008F330F">
            <w:pPr>
              <w:jc w:val="both"/>
              <w:rPr>
                <w:sz w:val="20"/>
                <w:szCs w:val="20"/>
                <w:lang w:val="fr-CA"/>
              </w:rPr>
            </w:pPr>
            <w:r w:rsidRPr="009B7D93">
              <w:rPr>
                <w:sz w:val="20"/>
                <w:szCs w:val="20"/>
                <w:lang w:val="fr-CA"/>
              </w:rPr>
              <w:t>(</w:t>
            </w:r>
            <w:proofErr w:type="spellStart"/>
            <w:r w:rsidRPr="009B7D93">
              <w:rPr>
                <w:sz w:val="20"/>
                <w:szCs w:val="20"/>
                <w:lang w:val="fr-CA"/>
              </w:rPr>
              <w:t>Vauclair</w:t>
            </w:r>
            <w:proofErr w:type="spellEnd"/>
            <w:r w:rsidRPr="009B7D93">
              <w:rPr>
                <w:sz w:val="20"/>
                <w:szCs w:val="20"/>
                <w:lang w:val="fr-CA"/>
              </w:rPr>
              <w:t xml:space="preserve">, </w:t>
            </w:r>
            <w:proofErr w:type="spellStart"/>
            <w:r w:rsidRPr="009B7D93">
              <w:rPr>
                <w:sz w:val="20"/>
                <w:szCs w:val="20"/>
                <w:lang w:val="fr-CA"/>
              </w:rPr>
              <w:t>Émond</w:t>
            </w:r>
            <w:proofErr w:type="spellEnd"/>
            <w:r w:rsidRPr="009B7D93">
              <w:rPr>
                <w:sz w:val="20"/>
                <w:szCs w:val="20"/>
                <w:lang w:val="fr-CA"/>
              </w:rPr>
              <w:t xml:space="preserve"> and Mainville JJ.A.)</w:t>
            </w:r>
          </w:p>
          <w:p w:rsidR="008F330F" w:rsidRPr="009B7D93" w:rsidRDefault="0064669C" w:rsidP="008F330F">
            <w:pPr>
              <w:jc w:val="both"/>
              <w:rPr>
                <w:sz w:val="20"/>
                <w:szCs w:val="20"/>
              </w:rPr>
            </w:pPr>
            <w:hyperlink r:id="rId29" w:history="1">
              <w:r w:rsidR="008F330F" w:rsidRPr="009B7D93">
                <w:rPr>
                  <w:rStyle w:val="Hyperlink"/>
                  <w:sz w:val="20"/>
                  <w:szCs w:val="20"/>
                </w:rPr>
                <w:t>2016 QCCA 1732</w:t>
              </w:r>
            </w:hyperlink>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Application for judicial review dismissed</w:t>
            </w: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June 9, 2017</w:t>
            </w:r>
          </w:p>
          <w:p w:rsidR="008F330F" w:rsidRPr="009B7D93" w:rsidRDefault="008F330F" w:rsidP="008F330F">
            <w:pPr>
              <w:jc w:val="both"/>
              <w:rPr>
                <w:sz w:val="20"/>
                <w:szCs w:val="20"/>
              </w:rPr>
            </w:pPr>
            <w:r w:rsidRPr="009B7D93">
              <w:rPr>
                <w:sz w:val="20"/>
                <w:szCs w:val="20"/>
              </w:rPr>
              <w:t>Supreme Court of Canada</w:t>
            </w: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2" style="width:2in;height:1pt" o:hrpct="0" o:hralign="center" o:hrstd="t" o:hrnoshade="t" o:hr="t" fillcolor="black [3213]" stroked="f"/>
        </w:pict>
      </w:r>
    </w:p>
    <w:p w:rsidR="008F330F" w:rsidRPr="009B7D93" w:rsidRDefault="008F330F" w:rsidP="008F330F">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B7D93" w:rsidTr="008F330F">
        <w:trPr>
          <w:gridAfter w:val="1"/>
          <w:wAfter w:w="48" w:type="pct"/>
        </w:trPr>
        <w:tc>
          <w:tcPr>
            <w:tcW w:w="538" w:type="pct"/>
          </w:tcPr>
          <w:p w:rsidR="008F330F" w:rsidRPr="009B7D93" w:rsidRDefault="008F330F" w:rsidP="008F330F">
            <w:pPr>
              <w:jc w:val="both"/>
              <w:rPr>
                <w:sz w:val="20"/>
                <w:szCs w:val="20"/>
              </w:rPr>
            </w:pPr>
            <w:r w:rsidRPr="009B7D93">
              <w:rPr>
                <w:rStyle w:val="SCCFileNumberChar"/>
                <w:sz w:val="20"/>
                <w:szCs w:val="20"/>
              </w:rPr>
              <w:t>37316</w:t>
            </w:r>
          </w:p>
        </w:tc>
        <w:tc>
          <w:tcPr>
            <w:tcW w:w="4414" w:type="pct"/>
            <w:gridSpan w:val="3"/>
          </w:tcPr>
          <w:p w:rsidR="008F330F" w:rsidRPr="009B7D93" w:rsidRDefault="008F330F" w:rsidP="008F330F">
            <w:pPr>
              <w:pStyle w:val="SCCLsocParty"/>
              <w:jc w:val="both"/>
              <w:rPr>
                <w:b/>
                <w:sz w:val="20"/>
                <w:szCs w:val="20"/>
              </w:rPr>
            </w:pPr>
            <w:r w:rsidRPr="009B7D93">
              <w:rPr>
                <w:b/>
                <w:sz w:val="20"/>
                <w:szCs w:val="20"/>
              </w:rPr>
              <w:t xml:space="preserve">Farid </w:t>
            </w:r>
            <w:proofErr w:type="spellStart"/>
            <w:r w:rsidRPr="009B7D93">
              <w:rPr>
                <w:b/>
                <w:sz w:val="20"/>
                <w:szCs w:val="20"/>
              </w:rPr>
              <w:t>Mehanneche</w:t>
            </w:r>
            <w:proofErr w:type="spellEnd"/>
            <w:r w:rsidRPr="009B7D93">
              <w:rPr>
                <w:b/>
                <w:sz w:val="20"/>
                <w:szCs w:val="20"/>
              </w:rPr>
              <w:t xml:space="preserve"> c. Ministre de la Justice du Canada</w:t>
            </w:r>
          </w:p>
          <w:p w:rsidR="008F330F" w:rsidRPr="009B7D93" w:rsidRDefault="008F330F" w:rsidP="008F330F">
            <w:pPr>
              <w:jc w:val="both"/>
              <w:rPr>
                <w:sz w:val="20"/>
                <w:szCs w:val="20"/>
              </w:rPr>
            </w:pPr>
            <w:r w:rsidRPr="009B7D93">
              <w:rPr>
                <w:sz w:val="20"/>
                <w:szCs w:val="20"/>
              </w:rPr>
              <w:t>(Qc) (</w:t>
            </w:r>
            <w:proofErr w:type="spellStart"/>
            <w:r w:rsidRPr="009B7D93">
              <w:rPr>
                <w:sz w:val="20"/>
                <w:szCs w:val="20"/>
              </w:rPr>
              <w:t>Criminelle</w:t>
            </w:r>
            <w:proofErr w:type="spellEnd"/>
            <w:r w:rsidRPr="009B7D93">
              <w:rPr>
                <w:sz w:val="20"/>
                <w:szCs w:val="20"/>
              </w:rPr>
              <w:t>) (</w:t>
            </w:r>
            <w:proofErr w:type="spellStart"/>
            <w:r w:rsidRPr="009B7D93">
              <w:rPr>
                <w:sz w:val="20"/>
                <w:szCs w:val="20"/>
              </w:rPr>
              <w:t>Autorisation</w:t>
            </w:r>
            <w:proofErr w:type="spellEnd"/>
            <w:r w:rsidRPr="009B7D93">
              <w:rPr>
                <w:sz w:val="20"/>
                <w:szCs w:val="20"/>
              </w:rPr>
              <w:t>)</w:t>
            </w:r>
          </w:p>
        </w:tc>
      </w:tr>
      <w:tr w:rsidR="001B79BE" w:rsidRPr="00913EC0" w:rsidTr="008F330F">
        <w:trPr>
          <w:gridAfter w:val="1"/>
          <w:wAfter w:w="48" w:type="pct"/>
        </w:trPr>
        <w:tc>
          <w:tcPr>
            <w:tcW w:w="538" w:type="pct"/>
          </w:tcPr>
          <w:p w:rsidR="001B79BE" w:rsidRPr="009B7D93" w:rsidRDefault="001B79BE" w:rsidP="008F330F">
            <w:pPr>
              <w:jc w:val="both"/>
              <w:rPr>
                <w:rStyle w:val="SCCFileNumberChar"/>
                <w:sz w:val="20"/>
                <w:szCs w:val="20"/>
              </w:rPr>
            </w:pPr>
            <w:r w:rsidRPr="009B7D93">
              <w:rPr>
                <w:rStyle w:val="SCCFileNumberChar"/>
                <w:sz w:val="20"/>
                <w:szCs w:val="20"/>
              </w:rPr>
              <w:t>Coram:</w:t>
            </w:r>
          </w:p>
        </w:tc>
        <w:tc>
          <w:tcPr>
            <w:tcW w:w="4414" w:type="pct"/>
            <w:gridSpan w:val="3"/>
          </w:tcPr>
          <w:p w:rsidR="001B79BE" w:rsidRPr="009B7D93" w:rsidRDefault="001B79BE" w:rsidP="008F330F">
            <w:pPr>
              <w:pStyle w:val="SCCLsocParty"/>
              <w:jc w:val="both"/>
              <w:rPr>
                <w:sz w:val="20"/>
                <w:szCs w:val="20"/>
              </w:rPr>
            </w:pPr>
            <w:r w:rsidRPr="009B7D93">
              <w:rPr>
                <w:sz w:val="20"/>
                <w:szCs w:val="20"/>
              </w:rPr>
              <w:t xml:space="preserve">La juge en chef </w:t>
            </w:r>
            <w:proofErr w:type="spellStart"/>
            <w:r w:rsidRPr="009B7D93">
              <w:rPr>
                <w:sz w:val="20"/>
                <w:szCs w:val="20"/>
              </w:rPr>
              <w:t>McLachlin</w:t>
            </w:r>
            <w:proofErr w:type="spellEnd"/>
            <w:r w:rsidRPr="009B7D93">
              <w:rPr>
                <w:sz w:val="20"/>
                <w:szCs w:val="20"/>
              </w:rPr>
              <w:t xml:space="preserve"> et les juges Abella, </w:t>
            </w:r>
            <w:proofErr w:type="spellStart"/>
            <w:r w:rsidRPr="009B7D93">
              <w:rPr>
                <w:sz w:val="20"/>
                <w:szCs w:val="20"/>
              </w:rPr>
              <w:t>Moldaver</w:t>
            </w:r>
            <w:proofErr w:type="spellEnd"/>
            <w:r w:rsidRPr="009B7D93">
              <w:rPr>
                <w:sz w:val="20"/>
                <w:szCs w:val="20"/>
              </w:rPr>
              <w:t xml:space="preserve">, </w:t>
            </w:r>
            <w:proofErr w:type="spellStart"/>
            <w:r w:rsidRPr="009B7D93">
              <w:rPr>
                <w:sz w:val="20"/>
                <w:szCs w:val="20"/>
              </w:rPr>
              <w:t>Karakatsanis</w:t>
            </w:r>
            <w:proofErr w:type="spellEnd"/>
            <w:r w:rsidRPr="009B7D93">
              <w:rPr>
                <w:sz w:val="20"/>
                <w:szCs w:val="20"/>
              </w:rPr>
              <w:t>, Wagner, Gascon, Côté, Brown et Rowe</w:t>
            </w:r>
          </w:p>
          <w:p w:rsidR="001B79BE" w:rsidRPr="009B7D93" w:rsidRDefault="001B79BE" w:rsidP="001B79BE">
            <w:pPr>
              <w:rPr>
                <w:lang w:val="fr-CA"/>
              </w:rPr>
            </w:pPr>
          </w:p>
        </w:tc>
      </w:tr>
      <w:tr w:rsidR="001B79BE" w:rsidRPr="00913EC0" w:rsidTr="001B79BE">
        <w:trPr>
          <w:gridAfter w:val="1"/>
          <w:wAfter w:w="48" w:type="pct"/>
        </w:trPr>
        <w:tc>
          <w:tcPr>
            <w:tcW w:w="4952" w:type="pct"/>
            <w:gridSpan w:val="4"/>
          </w:tcPr>
          <w:p w:rsidR="001B79BE" w:rsidRPr="009B7D93" w:rsidRDefault="001B79BE" w:rsidP="008F330F">
            <w:pPr>
              <w:pStyle w:val="SCCLsocParty"/>
              <w:jc w:val="both"/>
              <w:rPr>
                <w:sz w:val="20"/>
                <w:szCs w:val="20"/>
              </w:rPr>
            </w:pPr>
            <w:r w:rsidRPr="009B7D93">
              <w:rPr>
                <w:sz w:val="20"/>
                <w:szCs w:val="20"/>
              </w:rPr>
              <w:t>La requête en prorogation du délai de signification et de dépôt de la demande d’autorisation d’appel est accueillie. La demande d’autorisation d’appel de l’arrêt de la Cour d’appel du Québec (Montréal), numéro 500-10-005812-159, 2016 QCCA 1732, daté du 25 octobre 2016, est rejetée.</w:t>
            </w:r>
          </w:p>
          <w:p w:rsidR="001B79BE" w:rsidRPr="009B7D93" w:rsidRDefault="001B79BE" w:rsidP="001B79BE">
            <w:pPr>
              <w:rPr>
                <w:lang w:val="fr-CA"/>
              </w:rPr>
            </w:pP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r w:rsidRPr="009B7D93">
              <w:rPr>
                <w:i/>
                <w:sz w:val="20"/>
                <w:szCs w:val="20"/>
                <w:lang w:val="fr-CA"/>
              </w:rPr>
              <w:t>Charte des droits</w:t>
            </w:r>
            <w:r w:rsidRPr="009B7D93">
              <w:rPr>
                <w:sz w:val="20"/>
                <w:szCs w:val="20"/>
                <w:lang w:val="fr-CA"/>
              </w:rPr>
              <w:t xml:space="preserve"> — Extradition — Fraude — Condamnation </w:t>
            </w:r>
            <w:r w:rsidRPr="009B7D93">
              <w:rPr>
                <w:i/>
                <w:sz w:val="20"/>
                <w:szCs w:val="20"/>
                <w:lang w:val="fr-CA"/>
              </w:rPr>
              <w:t>in absentia</w:t>
            </w:r>
            <w:r w:rsidRPr="009B7D93">
              <w:rPr>
                <w:sz w:val="20"/>
                <w:szCs w:val="20"/>
                <w:lang w:val="fr-CA"/>
              </w:rPr>
              <w:t xml:space="preserve"> en France — La décision du ministre concernant l’extradition du demandeur porte-t-elle atteinte à l’article 7 de la Charte Canadienne des droits et libertés? — Dans l’affirmative, l’extradition du demandeur serait-elle contraire aux principes de justice fondamentale? </w:t>
            </w:r>
          </w:p>
          <w:p w:rsidR="008F330F" w:rsidRPr="009B7D93" w:rsidRDefault="008F330F" w:rsidP="008F330F">
            <w:pPr>
              <w:jc w:val="both"/>
              <w:rPr>
                <w:sz w:val="20"/>
                <w:szCs w:val="20"/>
                <w:lang w:val="fr-FR"/>
              </w:rPr>
            </w:pPr>
          </w:p>
          <w:p w:rsidR="008F330F" w:rsidRPr="009B7D93" w:rsidRDefault="008F330F" w:rsidP="008F330F">
            <w:pPr>
              <w:jc w:val="both"/>
              <w:rPr>
                <w:sz w:val="20"/>
                <w:szCs w:val="20"/>
                <w:lang w:val="fr-FR"/>
              </w:rPr>
            </w:pPr>
            <w:r w:rsidRPr="009B7D93">
              <w:rPr>
                <w:sz w:val="20"/>
                <w:szCs w:val="20"/>
                <w:lang w:val="fr-FR"/>
              </w:rPr>
              <w:t xml:space="preserve">Le demandeur se pourvoit en révision judiciaire contre une décision rendue le 26 janvier 2015 par le ministre de la Justice du Canada, qui ordonne son extradition vers la France afin qu’il y purge la peine d’emprisonnement que lui a infligée </w:t>
            </w:r>
            <w:r w:rsidRPr="009B7D93">
              <w:rPr>
                <w:i/>
                <w:iCs/>
                <w:sz w:val="20"/>
                <w:szCs w:val="20"/>
                <w:lang w:val="fr-FR"/>
              </w:rPr>
              <w:t>in absentia</w:t>
            </w:r>
            <w:r w:rsidRPr="009B7D93">
              <w:rPr>
                <w:sz w:val="20"/>
                <w:szCs w:val="20"/>
                <w:lang w:val="fr-FR"/>
              </w:rPr>
              <w:t xml:space="preserve"> le Tribunal de grande instance de Bobigny, après l’avoir déclaré coupable d’une accusation de fraude. </w:t>
            </w:r>
          </w:p>
          <w:p w:rsidR="008F330F" w:rsidRPr="009B7D93" w:rsidRDefault="008F330F" w:rsidP="008F330F">
            <w:pPr>
              <w:jc w:val="both"/>
              <w:rPr>
                <w:sz w:val="20"/>
                <w:szCs w:val="20"/>
                <w:lang w:val="fr-FR"/>
              </w:rPr>
            </w:pPr>
          </w:p>
          <w:p w:rsidR="008F330F" w:rsidRPr="009B7D93" w:rsidRDefault="008F330F" w:rsidP="008F330F">
            <w:pPr>
              <w:jc w:val="both"/>
              <w:rPr>
                <w:sz w:val="20"/>
                <w:szCs w:val="20"/>
                <w:lang w:val="fr-CA"/>
              </w:rPr>
            </w:pPr>
            <w:r w:rsidRPr="009B7D93">
              <w:rPr>
                <w:sz w:val="20"/>
                <w:szCs w:val="20"/>
                <w:lang w:val="fr-FR"/>
              </w:rPr>
              <w:lastRenderedPageBreak/>
              <w:t>La Cour d’appel rejette la requête en révision judiciaire et confirme que la décision du Ministre s’appuie sur la preuve et possède les attributs de la décision raisonnable.</w:t>
            </w: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 xml:space="preserve">Le 26 janvier 2015 </w:t>
            </w:r>
          </w:p>
          <w:p w:rsidR="008F330F" w:rsidRPr="009B7D93" w:rsidRDefault="008F330F" w:rsidP="008F330F">
            <w:pPr>
              <w:jc w:val="both"/>
              <w:rPr>
                <w:sz w:val="20"/>
                <w:szCs w:val="20"/>
                <w:lang w:val="fr-CA"/>
              </w:rPr>
            </w:pPr>
            <w:r w:rsidRPr="009B7D93">
              <w:rPr>
                <w:sz w:val="20"/>
                <w:szCs w:val="20"/>
                <w:lang w:val="fr-CA"/>
              </w:rPr>
              <w:t xml:space="preserve">Ministre de la Justice </w:t>
            </w: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rPr>
            </w:pPr>
            <w:proofErr w:type="spellStart"/>
            <w:r w:rsidRPr="009B7D93">
              <w:rPr>
                <w:sz w:val="20"/>
                <w:szCs w:val="20"/>
              </w:rPr>
              <w:t>Arrêté</w:t>
            </w:r>
            <w:proofErr w:type="spellEnd"/>
            <w:r w:rsidRPr="009B7D93">
              <w:rPr>
                <w:sz w:val="20"/>
                <w:szCs w:val="20"/>
              </w:rPr>
              <w:t xml:space="preserve"> </w:t>
            </w:r>
            <w:proofErr w:type="spellStart"/>
            <w:r w:rsidRPr="009B7D93">
              <w:rPr>
                <w:sz w:val="20"/>
                <w:szCs w:val="20"/>
              </w:rPr>
              <w:t>d’extradition</w:t>
            </w:r>
            <w:proofErr w:type="spellEnd"/>
            <w:r w:rsidRPr="009B7D93">
              <w:rPr>
                <w:sz w:val="20"/>
                <w:szCs w:val="20"/>
              </w:rPr>
              <w:t xml:space="preserve"> </w:t>
            </w:r>
            <w:proofErr w:type="spellStart"/>
            <w:r w:rsidRPr="009B7D93">
              <w:rPr>
                <w:sz w:val="20"/>
                <w:szCs w:val="20"/>
              </w:rPr>
              <w:t>émis</w:t>
            </w:r>
            <w:proofErr w:type="spellEnd"/>
          </w:p>
          <w:p w:rsidR="008F330F" w:rsidRPr="009B7D93" w:rsidRDefault="008F330F" w:rsidP="008F330F">
            <w:pPr>
              <w:jc w:val="both"/>
              <w:rPr>
                <w:sz w:val="20"/>
                <w:szCs w:val="20"/>
              </w:rPr>
            </w:pPr>
          </w:p>
          <w:p w:rsidR="008F330F" w:rsidRPr="009B7D93" w:rsidRDefault="008F330F" w:rsidP="008F330F">
            <w:pPr>
              <w:jc w:val="both"/>
              <w:rPr>
                <w:sz w:val="20"/>
                <w:szCs w:val="20"/>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Le 25 octobre 2016</w:t>
            </w:r>
          </w:p>
          <w:p w:rsidR="008F330F" w:rsidRPr="009B7D93" w:rsidRDefault="008F330F" w:rsidP="008F330F">
            <w:pPr>
              <w:jc w:val="both"/>
              <w:rPr>
                <w:sz w:val="20"/>
                <w:szCs w:val="20"/>
                <w:lang w:val="fr-CA"/>
              </w:rPr>
            </w:pPr>
            <w:r w:rsidRPr="009B7D93">
              <w:rPr>
                <w:sz w:val="20"/>
                <w:szCs w:val="20"/>
                <w:lang w:val="fr-CA"/>
              </w:rPr>
              <w:t>Cour d’appel du Québec (Montréal)</w:t>
            </w:r>
          </w:p>
          <w:p w:rsidR="008F330F" w:rsidRPr="009B7D93" w:rsidRDefault="008F330F" w:rsidP="008F330F">
            <w:pPr>
              <w:jc w:val="both"/>
              <w:rPr>
                <w:sz w:val="20"/>
                <w:szCs w:val="20"/>
                <w:lang w:val="fr-CA"/>
              </w:rPr>
            </w:pPr>
            <w:r w:rsidRPr="009B7D93">
              <w:rPr>
                <w:sz w:val="20"/>
                <w:szCs w:val="20"/>
                <w:lang w:val="fr-CA"/>
              </w:rPr>
              <w:t xml:space="preserve">(Les juges </w:t>
            </w:r>
            <w:proofErr w:type="spellStart"/>
            <w:r w:rsidRPr="009B7D93">
              <w:rPr>
                <w:sz w:val="20"/>
                <w:szCs w:val="20"/>
                <w:lang w:val="fr-CA"/>
              </w:rPr>
              <w:t>Vauclair</w:t>
            </w:r>
            <w:proofErr w:type="spellEnd"/>
            <w:r w:rsidRPr="009B7D93">
              <w:rPr>
                <w:sz w:val="20"/>
                <w:szCs w:val="20"/>
                <w:lang w:val="fr-CA"/>
              </w:rPr>
              <w:t xml:space="preserve">, </w:t>
            </w:r>
            <w:proofErr w:type="spellStart"/>
            <w:r w:rsidRPr="009B7D93">
              <w:rPr>
                <w:sz w:val="20"/>
                <w:szCs w:val="20"/>
                <w:lang w:val="fr-CA"/>
              </w:rPr>
              <w:t>Émond</w:t>
            </w:r>
            <w:proofErr w:type="spellEnd"/>
            <w:r w:rsidRPr="009B7D93">
              <w:rPr>
                <w:sz w:val="20"/>
                <w:szCs w:val="20"/>
                <w:lang w:val="fr-CA"/>
              </w:rPr>
              <w:t xml:space="preserve"> et Mainville </w:t>
            </w:r>
          </w:p>
          <w:p w:rsidR="008F330F" w:rsidRPr="009B7D93" w:rsidRDefault="0064669C" w:rsidP="008F330F">
            <w:pPr>
              <w:jc w:val="both"/>
              <w:rPr>
                <w:sz w:val="20"/>
                <w:szCs w:val="20"/>
              </w:rPr>
            </w:pPr>
            <w:hyperlink r:id="rId30" w:history="1">
              <w:r w:rsidR="008F330F" w:rsidRPr="009B7D93">
                <w:rPr>
                  <w:rStyle w:val="Hyperlink"/>
                  <w:sz w:val="20"/>
                  <w:szCs w:val="20"/>
                </w:rPr>
                <w:t>2016 QCCA 1732</w:t>
              </w:r>
            </w:hyperlink>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Demande de révision judiciaire rejetée</w:t>
            </w: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Le 9 juin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rPr>
            </w:pPr>
            <w:proofErr w:type="spellStart"/>
            <w:r w:rsidRPr="009B7D93">
              <w:rPr>
                <w:sz w:val="20"/>
                <w:szCs w:val="20"/>
              </w:rPr>
              <w:t>Demande</w:t>
            </w:r>
            <w:proofErr w:type="spellEnd"/>
            <w:r w:rsidRPr="009B7D93">
              <w:rPr>
                <w:sz w:val="20"/>
                <w:szCs w:val="20"/>
              </w:rPr>
              <w:t xml:space="preserve"> </w:t>
            </w:r>
            <w:proofErr w:type="spellStart"/>
            <w:r w:rsidRPr="009B7D93">
              <w:rPr>
                <w:sz w:val="20"/>
                <w:szCs w:val="20"/>
              </w:rPr>
              <w:t>d'autorisation</w:t>
            </w:r>
            <w:proofErr w:type="spellEnd"/>
            <w:r w:rsidRPr="009B7D93">
              <w:rPr>
                <w:sz w:val="20"/>
                <w:szCs w:val="20"/>
              </w:rPr>
              <w:t xml:space="preserve"> </w:t>
            </w:r>
            <w:proofErr w:type="spellStart"/>
            <w:r w:rsidRPr="009B7D93">
              <w:rPr>
                <w:sz w:val="20"/>
                <w:szCs w:val="20"/>
              </w:rPr>
              <w:t>d'appel</w:t>
            </w:r>
            <w:proofErr w:type="spellEnd"/>
            <w:r w:rsidRPr="009B7D93">
              <w:rPr>
                <w:sz w:val="20"/>
                <w:szCs w:val="20"/>
              </w:rPr>
              <w:t xml:space="preserve"> </w:t>
            </w:r>
            <w:proofErr w:type="spellStart"/>
            <w:r w:rsidRPr="009B7D93">
              <w:rPr>
                <w:sz w:val="20"/>
                <w:szCs w:val="20"/>
              </w:rPr>
              <w:t>déposée</w:t>
            </w:r>
            <w:proofErr w:type="spellEnd"/>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3"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37621</w:t>
            </w:r>
          </w:p>
        </w:tc>
        <w:tc>
          <w:tcPr>
            <w:tcW w:w="4457" w:type="pct"/>
            <w:gridSpan w:val="3"/>
          </w:tcPr>
          <w:p w:rsidR="008F330F" w:rsidRPr="009B7D93" w:rsidRDefault="008F330F" w:rsidP="008F330F">
            <w:pPr>
              <w:pStyle w:val="SCCLsocParty"/>
              <w:jc w:val="both"/>
              <w:rPr>
                <w:b/>
                <w:sz w:val="20"/>
                <w:szCs w:val="20"/>
                <w:lang w:val="en-US"/>
              </w:rPr>
            </w:pPr>
            <w:proofErr w:type="spellStart"/>
            <w:r w:rsidRPr="009B7D93">
              <w:rPr>
                <w:b/>
                <w:sz w:val="20"/>
                <w:szCs w:val="20"/>
                <w:lang w:val="en-US"/>
              </w:rPr>
              <w:t>Gurpreet</w:t>
            </w:r>
            <w:proofErr w:type="spellEnd"/>
            <w:r w:rsidRPr="009B7D93">
              <w:rPr>
                <w:b/>
                <w:sz w:val="20"/>
                <w:szCs w:val="20"/>
                <w:lang w:val="en-US"/>
              </w:rPr>
              <w:t xml:space="preserve"> Singh Warring v. Her Majesty the Queen</w:t>
            </w:r>
          </w:p>
          <w:p w:rsidR="008F330F" w:rsidRPr="009B7D93" w:rsidRDefault="008F330F" w:rsidP="008F330F">
            <w:pPr>
              <w:jc w:val="both"/>
              <w:rPr>
                <w:sz w:val="20"/>
                <w:szCs w:val="20"/>
              </w:rPr>
            </w:pPr>
            <w:r w:rsidRPr="009B7D93">
              <w:rPr>
                <w:sz w:val="20"/>
                <w:szCs w:val="20"/>
              </w:rPr>
              <w:t>(Alta.) (Criminal) (By Leave)</w:t>
            </w:r>
          </w:p>
        </w:tc>
      </w:tr>
      <w:tr w:rsidR="009F7119" w:rsidRPr="009B7D93" w:rsidTr="008F330F">
        <w:tc>
          <w:tcPr>
            <w:tcW w:w="543" w:type="pct"/>
          </w:tcPr>
          <w:p w:rsidR="009F7119" w:rsidRPr="009B7D93" w:rsidRDefault="009F7119" w:rsidP="008F330F">
            <w:pPr>
              <w:jc w:val="both"/>
              <w:rPr>
                <w:rStyle w:val="SCCFileNumberChar"/>
                <w:sz w:val="20"/>
                <w:szCs w:val="20"/>
              </w:rPr>
            </w:pPr>
            <w:r w:rsidRPr="009B7D93">
              <w:rPr>
                <w:rStyle w:val="SCCFileNumberChar"/>
                <w:sz w:val="20"/>
                <w:szCs w:val="20"/>
              </w:rPr>
              <w:t>Coram:</w:t>
            </w:r>
          </w:p>
        </w:tc>
        <w:tc>
          <w:tcPr>
            <w:tcW w:w="4457" w:type="pct"/>
            <w:gridSpan w:val="3"/>
          </w:tcPr>
          <w:p w:rsidR="009F7119" w:rsidRPr="009B7D93" w:rsidRDefault="001B79BE"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1B79BE" w:rsidRPr="009B7D93" w:rsidRDefault="001B79BE" w:rsidP="001B79BE">
            <w:pPr>
              <w:rPr>
                <w:lang w:val="en-US"/>
              </w:rPr>
            </w:pPr>
          </w:p>
        </w:tc>
      </w:tr>
      <w:tr w:rsidR="009F7119" w:rsidRPr="009B7D93" w:rsidTr="009F7119">
        <w:tc>
          <w:tcPr>
            <w:tcW w:w="5000" w:type="pct"/>
            <w:gridSpan w:val="4"/>
          </w:tcPr>
          <w:p w:rsidR="009F7119" w:rsidRPr="009B7D93" w:rsidRDefault="001B79BE" w:rsidP="008F330F">
            <w:pPr>
              <w:pStyle w:val="SCCLsocParty"/>
              <w:jc w:val="both"/>
              <w:rPr>
                <w:sz w:val="20"/>
                <w:szCs w:val="20"/>
                <w:lang w:val="en-US"/>
              </w:rPr>
            </w:pPr>
            <w:r w:rsidRPr="009B7D93">
              <w:rPr>
                <w:sz w:val="20"/>
                <w:szCs w:val="20"/>
                <w:lang w:val="en-US"/>
              </w:rPr>
              <w:t>The application for leave to appeal from the judgment of the Court of Appeal of Alberta (Calgary), Number 1601-0111-A, 2017 ABCA 128, dated April 27, 2017, is dismissed.</w:t>
            </w:r>
          </w:p>
          <w:p w:rsidR="001B79BE" w:rsidRPr="009B7D93" w:rsidRDefault="001B79BE" w:rsidP="001B79BE">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i/>
                <w:sz w:val="20"/>
                <w:szCs w:val="20"/>
              </w:rPr>
              <w:t>Charter of Rights</w:t>
            </w:r>
            <w:r w:rsidRPr="009B7D93">
              <w:rPr>
                <w:sz w:val="20"/>
                <w:szCs w:val="20"/>
              </w:rPr>
              <w:t xml:space="preserve"> – Right to be tried within a reasonable time – Whether applicant’s right to be tried within a reasonable time as guaranteed by s. 11(b) of the </w:t>
            </w:r>
            <w:r w:rsidRPr="009B7D93">
              <w:rPr>
                <w:i/>
                <w:sz w:val="20"/>
                <w:szCs w:val="20"/>
              </w:rPr>
              <w:t xml:space="preserve">Charter </w:t>
            </w:r>
            <w:r w:rsidRPr="009B7D93">
              <w:rPr>
                <w:sz w:val="20"/>
                <w:szCs w:val="20"/>
              </w:rPr>
              <w:t xml:space="preserve">infringed – Whether the Court of Appeal erred in finding that the applicant’s right to be tried within a reasonable time as guaranteed by subsection 11(b) of the </w:t>
            </w:r>
            <w:r w:rsidRPr="009B7D93">
              <w:rPr>
                <w:i/>
                <w:sz w:val="20"/>
                <w:szCs w:val="20"/>
              </w:rPr>
              <w:t xml:space="preserve">Charter </w:t>
            </w:r>
            <w:r w:rsidRPr="009B7D93">
              <w:rPr>
                <w:sz w:val="20"/>
                <w:szCs w:val="20"/>
              </w:rPr>
              <w:t xml:space="preserve">was not infringed – </w:t>
            </w:r>
            <w:r w:rsidRPr="009B7D93">
              <w:rPr>
                <w:i/>
                <w:sz w:val="20"/>
                <w:szCs w:val="20"/>
              </w:rPr>
              <w:t xml:space="preserve">Charter </w:t>
            </w:r>
            <w:r w:rsidRPr="009B7D93">
              <w:rPr>
                <w:sz w:val="20"/>
                <w:szCs w:val="20"/>
              </w:rPr>
              <w:t>s. 11(b).</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lang w:val="en"/>
              </w:rPr>
              <w:t xml:space="preserve">Mr. Warring was charged with two counts of drug trafficking. He was convicted on both counts on August 18th, 2015, but before he was sentenced, Mr. Warring brought an application for a stay of proceedings based on an alleged breach of his s. 11(b) </w:t>
            </w:r>
            <w:r w:rsidRPr="009B7D93">
              <w:rPr>
                <w:i/>
                <w:iCs/>
                <w:sz w:val="20"/>
                <w:szCs w:val="20"/>
                <w:lang w:val="en"/>
              </w:rPr>
              <w:t>Charter</w:t>
            </w:r>
            <w:r w:rsidRPr="009B7D93">
              <w:rPr>
                <w:sz w:val="20"/>
                <w:szCs w:val="20"/>
                <w:lang w:val="en"/>
              </w:rPr>
              <w:t xml:space="preserve"> right to be tried within a reasonable time. The application judge dismissed Mr. Warring’s s. 11(b) </w:t>
            </w:r>
            <w:r w:rsidRPr="009B7D93">
              <w:rPr>
                <w:i/>
                <w:sz w:val="20"/>
                <w:szCs w:val="20"/>
                <w:lang w:val="en"/>
              </w:rPr>
              <w:t>Charter</w:t>
            </w:r>
            <w:r w:rsidRPr="009B7D93">
              <w:rPr>
                <w:sz w:val="20"/>
                <w:szCs w:val="20"/>
                <w:lang w:val="en"/>
              </w:rPr>
              <w:t xml:space="preserve"> application. The Court of Appeal dismissed the appeal.</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August 18, 2015</w:t>
            </w:r>
          </w:p>
          <w:p w:rsidR="008F330F" w:rsidRPr="009B7D93" w:rsidRDefault="008F330F" w:rsidP="008F330F">
            <w:pPr>
              <w:jc w:val="both"/>
              <w:rPr>
                <w:sz w:val="20"/>
                <w:szCs w:val="20"/>
              </w:rPr>
            </w:pPr>
            <w:r w:rsidRPr="009B7D93">
              <w:rPr>
                <w:sz w:val="20"/>
                <w:szCs w:val="20"/>
              </w:rPr>
              <w:t>Court of Queen’s Bench of Alberta</w:t>
            </w:r>
          </w:p>
          <w:p w:rsidR="008F330F" w:rsidRPr="009B7D93" w:rsidRDefault="008F330F" w:rsidP="008F330F">
            <w:pPr>
              <w:jc w:val="both"/>
              <w:rPr>
                <w:sz w:val="20"/>
                <w:szCs w:val="20"/>
              </w:rPr>
            </w:pPr>
            <w:r w:rsidRPr="009B7D93">
              <w:rPr>
                <w:sz w:val="20"/>
                <w:szCs w:val="20"/>
              </w:rPr>
              <w:t>(Gates J.)</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Conviction: two counts of drug trafficking</w:t>
            </w: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25, 2016</w:t>
            </w:r>
          </w:p>
          <w:p w:rsidR="008F330F" w:rsidRPr="009B7D93" w:rsidRDefault="008F330F" w:rsidP="008F330F">
            <w:pPr>
              <w:jc w:val="both"/>
              <w:rPr>
                <w:sz w:val="20"/>
                <w:szCs w:val="20"/>
              </w:rPr>
            </w:pPr>
            <w:r w:rsidRPr="009B7D93">
              <w:rPr>
                <w:sz w:val="20"/>
                <w:szCs w:val="20"/>
              </w:rPr>
              <w:t>Court of Queen’s Bench of Alberta</w:t>
            </w:r>
          </w:p>
          <w:p w:rsidR="008F330F" w:rsidRPr="009B7D93" w:rsidRDefault="008F330F" w:rsidP="008F330F">
            <w:pPr>
              <w:jc w:val="both"/>
              <w:rPr>
                <w:sz w:val="20"/>
                <w:szCs w:val="20"/>
              </w:rPr>
            </w:pPr>
            <w:r w:rsidRPr="009B7D93">
              <w:rPr>
                <w:sz w:val="20"/>
                <w:szCs w:val="20"/>
              </w:rPr>
              <w:t>(Gates J.)</w:t>
            </w:r>
          </w:p>
          <w:p w:rsidR="008F330F" w:rsidRPr="009B7D93" w:rsidRDefault="008F330F" w:rsidP="008F330F">
            <w:pPr>
              <w:jc w:val="both"/>
              <w:rPr>
                <w:sz w:val="20"/>
                <w:szCs w:val="20"/>
              </w:rPr>
            </w:pPr>
            <w:r w:rsidRPr="009B7D93">
              <w:rPr>
                <w:sz w:val="20"/>
                <w:szCs w:val="20"/>
              </w:rPr>
              <w:t>2016 ABQB 236</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a stay of proceedings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27, 2017</w:t>
            </w:r>
          </w:p>
          <w:p w:rsidR="008F330F" w:rsidRPr="009B7D93" w:rsidRDefault="008F330F" w:rsidP="008F330F">
            <w:pPr>
              <w:jc w:val="both"/>
              <w:rPr>
                <w:sz w:val="20"/>
                <w:szCs w:val="20"/>
              </w:rPr>
            </w:pPr>
            <w:r w:rsidRPr="009B7D93">
              <w:rPr>
                <w:sz w:val="20"/>
                <w:szCs w:val="20"/>
              </w:rPr>
              <w:t>Court of Appeal of Alberta (Calgary)</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Paperny</w:t>
            </w:r>
            <w:proofErr w:type="spellEnd"/>
            <w:r w:rsidRPr="009B7D93">
              <w:rPr>
                <w:sz w:val="20"/>
                <w:szCs w:val="20"/>
              </w:rPr>
              <w:t xml:space="preserve">, Veldhuis, </w:t>
            </w:r>
            <w:proofErr w:type="spellStart"/>
            <w:r w:rsidRPr="009B7D93">
              <w:rPr>
                <w:sz w:val="20"/>
                <w:szCs w:val="20"/>
              </w:rPr>
              <w:t>Crighton</w:t>
            </w:r>
            <w:proofErr w:type="spellEnd"/>
            <w:r w:rsidRPr="009B7D93">
              <w:rPr>
                <w:sz w:val="20"/>
                <w:szCs w:val="20"/>
              </w:rPr>
              <w:t xml:space="preserve"> JJ.A.)</w:t>
            </w:r>
          </w:p>
          <w:p w:rsidR="008F330F" w:rsidRPr="009B7D93" w:rsidRDefault="008F330F" w:rsidP="008F330F">
            <w:pPr>
              <w:jc w:val="both"/>
              <w:rPr>
                <w:sz w:val="20"/>
                <w:szCs w:val="20"/>
              </w:rPr>
            </w:pPr>
            <w:r w:rsidRPr="009B7D93">
              <w:rPr>
                <w:sz w:val="20"/>
                <w:szCs w:val="20"/>
              </w:rPr>
              <w:t>2017 ABCA 128; 1601-0111-A</w:t>
            </w:r>
          </w:p>
          <w:p w:rsidR="008F330F" w:rsidRPr="009B7D93" w:rsidRDefault="0064669C" w:rsidP="008F330F">
            <w:pPr>
              <w:jc w:val="both"/>
              <w:rPr>
                <w:sz w:val="20"/>
                <w:szCs w:val="20"/>
              </w:rPr>
            </w:pPr>
            <w:hyperlink r:id="rId31" w:history="1">
              <w:r w:rsidR="008F330F" w:rsidRPr="009B7D93">
                <w:rPr>
                  <w:rStyle w:val="Hyperlink"/>
                  <w:rFonts w:eastAsiaTheme="majorEastAsia"/>
                  <w:sz w:val="20"/>
                  <w:szCs w:val="20"/>
                </w:rPr>
                <w:t>http://canlii.ca/t/h3fq8</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Appeal dismissed</w:t>
            </w:r>
          </w:p>
          <w:p w:rsidR="008F330F" w:rsidRPr="009B7D93" w:rsidRDefault="008F330F" w:rsidP="008F330F">
            <w:pPr>
              <w:jc w:val="both"/>
              <w:rPr>
                <w:sz w:val="20"/>
                <w:szCs w:val="20"/>
              </w:rPr>
            </w:pPr>
          </w:p>
        </w:tc>
      </w:tr>
    </w:tbl>
    <w:p w:rsidR="001B79BE" w:rsidRPr="009B7D93" w:rsidRDefault="001B79BE">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30F" w:rsidRPr="009B7D93" w:rsidTr="008F330F">
        <w:tc>
          <w:tcPr>
            <w:tcW w:w="2427" w:type="pct"/>
          </w:tcPr>
          <w:p w:rsidR="008F330F" w:rsidRPr="009B7D93" w:rsidRDefault="008F330F" w:rsidP="008F330F">
            <w:pPr>
              <w:jc w:val="both"/>
              <w:rPr>
                <w:sz w:val="20"/>
                <w:szCs w:val="20"/>
              </w:rPr>
            </w:pPr>
            <w:r w:rsidRPr="009B7D93">
              <w:rPr>
                <w:sz w:val="20"/>
                <w:szCs w:val="20"/>
              </w:rPr>
              <w:lastRenderedPageBreak/>
              <w:t>June 15,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4"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37621</w:t>
            </w:r>
          </w:p>
        </w:tc>
        <w:tc>
          <w:tcPr>
            <w:tcW w:w="4457" w:type="pct"/>
            <w:gridSpan w:val="3"/>
          </w:tcPr>
          <w:p w:rsidR="008F330F" w:rsidRPr="009B7D93" w:rsidRDefault="008F330F" w:rsidP="008F330F">
            <w:pPr>
              <w:pStyle w:val="SCCLsocParty"/>
              <w:jc w:val="both"/>
              <w:rPr>
                <w:b/>
                <w:sz w:val="20"/>
                <w:szCs w:val="20"/>
              </w:rPr>
            </w:pPr>
            <w:proofErr w:type="spellStart"/>
            <w:r w:rsidRPr="009B7D93">
              <w:rPr>
                <w:b/>
                <w:sz w:val="20"/>
                <w:szCs w:val="20"/>
              </w:rPr>
              <w:t>Gurpreet</w:t>
            </w:r>
            <w:proofErr w:type="spellEnd"/>
            <w:r w:rsidRPr="009B7D93">
              <w:rPr>
                <w:b/>
                <w:sz w:val="20"/>
                <w:szCs w:val="20"/>
              </w:rPr>
              <w:t xml:space="preserve"> Singh </w:t>
            </w:r>
            <w:proofErr w:type="spellStart"/>
            <w:r w:rsidRPr="009B7D93">
              <w:rPr>
                <w:b/>
                <w:sz w:val="20"/>
                <w:szCs w:val="20"/>
              </w:rPr>
              <w:t>Warring</w:t>
            </w:r>
            <w:proofErr w:type="spellEnd"/>
            <w:r w:rsidRPr="009B7D93">
              <w:rPr>
                <w:b/>
                <w:sz w:val="20"/>
                <w:szCs w:val="20"/>
              </w:rPr>
              <w:t xml:space="preserve"> c. Sa Majesté la Reine</w:t>
            </w:r>
          </w:p>
          <w:p w:rsidR="008F330F" w:rsidRPr="009B7D93" w:rsidRDefault="008F330F" w:rsidP="008F330F">
            <w:pPr>
              <w:jc w:val="both"/>
              <w:rPr>
                <w:sz w:val="20"/>
                <w:szCs w:val="20"/>
                <w:lang w:val="fr-CA"/>
              </w:rPr>
            </w:pPr>
            <w:r w:rsidRPr="009B7D93">
              <w:rPr>
                <w:sz w:val="20"/>
                <w:szCs w:val="20"/>
                <w:lang w:val="fr-CA"/>
              </w:rPr>
              <w:t>(</w:t>
            </w:r>
            <w:proofErr w:type="spellStart"/>
            <w:r w:rsidRPr="009B7D93">
              <w:rPr>
                <w:sz w:val="20"/>
                <w:szCs w:val="20"/>
                <w:lang w:val="fr-CA"/>
              </w:rPr>
              <w:t>Alb</w:t>
            </w:r>
            <w:proofErr w:type="spellEnd"/>
            <w:r w:rsidRPr="009B7D93">
              <w:rPr>
                <w:sz w:val="20"/>
                <w:szCs w:val="20"/>
                <w:lang w:val="fr-CA"/>
              </w:rPr>
              <w:t>.) (Criminelle) (Sur autorisation)</w:t>
            </w:r>
          </w:p>
        </w:tc>
      </w:tr>
      <w:tr w:rsidR="001B79BE" w:rsidRPr="00913EC0" w:rsidTr="008F330F">
        <w:tc>
          <w:tcPr>
            <w:tcW w:w="543" w:type="pct"/>
          </w:tcPr>
          <w:p w:rsidR="001B79BE" w:rsidRPr="009B7D93" w:rsidRDefault="001B79BE"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1B79BE" w:rsidRPr="009B7D93" w:rsidRDefault="001B79BE"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1B79BE" w:rsidRPr="009B7D93" w:rsidRDefault="001B79BE" w:rsidP="001B79BE">
            <w:pPr>
              <w:rPr>
                <w:lang w:val="fr-FR"/>
              </w:rPr>
            </w:pPr>
          </w:p>
        </w:tc>
      </w:tr>
      <w:tr w:rsidR="001B79BE" w:rsidRPr="00913EC0" w:rsidTr="001B79BE">
        <w:tc>
          <w:tcPr>
            <w:tcW w:w="5000" w:type="pct"/>
            <w:gridSpan w:val="4"/>
          </w:tcPr>
          <w:p w:rsidR="001B79BE" w:rsidRPr="009B7D93" w:rsidRDefault="001B79BE"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w:t>
            </w:r>
            <w:r w:rsidRPr="009B7D93">
              <w:rPr>
                <w:sz w:val="20"/>
                <w:szCs w:val="20"/>
              </w:rPr>
              <w:t>’</w:t>
            </w:r>
            <w:r w:rsidRPr="009B7D93">
              <w:rPr>
                <w:sz w:val="20"/>
                <w:szCs w:val="20"/>
                <w:lang w:val="fr-FR"/>
              </w:rPr>
              <w:t>appel de l’Alberta (Calgary)</w:t>
            </w:r>
            <w:r w:rsidRPr="009B7D93">
              <w:rPr>
                <w:sz w:val="20"/>
                <w:szCs w:val="20"/>
              </w:rPr>
              <w:t xml:space="preserve">, numéro </w:t>
            </w:r>
            <w:r w:rsidRPr="009B7D93">
              <w:rPr>
                <w:sz w:val="20"/>
                <w:szCs w:val="20"/>
                <w:lang w:val="fr-FR"/>
              </w:rPr>
              <w:t>1601-0111-A, 2017 ABCA 128</w:t>
            </w:r>
            <w:r w:rsidRPr="009B7D93">
              <w:rPr>
                <w:sz w:val="20"/>
                <w:szCs w:val="20"/>
              </w:rPr>
              <w:t xml:space="preserve">, daté du </w:t>
            </w:r>
            <w:r w:rsidRPr="009B7D93">
              <w:rPr>
                <w:sz w:val="20"/>
                <w:szCs w:val="20"/>
                <w:lang w:val="fr-FR"/>
              </w:rPr>
              <w:t>27 avril 2017</w:t>
            </w:r>
            <w:r w:rsidRPr="009B7D93">
              <w:rPr>
                <w:sz w:val="20"/>
                <w:szCs w:val="20"/>
              </w:rPr>
              <w:t>, est rejetée.</w:t>
            </w:r>
          </w:p>
          <w:p w:rsidR="001B79BE" w:rsidRPr="009B7D93" w:rsidRDefault="001B79BE" w:rsidP="001B79BE">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i/>
                <w:sz w:val="20"/>
                <w:szCs w:val="20"/>
                <w:lang w:val="fr-CA"/>
              </w:rPr>
              <w:t>Charte des droits</w:t>
            </w:r>
            <w:r w:rsidRPr="009B7D93">
              <w:rPr>
                <w:sz w:val="20"/>
                <w:szCs w:val="20"/>
                <w:lang w:val="fr-CA"/>
              </w:rPr>
              <w:t xml:space="preserve"> – Procès dans un délai raisonnable – Le droit à un procès dans un délai raisonnable que l’al. 11b) de la </w:t>
            </w:r>
            <w:r w:rsidRPr="009B7D93">
              <w:rPr>
                <w:i/>
                <w:sz w:val="20"/>
                <w:szCs w:val="20"/>
                <w:lang w:val="fr-CA"/>
              </w:rPr>
              <w:t xml:space="preserve">Charte </w:t>
            </w:r>
            <w:r w:rsidRPr="009B7D93">
              <w:rPr>
                <w:sz w:val="20"/>
                <w:szCs w:val="20"/>
                <w:lang w:val="fr-CA"/>
              </w:rPr>
              <w:t xml:space="preserve">garantit au demandeur </w:t>
            </w:r>
            <w:proofErr w:type="spellStart"/>
            <w:r w:rsidRPr="009B7D93">
              <w:rPr>
                <w:sz w:val="20"/>
                <w:szCs w:val="20"/>
                <w:lang w:val="fr-CA"/>
              </w:rPr>
              <w:t>a-t-il</w:t>
            </w:r>
            <w:proofErr w:type="spellEnd"/>
            <w:r w:rsidRPr="009B7D93">
              <w:rPr>
                <w:sz w:val="20"/>
                <w:szCs w:val="20"/>
                <w:lang w:val="fr-CA"/>
              </w:rPr>
              <w:t xml:space="preserve"> été violé? – La Cour d’appel a-t-elle eu tort de conclure que le droit à un procès dans un délai raisonnable que l’al. 11b) de la </w:t>
            </w:r>
            <w:r w:rsidRPr="009B7D93">
              <w:rPr>
                <w:i/>
                <w:sz w:val="20"/>
                <w:szCs w:val="20"/>
                <w:lang w:val="fr-CA"/>
              </w:rPr>
              <w:t xml:space="preserve">Charte </w:t>
            </w:r>
            <w:r w:rsidRPr="009B7D93">
              <w:rPr>
                <w:sz w:val="20"/>
                <w:szCs w:val="20"/>
                <w:lang w:val="fr-CA"/>
              </w:rPr>
              <w:t xml:space="preserve">garantit au demandeur n’a pas été violé? – </w:t>
            </w:r>
            <w:r w:rsidRPr="009B7D93">
              <w:rPr>
                <w:i/>
                <w:sz w:val="20"/>
                <w:szCs w:val="20"/>
                <w:lang w:val="fr-CA"/>
              </w:rPr>
              <w:t xml:space="preserve">Charte </w:t>
            </w:r>
            <w:r w:rsidRPr="009B7D93">
              <w:rPr>
                <w:sz w:val="20"/>
                <w:szCs w:val="20"/>
                <w:lang w:val="fr-CA"/>
              </w:rPr>
              <w:t>al. 11(b).</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B7D93"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Monsieur </w:t>
            </w:r>
            <w:proofErr w:type="spellStart"/>
            <w:r w:rsidRPr="009B7D93">
              <w:rPr>
                <w:sz w:val="20"/>
                <w:szCs w:val="20"/>
                <w:lang w:val="fr-CA"/>
              </w:rPr>
              <w:t>Warring</w:t>
            </w:r>
            <w:proofErr w:type="spellEnd"/>
            <w:r w:rsidRPr="009B7D93">
              <w:rPr>
                <w:sz w:val="20"/>
                <w:szCs w:val="20"/>
                <w:lang w:val="fr-CA"/>
              </w:rPr>
              <w:t xml:space="preserve"> a été accusé de deux chefs de trafic de drogue. Le 18 août 2015, il a été déclaré coupable des deux chefs, mais avant la détermination de sa peine, M. </w:t>
            </w:r>
            <w:proofErr w:type="spellStart"/>
            <w:r w:rsidRPr="009B7D93">
              <w:rPr>
                <w:sz w:val="20"/>
                <w:szCs w:val="20"/>
                <w:lang w:val="fr-CA"/>
              </w:rPr>
              <w:t>Warring</w:t>
            </w:r>
            <w:proofErr w:type="spellEnd"/>
            <w:r w:rsidRPr="009B7D93">
              <w:rPr>
                <w:sz w:val="20"/>
                <w:szCs w:val="20"/>
                <w:lang w:val="fr-CA"/>
              </w:rPr>
              <w:t xml:space="preserve"> a présenté une demande d’arrêt des procédures, alléguant que le droit à un procès dans un délai raisonnable que lui garantit l’al. 11b) de la </w:t>
            </w:r>
            <w:r w:rsidRPr="009B7D93">
              <w:rPr>
                <w:i/>
                <w:sz w:val="20"/>
                <w:szCs w:val="20"/>
                <w:lang w:val="fr-CA"/>
              </w:rPr>
              <w:t xml:space="preserve">Charte </w:t>
            </w:r>
            <w:r w:rsidRPr="009B7D93">
              <w:rPr>
                <w:sz w:val="20"/>
                <w:szCs w:val="20"/>
                <w:lang w:val="fr-CA"/>
              </w:rPr>
              <w:t>avait été violé. Le juge de première instance a rejeté la demande de M. </w:t>
            </w:r>
            <w:proofErr w:type="spellStart"/>
            <w:r w:rsidRPr="009B7D93">
              <w:rPr>
                <w:sz w:val="20"/>
                <w:szCs w:val="20"/>
                <w:lang w:val="fr-CA"/>
              </w:rPr>
              <w:t>Warring</w:t>
            </w:r>
            <w:proofErr w:type="spellEnd"/>
            <w:r w:rsidRPr="009B7D93">
              <w:rPr>
                <w:sz w:val="20"/>
                <w:szCs w:val="20"/>
                <w:lang w:val="fr-CA"/>
              </w:rPr>
              <w:t xml:space="preserve"> fondée sur l’al. 11b) de la </w:t>
            </w:r>
            <w:r w:rsidRPr="009B7D93">
              <w:rPr>
                <w:i/>
                <w:sz w:val="20"/>
                <w:szCs w:val="20"/>
                <w:lang w:val="fr-CA"/>
              </w:rPr>
              <w:t>Charte</w:t>
            </w:r>
            <w:r w:rsidRPr="009B7D93">
              <w:rPr>
                <w:sz w:val="20"/>
                <w:szCs w:val="20"/>
                <w:lang w:val="fr-CA"/>
              </w:rPr>
              <w:t>. La Cour d’appel a rejeté l’appel.</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18 août 2015</w:t>
            </w:r>
          </w:p>
          <w:p w:rsidR="008F330F" w:rsidRPr="009B7D93" w:rsidRDefault="008F330F" w:rsidP="008F330F">
            <w:pPr>
              <w:jc w:val="both"/>
              <w:rPr>
                <w:sz w:val="20"/>
                <w:szCs w:val="20"/>
                <w:lang w:val="fr-CA"/>
              </w:rPr>
            </w:pPr>
            <w:r w:rsidRPr="009B7D93">
              <w:rPr>
                <w:sz w:val="20"/>
                <w:szCs w:val="20"/>
                <w:lang w:val="fr-CA"/>
              </w:rPr>
              <w:t>Cour du Banc de la Reine de l’Alberta</w:t>
            </w:r>
          </w:p>
          <w:p w:rsidR="008F330F" w:rsidRPr="009B7D93" w:rsidRDefault="008F330F" w:rsidP="008F330F">
            <w:pPr>
              <w:jc w:val="both"/>
              <w:rPr>
                <w:sz w:val="20"/>
                <w:szCs w:val="20"/>
                <w:lang w:val="fr-CA"/>
              </w:rPr>
            </w:pPr>
            <w:r w:rsidRPr="009B7D93">
              <w:rPr>
                <w:sz w:val="20"/>
                <w:szCs w:val="20"/>
                <w:lang w:val="fr-CA"/>
              </w:rPr>
              <w:t>(Juge Gates)</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Déclaration de culpabilité : deux chefs de trafic de drogue</w:t>
            </w: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25 avril 2016</w:t>
            </w:r>
          </w:p>
          <w:p w:rsidR="008F330F" w:rsidRPr="009B7D93" w:rsidRDefault="008F330F" w:rsidP="008F330F">
            <w:pPr>
              <w:jc w:val="both"/>
              <w:rPr>
                <w:sz w:val="20"/>
                <w:szCs w:val="20"/>
                <w:lang w:val="fr-CA"/>
              </w:rPr>
            </w:pPr>
            <w:r w:rsidRPr="009B7D93">
              <w:rPr>
                <w:sz w:val="20"/>
                <w:szCs w:val="20"/>
                <w:lang w:val="fr-CA"/>
              </w:rPr>
              <w:t>Cour du Banc de la Reine de l’Alberta</w:t>
            </w:r>
          </w:p>
          <w:p w:rsidR="008F330F" w:rsidRPr="009B7D93" w:rsidRDefault="008F330F" w:rsidP="008F330F">
            <w:pPr>
              <w:jc w:val="both"/>
              <w:rPr>
                <w:sz w:val="20"/>
                <w:szCs w:val="20"/>
                <w:lang w:val="fr-CA"/>
              </w:rPr>
            </w:pPr>
            <w:r w:rsidRPr="009B7D93">
              <w:rPr>
                <w:sz w:val="20"/>
                <w:szCs w:val="20"/>
                <w:lang w:val="fr-CA"/>
              </w:rPr>
              <w:t>(Juge Gates)</w:t>
            </w:r>
          </w:p>
          <w:p w:rsidR="008F330F" w:rsidRPr="009B7D93" w:rsidRDefault="008F330F" w:rsidP="008F330F">
            <w:pPr>
              <w:jc w:val="both"/>
              <w:rPr>
                <w:sz w:val="20"/>
                <w:szCs w:val="20"/>
                <w:lang w:val="fr-CA"/>
              </w:rPr>
            </w:pPr>
            <w:r w:rsidRPr="009B7D93">
              <w:rPr>
                <w:sz w:val="20"/>
                <w:szCs w:val="20"/>
                <w:lang w:val="fr-CA"/>
              </w:rPr>
              <w:t>2016 ABQB 236</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 demande d’arrêt des procédures</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27 avril 2017</w:t>
            </w:r>
          </w:p>
          <w:p w:rsidR="008F330F" w:rsidRPr="009B7D93" w:rsidRDefault="008F330F" w:rsidP="008F330F">
            <w:pPr>
              <w:jc w:val="both"/>
              <w:rPr>
                <w:sz w:val="20"/>
                <w:szCs w:val="20"/>
                <w:lang w:val="fr-CA"/>
              </w:rPr>
            </w:pPr>
            <w:r w:rsidRPr="009B7D93">
              <w:rPr>
                <w:sz w:val="20"/>
                <w:szCs w:val="20"/>
                <w:lang w:val="fr-CA"/>
              </w:rPr>
              <w:t>Cour d’appel de l’Alberta (Calgary)</w:t>
            </w:r>
          </w:p>
          <w:p w:rsidR="008F330F" w:rsidRPr="009B7D93" w:rsidRDefault="008F330F" w:rsidP="008F330F">
            <w:pPr>
              <w:jc w:val="both"/>
              <w:rPr>
                <w:sz w:val="20"/>
                <w:szCs w:val="20"/>
                <w:lang w:val="fr-CA"/>
              </w:rPr>
            </w:pPr>
            <w:r w:rsidRPr="009B7D93">
              <w:rPr>
                <w:sz w:val="20"/>
                <w:szCs w:val="20"/>
                <w:lang w:val="fr-CA"/>
              </w:rPr>
              <w:t xml:space="preserve">(Juges </w:t>
            </w:r>
            <w:proofErr w:type="spellStart"/>
            <w:r w:rsidRPr="009B7D93">
              <w:rPr>
                <w:sz w:val="20"/>
                <w:szCs w:val="20"/>
                <w:lang w:val="fr-CA"/>
              </w:rPr>
              <w:t>Paperny</w:t>
            </w:r>
            <w:proofErr w:type="spellEnd"/>
            <w:r w:rsidRPr="009B7D93">
              <w:rPr>
                <w:sz w:val="20"/>
                <w:szCs w:val="20"/>
                <w:lang w:val="fr-CA"/>
              </w:rPr>
              <w:t>, Veldhuis et Crighton)</w:t>
            </w:r>
          </w:p>
          <w:p w:rsidR="008F330F" w:rsidRPr="009B7D93" w:rsidRDefault="008F330F" w:rsidP="008F330F">
            <w:pPr>
              <w:jc w:val="both"/>
              <w:rPr>
                <w:sz w:val="20"/>
                <w:szCs w:val="20"/>
              </w:rPr>
            </w:pPr>
            <w:r w:rsidRPr="009B7D93">
              <w:rPr>
                <w:sz w:val="20"/>
                <w:szCs w:val="20"/>
              </w:rPr>
              <w:t>2017 ABCA 128; 1601-0111-A</w:t>
            </w:r>
          </w:p>
          <w:p w:rsidR="008F330F" w:rsidRPr="009B7D93" w:rsidRDefault="0064669C" w:rsidP="008F330F">
            <w:pPr>
              <w:jc w:val="both"/>
              <w:rPr>
                <w:sz w:val="20"/>
                <w:szCs w:val="20"/>
              </w:rPr>
            </w:pPr>
            <w:hyperlink r:id="rId32" w:history="1">
              <w:r w:rsidR="008F330F" w:rsidRPr="009B7D93">
                <w:rPr>
                  <w:rStyle w:val="Hyperlink"/>
                  <w:rFonts w:eastAsiaTheme="majorEastAsia"/>
                  <w:sz w:val="20"/>
                  <w:szCs w:val="20"/>
                </w:rPr>
                <w:t>http://canlii.ca/t/h3fq8</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l’appel</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15 juin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B7D93" w:rsidTr="008F330F">
        <w:trPr>
          <w:gridAfter w:val="1"/>
          <w:wAfter w:w="48" w:type="pct"/>
        </w:trPr>
        <w:tc>
          <w:tcPr>
            <w:tcW w:w="538" w:type="pct"/>
          </w:tcPr>
          <w:p w:rsidR="008F330F" w:rsidRPr="009B7D93" w:rsidRDefault="008F330F" w:rsidP="008F330F">
            <w:pPr>
              <w:jc w:val="both"/>
              <w:rPr>
                <w:sz w:val="20"/>
                <w:szCs w:val="20"/>
              </w:rPr>
            </w:pPr>
            <w:r w:rsidRPr="009B7D93">
              <w:rPr>
                <w:rStyle w:val="SCCFileNumberChar"/>
                <w:sz w:val="20"/>
                <w:szCs w:val="20"/>
              </w:rPr>
              <w:t>37714</w:t>
            </w:r>
          </w:p>
        </w:tc>
        <w:tc>
          <w:tcPr>
            <w:tcW w:w="4414" w:type="pct"/>
            <w:gridSpan w:val="3"/>
          </w:tcPr>
          <w:p w:rsidR="008F330F" w:rsidRPr="009B7D93" w:rsidRDefault="008F330F" w:rsidP="008F330F">
            <w:pPr>
              <w:pStyle w:val="SCCLsocParty"/>
              <w:jc w:val="both"/>
              <w:rPr>
                <w:b/>
                <w:sz w:val="20"/>
                <w:szCs w:val="20"/>
                <w:lang w:val="en-US"/>
              </w:rPr>
            </w:pPr>
            <w:r w:rsidRPr="009B7D93">
              <w:rPr>
                <w:b/>
                <w:sz w:val="20"/>
                <w:szCs w:val="20"/>
                <w:lang w:val="en-US"/>
              </w:rPr>
              <w:t>Robert Edwin Cadman v. Her Majesty the Queen</w:t>
            </w:r>
          </w:p>
          <w:p w:rsidR="008F330F" w:rsidRPr="009B7D93" w:rsidRDefault="008F330F" w:rsidP="008F330F">
            <w:pPr>
              <w:jc w:val="both"/>
              <w:rPr>
                <w:sz w:val="20"/>
                <w:szCs w:val="20"/>
              </w:rPr>
            </w:pPr>
            <w:r w:rsidRPr="009B7D93">
              <w:rPr>
                <w:sz w:val="20"/>
                <w:szCs w:val="20"/>
              </w:rPr>
              <w:t>(B.C.) (Criminal) (By Leave)</w:t>
            </w:r>
          </w:p>
        </w:tc>
      </w:tr>
      <w:tr w:rsidR="001B79BE" w:rsidRPr="009B7D93" w:rsidTr="008F330F">
        <w:trPr>
          <w:gridAfter w:val="1"/>
          <w:wAfter w:w="48" w:type="pct"/>
        </w:trPr>
        <w:tc>
          <w:tcPr>
            <w:tcW w:w="538" w:type="pct"/>
          </w:tcPr>
          <w:p w:rsidR="001B79BE" w:rsidRPr="009B7D93" w:rsidRDefault="001B79BE" w:rsidP="008F330F">
            <w:pPr>
              <w:jc w:val="both"/>
              <w:rPr>
                <w:rStyle w:val="SCCFileNumberChar"/>
                <w:sz w:val="20"/>
                <w:szCs w:val="20"/>
              </w:rPr>
            </w:pPr>
            <w:r w:rsidRPr="009B7D93">
              <w:rPr>
                <w:rStyle w:val="SCCFileNumberChar"/>
                <w:sz w:val="20"/>
                <w:szCs w:val="20"/>
              </w:rPr>
              <w:t xml:space="preserve">Coram: </w:t>
            </w:r>
          </w:p>
        </w:tc>
        <w:tc>
          <w:tcPr>
            <w:tcW w:w="4414" w:type="pct"/>
            <w:gridSpan w:val="3"/>
          </w:tcPr>
          <w:p w:rsidR="001B79BE" w:rsidRPr="009B7D93" w:rsidRDefault="001B79BE"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1B79BE" w:rsidRPr="009B7D93" w:rsidRDefault="001B79BE" w:rsidP="001B79BE">
            <w:pPr>
              <w:rPr>
                <w:lang w:val="en-US"/>
              </w:rPr>
            </w:pPr>
          </w:p>
        </w:tc>
      </w:tr>
      <w:tr w:rsidR="001B79BE" w:rsidRPr="009B7D93" w:rsidTr="001B79BE">
        <w:trPr>
          <w:gridAfter w:val="1"/>
          <w:wAfter w:w="48" w:type="pct"/>
        </w:trPr>
        <w:tc>
          <w:tcPr>
            <w:tcW w:w="4952" w:type="pct"/>
            <w:gridSpan w:val="4"/>
          </w:tcPr>
          <w:p w:rsidR="001B79BE" w:rsidRPr="009B7D93" w:rsidRDefault="001B79BE" w:rsidP="008F330F">
            <w:pPr>
              <w:pStyle w:val="SCCLsocParty"/>
              <w:jc w:val="both"/>
              <w:rPr>
                <w:b/>
                <w:sz w:val="20"/>
                <w:szCs w:val="20"/>
                <w:lang w:val="en-US"/>
              </w:rPr>
            </w:pPr>
            <w:r w:rsidRPr="009B7D93">
              <w:rPr>
                <w:sz w:val="20"/>
                <w:szCs w:val="20"/>
                <w:lang w:val="en-US"/>
              </w:rPr>
              <w:t>The motion to expedite the application for leave to appeal is granted. The application for leave to appeal from the judgment of the Court of Appeal for British Columbia (Vancouver), Number CA43551, 2017 BCCA 204, dated May 30, 2017, is dismissed.</w:t>
            </w:r>
          </w:p>
        </w:tc>
      </w:tr>
      <w:tr w:rsidR="008F330F" w:rsidRPr="009B7D93" w:rsidTr="008F330F">
        <w:trPr>
          <w:gridAfter w:val="1"/>
          <w:wAfter w:w="48" w:type="pct"/>
        </w:trPr>
        <w:tc>
          <w:tcPr>
            <w:tcW w:w="4952" w:type="pct"/>
            <w:gridSpan w:val="4"/>
          </w:tcPr>
          <w:p w:rsidR="008F330F" w:rsidRPr="009B7D93" w:rsidRDefault="008F330F" w:rsidP="008F330F">
            <w:pPr>
              <w:pStyle w:val="SCCBanSummary"/>
              <w:rPr>
                <w:sz w:val="20"/>
                <w:szCs w:val="20"/>
              </w:rPr>
            </w:pPr>
            <w:r w:rsidRPr="009B7D93">
              <w:rPr>
                <w:sz w:val="20"/>
                <w:szCs w:val="20"/>
              </w:rPr>
              <w:lastRenderedPageBreak/>
              <w:t>(Publication ban in case)</w:t>
            </w:r>
          </w:p>
          <w:p w:rsidR="008F330F" w:rsidRPr="009B7D93" w:rsidRDefault="008F330F" w:rsidP="008F330F">
            <w:pPr>
              <w:jc w:val="both"/>
              <w:rPr>
                <w:sz w:val="20"/>
                <w:szCs w:val="20"/>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 xml:space="preserve">Criminal law — Charge to jury — Offences — Single transaction for two counts of sexual assault — S. 581(1) of the </w:t>
            </w:r>
            <w:r w:rsidRPr="009B7D93">
              <w:rPr>
                <w:i/>
                <w:sz w:val="20"/>
                <w:szCs w:val="20"/>
              </w:rPr>
              <w:t>Criminal Code</w:t>
            </w:r>
            <w:r w:rsidRPr="009B7D93">
              <w:rPr>
                <w:sz w:val="20"/>
                <w:szCs w:val="20"/>
              </w:rPr>
              <w:t xml:space="preserve"> — In cases where the indictment is structure as a single transaction, should a jury be instructed that it must be unanimous on in their finding as to which offence or offences had occurred? — Can offences with separate elements be combined and prosecuted as a single transaction under s. 581(1) of the </w:t>
            </w:r>
            <w:r w:rsidRPr="009B7D93">
              <w:rPr>
                <w:i/>
                <w:sz w:val="20"/>
                <w:szCs w:val="20"/>
              </w:rPr>
              <w:t>Criminal Code</w:t>
            </w:r>
            <w:r w:rsidRPr="009B7D93">
              <w:rPr>
                <w:sz w:val="20"/>
                <w:szCs w:val="20"/>
              </w:rPr>
              <w:t xml:space="preserve">? — S. 581(1) of the </w:t>
            </w:r>
            <w:r w:rsidRPr="009B7D93">
              <w:rPr>
                <w:i/>
                <w:sz w:val="20"/>
                <w:szCs w:val="20"/>
              </w:rPr>
              <w:t>Criminal Code</w:t>
            </w:r>
            <w:r w:rsidRPr="009B7D93">
              <w:rPr>
                <w:sz w:val="20"/>
                <w:szCs w:val="20"/>
              </w:rPr>
              <w:t>.</w:t>
            </w: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p>
          <w:p w:rsidR="008F330F" w:rsidRPr="009B7D93" w:rsidRDefault="008F330F" w:rsidP="008F330F">
            <w:pPr>
              <w:jc w:val="both"/>
              <w:rPr>
                <w:sz w:val="20"/>
                <w:szCs w:val="20"/>
                <w:lang w:val="en"/>
              </w:rPr>
            </w:pPr>
            <w:r w:rsidRPr="009B7D93">
              <w:rPr>
                <w:sz w:val="20"/>
                <w:szCs w:val="20"/>
                <w:lang w:val="en"/>
              </w:rPr>
              <w:t xml:space="preserve">The applicant appeals from his conviction on two counts of historic sexual assault. The indictment was framed as a single transaction involving a continuous course of conduct over several years. </w:t>
            </w:r>
          </w:p>
          <w:p w:rsidR="008F330F" w:rsidRPr="009B7D93" w:rsidRDefault="008F330F" w:rsidP="008F330F">
            <w:pPr>
              <w:jc w:val="both"/>
              <w:rPr>
                <w:sz w:val="20"/>
                <w:szCs w:val="20"/>
                <w:lang w:val="en"/>
              </w:rPr>
            </w:pPr>
          </w:p>
          <w:p w:rsidR="008F330F" w:rsidRPr="009B7D93" w:rsidRDefault="008F330F" w:rsidP="008F330F">
            <w:pPr>
              <w:jc w:val="both"/>
              <w:rPr>
                <w:sz w:val="20"/>
                <w:szCs w:val="20"/>
                <w:lang w:val="en"/>
              </w:rPr>
            </w:pPr>
            <w:r w:rsidRPr="009B7D93">
              <w:rPr>
                <w:sz w:val="20"/>
                <w:szCs w:val="20"/>
                <w:lang w:val="en"/>
              </w:rPr>
              <w:t xml:space="preserve">The trial judge held that the proper instruction for the jury is that proof beyond a reasonable doubt of any one incident would result in a finding of guilt, and there is no legal requirement that individual jurors rely on the same incident in reaching a verdict of guilty. The unanimity requirement applies only to the essential ingredients of the offence not the facts which establish them. The jury found Mr. Cadman guilty on both counts of sexual assault. The appeal was dismissed. </w:t>
            </w:r>
          </w:p>
          <w:p w:rsidR="008F330F" w:rsidRPr="009B7D93" w:rsidRDefault="008F330F" w:rsidP="008F330F">
            <w:pPr>
              <w:jc w:val="both"/>
              <w:rPr>
                <w:sz w:val="20"/>
                <w:szCs w:val="20"/>
              </w:rPr>
            </w:pP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June 30, 2015</w:t>
            </w:r>
          </w:p>
          <w:p w:rsidR="008F330F" w:rsidRPr="009B7D93" w:rsidRDefault="008F330F" w:rsidP="008F330F">
            <w:pPr>
              <w:jc w:val="both"/>
              <w:rPr>
                <w:sz w:val="20"/>
                <w:szCs w:val="20"/>
              </w:rPr>
            </w:pPr>
            <w:r w:rsidRPr="009B7D93">
              <w:rPr>
                <w:sz w:val="20"/>
                <w:szCs w:val="20"/>
              </w:rPr>
              <w:t xml:space="preserve">Supreme Court of British Columbia </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Abrioux</w:t>
            </w:r>
            <w:proofErr w:type="spellEnd"/>
            <w:r w:rsidRPr="009B7D93">
              <w:rPr>
                <w:sz w:val="20"/>
                <w:szCs w:val="20"/>
              </w:rPr>
              <w:t xml:space="preserve"> J.)</w:t>
            </w:r>
          </w:p>
          <w:p w:rsidR="008F330F" w:rsidRPr="009B7D93" w:rsidRDefault="008F330F" w:rsidP="008F330F">
            <w:pPr>
              <w:jc w:val="both"/>
              <w:rPr>
                <w:sz w:val="20"/>
                <w:szCs w:val="20"/>
              </w:rPr>
            </w:pP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Application to quash portion of indictment dismissed</w:t>
            </w: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October 29, 2015</w:t>
            </w:r>
          </w:p>
          <w:p w:rsidR="008F330F" w:rsidRPr="009B7D93" w:rsidRDefault="008F330F" w:rsidP="008F330F">
            <w:pPr>
              <w:jc w:val="both"/>
              <w:rPr>
                <w:sz w:val="20"/>
                <w:szCs w:val="20"/>
              </w:rPr>
            </w:pPr>
            <w:r w:rsidRPr="009B7D93">
              <w:rPr>
                <w:sz w:val="20"/>
                <w:szCs w:val="20"/>
              </w:rPr>
              <w:t>Supreme Court of British Columbia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Abrioux</w:t>
            </w:r>
            <w:proofErr w:type="spellEnd"/>
            <w:r w:rsidRPr="009B7D93">
              <w:rPr>
                <w:sz w:val="20"/>
                <w:szCs w:val="20"/>
              </w:rPr>
              <w:t xml:space="preserve"> J.)</w:t>
            </w:r>
          </w:p>
          <w:p w:rsidR="008F330F" w:rsidRPr="009B7D93" w:rsidRDefault="008F330F" w:rsidP="008F330F">
            <w:pPr>
              <w:jc w:val="both"/>
              <w:rPr>
                <w:sz w:val="20"/>
                <w:szCs w:val="20"/>
              </w:rPr>
            </w:pPr>
            <w:r w:rsidRPr="009B7D93">
              <w:rPr>
                <w:sz w:val="20"/>
                <w:szCs w:val="20"/>
              </w:rPr>
              <w:t>2015 BCSC 2163</w:t>
            </w:r>
          </w:p>
          <w:p w:rsidR="008F330F" w:rsidRPr="009B7D93" w:rsidRDefault="008F330F" w:rsidP="008F330F">
            <w:pPr>
              <w:jc w:val="both"/>
              <w:rPr>
                <w:sz w:val="20"/>
                <w:szCs w:val="20"/>
              </w:rPr>
            </w:pP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Instruction to jury on both counts of sexual assault</w:t>
            </w:r>
          </w:p>
          <w:p w:rsidR="008F330F" w:rsidRPr="009B7D93" w:rsidRDefault="008F330F" w:rsidP="008F330F">
            <w:pPr>
              <w:jc w:val="both"/>
              <w:rPr>
                <w:sz w:val="20"/>
                <w:szCs w:val="20"/>
              </w:rPr>
            </w:pP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November 1, 2015</w:t>
            </w:r>
          </w:p>
          <w:p w:rsidR="008F330F" w:rsidRPr="009B7D93" w:rsidRDefault="008F330F" w:rsidP="008F330F">
            <w:pPr>
              <w:jc w:val="both"/>
              <w:rPr>
                <w:sz w:val="20"/>
                <w:szCs w:val="20"/>
              </w:rPr>
            </w:pPr>
            <w:r w:rsidRPr="009B7D93">
              <w:rPr>
                <w:sz w:val="20"/>
                <w:szCs w:val="20"/>
              </w:rPr>
              <w:t>Supreme Court of British Columbia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Abrioux</w:t>
            </w:r>
            <w:proofErr w:type="spellEnd"/>
            <w:r w:rsidRPr="009B7D93">
              <w:rPr>
                <w:sz w:val="20"/>
                <w:szCs w:val="20"/>
              </w:rPr>
              <w:t xml:space="preserve"> J.)</w:t>
            </w:r>
          </w:p>
          <w:p w:rsidR="008F330F" w:rsidRPr="009B7D93" w:rsidRDefault="008F330F" w:rsidP="008F330F">
            <w:pPr>
              <w:jc w:val="both"/>
              <w:rPr>
                <w:sz w:val="20"/>
                <w:szCs w:val="20"/>
              </w:rPr>
            </w:pP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 xml:space="preserve">Conviction of two counts of sexual assault </w:t>
            </w: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February 26, 2016</w:t>
            </w:r>
          </w:p>
          <w:p w:rsidR="008F330F" w:rsidRPr="009B7D93" w:rsidRDefault="008F330F" w:rsidP="008F330F">
            <w:pPr>
              <w:jc w:val="both"/>
              <w:rPr>
                <w:sz w:val="20"/>
                <w:szCs w:val="20"/>
              </w:rPr>
            </w:pPr>
            <w:r w:rsidRPr="009B7D93">
              <w:rPr>
                <w:sz w:val="20"/>
                <w:szCs w:val="20"/>
              </w:rPr>
              <w:t>Supreme Court of British Columbia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Abrioux</w:t>
            </w:r>
            <w:proofErr w:type="spellEnd"/>
            <w:r w:rsidRPr="009B7D93">
              <w:rPr>
                <w:sz w:val="20"/>
                <w:szCs w:val="20"/>
              </w:rPr>
              <w:t xml:space="preserve"> J.)</w:t>
            </w:r>
          </w:p>
          <w:p w:rsidR="008F330F" w:rsidRPr="009B7D93" w:rsidRDefault="008F330F" w:rsidP="008F330F">
            <w:pPr>
              <w:jc w:val="both"/>
              <w:rPr>
                <w:sz w:val="20"/>
                <w:szCs w:val="20"/>
              </w:rPr>
            </w:pPr>
            <w:r w:rsidRPr="009B7D93">
              <w:rPr>
                <w:sz w:val="20"/>
                <w:szCs w:val="20"/>
              </w:rPr>
              <w:t>2016 BCSC 474</w:t>
            </w:r>
          </w:p>
          <w:p w:rsidR="008F330F" w:rsidRPr="009B7D93" w:rsidRDefault="008F330F" w:rsidP="008F330F">
            <w:pPr>
              <w:jc w:val="both"/>
              <w:rPr>
                <w:sz w:val="20"/>
                <w:szCs w:val="20"/>
              </w:rPr>
            </w:pP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Conditional sentence of two years</w:t>
            </w: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May 30, 2017</w:t>
            </w:r>
          </w:p>
          <w:p w:rsidR="008F330F" w:rsidRPr="009B7D93" w:rsidRDefault="008F330F" w:rsidP="008F330F">
            <w:pPr>
              <w:jc w:val="both"/>
              <w:rPr>
                <w:sz w:val="20"/>
                <w:szCs w:val="20"/>
              </w:rPr>
            </w:pPr>
            <w:r w:rsidRPr="009B7D93">
              <w:rPr>
                <w:sz w:val="20"/>
                <w:szCs w:val="20"/>
              </w:rPr>
              <w:t>Court of Appeal for British Columbia (Vancouver)</w:t>
            </w:r>
          </w:p>
          <w:p w:rsidR="008F330F" w:rsidRPr="009B7D93" w:rsidRDefault="008F330F" w:rsidP="008F330F">
            <w:pPr>
              <w:jc w:val="both"/>
              <w:rPr>
                <w:sz w:val="20"/>
                <w:szCs w:val="20"/>
              </w:rPr>
            </w:pPr>
            <w:r w:rsidRPr="009B7D93">
              <w:rPr>
                <w:sz w:val="20"/>
                <w:szCs w:val="20"/>
              </w:rPr>
              <w:t>(Saunders, Kirkpatrick and Harris JJ.A.)</w:t>
            </w:r>
          </w:p>
          <w:p w:rsidR="008F330F" w:rsidRPr="009B7D93" w:rsidRDefault="0064669C" w:rsidP="008F330F">
            <w:pPr>
              <w:jc w:val="both"/>
              <w:rPr>
                <w:sz w:val="20"/>
                <w:szCs w:val="20"/>
              </w:rPr>
            </w:pPr>
            <w:hyperlink r:id="rId33" w:history="1">
              <w:r w:rsidR="008F330F" w:rsidRPr="009B7D93">
                <w:rPr>
                  <w:rStyle w:val="Hyperlink"/>
                  <w:sz w:val="20"/>
                  <w:szCs w:val="20"/>
                </w:rPr>
                <w:t>2017 BCCA 204</w:t>
              </w:r>
            </w:hyperlink>
          </w:p>
          <w:p w:rsidR="008F330F" w:rsidRPr="009B7D93" w:rsidRDefault="008F330F" w:rsidP="008F330F">
            <w:pPr>
              <w:jc w:val="both"/>
              <w:rPr>
                <w:sz w:val="20"/>
                <w:szCs w:val="20"/>
              </w:rPr>
            </w:pP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 xml:space="preserve">Appeal dismissed </w:t>
            </w: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August 28, 2017</w:t>
            </w:r>
          </w:p>
          <w:p w:rsidR="008F330F" w:rsidRPr="009B7D93" w:rsidRDefault="008F330F" w:rsidP="008F330F">
            <w:pPr>
              <w:jc w:val="both"/>
              <w:rPr>
                <w:sz w:val="20"/>
                <w:szCs w:val="20"/>
              </w:rPr>
            </w:pPr>
            <w:r w:rsidRPr="009B7D93">
              <w:rPr>
                <w:sz w:val="20"/>
                <w:szCs w:val="20"/>
              </w:rPr>
              <w:t>Supreme Court of Canada</w:t>
            </w:r>
          </w:p>
        </w:tc>
        <w:tc>
          <w:tcPr>
            <w:tcW w:w="267" w:type="pct"/>
            <w:tcBorders>
              <w:top w:val="nil"/>
              <w:left w:val="nil"/>
              <w:bottom w:val="nil"/>
              <w:right w:val="nil"/>
            </w:tcBorders>
          </w:tcPr>
          <w:p w:rsidR="008F330F" w:rsidRPr="009B7D93" w:rsidRDefault="008F330F" w:rsidP="008F330F">
            <w:pPr>
              <w:jc w:val="both"/>
              <w:rPr>
                <w:sz w:val="20"/>
                <w:szCs w:val="20"/>
              </w:rPr>
            </w:pPr>
          </w:p>
        </w:tc>
        <w:tc>
          <w:tcPr>
            <w:tcW w:w="2366" w:type="pct"/>
            <w:gridSpan w:val="2"/>
            <w:tcBorders>
              <w:top w:val="nil"/>
              <w:left w:val="nil"/>
              <w:bottom w:val="nil"/>
              <w:right w:val="nil"/>
            </w:tcBorders>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6" style="width:2in;height:1pt" o:hrpct="0" o:hralign="center" o:hrstd="t" o:hrnoshade="t" o:hr="t" fillcolor="black [3213]" stroked="f"/>
        </w:pict>
      </w:r>
    </w:p>
    <w:p w:rsidR="008F330F" w:rsidRPr="009B7D93" w:rsidRDefault="008F330F" w:rsidP="008F330F">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13EC0" w:rsidTr="008F330F">
        <w:trPr>
          <w:gridAfter w:val="1"/>
          <w:wAfter w:w="48" w:type="pct"/>
        </w:trPr>
        <w:tc>
          <w:tcPr>
            <w:tcW w:w="538" w:type="pct"/>
          </w:tcPr>
          <w:p w:rsidR="008F330F" w:rsidRPr="009B7D93" w:rsidRDefault="008F330F" w:rsidP="008F330F">
            <w:pPr>
              <w:jc w:val="both"/>
              <w:rPr>
                <w:sz w:val="20"/>
                <w:szCs w:val="20"/>
                <w:lang w:val="fr-CA"/>
              </w:rPr>
            </w:pPr>
            <w:r w:rsidRPr="009B7D93">
              <w:rPr>
                <w:rStyle w:val="SCCFileNumberChar"/>
                <w:sz w:val="20"/>
                <w:szCs w:val="20"/>
                <w:lang w:val="fr-CA"/>
              </w:rPr>
              <w:t>37714</w:t>
            </w:r>
          </w:p>
        </w:tc>
        <w:tc>
          <w:tcPr>
            <w:tcW w:w="4414" w:type="pct"/>
            <w:gridSpan w:val="3"/>
          </w:tcPr>
          <w:p w:rsidR="008F330F" w:rsidRPr="009B7D93" w:rsidRDefault="008F330F" w:rsidP="008F330F">
            <w:pPr>
              <w:pStyle w:val="SCCLsocParty"/>
              <w:jc w:val="both"/>
              <w:rPr>
                <w:b/>
                <w:sz w:val="20"/>
                <w:szCs w:val="20"/>
              </w:rPr>
            </w:pPr>
            <w:r w:rsidRPr="009B7D93">
              <w:rPr>
                <w:b/>
                <w:sz w:val="20"/>
                <w:szCs w:val="20"/>
              </w:rPr>
              <w:t xml:space="preserve">Robert Edwin </w:t>
            </w:r>
            <w:proofErr w:type="spellStart"/>
            <w:r w:rsidRPr="009B7D93">
              <w:rPr>
                <w:b/>
                <w:sz w:val="20"/>
                <w:szCs w:val="20"/>
              </w:rPr>
              <w:t>Cadman</w:t>
            </w:r>
            <w:proofErr w:type="spellEnd"/>
            <w:r w:rsidRPr="009B7D93">
              <w:rPr>
                <w:b/>
                <w:sz w:val="20"/>
                <w:szCs w:val="20"/>
              </w:rPr>
              <w:t xml:space="preserve"> c. Sa Majesté la Reine</w:t>
            </w:r>
          </w:p>
          <w:p w:rsidR="008F330F" w:rsidRPr="009B7D93" w:rsidRDefault="008F330F" w:rsidP="008F330F">
            <w:pPr>
              <w:jc w:val="both"/>
              <w:rPr>
                <w:sz w:val="20"/>
                <w:szCs w:val="20"/>
                <w:lang w:val="fr-CA"/>
              </w:rPr>
            </w:pPr>
            <w:r w:rsidRPr="009B7D93">
              <w:rPr>
                <w:sz w:val="20"/>
                <w:szCs w:val="20"/>
                <w:lang w:val="fr-CA"/>
              </w:rPr>
              <w:t>(C.-B.) (Criminelle) (Sur autorisation)</w:t>
            </w:r>
          </w:p>
        </w:tc>
      </w:tr>
      <w:tr w:rsidR="001B79BE" w:rsidRPr="00913EC0" w:rsidTr="008F330F">
        <w:trPr>
          <w:gridAfter w:val="1"/>
          <w:wAfter w:w="48" w:type="pct"/>
        </w:trPr>
        <w:tc>
          <w:tcPr>
            <w:tcW w:w="538" w:type="pct"/>
          </w:tcPr>
          <w:p w:rsidR="001B79BE" w:rsidRPr="009B7D93" w:rsidRDefault="001B79BE" w:rsidP="008F330F">
            <w:pPr>
              <w:jc w:val="both"/>
              <w:rPr>
                <w:rStyle w:val="SCCFileNumberChar"/>
                <w:sz w:val="20"/>
                <w:szCs w:val="20"/>
                <w:lang w:val="fr-CA"/>
              </w:rPr>
            </w:pPr>
          </w:p>
        </w:tc>
        <w:tc>
          <w:tcPr>
            <w:tcW w:w="4414" w:type="pct"/>
            <w:gridSpan w:val="3"/>
          </w:tcPr>
          <w:p w:rsidR="001B79BE" w:rsidRPr="009B7D93" w:rsidRDefault="001B79BE"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1B79BE" w:rsidRPr="009B7D93" w:rsidRDefault="001B79BE" w:rsidP="001B79BE">
            <w:pPr>
              <w:rPr>
                <w:lang w:val="fr-FR"/>
              </w:rPr>
            </w:pPr>
          </w:p>
        </w:tc>
      </w:tr>
      <w:tr w:rsidR="001B79BE" w:rsidRPr="00913EC0" w:rsidTr="001B79BE">
        <w:trPr>
          <w:gridAfter w:val="1"/>
          <w:wAfter w:w="48" w:type="pct"/>
        </w:trPr>
        <w:tc>
          <w:tcPr>
            <w:tcW w:w="4952" w:type="pct"/>
            <w:gridSpan w:val="4"/>
          </w:tcPr>
          <w:p w:rsidR="001B79BE" w:rsidRPr="009B7D93" w:rsidRDefault="001B79BE" w:rsidP="008F330F">
            <w:pPr>
              <w:pStyle w:val="SCCLsocParty"/>
              <w:jc w:val="both"/>
              <w:rPr>
                <w:b/>
                <w:sz w:val="20"/>
                <w:szCs w:val="20"/>
              </w:rPr>
            </w:pPr>
            <w:r w:rsidRPr="009B7D93">
              <w:rPr>
                <w:sz w:val="20"/>
                <w:szCs w:val="20"/>
              </w:rPr>
              <w:t xml:space="preserve">La requête visant à accélérer la procédure de la demande d’autorisation d’appel est accueillie. La demande d’autorisation d’appel de l’arrêt de la </w:t>
            </w:r>
            <w:r w:rsidRPr="009B7D93">
              <w:rPr>
                <w:sz w:val="20"/>
                <w:szCs w:val="20"/>
                <w:lang w:val="fr-FR"/>
              </w:rPr>
              <w:t>Cour d’appel de la Colombie-Britannique (Vancouver)</w:t>
            </w:r>
            <w:r w:rsidRPr="009B7D93">
              <w:rPr>
                <w:sz w:val="20"/>
                <w:szCs w:val="20"/>
              </w:rPr>
              <w:t xml:space="preserve">, numéro </w:t>
            </w:r>
            <w:r w:rsidRPr="009B7D93">
              <w:rPr>
                <w:sz w:val="20"/>
                <w:szCs w:val="20"/>
                <w:lang w:val="fr-FR"/>
              </w:rPr>
              <w:t>CA43551, 2017 BCCA 204</w:t>
            </w:r>
            <w:r w:rsidRPr="009B7D93">
              <w:rPr>
                <w:sz w:val="20"/>
                <w:szCs w:val="20"/>
              </w:rPr>
              <w:t xml:space="preserve">, daté du </w:t>
            </w:r>
            <w:r w:rsidRPr="009B7D93">
              <w:rPr>
                <w:sz w:val="20"/>
                <w:szCs w:val="20"/>
                <w:lang w:val="fr-FR"/>
              </w:rPr>
              <w:t>30 mai 2017</w:t>
            </w:r>
            <w:r w:rsidRPr="009B7D93">
              <w:rPr>
                <w:sz w:val="20"/>
                <w:szCs w:val="20"/>
              </w:rPr>
              <w:t>, est rejetée.</w:t>
            </w:r>
          </w:p>
        </w:tc>
      </w:tr>
      <w:tr w:rsidR="008F330F" w:rsidRPr="00913EC0" w:rsidTr="008F330F">
        <w:trPr>
          <w:gridAfter w:val="1"/>
          <w:wAfter w:w="48" w:type="pct"/>
        </w:trPr>
        <w:tc>
          <w:tcPr>
            <w:tcW w:w="4952" w:type="pct"/>
            <w:gridSpan w:val="4"/>
          </w:tcPr>
          <w:p w:rsidR="008F330F" w:rsidRPr="009B7D93" w:rsidRDefault="008F330F" w:rsidP="008F330F">
            <w:pPr>
              <w:pStyle w:val="SCCBanSummary"/>
              <w:rPr>
                <w:sz w:val="20"/>
                <w:szCs w:val="20"/>
                <w:lang w:val="fr-CA"/>
              </w:rPr>
            </w:pPr>
            <w:r w:rsidRPr="009B7D93">
              <w:rPr>
                <w:sz w:val="20"/>
                <w:szCs w:val="20"/>
                <w:lang w:val="fr-CA"/>
              </w:rPr>
              <w:lastRenderedPageBreak/>
              <w:t>(Ordonnance de non-publication dans le dossier)</w:t>
            </w:r>
          </w:p>
          <w:p w:rsidR="008F330F" w:rsidRPr="009B7D93" w:rsidRDefault="008F330F" w:rsidP="008F330F">
            <w:pPr>
              <w:jc w:val="both"/>
              <w:rPr>
                <w:sz w:val="20"/>
                <w:szCs w:val="20"/>
                <w:lang w:val="fr-CA"/>
              </w:rPr>
            </w:pP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r w:rsidRPr="009B7D93">
              <w:rPr>
                <w:sz w:val="20"/>
                <w:szCs w:val="20"/>
                <w:lang w:val="fr-CA"/>
              </w:rPr>
              <w:t xml:space="preserve">Droit criminel — Exposé au jury — Infractions — Une seule affaire pour deux chefs d’agression sexuelle — Par. 581(1) du </w:t>
            </w:r>
            <w:r w:rsidRPr="009B7D93">
              <w:rPr>
                <w:i/>
                <w:sz w:val="20"/>
                <w:szCs w:val="20"/>
                <w:lang w:val="fr-CA"/>
              </w:rPr>
              <w:t>Code criminel</w:t>
            </w:r>
            <w:r w:rsidRPr="009B7D93">
              <w:rPr>
                <w:sz w:val="20"/>
                <w:szCs w:val="20"/>
                <w:lang w:val="fr-CA"/>
              </w:rPr>
              <w:t xml:space="preserve"> — Dans les dossiers où l’acte d’accusation est structuré comme une seule affaire, doit-on donner au jury la directive qu’il doit être unanime dans ses conclusions sur la question de savoir quelle infraction ou quelles infractions ont eu lieu? — Des infractions ayant des éléments distincts peuvent-elles être combinées et poursuivies comme une seule affaire en application du par. 581(1) du </w:t>
            </w:r>
            <w:r w:rsidRPr="009B7D93">
              <w:rPr>
                <w:i/>
                <w:sz w:val="20"/>
                <w:szCs w:val="20"/>
                <w:lang w:val="fr-CA"/>
              </w:rPr>
              <w:t>Code criminel</w:t>
            </w:r>
            <w:r w:rsidRPr="009B7D93">
              <w:rPr>
                <w:sz w:val="20"/>
                <w:szCs w:val="20"/>
                <w:lang w:val="fr-CA"/>
              </w:rPr>
              <w:t xml:space="preserve">? — Par. 581(1) du </w:t>
            </w:r>
            <w:r w:rsidRPr="009B7D93">
              <w:rPr>
                <w:i/>
                <w:sz w:val="20"/>
                <w:szCs w:val="20"/>
                <w:lang w:val="fr-CA"/>
              </w:rPr>
              <w:t>Code criminel</w:t>
            </w:r>
            <w:r w:rsidRPr="009B7D93">
              <w:rPr>
                <w:sz w:val="20"/>
                <w:szCs w:val="20"/>
                <w:lang w:val="fr-CA"/>
              </w:rPr>
              <w:t>.</w:t>
            </w: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 xml:space="preserve">Le demandeur interjette appel de sa déclaration de culpabilité relativement à deux chefs d’agression sexuelle ancienne. L’acte d’accusation a été rédigé pour faire état d’une seule affaire ayant pour objet un comportement continu sur plusieurs années. </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Le juge du procès a statué que la directive qu’il convenait de donner au jury était que la preuve hors de tout doute raisonnable de n’importe quel incident donnerait lieu à un verdict de culpabilité et que la loi n’oblige pas les jurés individuellement de s’appuyer sur le même incident pour rendre un verdict de culpabilité. L’exigence d’unanimité ne s’applique qu’aux éléments essentiels de l’infraction et non aux faits qui les établissent. Le jury a déclaré M. </w:t>
            </w:r>
            <w:proofErr w:type="spellStart"/>
            <w:r w:rsidRPr="009B7D93">
              <w:rPr>
                <w:sz w:val="20"/>
                <w:szCs w:val="20"/>
                <w:lang w:val="fr-CA"/>
              </w:rPr>
              <w:t>Cadman</w:t>
            </w:r>
            <w:proofErr w:type="spellEnd"/>
            <w:r w:rsidRPr="009B7D93">
              <w:rPr>
                <w:sz w:val="20"/>
                <w:szCs w:val="20"/>
                <w:lang w:val="fr-CA"/>
              </w:rPr>
              <w:t xml:space="preserve"> coupable relativement aux deux chefs d’agression sexuelle. L’appel a été rejeté. </w:t>
            </w:r>
          </w:p>
          <w:p w:rsidR="008F330F" w:rsidRPr="009B7D93" w:rsidRDefault="008F330F" w:rsidP="008F330F">
            <w:pPr>
              <w:jc w:val="both"/>
              <w:rPr>
                <w:sz w:val="20"/>
                <w:szCs w:val="20"/>
                <w:lang w:val="fr-CA"/>
              </w:rPr>
            </w:pPr>
          </w:p>
        </w:tc>
      </w:tr>
      <w:tr w:rsidR="008F330F" w:rsidRPr="00913EC0"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30 juin 2015</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Abrioux</w:t>
            </w:r>
            <w:proofErr w:type="spellEnd"/>
            <w:r w:rsidRPr="009B7D93">
              <w:rPr>
                <w:sz w:val="20"/>
                <w:szCs w:val="20"/>
                <w:lang w:val="fr-CA"/>
              </w:rPr>
              <w:t>)</w:t>
            </w:r>
          </w:p>
          <w:p w:rsidR="008F330F" w:rsidRPr="009B7D93" w:rsidRDefault="008F330F" w:rsidP="008F330F">
            <w:pPr>
              <w:jc w:val="both"/>
              <w:rPr>
                <w:sz w:val="20"/>
                <w:szCs w:val="20"/>
                <w:lang w:val="fr-CA"/>
              </w:rPr>
            </w:pP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Rejet de la demande d’annulation d’une partie de l’acte d’accusation</w:t>
            </w:r>
          </w:p>
        </w:tc>
      </w:tr>
      <w:tr w:rsidR="008F330F" w:rsidRPr="00913EC0"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29 octobre 2015</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Abrioux</w:t>
            </w:r>
            <w:proofErr w:type="spellEnd"/>
            <w:r w:rsidRPr="009B7D93">
              <w:rPr>
                <w:sz w:val="20"/>
                <w:szCs w:val="20"/>
                <w:lang w:val="fr-CA"/>
              </w:rPr>
              <w:t>)</w:t>
            </w:r>
          </w:p>
          <w:p w:rsidR="008F330F" w:rsidRPr="009B7D93" w:rsidRDefault="008F330F" w:rsidP="008F330F">
            <w:pPr>
              <w:jc w:val="both"/>
              <w:rPr>
                <w:sz w:val="20"/>
                <w:szCs w:val="20"/>
                <w:lang w:val="fr-CA"/>
              </w:rPr>
            </w:pPr>
            <w:r w:rsidRPr="009B7D93">
              <w:rPr>
                <w:sz w:val="20"/>
                <w:szCs w:val="20"/>
                <w:lang w:val="fr-CA"/>
              </w:rPr>
              <w:t>2015 BCSC 2163</w:t>
            </w:r>
          </w:p>
          <w:p w:rsidR="008F330F" w:rsidRPr="009B7D93" w:rsidRDefault="008F330F" w:rsidP="008F330F">
            <w:pPr>
              <w:jc w:val="both"/>
              <w:rPr>
                <w:sz w:val="20"/>
                <w:szCs w:val="20"/>
                <w:lang w:val="fr-CA"/>
              </w:rPr>
            </w:pP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Directive au jury sur les deux chefs d’agression sexuelle</w:t>
            </w:r>
          </w:p>
          <w:p w:rsidR="008F330F" w:rsidRPr="009B7D93" w:rsidRDefault="008F330F" w:rsidP="008F330F">
            <w:pPr>
              <w:jc w:val="both"/>
              <w:rPr>
                <w:sz w:val="20"/>
                <w:szCs w:val="20"/>
                <w:lang w:val="fr-CA"/>
              </w:rPr>
            </w:pPr>
          </w:p>
        </w:tc>
      </w:tr>
      <w:tr w:rsidR="008F330F" w:rsidRPr="00913EC0"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1</w:t>
            </w:r>
            <w:r w:rsidRPr="009B7D93">
              <w:rPr>
                <w:sz w:val="20"/>
                <w:szCs w:val="20"/>
                <w:vertAlign w:val="superscript"/>
                <w:lang w:val="fr-CA"/>
              </w:rPr>
              <w:t>er</w:t>
            </w:r>
            <w:r w:rsidRPr="009B7D93">
              <w:rPr>
                <w:sz w:val="20"/>
                <w:szCs w:val="20"/>
                <w:lang w:val="fr-CA"/>
              </w:rPr>
              <w:t xml:space="preserve"> novembre 2015</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Abrioux</w:t>
            </w:r>
            <w:proofErr w:type="spellEnd"/>
            <w:r w:rsidRPr="009B7D93">
              <w:rPr>
                <w:sz w:val="20"/>
                <w:szCs w:val="20"/>
                <w:lang w:val="fr-CA"/>
              </w:rPr>
              <w:t>)</w:t>
            </w:r>
          </w:p>
          <w:p w:rsidR="008F330F" w:rsidRPr="009B7D93" w:rsidRDefault="008F330F" w:rsidP="008F330F">
            <w:pPr>
              <w:jc w:val="both"/>
              <w:rPr>
                <w:sz w:val="20"/>
                <w:szCs w:val="20"/>
                <w:lang w:val="fr-CA"/>
              </w:rPr>
            </w:pP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 xml:space="preserve">Déclaration de culpabilité relativement aux deux chefs d’agression sexuelle </w:t>
            </w:r>
          </w:p>
        </w:tc>
      </w:tr>
      <w:tr w:rsidR="008F330F" w:rsidRPr="00913EC0"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26 février 2016</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Abrioux</w:t>
            </w:r>
            <w:proofErr w:type="spellEnd"/>
            <w:r w:rsidRPr="009B7D93">
              <w:rPr>
                <w:sz w:val="20"/>
                <w:szCs w:val="20"/>
                <w:lang w:val="fr-CA"/>
              </w:rPr>
              <w:t>)</w:t>
            </w:r>
          </w:p>
          <w:p w:rsidR="008F330F" w:rsidRPr="009B7D93" w:rsidRDefault="008F330F" w:rsidP="008F330F">
            <w:pPr>
              <w:jc w:val="both"/>
              <w:rPr>
                <w:sz w:val="20"/>
                <w:szCs w:val="20"/>
                <w:lang w:val="fr-CA"/>
              </w:rPr>
            </w:pPr>
            <w:r w:rsidRPr="009B7D93">
              <w:rPr>
                <w:sz w:val="20"/>
                <w:szCs w:val="20"/>
                <w:lang w:val="fr-CA"/>
              </w:rPr>
              <w:t>2016 BCSC 474</w:t>
            </w:r>
          </w:p>
          <w:p w:rsidR="008F330F" w:rsidRPr="009B7D93" w:rsidRDefault="008F330F" w:rsidP="008F330F">
            <w:pPr>
              <w:jc w:val="both"/>
              <w:rPr>
                <w:sz w:val="20"/>
                <w:szCs w:val="20"/>
                <w:lang w:val="fr-CA"/>
              </w:rPr>
            </w:pP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Peine de deux ans avec sursis</w:t>
            </w:r>
          </w:p>
        </w:tc>
      </w:tr>
      <w:tr w:rsidR="008F330F" w:rsidRPr="009B7D93"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30 mai 2017</w:t>
            </w:r>
          </w:p>
          <w:p w:rsidR="008F330F" w:rsidRPr="009B7D93" w:rsidRDefault="008F330F" w:rsidP="008F330F">
            <w:pPr>
              <w:jc w:val="both"/>
              <w:rPr>
                <w:sz w:val="20"/>
                <w:szCs w:val="20"/>
                <w:lang w:val="fr-CA"/>
              </w:rPr>
            </w:pPr>
            <w:r w:rsidRPr="009B7D93">
              <w:rPr>
                <w:sz w:val="20"/>
                <w:szCs w:val="20"/>
                <w:lang w:val="fr-CA"/>
              </w:rPr>
              <w:t>Cour d’appel de la Colombie-Britannique (Vancouver)</w:t>
            </w:r>
          </w:p>
          <w:p w:rsidR="008F330F" w:rsidRPr="009B7D93" w:rsidRDefault="008F330F" w:rsidP="008F330F">
            <w:pPr>
              <w:jc w:val="both"/>
              <w:rPr>
                <w:sz w:val="20"/>
                <w:szCs w:val="20"/>
                <w:lang w:val="fr-CA"/>
              </w:rPr>
            </w:pPr>
            <w:r w:rsidRPr="009B7D93">
              <w:rPr>
                <w:sz w:val="20"/>
                <w:szCs w:val="20"/>
                <w:lang w:val="fr-CA"/>
              </w:rPr>
              <w:t xml:space="preserve">(Juges Saunders, </w:t>
            </w:r>
            <w:proofErr w:type="spellStart"/>
            <w:r w:rsidRPr="009B7D93">
              <w:rPr>
                <w:sz w:val="20"/>
                <w:szCs w:val="20"/>
                <w:lang w:val="fr-CA"/>
              </w:rPr>
              <w:t>Kirkpatrick</w:t>
            </w:r>
            <w:proofErr w:type="spellEnd"/>
            <w:r w:rsidRPr="009B7D93">
              <w:rPr>
                <w:sz w:val="20"/>
                <w:szCs w:val="20"/>
                <w:lang w:val="fr-CA"/>
              </w:rPr>
              <w:t xml:space="preserve"> et Harris)</w:t>
            </w:r>
          </w:p>
          <w:p w:rsidR="008F330F" w:rsidRPr="009B7D93" w:rsidRDefault="0064669C" w:rsidP="008F330F">
            <w:pPr>
              <w:jc w:val="both"/>
              <w:rPr>
                <w:sz w:val="20"/>
                <w:szCs w:val="20"/>
                <w:lang w:val="fr-CA"/>
              </w:rPr>
            </w:pPr>
            <w:hyperlink r:id="rId34" w:history="1">
              <w:r w:rsidR="008F330F" w:rsidRPr="009B7D93">
                <w:rPr>
                  <w:rStyle w:val="Hyperlink"/>
                  <w:sz w:val="20"/>
                  <w:szCs w:val="20"/>
                  <w:lang w:val="fr-CA"/>
                </w:rPr>
                <w:t>2017 BCCA 204</w:t>
              </w:r>
            </w:hyperlink>
          </w:p>
          <w:p w:rsidR="008F330F" w:rsidRPr="009B7D93" w:rsidRDefault="008F330F" w:rsidP="008F330F">
            <w:pPr>
              <w:jc w:val="both"/>
              <w:rPr>
                <w:sz w:val="20"/>
                <w:szCs w:val="20"/>
                <w:lang w:val="fr-CA"/>
              </w:rPr>
            </w:pP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 xml:space="preserve">Rejet de l’appel </w:t>
            </w:r>
          </w:p>
        </w:tc>
      </w:tr>
      <w:tr w:rsidR="008F330F" w:rsidRPr="00913EC0" w:rsidTr="008F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2367"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28 août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67" w:type="pct"/>
            <w:tcBorders>
              <w:top w:val="nil"/>
              <w:left w:val="nil"/>
              <w:bottom w:val="nil"/>
              <w:right w:val="nil"/>
            </w:tcBorders>
          </w:tcPr>
          <w:p w:rsidR="008F330F" w:rsidRPr="009B7D93" w:rsidRDefault="008F330F" w:rsidP="008F330F">
            <w:pPr>
              <w:jc w:val="both"/>
              <w:rPr>
                <w:sz w:val="20"/>
                <w:szCs w:val="20"/>
                <w:lang w:val="fr-CA"/>
              </w:rPr>
            </w:pPr>
          </w:p>
        </w:tc>
        <w:tc>
          <w:tcPr>
            <w:tcW w:w="2366" w:type="pct"/>
            <w:gridSpan w:val="2"/>
            <w:tcBorders>
              <w:top w:val="nil"/>
              <w:left w:val="nil"/>
              <w:bottom w:val="nil"/>
              <w:right w:val="nil"/>
            </w:tcBorders>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p w:rsidR="001B79BE" w:rsidRPr="009B7D93" w:rsidRDefault="001B79BE">
      <w:r w:rsidRPr="009B7D93">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B7D93" w:rsidTr="008F330F">
        <w:trPr>
          <w:gridAfter w:val="1"/>
          <w:wAfter w:w="48" w:type="pct"/>
        </w:trPr>
        <w:tc>
          <w:tcPr>
            <w:tcW w:w="538" w:type="pct"/>
          </w:tcPr>
          <w:p w:rsidR="008F330F" w:rsidRPr="009B7D93" w:rsidRDefault="008F330F" w:rsidP="008F330F">
            <w:pPr>
              <w:jc w:val="both"/>
              <w:rPr>
                <w:sz w:val="20"/>
                <w:szCs w:val="20"/>
              </w:rPr>
            </w:pPr>
            <w:r w:rsidRPr="009B7D93">
              <w:rPr>
                <w:rStyle w:val="SCCFileNumberChar"/>
                <w:sz w:val="20"/>
                <w:szCs w:val="20"/>
              </w:rPr>
              <w:lastRenderedPageBreak/>
              <w:t>37612</w:t>
            </w:r>
          </w:p>
        </w:tc>
        <w:tc>
          <w:tcPr>
            <w:tcW w:w="4414" w:type="pct"/>
            <w:gridSpan w:val="3"/>
          </w:tcPr>
          <w:p w:rsidR="008F330F" w:rsidRPr="009B7D93" w:rsidRDefault="008F330F" w:rsidP="001B79BE">
            <w:pPr>
              <w:pStyle w:val="SCCLsocParty"/>
              <w:jc w:val="both"/>
              <w:rPr>
                <w:sz w:val="20"/>
                <w:szCs w:val="20"/>
                <w:lang w:val="en-US"/>
              </w:rPr>
            </w:pPr>
            <w:r w:rsidRPr="009B7D93">
              <w:rPr>
                <w:b/>
                <w:sz w:val="20"/>
                <w:szCs w:val="20"/>
                <w:lang w:val="en-US"/>
              </w:rPr>
              <w:t xml:space="preserve">Weatherford Canada Partnership v. Artemis </w:t>
            </w:r>
            <w:proofErr w:type="spellStart"/>
            <w:r w:rsidRPr="009B7D93">
              <w:rPr>
                <w:b/>
                <w:sz w:val="20"/>
                <w:szCs w:val="20"/>
                <w:lang w:val="en-US"/>
              </w:rPr>
              <w:t>Kaut</w:t>
            </w:r>
            <w:r w:rsidR="00F75F60" w:rsidRPr="009B7D93">
              <w:rPr>
                <w:b/>
                <w:sz w:val="20"/>
                <w:szCs w:val="20"/>
                <w:lang w:val="en-US"/>
              </w:rPr>
              <w:t>schuk</w:t>
            </w:r>
            <w:proofErr w:type="spellEnd"/>
            <w:r w:rsidR="00F75F60" w:rsidRPr="009B7D93">
              <w:rPr>
                <w:b/>
                <w:sz w:val="20"/>
                <w:szCs w:val="20"/>
                <w:lang w:val="en-US"/>
              </w:rPr>
              <w:t xml:space="preserve"> und </w:t>
            </w:r>
            <w:proofErr w:type="spellStart"/>
            <w:r w:rsidR="00F75F60" w:rsidRPr="009B7D93">
              <w:rPr>
                <w:b/>
                <w:sz w:val="20"/>
                <w:szCs w:val="20"/>
                <w:lang w:val="en-US"/>
              </w:rPr>
              <w:t>Kunstoff-Technik</w:t>
            </w:r>
            <w:proofErr w:type="spellEnd"/>
            <w:r w:rsidR="00F75F60" w:rsidRPr="009B7D93">
              <w:rPr>
                <w:b/>
                <w:sz w:val="20"/>
                <w:szCs w:val="20"/>
                <w:lang w:val="en-US"/>
              </w:rPr>
              <w:t xml:space="preserve"> GmbH and</w:t>
            </w:r>
            <w:r w:rsidRPr="009B7D93">
              <w:rPr>
                <w:b/>
                <w:sz w:val="20"/>
                <w:szCs w:val="20"/>
                <w:lang w:val="en-US"/>
              </w:rPr>
              <w:t xml:space="preserve"> Wilhelm </w:t>
            </w:r>
            <w:proofErr w:type="spellStart"/>
            <w:r w:rsidRPr="009B7D93">
              <w:rPr>
                <w:b/>
                <w:sz w:val="20"/>
                <w:szCs w:val="20"/>
                <w:lang w:val="en-US"/>
              </w:rPr>
              <w:t>Kaechele</w:t>
            </w:r>
            <w:proofErr w:type="spellEnd"/>
            <w:r w:rsidRPr="009B7D93">
              <w:rPr>
                <w:b/>
                <w:sz w:val="20"/>
                <w:szCs w:val="20"/>
                <w:lang w:val="en-US"/>
              </w:rPr>
              <w:t xml:space="preserve"> GmbH</w:t>
            </w:r>
            <w:r w:rsidR="001B79BE" w:rsidRPr="009B7D93">
              <w:rPr>
                <w:b/>
                <w:sz w:val="20"/>
                <w:szCs w:val="20"/>
                <w:lang w:val="en-US"/>
              </w:rPr>
              <w:t xml:space="preserve"> </w:t>
            </w:r>
            <w:r w:rsidRPr="009B7D93">
              <w:rPr>
                <w:sz w:val="20"/>
                <w:szCs w:val="20"/>
                <w:lang w:val="en-US"/>
              </w:rPr>
              <w:t>(Alta.) (Civil) (By Leave)</w:t>
            </w:r>
          </w:p>
          <w:p w:rsidR="001B79BE" w:rsidRPr="009B7D93" w:rsidRDefault="001B79BE" w:rsidP="001B79BE">
            <w:pPr>
              <w:rPr>
                <w:lang w:val="en-US"/>
              </w:rPr>
            </w:pPr>
          </w:p>
        </w:tc>
      </w:tr>
      <w:tr w:rsidR="001B79BE" w:rsidRPr="009B7D93" w:rsidTr="008F330F">
        <w:trPr>
          <w:gridAfter w:val="1"/>
          <w:wAfter w:w="48" w:type="pct"/>
        </w:trPr>
        <w:tc>
          <w:tcPr>
            <w:tcW w:w="538" w:type="pct"/>
          </w:tcPr>
          <w:p w:rsidR="001B79BE" w:rsidRPr="009B7D93" w:rsidRDefault="001B79BE" w:rsidP="008F330F">
            <w:pPr>
              <w:jc w:val="both"/>
              <w:rPr>
                <w:rStyle w:val="SCCFileNumberChar"/>
                <w:sz w:val="20"/>
                <w:szCs w:val="20"/>
              </w:rPr>
            </w:pPr>
          </w:p>
        </w:tc>
        <w:tc>
          <w:tcPr>
            <w:tcW w:w="4414" w:type="pct"/>
            <w:gridSpan w:val="3"/>
          </w:tcPr>
          <w:p w:rsidR="001B79BE" w:rsidRPr="009B7D93" w:rsidRDefault="00F75F60" w:rsidP="001B79BE">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F75F60" w:rsidRPr="009B7D93" w:rsidRDefault="00F75F60" w:rsidP="00F75F60">
            <w:pPr>
              <w:rPr>
                <w:lang w:val="en-US"/>
              </w:rPr>
            </w:pPr>
          </w:p>
        </w:tc>
      </w:tr>
      <w:tr w:rsidR="001B79BE" w:rsidRPr="009B7D93" w:rsidTr="001B79BE">
        <w:trPr>
          <w:gridAfter w:val="1"/>
          <w:wAfter w:w="48" w:type="pct"/>
        </w:trPr>
        <w:tc>
          <w:tcPr>
            <w:tcW w:w="4952" w:type="pct"/>
            <w:gridSpan w:val="4"/>
          </w:tcPr>
          <w:p w:rsidR="001B79BE" w:rsidRPr="009B7D93" w:rsidRDefault="00F75F60" w:rsidP="001B79BE">
            <w:pPr>
              <w:pStyle w:val="SCCLsocParty"/>
              <w:jc w:val="both"/>
              <w:rPr>
                <w:sz w:val="20"/>
                <w:szCs w:val="20"/>
                <w:lang w:val="en-US"/>
              </w:rPr>
            </w:pPr>
            <w:r w:rsidRPr="009B7D93">
              <w:rPr>
                <w:sz w:val="20"/>
                <w:szCs w:val="20"/>
                <w:lang w:val="en-US"/>
              </w:rPr>
              <w:t>The application for leave to appeal from the judgment of the Court of Appeal of Alberta (Edmonton), Number 1603-0103-AC, 2017 ABCA 110, dated April 10, 2017, is dismissed with costs.</w:t>
            </w:r>
          </w:p>
          <w:p w:rsidR="00F75F60" w:rsidRPr="009B7D93" w:rsidRDefault="00F75F60" w:rsidP="00F75F60">
            <w:pPr>
              <w:rPr>
                <w:lang w:val="en-US"/>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 xml:space="preserve">Civil procedure – Amending pleadings – Summary judgment – Limitation of actions – Laches and acquiescence – Whether equitable doctrines of acquiescence or laches defeat the clear legislative intention of the </w:t>
            </w:r>
            <w:r w:rsidRPr="009B7D93">
              <w:rPr>
                <w:i/>
                <w:sz w:val="20"/>
                <w:szCs w:val="20"/>
              </w:rPr>
              <w:t>Limitations Act</w:t>
            </w:r>
            <w:r w:rsidRPr="009B7D93">
              <w:rPr>
                <w:sz w:val="20"/>
                <w:szCs w:val="20"/>
              </w:rPr>
              <w:t xml:space="preserve"> – Whether the equitable doctrines apply to legal claims as well as to equitable claims – Whether doctrines provide immunity from legal claims where a statutory limitation period still has time to run and where a defendant has not suffered any identifiable prejudice – </w:t>
            </w:r>
            <w:r w:rsidRPr="009B7D93">
              <w:rPr>
                <w:i/>
                <w:sz w:val="20"/>
                <w:szCs w:val="20"/>
              </w:rPr>
              <w:t>Limitations Act</w:t>
            </w:r>
            <w:r w:rsidRPr="009B7D93">
              <w:rPr>
                <w:sz w:val="20"/>
                <w:szCs w:val="20"/>
              </w:rPr>
              <w:t>, RSA 2000, c. L-12, ss. 3(1)(a), 6(4) and 10.</w:t>
            </w:r>
          </w:p>
          <w:p w:rsidR="008F330F" w:rsidRPr="009B7D93" w:rsidRDefault="008F330F" w:rsidP="008F330F">
            <w:pPr>
              <w:jc w:val="both"/>
              <w:rPr>
                <w:sz w:val="20"/>
                <w:szCs w:val="20"/>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 xml:space="preserve">Weatherford Canada Partnership manufactures progressing cavity pumps. Stators, the steel tubes into which a rotor is inserted, are an essential component of these pumps. At all relevant times, Weatherford was supplied with stators by two German companies, Artemis </w:t>
            </w:r>
            <w:proofErr w:type="spellStart"/>
            <w:r w:rsidRPr="009B7D93">
              <w:rPr>
                <w:sz w:val="20"/>
                <w:szCs w:val="20"/>
              </w:rPr>
              <w:t>Kautschuk</w:t>
            </w:r>
            <w:proofErr w:type="spellEnd"/>
            <w:r w:rsidRPr="009B7D93">
              <w:rPr>
                <w:sz w:val="20"/>
                <w:szCs w:val="20"/>
              </w:rPr>
              <w:t xml:space="preserve"> und </w:t>
            </w:r>
            <w:proofErr w:type="spellStart"/>
            <w:r w:rsidRPr="009B7D93">
              <w:rPr>
                <w:sz w:val="20"/>
                <w:szCs w:val="20"/>
              </w:rPr>
              <w:t>Kunstoff-Technik</w:t>
            </w:r>
            <w:proofErr w:type="spellEnd"/>
            <w:r w:rsidRPr="009B7D93">
              <w:rPr>
                <w:sz w:val="20"/>
                <w:szCs w:val="20"/>
              </w:rPr>
              <w:t xml:space="preserve"> GmbH and Wilhelm </w:t>
            </w:r>
            <w:proofErr w:type="spellStart"/>
            <w:r w:rsidRPr="009B7D93">
              <w:rPr>
                <w:sz w:val="20"/>
                <w:szCs w:val="20"/>
              </w:rPr>
              <w:t>Kaechele</w:t>
            </w:r>
            <w:proofErr w:type="spellEnd"/>
            <w:r w:rsidRPr="009B7D93">
              <w:rPr>
                <w:sz w:val="20"/>
                <w:szCs w:val="20"/>
              </w:rPr>
              <w:t xml:space="preserve"> GmbH. In 2006, several of Weatherford’s employees left to form a competing company, eventually named </w:t>
            </w:r>
            <w:proofErr w:type="spellStart"/>
            <w:r w:rsidRPr="009B7D93">
              <w:rPr>
                <w:sz w:val="20"/>
                <w:szCs w:val="20"/>
              </w:rPr>
              <w:t>Europump</w:t>
            </w:r>
            <w:proofErr w:type="spellEnd"/>
            <w:r w:rsidRPr="009B7D93">
              <w:rPr>
                <w:sz w:val="20"/>
                <w:szCs w:val="20"/>
              </w:rPr>
              <w:t xml:space="preserve"> Systems Inc. </w:t>
            </w:r>
            <w:proofErr w:type="spellStart"/>
            <w:r w:rsidRPr="009B7D93">
              <w:rPr>
                <w:sz w:val="20"/>
                <w:szCs w:val="20"/>
              </w:rPr>
              <w:t>Europump</w:t>
            </w:r>
            <w:proofErr w:type="spellEnd"/>
            <w:r w:rsidRPr="009B7D93">
              <w:rPr>
                <w:sz w:val="20"/>
                <w:szCs w:val="20"/>
              </w:rPr>
              <w:t xml:space="preserve"> needed stators to manufacture its pumps and it sought out supply from Artemis and </w:t>
            </w:r>
            <w:proofErr w:type="spellStart"/>
            <w:r w:rsidRPr="009B7D93">
              <w:rPr>
                <w:sz w:val="20"/>
                <w:szCs w:val="20"/>
              </w:rPr>
              <w:t>Kaechele</w:t>
            </w:r>
            <w:proofErr w:type="spellEnd"/>
            <w:r w:rsidRPr="009B7D93">
              <w:rPr>
                <w:sz w:val="20"/>
                <w:szCs w:val="20"/>
              </w:rPr>
              <w:t xml:space="preserve">. On April 11, 2006, Weatherford filed an action suing several defendants for damages relating to the birth of </w:t>
            </w:r>
            <w:proofErr w:type="spellStart"/>
            <w:r w:rsidRPr="009B7D93">
              <w:rPr>
                <w:sz w:val="20"/>
                <w:szCs w:val="20"/>
              </w:rPr>
              <w:t>Europump</w:t>
            </w:r>
            <w:proofErr w:type="spellEnd"/>
            <w:r w:rsidRPr="009B7D93">
              <w:rPr>
                <w:sz w:val="20"/>
                <w:szCs w:val="20"/>
              </w:rPr>
              <w:t xml:space="preserve">. Artemis and </w:t>
            </w:r>
            <w:proofErr w:type="spellStart"/>
            <w:r w:rsidRPr="009B7D93">
              <w:rPr>
                <w:sz w:val="20"/>
                <w:szCs w:val="20"/>
              </w:rPr>
              <w:t>Kaechele</w:t>
            </w:r>
            <w:proofErr w:type="spellEnd"/>
            <w:r w:rsidRPr="009B7D93">
              <w:rPr>
                <w:sz w:val="20"/>
                <w:szCs w:val="20"/>
              </w:rPr>
              <w:t xml:space="preserve"> were not parties in the lawsuit. On March 31, 2008, however, Weatherford was granted permission from a chambers judge to amend its statement of claim to include Artemis and </w:t>
            </w:r>
            <w:proofErr w:type="spellStart"/>
            <w:r w:rsidRPr="009B7D93">
              <w:rPr>
                <w:sz w:val="20"/>
                <w:szCs w:val="20"/>
              </w:rPr>
              <w:t>Kaechele</w:t>
            </w:r>
            <w:proofErr w:type="spellEnd"/>
            <w:r w:rsidRPr="009B7D93">
              <w:rPr>
                <w:sz w:val="20"/>
                <w:szCs w:val="20"/>
              </w:rPr>
              <w:t xml:space="preserve">, and new pleadings were filed. Subsequent to interim proceedings, applications were brought by Artemis and </w:t>
            </w:r>
            <w:proofErr w:type="spellStart"/>
            <w:r w:rsidRPr="009B7D93">
              <w:rPr>
                <w:sz w:val="20"/>
                <w:szCs w:val="20"/>
              </w:rPr>
              <w:t>Kaechele</w:t>
            </w:r>
            <w:proofErr w:type="spellEnd"/>
            <w:r w:rsidRPr="009B7D93">
              <w:rPr>
                <w:sz w:val="20"/>
                <w:szCs w:val="20"/>
              </w:rPr>
              <w:t xml:space="preserve"> in 2016 to amend their respective statements of defence to include a limitation defence and seek summary dismissal of Weatherford’s claim against them.</w:t>
            </w:r>
          </w:p>
          <w:p w:rsidR="008F330F" w:rsidRPr="009B7D93" w:rsidRDefault="008F330F" w:rsidP="008F330F">
            <w:pPr>
              <w:jc w:val="both"/>
              <w:rPr>
                <w:sz w:val="20"/>
                <w:szCs w:val="20"/>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rPr>
            </w:pPr>
            <w:r w:rsidRPr="009B7D93">
              <w:rPr>
                <w:sz w:val="20"/>
                <w:szCs w:val="20"/>
              </w:rPr>
              <w:t xml:space="preserve">The Court of Queen’s Bench of Alberta granted the applications by Artemis and </w:t>
            </w:r>
            <w:proofErr w:type="spellStart"/>
            <w:r w:rsidRPr="009B7D93">
              <w:rPr>
                <w:sz w:val="20"/>
                <w:szCs w:val="20"/>
              </w:rPr>
              <w:t>Kaechele</w:t>
            </w:r>
            <w:proofErr w:type="spellEnd"/>
            <w:r w:rsidRPr="009B7D93">
              <w:rPr>
                <w:sz w:val="20"/>
                <w:szCs w:val="20"/>
              </w:rPr>
              <w:t xml:space="preserve"> to amend their respective statements of defence to include a limitation defence. The court went on to grant summary judgment, dismissing Weatherford’s claim against Artemis and </w:t>
            </w:r>
            <w:proofErr w:type="spellStart"/>
            <w:r w:rsidRPr="009B7D93">
              <w:rPr>
                <w:sz w:val="20"/>
                <w:szCs w:val="20"/>
              </w:rPr>
              <w:t>Kaechele</w:t>
            </w:r>
            <w:proofErr w:type="spellEnd"/>
            <w:r w:rsidRPr="009B7D93">
              <w:rPr>
                <w:sz w:val="20"/>
                <w:szCs w:val="20"/>
              </w:rPr>
              <w:t xml:space="preserve">, finding they were entitled to immunity from liability because of the equitable doctrines of acquiescence and laches outlined in s. 10 of the </w:t>
            </w:r>
            <w:r w:rsidRPr="009B7D93">
              <w:rPr>
                <w:i/>
                <w:sz w:val="20"/>
                <w:szCs w:val="20"/>
              </w:rPr>
              <w:t>Limitations Act</w:t>
            </w:r>
            <w:r w:rsidRPr="009B7D93">
              <w:rPr>
                <w:sz w:val="20"/>
                <w:szCs w:val="20"/>
              </w:rPr>
              <w:t>. The Court of Appeal of Alberta dismissed Weatherford’s appeal, finding the chambers judge had made no reviewable errors.</w:t>
            </w: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April 7, 2016</w:t>
            </w:r>
          </w:p>
          <w:p w:rsidR="008F330F" w:rsidRPr="009B7D93" w:rsidRDefault="008F330F" w:rsidP="008F330F">
            <w:pPr>
              <w:jc w:val="both"/>
              <w:rPr>
                <w:sz w:val="20"/>
                <w:szCs w:val="20"/>
              </w:rPr>
            </w:pPr>
            <w:r w:rsidRPr="009B7D93">
              <w:rPr>
                <w:sz w:val="20"/>
                <w:szCs w:val="20"/>
              </w:rPr>
              <w:t>Court of Queen’s Bench of Alberta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Veit</w:t>
            </w:r>
            <w:proofErr w:type="spellEnd"/>
            <w:r w:rsidRPr="009B7D93">
              <w:rPr>
                <w:sz w:val="20"/>
                <w:szCs w:val="20"/>
              </w:rPr>
              <w:t xml:space="preserve"> J.)</w:t>
            </w:r>
          </w:p>
          <w:p w:rsidR="008F330F" w:rsidRPr="009B7D93" w:rsidRDefault="0064669C" w:rsidP="008F330F">
            <w:pPr>
              <w:jc w:val="both"/>
              <w:rPr>
                <w:sz w:val="20"/>
                <w:szCs w:val="20"/>
              </w:rPr>
            </w:pPr>
            <w:hyperlink r:id="rId35" w:history="1">
              <w:r w:rsidR="008F330F" w:rsidRPr="009B7D93">
                <w:rPr>
                  <w:rStyle w:val="Hyperlink"/>
                  <w:sz w:val="20"/>
                  <w:szCs w:val="20"/>
                </w:rPr>
                <w:t>2016 ABQB 188</w:t>
              </w:r>
            </w:hyperlink>
            <w:r w:rsidR="008F330F" w:rsidRPr="009B7D93">
              <w:rPr>
                <w:sz w:val="20"/>
                <w:szCs w:val="20"/>
              </w:rPr>
              <w:t xml:space="preserve"> </w:t>
            </w:r>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Respondents’ motions for leave to amend statements of defence and for summary judgment, granted.</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April 10, 2017</w:t>
            </w:r>
          </w:p>
          <w:p w:rsidR="008F330F" w:rsidRPr="009B7D93" w:rsidRDefault="008F330F" w:rsidP="008F330F">
            <w:pPr>
              <w:jc w:val="both"/>
              <w:rPr>
                <w:sz w:val="20"/>
                <w:szCs w:val="20"/>
              </w:rPr>
            </w:pPr>
            <w:r w:rsidRPr="009B7D93">
              <w:rPr>
                <w:sz w:val="20"/>
                <w:szCs w:val="20"/>
              </w:rPr>
              <w:t>Court of Appeal of Alberta (Edmonton)</w:t>
            </w:r>
          </w:p>
          <w:p w:rsidR="008F330F" w:rsidRPr="009B7D93" w:rsidRDefault="008F330F" w:rsidP="008F330F">
            <w:pPr>
              <w:jc w:val="both"/>
              <w:rPr>
                <w:sz w:val="20"/>
                <w:szCs w:val="20"/>
              </w:rPr>
            </w:pPr>
            <w:r w:rsidRPr="009B7D93">
              <w:rPr>
                <w:sz w:val="20"/>
                <w:szCs w:val="20"/>
              </w:rPr>
              <w:t xml:space="preserve">(Berger, </w:t>
            </w:r>
            <w:proofErr w:type="spellStart"/>
            <w:r w:rsidRPr="009B7D93">
              <w:rPr>
                <w:sz w:val="20"/>
                <w:szCs w:val="20"/>
              </w:rPr>
              <w:t>O’Ferrall</w:t>
            </w:r>
            <w:proofErr w:type="spellEnd"/>
            <w:r w:rsidRPr="009B7D93">
              <w:rPr>
                <w:sz w:val="20"/>
                <w:szCs w:val="20"/>
              </w:rPr>
              <w:t xml:space="preserve"> and Martin JJ.A.)</w:t>
            </w:r>
          </w:p>
          <w:p w:rsidR="008F330F" w:rsidRPr="009B7D93" w:rsidRDefault="0064669C" w:rsidP="008F330F">
            <w:pPr>
              <w:jc w:val="both"/>
              <w:rPr>
                <w:sz w:val="20"/>
                <w:szCs w:val="20"/>
              </w:rPr>
            </w:pPr>
            <w:hyperlink r:id="rId36" w:history="1">
              <w:r w:rsidR="008F330F" w:rsidRPr="009B7D93">
                <w:rPr>
                  <w:rStyle w:val="Hyperlink"/>
                  <w:sz w:val="20"/>
                  <w:szCs w:val="20"/>
                </w:rPr>
                <w:t>2017 ABCA 110</w:t>
              </w:r>
            </w:hyperlink>
            <w:r w:rsidR="008F330F" w:rsidRPr="009B7D93">
              <w:rPr>
                <w:sz w:val="20"/>
                <w:szCs w:val="20"/>
              </w:rPr>
              <w:t xml:space="preserve"> </w:t>
            </w:r>
          </w:p>
          <w:p w:rsidR="008F330F" w:rsidRPr="009B7D93" w:rsidRDefault="008F330F" w:rsidP="008F330F">
            <w:pPr>
              <w:jc w:val="both"/>
              <w:rPr>
                <w:sz w:val="20"/>
                <w:szCs w:val="20"/>
              </w:rPr>
            </w:pP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Applicant’s appeal, dismissed.</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67" w:type="pct"/>
            <w:gridSpan w:val="2"/>
          </w:tcPr>
          <w:p w:rsidR="008F330F" w:rsidRPr="009B7D93" w:rsidRDefault="008F330F" w:rsidP="008F330F">
            <w:pPr>
              <w:jc w:val="both"/>
              <w:rPr>
                <w:sz w:val="20"/>
                <w:szCs w:val="20"/>
              </w:rPr>
            </w:pPr>
            <w:r w:rsidRPr="009B7D93">
              <w:rPr>
                <w:sz w:val="20"/>
                <w:szCs w:val="20"/>
              </w:rPr>
              <w:t>June 9, 2017</w:t>
            </w:r>
          </w:p>
          <w:p w:rsidR="008F330F" w:rsidRPr="009B7D93" w:rsidRDefault="008F330F" w:rsidP="008F330F">
            <w:pPr>
              <w:jc w:val="both"/>
              <w:rPr>
                <w:sz w:val="20"/>
                <w:szCs w:val="20"/>
              </w:rPr>
            </w:pPr>
            <w:r w:rsidRPr="009B7D93">
              <w:rPr>
                <w:sz w:val="20"/>
                <w:szCs w:val="20"/>
              </w:rPr>
              <w:t>Supreme Court of Canada</w:t>
            </w:r>
          </w:p>
        </w:tc>
        <w:tc>
          <w:tcPr>
            <w:tcW w:w="267" w:type="pct"/>
          </w:tcPr>
          <w:p w:rsidR="008F330F" w:rsidRPr="009B7D93" w:rsidRDefault="008F330F" w:rsidP="008F330F">
            <w:pPr>
              <w:jc w:val="both"/>
              <w:rPr>
                <w:sz w:val="20"/>
                <w:szCs w:val="20"/>
              </w:rPr>
            </w:pPr>
          </w:p>
        </w:tc>
        <w:tc>
          <w:tcPr>
            <w:tcW w:w="2366" w:type="pct"/>
            <w:gridSpan w:val="2"/>
          </w:tcPr>
          <w:p w:rsidR="008F330F" w:rsidRPr="009B7D93" w:rsidRDefault="008F330F" w:rsidP="008F330F">
            <w:pPr>
              <w:jc w:val="both"/>
              <w:rPr>
                <w:sz w:val="20"/>
                <w:szCs w:val="20"/>
              </w:rPr>
            </w:pPr>
            <w:r w:rsidRPr="009B7D93">
              <w:rPr>
                <w:sz w:val="20"/>
                <w:szCs w:val="20"/>
              </w:rPr>
              <w:t>Application for leave to appeal, filed.</w:t>
            </w: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58" style="width:2in;height:1pt" o:hrpct="0" o:hralign="center" o:hrstd="t" o:hrnoshade="t" o:hr="t" fillcolor="black [3213]" stroked="f"/>
        </w:pict>
      </w:r>
    </w:p>
    <w:p w:rsidR="008F330F" w:rsidRPr="009B7D93" w:rsidRDefault="008F330F" w:rsidP="008F330F">
      <w:pPr>
        <w:jc w:val="both"/>
        <w:rPr>
          <w:sz w:val="20"/>
          <w:szCs w:val="20"/>
        </w:rPr>
      </w:pPr>
    </w:p>
    <w:p w:rsidR="00F75F60" w:rsidRPr="009B7D93" w:rsidRDefault="00F75F60">
      <w:r w:rsidRPr="009B7D93">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F330F" w:rsidRPr="009B7D93" w:rsidTr="008F330F">
        <w:trPr>
          <w:gridAfter w:val="1"/>
          <w:wAfter w:w="48" w:type="pct"/>
        </w:trPr>
        <w:tc>
          <w:tcPr>
            <w:tcW w:w="538" w:type="pct"/>
          </w:tcPr>
          <w:p w:rsidR="008F330F" w:rsidRPr="009B7D93" w:rsidRDefault="008F330F" w:rsidP="008F330F">
            <w:pPr>
              <w:jc w:val="both"/>
              <w:rPr>
                <w:sz w:val="20"/>
                <w:szCs w:val="20"/>
                <w:lang w:val="fr-CA"/>
              </w:rPr>
            </w:pPr>
            <w:r w:rsidRPr="009B7D93">
              <w:rPr>
                <w:rStyle w:val="SCCFileNumberChar"/>
                <w:sz w:val="20"/>
                <w:szCs w:val="20"/>
                <w:lang w:val="fr-CA"/>
              </w:rPr>
              <w:lastRenderedPageBreak/>
              <w:t>37612</w:t>
            </w:r>
          </w:p>
        </w:tc>
        <w:tc>
          <w:tcPr>
            <w:tcW w:w="4414" w:type="pct"/>
            <w:gridSpan w:val="3"/>
          </w:tcPr>
          <w:p w:rsidR="008F330F" w:rsidRPr="009B7D93" w:rsidRDefault="008F330F" w:rsidP="008F330F">
            <w:pPr>
              <w:pStyle w:val="SCCLsocParty"/>
              <w:jc w:val="both"/>
              <w:rPr>
                <w:b/>
                <w:sz w:val="20"/>
                <w:szCs w:val="20"/>
                <w:lang w:val="en-US"/>
              </w:rPr>
            </w:pPr>
            <w:r w:rsidRPr="009B7D93">
              <w:rPr>
                <w:b/>
                <w:sz w:val="20"/>
                <w:szCs w:val="20"/>
                <w:lang w:val="en-US"/>
              </w:rPr>
              <w:t xml:space="preserve">Weatherford Canada Partnership c. Artemis </w:t>
            </w:r>
            <w:proofErr w:type="spellStart"/>
            <w:r w:rsidRPr="009B7D93">
              <w:rPr>
                <w:b/>
                <w:sz w:val="20"/>
                <w:szCs w:val="20"/>
                <w:lang w:val="en-US"/>
              </w:rPr>
              <w:t>Kautschuk</w:t>
            </w:r>
            <w:proofErr w:type="spellEnd"/>
            <w:r w:rsidRPr="009B7D93">
              <w:rPr>
                <w:b/>
                <w:sz w:val="20"/>
                <w:szCs w:val="20"/>
                <w:lang w:val="en-US"/>
              </w:rPr>
              <w:t xml:space="preserve"> und </w:t>
            </w:r>
            <w:proofErr w:type="spellStart"/>
            <w:r w:rsidRPr="009B7D93">
              <w:rPr>
                <w:b/>
                <w:sz w:val="20"/>
                <w:szCs w:val="20"/>
                <w:lang w:val="en-US"/>
              </w:rPr>
              <w:t>Kunstoff-Technik</w:t>
            </w:r>
            <w:proofErr w:type="spellEnd"/>
            <w:r w:rsidRPr="009B7D93">
              <w:rPr>
                <w:b/>
                <w:sz w:val="20"/>
                <w:szCs w:val="20"/>
                <w:lang w:val="en-US"/>
              </w:rPr>
              <w:t xml:space="preserve"> GmbH</w:t>
            </w:r>
            <w:r w:rsidR="00F75F60" w:rsidRPr="009B7D93">
              <w:rPr>
                <w:b/>
                <w:sz w:val="20"/>
                <w:szCs w:val="20"/>
                <w:lang w:val="en-US"/>
              </w:rPr>
              <w:t xml:space="preserve"> et</w:t>
            </w:r>
            <w:r w:rsidRPr="009B7D93">
              <w:rPr>
                <w:b/>
                <w:sz w:val="20"/>
                <w:szCs w:val="20"/>
                <w:lang w:val="en-US"/>
              </w:rPr>
              <w:t xml:space="preserve"> Wilhelm </w:t>
            </w:r>
            <w:proofErr w:type="spellStart"/>
            <w:r w:rsidRPr="009B7D93">
              <w:rPr>
                <w:b/>
                <w:sz w:val="20"/>
                <w:szCs w:val="20"/>
                <w:lang w:val="en-US"/>
              </w:rPr>
              <w:t>Kaechele</w:t>
            </w:r>
            <w:proofErr w:type="spellEnd"/>
            <w:r w:rsidRPr="009B7D93">
              <w:rPr>
                <w:b/>
                <w:sz w:val="20"/>
                <w:szCs w:val="20"/>
                <w:lang w:val="en-US"/>
              </w:rPr>
              <w:t xml:space="preserve"> GmbH</w:t>
            </w:r>
          </w:p>
          <w:p w:rsidR="008F330F" w:rsidRPr="009B7D93" w:rsidRDefault="008F330F" w:rsidP="008F330F">
            <w:pPr>
              <w:jc w:val="both"/>
              <w:rPr>
                <w:sz w:val="20"/>
                <w:szCs w:val="20"/>
                <w:lang w:val="fr-CA"/>
              </w:rPr>
            </w:pPr>
            <w:r w:rsidRPr="009B7D93">
              <w:rPr>
                <w:sz w:val="20"/>
                <w:szCs w:val="20"/>
                <w:lang w:val="fr-CA"/>
              </w:rPr>
              <w:t>(</w:t>
            </w:r>
            <w:proofErr w:type="spellStart"/>
            <w:r w:rsidRPr="009B7D93">
              <w:rPr>
                <w:sz w:val="20"/>
                <w:szCs w:val="20"/>
                <w:lang w:val="fr-CA"/>
              </w:rPr>
              <w:t>Alb</w:t>
            </w:r>
            <w:proofErr w:type="spellEnd"/>
            <w:r w:rsidRPr="009B7D93">
              <w:rPr>
                <w:sz w:val="20"/>
                <w:szCs w:val="20"/>
                <w:lang w:val="fr-CA"/>
              </w:rPr>
              <w:t>.) (Civile) (Sur autorisation)</w:t>
            </w:r>
          </w:p>
        </w:tc>
      </w:tr>
      <w:tr w:rsidR="00F75F60" w:rsidRPr="00913EC0" w:rsidTr="008F330F">
        <w:trPr>
          <w:gridAfter w:val="1"/>
          <w:wAfter w:w="48" w:type="pct"/>
        </w:trPr>
        <w:tc>
          <w:tcPr>
            <w:tcW w:w="538" w:type="pct"/>
          </w:tcPr>
          <w:p w:rsidR="00F75F60" w:rsidRPr="009B7D93" w:rsidRDefault="00F75F60" w:rsidP="008F330F">
            <w:pPr>
              <w:jc w:val="both"/>
              <w:rPr>
                <w:rStyle w:val="SCCFileNumberChar"/>
                <w:sz w:val="20"/>
                <w:szCs w:val="20"/>
                <w:lang w:val="fr-CA"/>
              </w:rPr>
            </w:pPr>
            <w:r w:rsidRPr="009B7D93">
              <w:rPr>
                <w:rStyle w:val="SCCFileNumberChar"/>
                <w:sz w:val="20"/>
                <w:szCs w:val="20"/>
                <w:lang w:val="fr-CA"/>
              </w:rPr>
              <w:t>Coram :</w:t>
            </w:r>
          </w:p>
        </w:tc>
        <w:tc>
          <w:tcPr>
            <w:tcW w:w="4414" w:type="pct"/>
            <w:gridSpan w:val="3"/>
          </w:tcPr>
          <w:p w:rsidR="00F75F60" w:rsidRPr="009B7D93" w:rsidRDefault="00F75F60"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F75F60" w:rsidRPr="009B7D93" w:rsidRDefault="00F75F60" w:rsidP="00F75F60">
            <w:pPr>
              <w:rPr>
                <w:lang w:val="fr-FR"/>
              </w:rPr>
            </w:pPr>
          </w:p>
        </w:tc>
      </w:tr>
      <w:tr w:rsidR="00F75F60" w:rsidRPr="00913EC0" w:rsidTr="00F75F60">
        <w:trPr>
          <w:gridAfter w:val="1"/>
          <w:wAfter w:w="48" w:type="pct"/>
        </w:trPr>
        <w:tc>
          <w:tcPr>
            <w:tcW w:w="4952" w:type="pct"/>
            <w:gridSpan w:val="4"/>
          </w:tcPr>
          <w:p w:rsidR="00F75F60" w:rsidRPr="009B7D93" w:rsidRDefault="00F75F60"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w:t>
            </w:r>
            <w:r w:rsidRPr="009B7D93">
              <w:rPr>
                <w:sz w:val="20"/>
                <w:szCs w:val="20"/>
              </w:rPr>
              <w:t>’</w:t>
            </w:r>
            <w:r w:rsidRPr="009B7D93">
              <w:rPr>
                <w:sz w:val="20"/>
                <w:szCs w:val="20"/>
                <w:lang w:val="fr-FR"/>
              </w:rPr>
              <w:t>appel de l’Alberta (Edmonton)</w:t>
            </w:r>
            <w:r w:rsidRPr="009B7D93">
              <w:rPr>
                <w:sz w:val="20"/>
                <w:szCs w:val="20"/>
              </w:rPr>
              <w:t xml:space="preserve">, numéro </w:t>
            </w:r>
            <w:r w:rsidRPr="009B7D93">
              <w:rPr>
                <w:sz w:val="20"/>
                <w:szCs w:val="20"/>
                <w:lang w:val="fr-FR"/>
              </w:rPr>
              <w:t>1603-0103-AC, 2017 ABCA 110</w:t>
            </w:r>
            <w:r w:rsidRPr="009B7D93">
              <w:rPr>
                <w:sz w:val="20"/>
                <w:szCs w:val="20"/>
              </w:rPr>
              <w:t xml:space="preserve">, daté du </w:t>
            </w:r>
            <w:r w:rsidRPr="009B7D93">
              <w:rPr>
                <w:sz w:val="20"/>
                <w:szCs w:val="20"/>
                <w:lang w:val="fr-FR"/>
              </w:rPr>
              <w:t>10 avril 2017</w:t>
            </w:r>
            <w:r w:rsidRPr="009B7D93">
              <w:rPr>
                <w:sz w:val="20"/>
                <w:szCs w:val="20"/>
              </w:rPr>
              <w:t>, est rejetée avec dépens.</w:t>
            </w:r>
          </w:p>
          <w:p w:rsidR="00F75F60" w:rsidRPr="009B7D93" w:rsidRDefault="00F75F60" w:rsidP="00F75F60">
            <w:pPr>
              <w:rPr>
                <w:lang w:val="fr-CA"/>
              </w:rPr>
            </w:pPr>
          </w:p>
        </w:tc>
      </w:tr>
      <w:tr w:rsidR="008F330F" w:rsidRPr="009B7D93" w:rsidTr="008F330F">
        <w:trPr>
          <w:gridAfter w:val="1"/>
          <w:wAfter w:w="48" w:type="pct"/>
        </w:trPr>
        <w:tc>
          <w:tcPr>
            <w:tcW w:w="4952" w:type="pct"/>
            <w:gridSpan w:val="4"/>
          </w:tcPr>
          <w:p w:rsidR="008F330F" w:rsidRPr="009B7D93" w:rsidRDefault="008F330F" w:rsidP="008F330F">
            <w:pPr>
              <w:jc w:val="both"/>
              <w:rPr>
                <w:sz w:val="20"/>
                <w:szCs w:val="20"/>
                <w:lang w:val="fr-CA"/>
              </w:rPr>
            </w:pPr>
            <w:r w:rsidRPr="009B7D93">
              <w:rPr>
                <w:sz w:val="20"/>
                <w:szCs w:val="20"/>
                <w:lang w:val="fr-CA"/>
              </w:rPr>
              <w:t xml:space="preserve">Procédure civile – Modification des actes de procédure – Jugement sommaire – Prescription – Manque de diligence et acquiescement – Les doctrines en </w:t>
            </w:r>
            <w:proofErr w:type="spellStart"/>
            <w:r w:rsidRPr="009B7D93">
              <w:rPr>
                <w:sz w:val="20"/>
                <w:szCs w:val="20"/>
                <w:lang w:val="fr-CA"/>
              </w:rPr>
              <w:t>equity</w:t>
            </w:r>
            <w:proofErr w:type="spellEnd"/>
            <w:r w:rsidRPr="009B7D93">
              <w:rPr>
                <w:sz w:val="20"/>
                <w:szCs w:val="20"/>
                <w:lang w:val="fr-CA"/>
              </w:rPr>
              <w:t xml:space="preserve"> de l’acquiescement et du manque de diligence sont-elles contraires à l’intention claire du législateur dans la </w:t>
            </w:r>
            <w:r w:rsidRPr="009B7D93">
              <w:rPr>
                <w:i/>
                <w:sz w:val="20"/>
                <w:szCs w:val="20"/>
                <w:lang w:val="fr-CA"/>
              </w:rPr>
              <w:t xml:space="preserve">Limitations </w:t>
            </w:r>
            <w:proofErr w:type="spellStart"/>
            <w:r w:rsidRPr="009B7D93">
              <w:rPr>
                <w:i/>
                <w:sz w:val="20"/>
                <w:szCs w:val="20"/>
                <w:lang w:val="fr-CA"/>
              </w:rPr>
              <w:t>Act</w:t>
            </w:r>
            <w:proofErr w:type="spellEnd"/>
            <w:r w:rsidRPr="009B7D93">
              <w:rPr>
                <w:sz w:val="20"/>
                <w:szCs w:val="20"/>
                <w:lang w:val="fr-CA"/>
              </w:rPr>
              <w:t xml:space="preserve">? – Les  doctrines en </w:t>
            </w:r>
            <w:proofErr w:type="spellStart"/>
            <w:r w:rsidRPr="009B7D93">
              <w:rPr>
                <w:sz w:val="20"/>
                <w:szCs w:val="20"/>
                <w:lang w:val="fr-CA"/>
              </w:rPr>
              <w:t>equity</w:t>
            </w:r>
            <w:proofErr w:type="spellEnd"/>
            <w:r w:rsidRPr="009B7D93">
              <w:rPr>
                <w:sz w:val="20"/>
                <w:szCs w:val="20"/>
                <w:lang w:val="fr-CA"/>
              </w:rPr>
              <w:t xml:space="preserve"> s’appliquent-elles aux recours fondés sur la </w:t>
            </w:r>
            <w:proofErr w:type="spellStart"/>
            <w:r w:rsidRPr="009B7D93">
              <w:rPr>
                <w:sz w:val="20"/>
                <w:szCs w:val="20"/>
                <w:lang w:val="fr-CA"/>
              </w:rPr>
              <w:t>common</w:t>
            </w:r>
            <w:proofErr w:type="spellEnd"/>
            <w:r w:rsidRPr="009B7D93">
              <w:rPr>
                <w:sz w:val="20"/>
                <w:szCs w:val="20"/>
                <w:lang w:val="fr-CA"/>
              </w:rPr>
              <w:t xml:space="preserve"> </w:t>
            </w:r>
            <w:proofErr w:type="spellStart"/>
            <w:r w:rsidRPr="009B7D93">
              <w:rPr>
                <w:sz w:val="20"/>
                <w:szCs w:val="20"/>
                <w:lang w:val="fr-CA"/>
              </w:rPr>
              <w:t>law</w:t>
            </w:r>
            <w:proofErr w:type="spellEnd"/>
            <w:r w:rsidRPr="009B7D93">
              <w:rPr>
                <w:sz w:val="20"/>
                <w:szCs w:val="20"/>
                <w:lang w:val="fr-CA"/>
              </w:rPr>
              <w:t xml:space="preserve"> au même titre qu’aux recours fondés sur l’</w:t>
            </w:r>
            <w:proofErr w:type="spellStart"/>
            <w:r w:rsidRPr="009B7D93">
              <w:rPr>
                <w:sz w:val="20"/>
                <w:szCs w:val="20"/>
                <w:lang w:val="fr-CA"/>
              </w:rPr>
              <w:t>equity</w:t>
            </w:r>
            <w:proofErr w:type="spellEnd"/>
            <w:r w:rsidRPr="009B7D93">
              <w:rPr>
                <w:sz w:val="20"/>
                <w:szCs w:val="20"/>
                <w:lang w:val="fr-CA"/>
              </w:rPr>
              <w:t xml:space="preserve">? – Les doctrines confèrent-elles l’exonération de responsabilité à l’égard des recours fondés sur la </w:t>
            </w:r>
            <w:proofErr w:type="spellStart"/>
            <w:r w:rsidRPr="009B7D93">
              <w:rPr>
                <w:sz w:val="20"/>
                <w:szCs w:val="20"/>
                <w:lang w:val="fr-CA"/>
              </w:rPr>
              <w:t>common</w:t>
            </w:r>
            <w:proofErr w:type="spellEnd"/>
            <w:r w:rsidRPr="009B7D93">
              <w:rPr>
                <w:sz w:val="20"/>
                <w:szCs w:val="20"/>
                <w:lang w:val="fr-CA"/>
              </w:rPr>
              <w:t xml:space="preserve"> </w:t>
            </w:r>
            <w:proofErr w:type="spellStart"/>
            <w:r w:rsidRPr="009B7D93">
              <w:rPr>
                <w:sz w:val="20"/>
                <w:szCs w:val="20"/>
                <w:lang w:val="fr-CA"/>
              </w:rPr>
              <w:t>law</w:t>
            </w:r>
            <w:proofErr w:type="spellEnd"/>
            <w:r w:rsidRPr="009B7D93">
              <w:rPr>
                <w:sz w:val="20"/>
                <w:szCs w:val="20"/>
                <w:lang w:val="fr-CA"/>
              </w:rPr>
              <w:t xml:space="preserve"> lorsqu’un d’un délai de prescription prévu dans la loi n’est pas encore échu et lorsque le défendeur n’a pas subi de préjudice identifiable? – </w:t>
            </w:r>
            <w:r w:rsidRPr="009B7D93">
              <w:rPr>
                <w:i/>
                <w:sz w:val="20"/>
                <w:szCs w:val="20"/>
                <w:lang w:val="fr-CA"/>
              </w:rPr>
              <w:t xml:space="preserve">Limitations </w:t>
            </w:r>
            <w:proofErr w:type="spellStart"/>
            <w:r w:rsidRPr="009B7D93">
              <w:rPr>
                <w:i/>
                <w:sz w:val="20"/>
                <w:szCs w:val="20"/>
                <w:lang w:val="fr-CA"/>
              </w:rPr>
              <w:t>Act</w:t>
            </w:r>
            <w:proofErr w:type="spellEnd"/>
            <w:r w:rsidRPr="009B7D93">
              <w:rPr>
                <w:sz w:val="20"/>
                <w:szCs w:val="20"/>
                <w:lang w:val="fr-CA"/>
              </w:rPr>
              <w:t>, RSA 2000, ch. L-12, art. 3(1</w:t>
            </w:r>
            <w:proofErr w:type="gramStart"/>
            <w:r w:rsidRPr="009B7D93">
              <w:rPr>
                <w:sz w:val="20"/>
                <w:szCs w:val="20"/>
                <w:lang w:val="fr-CA"/>
              </w:rPr>
              <w:t>)(</w:t>
            </w:r>
            <w:proofErr w:type="gramEnd"/>
            <w:r w:rsidRPr="009B7D93">
              <w:rPr>
                <w:sz w:val="20"/>
                <w:szCs w:val="20"/>
                <w:lang w:val="fr-CA"/>
              </w:rPr>
              <w:t>a), 6(4) et 10.</w:t>
            </w:r>
          </w:p>
          <w:p w:rsidR="008F330F" w:rsidRPr="009B7D93" w:rsidRDefault="008F330F" w:rsidP="008F330F">
            <w:pPr>
              <w:jc w:val="both"/>
              <w:rPr>
                <w:sz w:val="20"/>
                <w:szCs w:val="20"/>
                <w:lang w:val="fr-CA"/>
              </w:rPr>
            </w:pP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proofErr w:type="spellStart"/>
            <w:r w:rsidRPr="009B7D93">
              <w:rPr>
                <w:sz w:val="20"/>
                <w:szCs w:val="20"/>
                <w:lang w:val="fr-CA"/>
              </w:rPr>
              <w:t>Weatherford</w:t>
            </w:r>
            <w:proofErr w:type="spellEnd"/>
            <w:r w:rsidRPr="009B7D93">
              <w:rPr>
                <w:sz w:val="20"/>
                <w:szCs w:val="20"/>
                <w:lang w:val="fr-CA"/>
              </w:rPr>
              <w:t xml:space="preserve"> Canada </w:t>
            </w:r>
            <w:proofErr w:type="spellStart"/>
            <w:r w:rsidRPr="009B7D93">
              <w:rPr>
                <w:sz w:val="20"/>
                <w:szCs w:val="20"/>
                <w:lang w:val="fr-CA"/>
              </w:rPr>
              <w:t>Partnership</w:t>
            </w:r>
            <w:proofErr w:type="spellEnd"/>
            <w:r w:rsidRPr="009B7D93">
              <w:rPr>
                <w:sz w:val="20"/>
                <w:szCs w:val="20"/>
                <w:lang w:val="fr-CA"/>
              </w:rPr>
              <w:t xml:space="preserve"> fabrique des pompes à vis excentrée. Les stators, c’est-à-dire les tubes d’acier dans lesquels un rotor est inséré, sont un élément essentiel de ces pompes. À toutes les époques pertinentes, deux sociétés allemandes, </w:t>
            </w:r>
            <w:proofErr w:type="spellStart"/>
            <w:r w:rsidRPr="009B7D93">
              <w:rPr>
                <w:sz w:val="20"/>
                <w:szCs w:val="20"/>
                <w:lang w:val="fr-CA"/>
              </w:rPr>
              <w:t>Artemis</w:t>
            </w:r>
            <w:proofErr w:type="spellEnd"/>
            <w:r w:rsidRPr="009B7D93">
              <w:rPr>
                <w:sz w:val="20"/>
                <w:szCs w:val="20"/>
                <w:lang w:val="fr-CA"/>
              </w:rPr>
              <w:t xml:space="preserve"> </w:t>
            </w:r>
            <w:proofErr w:type="spellStart"/>
            <w:r w:rsidRPr="009B7D93">
              <w:rPr>
                <w:sz w:val="20"/>
                <w:szCs w:val="20"/>
                <w:lang w:val="fr-CA"/>
              </w:rPr>
              <w:t>Kautschuk</w:t>
            </w:r>
            <w:proofErr w:type="spellEnd"/>
            <w:r w:rsidRPr="009B7D93">
              <w:rPr>
                <w:sz w:val="20"/>
                <w:szCs w:val="20"/>
                <w:lang w:val="fr-CA"/>
              </w:rPr>
              <w:t xml:space="preserve"> </w:t>
            </w:r>
            <w:proofErr w:type="spellStart"/>
            <w:r w:rsidRPr="009B7D93">
              <w:rPr>
                <w:sz w:val="20"/>
                <w:szCs w:val="20"/>
                <w:lang w:val="fr-CA"/>
              </w:rPr>
              <w:t>und</w:t>
            </w:r>
            <w:proofErr w:type="spellEnd"/>
            <w:r w:rsidRPr="009B7D93">
              <w:rPr>
                <w:sz w:val="20"/>
                <w:szCs w:val="20"/>
                <w:lang w:val="fr-CA"/>
              </w:rPr>
              <w:t xml:space="preserve"> </w:t>
            </w:r>
            <w:proofErr w:type="spellStart"/>
            <w:r w:rsidRPr="009B7D93">
              <w:rPr>
                <w:sz w:val="20"/>
                <w:szCs w:val="20"/>
                <w:lang w:val="fr-CA"/>
              </w:rPr>
              <w:t>Kunstoff-Technik</w:t>
            </w:r>
            <w:proofErr w:type="spellEnd"/>
            <w:r w:rsidRPr="009B7D93">
              <w:rPr>
                <w:sz w:val="20"/>
                <w:szCs w:val="20"/>
                <w:lang w:val="fr-CA"/>
              </w:rPr>
              <w:t xml:space="preserve"> </w:t>
            </w:r>
            <w:proofErr w:type="spellStart"/>
            <w:r w:rsidRPr="009B7D93">
              <w:rPr>
                <w:sz w:val="20"/>
                <w:szCs w:val="20"/>
                <w:lang w:val="fr-CA"/>
              </w:rPr>
              <w:t>GmbH</w:t>
            </w:r>
            <w:proofErr w:type="spellEnd"/>
            <w:r w:rsidRPr="009B7D93">
              <w:rPr>
                <w:sz w:val="20"/>
                <w:szCs w:val="20"/>
                <w:lang w:val="fr-CA"/>
              </w:rPr>
              <w:t xml:space="preserve"> et Wilhelm </w:t>
            </w:r>
            <w:proofErr w:type="spellStart"/>
            <w:r w:rsidRPr="009B7D93">
              <w:rPr>
                <w:sz w:val="20"/>
                <w:szCs w:val="20"/>
                <w:lang w:val="fr-CA"/>
              </w:rPr>
              <w:t>Kaechele</w:t>
            </w:r>
            <w:proofErr w:type="spellEnd"/>
            <w:r w:rsidRPr="009B7D93">
              <w:rPr>
                <w:sz w:val="20"/>
                <w:szCs w:val="20"/>
                <w:lang w:val="fr-CA"/>
              </w:rPr>
              <w:t xml:space="preserve"> </w:t>
            </w:r>
            <w:proofErr w:type="spellStart"/>
            <w:r w:rsidRPr="009B7D93">
              <w:rPr>
                <w:sz w:val="20"/>
                <w:szCs w:val="20"/>
                <w:lang w:val="fr-CA"/>
              </w:rPr>
              <w:t>GmbH</w:t>
            </w:r>
            <w:proofErr w:type="spellEnd"/>
            <w:r w:rsidRPr="009B7D93">
              <w:rPr>
                <w:sz w:val="20"/>
                <w:szCs w:val="20"/>
                <w:lang w:val="fr-CA"/>
              </w:rPr>
              <w:t xml:space="preserve"> fournissait des stators à </w:t>
            </w:r>
            <w:proofErr w:type="spellStart"/>
            <w:r w:rsidRPr="009B7D93">
              <w:rPr>
                <w:sz w:val="20"/>
                <w:szCs w:val="20"/>
                <w:lang w:val="fr-CA"/>
              </w:rPr>
              <w:t>Weatherford</w:t>
            </w:r>
            <w:proofErr w:type="spellEnd"/>
            <w:r w:rsidRPr="009B7D93">
              <w:rPr>
                <w:sz w:val="20"/>
                <w:szCs w:val="20"/>
                <w:lang w:val="fr-CA"/>
              </w:rPr>
              <w:t xml:space="preserve">. En 2006, plusieurs employés de </w:t>
            </w:r>
            <w:proofErr w:type="spellStart"/>
            <w:r w:rsidRPr="009B7D93">
              <w:rPr>
                <w:sz w:val="20"/>
                <w:szCs w:val="20"/>
                <w:lang w:val="fr-CA"/>
              </w:rPr>
              <w:t>Weatherford</w:t>
            </w:r>
            <w:proofErr w:type="spellEnd"/>
            <w:r w:rsidRPr="009B7D93">
              <w:rPr>
                <w:sz w:val="20"/>
                <w:szCs w:val="20"/>
                <w:lang w:val="fr-CA"/>
              </w:rPr>
              <w:t xml:space="preserve"> ont démissionné pour constituer une entreprise concurrente, nommée par la suite </w:t>
            </w:r>
            <w:proofErr w:type="spellStart"/>
            <w:r w:rsidRPr="009B7D93">
              <w:rPr>
                <w:sz w:val="20"/>
                <w:szCs w:val="20"/>
                <w:lang w:val="fr-CA"/>
              </w:rPr>
              <w:t>Europump</w:t>
            </w:r>
            <w:proofErr w:type="spellEnd"/>
            <w:r w:rsidRPr="009B7D93">
              <w:rPr>
                <w:sz w:val="20"/>
                <w:szCs w:val="20"/>
                <w:lang w:val="fr-CA"/>
              </w:rPr>
              <w:t xml:space="preserve"> </w:t>
            </w:r>
            <w:proofErr w:type="spellStart"/>
            <w:r w:rsidRPr="009B7D93">
              <w:rPr>
                <w:sz w:val="20"/>
                <w:szCs w:val="20"/>
                <w:lang w:val="fr-CA"/>
              </w:rPr>
              <w:t>Systems</w:t>
            </w:r>
            <w:proofErr w:type="spellEnd"/>
            <w:r w:rsidRPr="009B7D93">
              <w:rPr>
                <w:sz w:val="20"/>
                <w:szCs w:val="20"/>
                <w:lang w:val="fr-CA"/>
              </w:rPr>
              <w:t xml:space="preserve"> Inc. </w:t>
            </w:r>
            <w:proofErr w:type="spellStart"/>
            <w:r w:rsidRPr="009B7D93">
              <w:rPr>
                <w:sz w:val="20"/>
                <w:szCs w:val="20"/>
                <w:lang w:val="fr-CA"/>
              </w:rPr>
              <w:t>Europump</w:t>
            </w:r>
            <w:proofErr w:type="spellEnd"/>
            <w:r w:rsidRPr="009B7D93">
              <w:rPr>
                <w:sz w:val="20"/>
                <w:szCs w:val="20"/>
                <w:lang w:val="fr-CA"/>
              </w:rPr>
              <w:t xml:space="preserve"> avait besoin de stators pour fabriquer ses pompes et elle a demandé à </w:t>
            </w:r>
            <w:proofErr w:type="spellStart"/>
            <w:r w:rsidRPr="009B7D93">
              <w:rPr>
                <w:sz w:val="20"/>
                <w:szCs w:val="20"/>
                <w:lang w:val="fr-CA"/>
              </w:rPr>
              <w:t>Artemis</w:t>
            </w:r>
            <w:proofErr w:type="spellEnd"/>
            <w:r w:rsidRPr="009B7D93">
              <w:rPr>
                <w:sz w:val="20"/>
                <w:szCs w:val="20"/>
                <w:lang w:val="fr-CA"/>
              </w:rPr>
              <w:t xml:space="preserve"> et à </w:t>
            </w:r>
            <w:proofErr w:type="spellStart"/>
            <w:r w:rsidRPr="009B7D93">
              <w:rPr>
                <w:sz w:val="20"/>
                <w:szCs w:val="20"/>
                <w:lang w:val="fr-CA"/>
              </w:rPr>
              <w:t>Kaechele</w:t>
            </w:r>
            <w:proofErr w:type="spellEnd"/>
            <w:r w:rsidRPr="009B7D93">
              <w:rPr>
                <w:sz w:val="20"/>
                <w:szCs w:val="20"/>
                <w:lang w:val="fr-CA"/>
              </w:rPr>
              <w:t xml:space="preserve"> de lui en fournir. Le 11 avril 2006, </w:t>
            </w:r>
            <w:proofErr w:type="spellStart"/>
            <w:r w:rsidRPr="009B7D93">
              <w:rPr>
                <w:sz w:val="20"/>
                <w:szCs w:val="20"/>
                <w:lang w:val="fr-CA"/>
              </w:rPr>
              <w:t>Weatherford</w:t>
            </w:r>
            <w:proofErr w:type="spellEnd"/>
            <w:r w:rsidRPr="009B7D93">
              <w:rPr>
                <w:sz w:val="20"/>
                <w:szCs w:val="20"/>
                <w:lang w:val="fr-CA"/>
              </w:rPr>
              <w:t xml:space="preserve"> a poursuivi plusieurs défendeurs en dommages-intérêts relativement à la constitution d’</w:t>
            </w:r>
            <w:proofErr w:type="spellStart"/>
            <w:r w:rsidRPr="009B7D93">
              <w:rPr>
                <w:sz w:val="20"/>
                <w:szCs w:val="20"/>
                <w:lang w:val="fr-CA"/>
              </w:rPr>
              <w:t>Europump</w:t>
            </w:r>
            <w:proofErr w:type="spellEnd"/>
            <w:r w:rsidRPr="009B7D93">
              <w:rPr>
                <w:sz w:val="20"/>
                <w:szCs w:val="20"/>
                <w:lang w:val="fr-CA"/>
              </w:rPr>
              <w:t xml:space="preserve">. </w:t>
            </w:r>
            <w:proofErr w:type="spellStart"/>
            <w:r w:rsidRPr="009B7D93">
              <w:rPr>
                <w:sz w:val="20"/>
                <w:szCs w:val="20"/>
                <w:lang w:val="fr-CA"/>
              </w:rPr>
              <w:t>Artemis</w:t>
            </w:r>
            <w:proofErr w:type="spellEnd"/>
            <w:r w:rsidRPr="009B7D93">
              <w:rPr>
                <w:sz w:val="20"/>
                <w:szCs w:val="20"/>
                <w:lang w:val="fr-CA"/>
              </w:rPr>
              <w:t xml:space="preserve"> et </w:t>
            </w:r>
            <w:proofErr w:type="spellStart"/>
            <w:r w:rsidRPr="009B7D93">
              <w:rPr>
                <w:sz w:val="20"/>
                <w:szCs w:val="20"/>
                <w:lang w:val="fr-CA"/>
              </w:rPr>
              <w:t>Kaechele</w:t>
            </w:r>
            <w:proofErr w:type="spellEnd"/>
            <w:r w:rsidRPr="009B7D93">
              <w:rPr>
                <w:sz w:val="20"/>
                <w:szCs w:val="20"/>
                <w:lang w:val="fr-CA"/>
              </w:rPr>
              <w:t xml:space="preserve"> n’étaient pas parties dans la poursuite. Toutefois, le 31 mars 2008, un juge en cabinet a autorisé </w:t>
            </w:r>
            <w:proofErr w:type="spellStart"/>
            <w:r w:rsidRPr="009B7D93">
              <w:rPr>
                <w:sz w:val="20"/>
                <w:szCs w:val="20"/>
                <w:lang w:val="fr-CA"/>
              </w:rPr>
              <w:t>Weatherford</w:t>
            </w:r>
            <w:proofErr w:type="spellEnd"/>
            <w:r w:rsidRPr="009B7D93">
              <w:rPr>
                <w:sz w:val="20"/>
                <w:szCs w:val="20"/>
                <w:lang w:val="fr-CA"/>
              </w:rPr>
              <w:t xml:space="preserve"> à modifier sa déclaration pour inclure </w:t>
            </w:r>
            <w:proofErr w:type="spellStart"/>
            <w:r w:rsidRPr="009B7D93">
              <w:rPr>
                <w:sz w:val="20"/>
                <w:szCs w:val="20"/>
                <w:lang w:val="fr-CA"/>
              </w:rPr>
              <w:t>Artemis</w:t>
            </w:r>
            <w:proofErr w:type="spellEnd"/>
            <w:r w:rsidRPr="009B7D93">
              <w:rPr>
                <w:sz w:val="20"/>
                <w:szCs w:val="20"/>
                <w:lang w:val="fr-CA"/>
              </w:rPr>
              <w:t xml:space="preserve"> et </w:t>
            </w:r>
            <w:proofErr w:type="spellStart"/>
            <w:r w:rsidRPr="009B7D93">
              <w:rPr>
                <w:sz w:val="20"/>
                <w:szCs w:val="20"/>
                <w:lang w:val="fr-CA"/>
              </w:rPr>
              <w:t>Kaechele</w:t>
            </w:r>
            <w:proofErr w:type="spellEnd"/>
            <w:r w:rsidRPr="009B7D93">
              <w:rPr>
                <w:sz w:val="20"/>
                <w:szCs w:val="20"/>
                <w:lang w:val="fr-CA"/>
              </w:rPr>
              <w:t xml:space="preserve"> et de nouveaux actes de procédure ont été déposés. En 2016, à la suite de procédures provisoires, </w:t>
            </w:r>
            <w:proofErr w:type="spellStart"/>
            <w:r w:rsidRPr="009B7D93">
              <w:rPr>
                <w:sz w:val="20"/>
                <w:szCs w:val="20"/>
                <w:lang w:val="fr-CA"/>
              </w:rPr>
              <w:t>Artemis</w:t>
            </w:r>
            <w:proofErr w:type="spellEnd"/>
            <w:r w:rsidRPr="009B7D93">
              <w:rPr>
                <w:sz w:val="20"/>
                <w:szCs w:val="20"/>
                <w:lang w:val="fr-CA"/>
              </w:rPr>
              <w:t xml:space="preserve"> et </w:t>
            </w:r>
            <w:proofErr w:type="spellStart"/>
            <w:r w:rsidRPr="009B7D93">
              <w:rPr>
                <w:sz w:val="20"/>
                <w:szCs w:val="20"/>
                <w:lang w:val="fr-CA"/>
              </w:rPr>
              <w:t>Kaechele</w:t>
            </w:r>
            <w:proofErr w:type="spellEnd"/>
            <w:r w:rsidRPr="009B7D93">
              <w:rPr>
                <w:sz w:val="20"/>
                <w:szCs w:val="20"/>
                <w:lang w:val="fr-CA"/>
              </w:rPr>
              <w:t xml:space="preserve"> ont présenté des demandes de modification de leurs défenses respectives pour inclure une défense de prescription et demander le rejet sommaire de la poursuite de </w:t>
            </w:r>
            <w:proofErr w:type="spellStart"/>
            <w:r w:rsidRPr="009B7D93">
              <w:rPr>
                <w:sz w:val="20"/>
                <w:szCs w:val="20"/>
                <w:lang w:val="fr-CA"/>
              </w:rPr>
              <w:t>Weatherford</w:t>
            </w:r>
            <w:proofErr w:type="spellEnd"/>
            <w:r w:rsidRPr="009B7D93">
              <w:rPr>
                <w:sz w:val="20"/>
                <w:szCs w:val="20"/>
                <w:lang w:val="fr-CA"/>
              </w:rPr>
              <w:t xml:space="preserve"> contre elles.</w:t>
            </w:r>
          </w:p>
          <w:p w:rsidR="008F330F" w:rsidRPr="009B7D93" w:rsidRDefault="008F330F" w:rsidP="008F330F">
            <w:pPr>
              <w:jc w:val="both"/>
              <w:rPr>
                <w:sz w:val="20"/>
                <w:szCs w:val="20"/>
                <w:lang w:val="fr-CA"/>
              </w:rPr>
            </w:pPr>
          </w:p>
        </w:tc>
      </w:tr>
      <w:tr w:rsidR="008F330F" w:rsidRPr="00913EC0" w:rsidTr="008F330F">
        <w:trPr>
          <w:gridAfter w:val="1"/>
          <w:wAfter w:w="48" w:type="pct"/>
        </w:trPr>
        <w:tc>
          <w:tcPr>
            <w:tcW w:w="4952" w:type="pct"/>
            <w:gridSpan w:val="4"/>
          </w:tcPr>
          <w:p w:rsidR="008F330F" w:rsidRPr="009B7D93" w:rsidRDefault="008F330F" w:rsidP="008F330F">
            <w:pPr>
              <w:jc w:val="both"/>
              <w:rPr>
                <w:sz w:val="20"/>
                <w:szCs w:val="20"/>
                <w:lang w:val="fr-CA"/>
              </w:rPr>
            </w:pPr>
            <w:r w:rsidRPr="009B7D93">
              <w:rPr>
                <w:sz w:val="20"/>
                <w:szCs w:val="20"/>
                <w:lang w:val="fr-CA"/>
              </w:rPr>
              <w:t>La Cour du Banc de la Reine de l’Alberta a accueilli les demandes d’</w:t>
            </w:r>
            <w:proofErr w:type="spellStart"/>
            <w:r w:rsidRPr="009B7D93">
              <w:rPr>
                <w:sz w:val="20"/>
                <w:szCs w:val="20"/>
                <w:lang w:val="fr-CA"/>
              </w:rPr>
              <w:t>Artemis</w:t>
            </w:r>
            <w:proofErr w:type="spellEnd"/>
            <w:r w:rsidRPr="009B7D93">
              <w:rPr>
                <w:sz w:val="20"/>
                <w:szCs w:val="20"/>
                <w:lang w:val="fr-CA"/>
              </w:rPr>
              <w:t xml:space="preserve"> et </w:t>
            </w:r>
            <w:proofErr w:type="spellStart"/>
            <w:r w:rsidRPr="009B7D93">
              <w:rPr>
                <w:sz w:val="20"/>
                <w:szCs w:val="20"/>
                <w:lang w:val="fr-CA"/>
              </w:rPr>
              <w:t>Kaechele</w:t>
            </w:r>
            <w:proofErr w:type="spellEnd"/>
            <w:r w:rsidRPr="009B7D93">
              <w:rPr>
                <w:sz w:val="20"/>
                <w:szCs w:val="20"/>
                <w:lang w:val="fr-CA"/>
              </w:rPr>
              <w:t xml:space="preserve"> en vue de modifier leurs défenses respectives afin d’inclure la défense de prescription. La cour a ensuite prononcé un jugement sommaire, rejetant la poursuite de </w:t>
            </w:r>
            <w:proofErr w:type="spellStart"/>
            <w:r w:rsidRPr="009B7D93">
              <w:rPr>
                <w:sz w:val="20"/>
                <w:szCs w:val="20"/>
                <w:lang w:val="fr-CA"/>
              </w:rPr>
              <w:t>Weatherford</w:t>
            </w:r>
            <w:proofErr w:type="spellEnd"/>
            <w:r w:rsidRPr="009B7D93">
              <w:rPr>
                <w:sz w:val="20"/>
                <w:szCs w:val="20"/>
                <w:lang w:val="fr-CA"/>
              </w:rPr>
              <w:t xml:space="preserve"> contre </w:t>
            </w:r>
            <w:proofErr w:type="spellStart"/>
            <w:r w:rsidRPr="009B7D93">
              <w:rPr>
                <w:sz w:val="20"/>
                <w:szCs w:val="20"/>
                <w:lang w:val="fr-CA"/>
              </w:rPr>
              <w:t>Artemis</w:t>
            </w:r>
            <w:proofErr w:type="spellEnd"/>
            <w:r w:rsidRPr="009B7D93">
              <w:rPr>
                <w:sz w:val="20"/>
                <w:szCs w:val="20"/>
                <w:lang w:val="fr-CA"/>
              </w:rPr>
              <w:t xml:space="preserve"> et </w:t>
            </w:r>
            <w:proofErr w:type="spellStart"/>
            <w:r w:rsidRPr="009B7D93">
              <w:rPr>
                <w:sz w:val="20"/>
                <w:szCs w:val="20"/>
                <w:lang w:val="fr-CA"/>
              </w:rPr>
              <w:t>Kaechele</w:t>
            </w:r>
            <w:proofErr w:type="spellEnd"/>
            <w:r w:rsidRPr="009B7D93">
              <w:rPr>
                <w:sz w:val="20"/>
                <w:szCs w:val="20"/>
                <w:lang w:val="fr-CA"/>
              </w:rPr>
              <w:t xml:space="preserve">, concluant qu’elles étaient exonérées de toute responsabilité en raison des doctrines en </w:t>
            </w:r>
            <w:proofErr w:type="spellStart"/>
            <w:r w:rsidRPr="009B7D93">
              <w:rPr>
                <w:sz w:val="20"/>
                <w:szCs w:val="20"/>
                <w:lang w:val="fr-CA"/>
              </w:rPr>
              <w:t>equity</w:t>
            </w:r>
            <w:proofErr w:type="spellEnd"/>
            <w:r w:rsidRPr="009B7D93">
              <w:rPr>
                <w:sz w:val="20"/>
                <w:szCs w:val="20"/>
                <w:lang w:val="fr-CA"/>
              </w:rPr>
              <w:t xml:space="preserve"> de l’acquiescement et du manque de diligence mentionnées à l’art. 10 de la </w:t>
            </w:r>
            <w:r w:rsidRPr="009B7D93">
              <w:rPr>
                <w:i/>
                <w:sz w:val="20"/>
                <w:szCs w:val="20"/>
                <w:lang w:val="fr-CA"/>
              </w:rPr>
              <w:t xml:space="preserve">Limitations </w:t>
            </w:r>
            <w:proofErr w:type="spellStart"/>
            <w:r w:rsidRPr="009B7D93">
              <w:rPr>
                <w:i/>
                <w:sz w:val="20"/>
                <w:szCs w:val="20"/>
                <w:lang w:val="fr-CA"/>
              </w:rPr>
              <w:t>Act</w:t>
            </w:r>
            <w:proofErr w:type="spellEnd"/>
            <w:r w:rsidRPr="009B7D93">
              <w:rPr>
                <w:sz w:val="20"/>
                <w:szCs w:val="20"/>
                <w:lang w:val="fr-CA"/>
              </w:rPr>
              <w:t xml:space="preserve">. La Cour d’appel de l’Alberta a rejeté l’appel de </w:t>
            </w:r>
            <w:proofErr w:type="spellStart"/>
            <w:r w:rsidRPr="009B7D93">
              <w:rPr>
                <w:sz w:val="20"/>
                <w:szCs w:val="20"/>
                <w:lang w:val="fr-CA"/>
              </w:rPr>
              <w:t>Weatherford</w:t>
            </w:r>
            <w:proofErr w:type="spellEnd"/>
            <w:r w:rsidRPr="009B7D93">
              <w:rPr>
                <w:sz w:val="20"/>
                <w:szCs w:val="20"/>
                <w:lang w:val="fr-CA"/>
              </w:rPr>
              <w:t>, concluant que le juge en cabinet n’avait commis aucune erreur susceptible de contrôle.</w:t>
            </w: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7 avril 2016</w:t>
            </w:r>
          </w:p>
          <w:p w:rsidR="008F330F" w:rsidRPr="009B7D93" w:rsidRDefault="008F330F" w:rsidP="008F330F">
            <w:pPr>
              <w:jc w:val="both"/>
              <w:rPr>
                <w:sz w:val="20"/>
                <w:szCs w:val="20"/>
                <w:lang w:val="fr-CA"/>
              </w:rPr>
            </w:pPr>
            <w:r w:rsidRPr="009B7D93">
              <w:rPr>
                <w:sz w:val="20"/>
                <w:szCs w:val="20"/>
                <w:lang w:val="fr-CA"/>
              </w:rPr>
              <w:t>Cour du Banc de la Reine de l’Alberta</w:t>
            </w:r>
          </w:p>
          <w:p w:rsidR="008F330F" w:rsidRPr="009B7D93" w:rsidRDefault="008F330F" w:rsidP="008F330F">
            <w:pPr>
              <w:jc w:val="both"/>
              <w:rPr>
                <w:sz w:val="20"/>
                <w:szCs w:val="20"/>
                <w:lang w:val="fr-CA"/>
              </w:rPr>
            </w:pPr>
            <w:r w:rsidRPr="009B7D93">
              <w:rPr>
                <w:sz w:val="20"/>
                <w:szCs w:val="20"/>
                <w:lang w:val="fr-CA"/>
              </w:rPr>
              <w:t>(Juge Veit)</w:t>
            </w:r>
          </w:p>
          <w:p w:rsidR="008F330F" w:rsidRPr="009B7D93" w:rsidRDefault="0064669C" w:rsidP="008F330F">
            <w:pPr>
              <w:jc w:val="both"/>
              <w:rPr>
                <w:sz w:val="20"/>
                <w:szCs w:val="20"/>
                <w:lang w:val="fr-CA"/>
              </w:rPr>
            </w:pPr>
            <w:hyperlink r:id="rId37" w:history="1">
              <w:r w:rsidR="008F330F" w:rsidRPr="009B7D93">
                <w:rPr>
                  <w:rStyle w:val="Hyperlink"/>
                  <w:sz w:val="20"/>
                  <w:szCs w:val="20"/>
                  <w:lang w:val="fr-CA"/>
                </w:rPr>
                <w:t>2016 ABQB 188</w:t>
              </w:r>
            </w:hyperlink>
            <w:r w:rsidR="008F330F" w:rsidRPr="009B7D93">
              <w:rPr>
                <w:sz w:val="20"/>
                <w:szCs w:val="20"/>
                <w:lang w:val="fr-CA"/>
              </w:rPr>
              <w:t xml:space="preserve"> </w:t>
            </w:r>
          </w:p>
          <w:p w:rsidR="008F330F" w:rsidRPr="009B7D93" w:rsidRDefault="008F330F" w:rsidP="008F330F">
            <w:pPr>
              <w:jc w:val="both"/>
              <w:rPr>
                <w:sz w:val="20"/>
                <w:szCs w:val="20"/>
                <w:lang w:val="fr-CA"/>
              </w:rPr>
            </w:pP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Jugement accueillant les requêtes des intimées en modification de leurs défenses et en jugement sommaire.</w:t>
            </w:r>
          </w:p>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10 avril 2017</w:t>
            </w:r>
          </w:p>
          <w:p w:rsidR="008F330F" w:rsidRPr="009B7D93" w:rsidRDefault="008F330F" w:rsidP="008F330F">
            <w:pPr>
              <w:jc w:val="both"/>
              <w:rPr>
                <w:sz w:val="20"/>
                <w:szCs w:val="20"/>
                <w:lang w:val="fr-CA"/>
              </w:rPr>
            </w:pPr>
            <w:r w:rsidRPr="009B7D93">
              <w:rPr>
                <w:sz w:val="20"/>
                <w:szCs w:val="20"/>
                <w:lang w:val="fr-CA"/>
              </w:rPr>
              <w:t>Cour d’appel de l’Alberta (Edmonton)</w:t>
            </w:r>
          </w:p>
          <w:p w:rsidR="008F330F" w:rsidRPr="009B7D93" w:rsidRDefault="008F330F" w:rsidP="008F330F">
            <w:pPr>
              <w:jc w:val="both"/>
              <w:rPr>
                <w:sz w:val="20"/>
                <w:szCs w:val="20"/>
                <w:lang w:val="fr-CA"/>
              </w:rPr>
            </w:pPr>
            <w:r w:rsidRPr="009B7D93">
              <w:rPr>
                <w:sz w:val="20"/>
                <w:szCs w:val="20"/>
                <w:lang w:val="fr-CA"/>
              </w:rPr>
              <w:t xml:space="preserve">(Juges Berger, </w:t>
            </w:r>
            <w:proofErr w:type="spellStart"/>
            <w:r w:rsidRPr="009B7D93">
              <w:rPr>
                <w:sz w:val="20"/>
                <w:szCs w:val="20"/>
                <w:lang w:val="fr-CA"/>
              </w:rPr>
              <w:t>O’Ferrall</w:t>
            </w:r>
            <w:proofErr w:type="spellEnd"/>
            <w:r w:rsidRPr="009B7D93">
              <w:rPr>
                <w:sz w:val="20"/>
                <w:szCs w:val="20"/>
                <w:lang w:val="fr-CA"/>
              </w:rPr>
              <w:t xml:space="preserve"> et Martin)</w:t>
            </w:r>
          </w:p>
          <w:p w:rsidR="008F330F" w:rsidRPr="009B7D93" w:rsidRDefault="0064669C" w:rsidP="008F330F">
            <w:pPr>
              <w:jc w:val="both"/>
              <w:rPr>
                <w:sz w:val="20"/>
                <w:szCs w:val="20"/>
                <w:lang w:val="fr-CA"/>
              </w:rPr>
            </w:pPr>
            <w:hyperlink r:id="rId38" w:history="1">
              <w:r w:rsidR="008F330F" w:rsidRPr="009B7D93">
                <w:rPr>
                  <w:rStyle w:val="Hyperlink"/>
                  <w:sz w:val="20"/>
                  <w:szCs w:val="20"/>
                  <w:lang w:val="fr-CA"/>
                </w:rPr>
                <w:t>2017 ABCA 110</w:t>
              </w:r>
            </w:hyperlink>
            <w:r w:rsidR="008F330F" w:rsidRPr="009B7D93">
              <w:rPr>
                <w:sz w:val="20"/>
                <w:szCs w:val="20"/>
                <w:lang w:val="fr-CA"/>
              </w:rPr>
              <w:t xml:space="preserve"> </w:t>
            </w:r>
          </w:p>
          <w:p w:rsidR="008F330F" w:rsidRPr="009B7D93" w:rsidRDefault="008F330F" w:rsidP="008F330F">
            <w:pPr>
              <w:jc w:val="both"/>
              <w:rPr>
                <w:sz w:val="20"/>
                <w:szCs w:val="20"/>
                <w:lang w:val="fr-CA"/>
              </w:rPr>
            </w:pP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Rejet de l’appel de la demanderesse.</w:t>
            </w:r>
          </w:p>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67" w:type="pct"/>
            <w:gridSpan w:val="2"/>
          </w:tcPr>
          <w:p w:rsidR="008F330F" w:rsidRPr="009B7D93" w:rsidRDefault="008F330F" w:rsidP="008F330F">
            <w:pPr>
              <w:jc w:val="both"/>
              <w:rPr>
                <w:sz w:val="20"/>
                <w:szCs w:val="20"/>
                <w:lang w:val="fr-CA"/>
              </w:rPr>
            </w:pPr>
            <w:r w:rsidRPr="009B7D93">
              <w:rPr>
                <w:sz w:val="20"/>
                <w:szCs w:val="20"/>
                <w:lang w:val="fr-CA"/>
              </w:rPr>
              <w:t>9 juin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67" w:type="pct"/>
          </w:tcPr>
          <w:p w:rsidR="008F330F" w:rsidRPr="009B7D93" w:rsidRDefault="008F330F" w:rsidP="008F330F">
            <w:pPr>
              <w:jc w:val="both"/>
              <w:rPr>
                <w:sz w:val="20"/>
                <w:szCs w:val="20"/>
                <w:lang w:val="fr-CA"/>
              </w:rPr>
            </w:pPr>
          </w:p>
        </w:tc>
        <w:tc>
          <w:tcPr>
            <w:tcW w:w="2366" w:type="pct"/>
            <w:gridSpan w:val="2"/>
          </w:tcPr>
          <w:p w:rsidR="008F330F" w:rsidRPr="009B7D93" w:rsidRDefault="008F330F" w:rsidP="008F330F">
            <w:pPr>
              <w:jc w:val="both"/>
              <w:rPr>
                <w:sz w:val="20"/>
                <w:szCs w:val="20"/>
                <w:lang w:val="fr-CA"/>
              </w:rPr>
            </w:pPr>
            <w:r w:rsidRPr="009B7D93">
              <w:rPr>
                <w:sz w:val="20"/>
                <w:szCs w:val="20"/>
                <w:lang w:val="fr-CA"/>
              </w:rPr>
              <w:t>Dépôt de la demande d’autorisation d’appel.</w:t>
            </w: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p w:rsidR="00F75F60" w:rsidRPr="009B7D93" w:rsidRDefault="00F75F60">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lastRenderedPageBreak/>
              <w:t>37570</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Buddy Haynes v. Arthur Brian Haynes</w:t>
            </w:r>
          </w:p>
          <w:p w:rsidR="008F330F" w:rsidRPr="009B7D93" w:rsidRDefault="008F330F" w:rsidP="008F330F">
            <w:pPr>
              <w:jc w:val="both"/>
              <w:rPr>
                <w:sz w:val="20"/>
                <w:szCs w:val="20"/>
              </w:rPr>
            </w:pPr>
            <w:r w:rsidRPr="009B7D93">
              <w:rPr>
                <w:sz w:val="20"/>
                <w:szCs w:val="20"/>
              </w:rPr>
              <w:t>(B.C.) (Civil) (By Leave)</w:t>
            </w:r>
          </w:p>
        </w:tc>
      </w:tr>
      <w:tr w:rsidR="00F75F60" w:rsidRPr="009B7D93" w:rsidTr="008F330F">
        <w:tc>
          <w:tcPr>
            <w:tcW w:w="543" w:type="pct"/>
          </w:tcPr>
          <w:p w:rsidR="00F75F60" w:rsidRPr="009B7D93" w:rsidRDefault="00F75F60" w:rsidP="008F330F">
            <w:pPr>
              <w:jc w:val="both"/>
              <w:rPr>
                <w:rStyle w:val="SCCFileNumberChar"/>
                <w:sz w:val="20"/>
                <w:szCs w:val="20"/>
              </w:rPr>
            </w:pPr>
            <w:r w:rsidRPr="009B7D93">
              <w:rPr>
                <w:rStyle w:val="SCCFileNumberChar"/>
                <w:sz w:val="20"/>
                <w:szCs w:val="20"/>
              </w:rPr>
              <w:t>Coram:</w:t>
            </w:r>
          </w:p>
        </w:tc>
        <w:tc>
          <w:tcPr>
            <w:tcW w:w="4457" w:type="pct"/>
            <w:gridSpan w:val="3"/>
          </w:tcPr>
          <w:p w:rsidR="00F75F60" w:rsidRPr="009B7D93" w:rsidRDefault="00F75F60"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F75F60" w:rsidRPr="009B7D93" w:rsidRDefault="00F75F60" w:rsidP="00F75F60">
            <w:pPr>
              <w:rPr>
                <w:lang w:val="en-US"/>
              </w:rPr>
            </w:pPr>
          </w:p>
        </w:tc>
      </w:tr>
      <w:tr w:rsidR="00F75F60" w:rsidRPr="009B7D93" w:rsidTr="00F75F60">
        <w:tc>
          <w:tcPr>
            <w:tcW w:w="5000" w:type="pct"/>
            <w:gridSpan w:val="4"/>
          </w:tcPr>
          <w:p w:rsidR="00F75F60" w:rsidRPr="009B7D93" w:rsidRDefault="00F75F60" w:rsidP="008F330F">
            <w:pPr>
              <w:pStyle w:val="SCCLsocParty"/>
              <w:jc w:val="both"/>
              <w:rPr>
                <w:sz w:val="20"/>
                <w:szCs w:val="20"/>
                <w:lang w:val="en-US"/>
              </w:rPr>
            </w:pPr>
            <w:r w:rsidRPr="009B7D93">
              <w:rPr>
                <w:sz w:val="20"/>
                <w:szCs w:val="20"/>
                <w:lang w:val="en-US"/>
              </w:rPr>
              <w:t>The application for leave to appeal from the judgment of the Court of Appeal for British Columbia (Vancouver), Number CA43562, 2017 BCCA 131, dated March 24, 2017, is dismissed with costs.</w:t>
            </w:r>
          </w:p>
          <w:p w:rsidR="00F75F60" w:rsidRPr="009B7D93" w:rsidRDefault="00F75F60" w:rsidP="00F75F60">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Torts – Negligence – What inferences may be drawn from circumstantial evidence in order to satisfy the plaintiff’s </w:t>
            </w:r>
            <w:r w:rsidRPr="009B7D93">
              <w:rPr>
                <w:i/>
                <w:sz w:val="20"/>
                <w:szCs w:val="20"/>
              </w:rPr>
              <w:t>prima facie</w:t>
            </w:r>
            <w:r w:rsidRPr="009B7D93">
              <w:rPr>
                <w:sz w:val="20"/>
                <w:szCs w:val="20"/>
              </w:rPr>
              <w:t xml:space="preserve"> case of negligence – What is the defendant’s onus to rebut the plaintiff’s </w:t>
            </w:r>
            <w:r w:rsidRPr="009B7D93">
              <w:rPr>
                <w:i/>
                <w:sz w:val="20"/>
                <w:szCs w:val="20"/>
              </w:rPr>
              <w:t>prima facie</w:t>
            </w:r>
            <w:r w:rsidRPr="009B7D93">
              <w:rPr>
                <w:sz w:val="20"/>
                <w:szCs w:val="20"/>
              </w:rPr>
              <w:t xml:space="preserve"> case.</w:t>
            </w:r>
          </w:p>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The applicant son brought an action in damages against the respondent father for injuries he sustained as a passenger in his father’s half-ton-four-wheel drive pickup truck. An accident occurred as the truck was hauling a flat deck trailer, upon which a Bronco motor vehicle and its engine block cargo was loaded. The truck and trailer left the highway and travelled down an embankment. The truck rolled over, landing upside down with its cab crushed. The trailer remained upright, with the Bronco still attached by one of three straps. </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 xml:space="preserve">In a trial on the issue of liability, the applicant argued that he established a </w:t>
            </w:r>
            <w:r w:rsidRPr="009B7D93">
              <w:rPr>
                <w:i/>
                <w:sz w:val="20"/>
                <w:szCs w:val="20"/>
              </w:rPr>
              <w:t>prima facie</w:t>
            </w:r>
            <w:r w:rsidRPr="009B7D93">
              <w:rPr>
                <w:sz w:val="20"/>
                <w:szCs w:val="20"/>
              </w:rPr>
              <w:t xml:space="preserve"> case of negligence and that the respondent had also breached s. 7.07(3) of the </w:t>
            </w:r>
            <w:r w:rsidRPr="009B7D93">
              <w:rPr>
                <w:i/>
                <w:sz w:val="20"/>
                <w:szCs w:val="20"/>
              </w:rPr>
              <w:t>Motor Vehicle Act Regulations</w:t>
            </w:r>
            <w:r w:rsidRPr="009B7D93">
              <w:rPr>
                <w:sz w:val="20"/>
                <w:szCs w:val="20"/>
              </w:rPr>
              <w:t>, B.C. Reg. 26/58 (the “</w:t>
            </w:r>
            <w:r w:rsidRPr="009B7D93">
              <w:rPr>
                <w:i/>
                <w:sz w:val="20"/>
                <w:szCs w:val="20"/>
              </w:rPr>
              <w:t>Regulations</w:t>
            </w:r>
            <w:r w:rsidRPr="009B7D93">
              <w:rPr>
                <w:sz w:val="20"/>
                <w:szCs w:val="20"/>
              </w:rPr>
              <w:t xml:space="preserve">”). The respondent testified that he felt a “wobble” and then the trailer began to whip from side to side. He argued that </w:t>
            </w:r>
            <w:r w:rsidRPr="009B7D93">
              <w:rPr>
                <w:i/>
                <w:sz w:val="20"/>
                <w:szCs w:val="20"/>
              </w:rPr>
              <w:t>prima facie</w:t>
            </w:r>
            <w:r w:rsidRPr="009B7D93">
              <w:rPr>
                <w:sz w:val="20"/>
                <w:szCs w:val="20"/>
              </w:rPr>
              <w:t xml:space="preserve"> negligence had not been proven or, alternatively, that he had rebutted it by explaining that the wobbling may have been caused by a flat tire. The British Columbia Supreme Court found the respondent liable in negligence for the accident. The Court of Appeal for British Columbia allowed the appeal and set aside the lower court judgment, holding that the lower court erred in several findings of fact and also erred in law in finding the respondent </w:t>
            </w:r>
            <w:r w:rsidRPr="009B7D93">
              <w:rPr>
                <w:i/>
                <w:sz w:val="20"/>
                <w:szCs w:val="20"/>
              </w:rPr>
              <w:t>prima facie</w:t>
            </w:r>
            <w:r w:rsidRPr="009B7D93">
              <w:rPr>
                <w:sz w:val="20"/>
                <w:szCs w:val="20"/>
              </w:rPr>
              <w:t xml:space="preserve"> negligent for violating s. 7.07(3) of the </w:t>
            </w:r>
            <w:r w:rsidRPr="009B7D93">
              <w:rPr>
                <w:i/>
                <w:sz w:val="20"/>
                <w:szCs w:val="20"/>
              </w:rPr>
              <w:t>Regulations</w:t>
            </w:r>
            <w:r w:rsidRPr="009B7D93">
              <w:rPr>
                <w:sz w:val="20"/>
                <w:szCs w:val="20"/>
              </w:rPr>
              <w:t>.</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March 10, 2016</w:t>
            </w:r>
          </w:p>
          <w:p w:rsidR="008F330F" w:rsidRPr="009B7D93" w:rsidRDefault="008F330F" w:rsidP="008F330F">
            <w:pPr>
              <w:jc w:val="both"/>
              <w:rPr>
                <w:sz w:val="20"/>
                <w:szCs w:val="20"/>
              </w:rPr>
            </w:pPr>
            <w:r w:rsidRPr="009B7D93">
              <w:rPr>
                <w:sz w:val="20"/>
                <w:szCs w:val="20"/>
              </w:rPr>
              <w:t>Supreme Court of British Columbia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Hyslop</w:t>
            </w:r>
            <w:proofErr w:type="spellEnd"/>
            <w:r w:rsidRPr="009B7D93">
              <w:rPr>
                <w:sz w:val="20"/>
                <w:szCs w:val="20"/>
              </w:rPr>
              <w:t xml:space="preserve"> J.)</w:t>
            </w:r>
          </w:p>
          <w:p w:rsidR="008F330F" w:rsidRPr="009B7D93" w:rsidRDefault="0064669C" w:rsidP="008F330F">
            <w:pPr>
              <w:jc w:val="both"/>
              <w:rPr>
                <w:sz w:val="20"/>
                <w:szCs w:val="20"/>
              </w:rPr>
            </w:pPr>
            <w:hyperlink r:id="rId39" w:history="1">
              <w:r w:rsidR="008F330F" w:rsidRPr="009B7D93">
                <w:rPr>
                  <w:rStyle w:val="Hyperlink"/>
                  <w:sz w:val="20"/>
                  <w:szCs w:val="20"/>
                </w:rPr>
                <w:t>2016 BCSC 416</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Respondent found liable in negligence for motor vehicle accident </w:t>
            </w: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March 24, 2017</w:t>
            </w:r>
          </w:p>
          <w:p w:rsidR="008F330F" w:rsidRPr="009B7D93" w:rsidRDefault="008F330F" w:rsidP="008F330F">
            <w:pPr>
              <w:jc w:val="both"/>
              <w:rPr>
                <w:sz w:val="20"/>
                <w:szCs w:val="20"/>
              </w:rPr>
            </w:pPr>
            <w:r w:rsidRPr="009B7D93">
              <w:rPr>
                <w:sz w:val="20"/>
                <w:szCs w:val="20"/>
              </w:rPr>
              <w:t xml:space="preserve">Court of Appeal for British Columbia </w:t>
            </w:r>
          </w:p>
          <w:p w:rsidR="008F330F" w:rsidRPr="009B7D93" w:rsidRDefault="008F330F" w:rsidP="008F330F">
            <w:pPr>
              <w:jc w:val="both"/>
              <w:rPr>
                <w:sz w:val="20"/>
                <w:szCs w:val="20"/>
              </w:rPr>
            </w:pPr>
            <w:r w:rsidRPr="009B7D93">
              <w:rPr>
                <w:sz w:val="20"/>
                <w:szCs w:val="20"/>
              </w:rPr>
              <w:t>(Vancouver)</w:t>
            </w:r>
          </w:p>
          <w:p w:rsidR="008F330F" w:rsidRPr="009B7D93" w:rsidRDefault="008F330F" w:rsidP="008F330F">
            <w:pPr>
              <w:jc w:val="both"/>
              <w:rPr>
                <w:sz w:val="20"/>
                <w:szCs w:val="20"/>
              </w:rPr>
            </w:pPr>
            <w:r w:rsidRPr="009B7D93">
              <w:rPr>
                <w:sz w:val="20"/>
                <w:szCs w:val="20"/>
              </w:rPr>
              <w:t xml:space="preserve">(Newbury, </w:t>
            </w:r>
            <w:proofErr w:type="spellStart"/>
            <w:r w:rsidRPr="009B7D93">
              <w:rPr>
                <w:sz w:val="20"/>
                <w:szCs w:val="20"/>
              </w:rPr>
              <w:t>MacKenzie</w:t>
            </w:r>
            <w:proofErr w:type="spellEnd"/>
            <w:r w:rsidRPr="009B7D93">
              <w:rPr>
                <w:sz w:val="20"/>
                <w:szCs w:val="20"/>
              </w:rPr>
              <w:t xml:space="preserve"> and Harris JJ.A,)</w:t>
            </w:r>
          </w:p>
          <w:p w:rsidR="008F330F" w:rsidRPr="009B7D93" w:rsidRDefault="0064669C" w:rsidP="008F330F">
            <w:pPr>
              <w:jc w:val="both"/>
              <w:rPr>
                <w:sz w:val="20"/>
                <w:szCs w:val="20"/>
              </w:rPr>
            </w:pPr>
            <w:hyperlink r:id="rId40" w:history="1">
              <w:r w:rsidR="008F330F" w:rsidRPr="009B7D93">
                <w:rPr>
                  <w:rStyle w:val="Hyperlink"/>
                  <w:sz w:val="20"/>
                  <w:szCs w:val="20"/>
                </w:rPr>
                <w:t>2017 BCCA 131</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Appeal allowed, lower court order set aside</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May 18,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60"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13EC0"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37570</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Buddy Haynes c. Arthur Brian Haynes</w:t>
            </w:r>
          </w:p>
          <w:p w:rsidR="008F330F" w:rsidRPr="009B7D93" w:rsidRDefault="008F330F" w:rsidP="008F330F">
            <w:pPr>
              <w:jc w:val="both"/>
              <w:rPr>
                <w:sz w:val="20"/>
                <w:szCs w:val="20"/>
                <w:lang w:val="fr-CA"/>
              </w:rPr>
            </w:pPr>
            <w:r w:rsidRPr="009B7D93">
              <w:rPr>
                <w:sz w:val="20"/>
                <w:szCs w:val="20"/>
                <w:lang w:val="fr-CA"/>
              </w:rPr>
              <w:t>(C.-B.) (Civile) (Sur autorisation)</w:t>
            </w:r>
          </w:p>
        </w:tc>
      </w:tr>
      <w:tr w:rsidR="00F75F60" w:rsidRPr="00913EC0" w:rsidTr="008F330F">
        <w:tc>
          <w:tcPr>
            <w:tcW w:w="543" w:type="pct"/>
          </w:tcPr>
          <w:p w:rsidR="00F75F60" w:rsidRPr="009B7D93" w:rsidRDefault="00F75F60"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F75F60" w:rsidRPr="009B7D93" w:rsidRDefault="00F75F60"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F75F60" w:rsidRPr="009B7D93" w:rsidRDefault="00F75F60" w:rsidP="00F75F60">
            <w:pPr>
              <w:rPr>
                <w:lang w:val="fr-FR"/>
              </w:rPr>
            </w:pPr>
          </w:p>
        </w:tc>
      </w:tr>
      <w:tr w:rsidR="00F75F60" w:rsidRPr="00913EC0" w:rsidTr="00F75F60">
        <w:tc>
          <w:tcPr>
            <w:tcW w:w="5000" w:type="pct"/>
            <w:gridSpan w:val="4"/>
          </w:tcPr>
          <w:p w:rsidR="00F75F60" w:rsidRPr="009B7D93" w:rsidRDefault="00F75F60" w:rsidP="008F330F">
            <w:pPr>
              <w:pStyle w:val="SCCLsocParty"/>
              <w:jc w:val="both"/>
              <w:rPr>
                <w:b/>
                <w:sz w:val="20"/>
                <w:szCs w:val="20"/>
              </w:rPr>
            </w:pPr>
            <w:r w:rsidRPr="009B7D93">
              <w:rPr>
                <w:sz w:val="20"/>
                <w:szCs w:val="20"/>
              </w:rPr>
              <w:t xml:space="preserve">La demande d’autorisation d’appel de l’arrêt de la </w:t>
            </w:r>
            <w:r w:rsidRPr="009B7D93">
              <w:rPr>
                <w:sz w:val="20"/>
                <w:szCs w:val="20"/>
                <w:lang w:val="fr-FR"/>
              </w:rPr>
              <w:t>Cour d’appel de la Colombie-Britannique (Vancouver)</w:t>
            </w:r>
            <w:r w:rsidRPr="009B7D93">
              <w:rPr>
                <w:sz w:val="20"/>
                <w:szCs w:val="20"/>
              </w:rPr>
              <w:t xml:space="preserve">, numéro </w:t>
            </w:r>
            <w:r w:rsidRPr="009B7D93">
              <w:rPr>
                <w:sz w:val="20"/>
                <w:szCs w:val="20"/>
                <w:lang w:val="fr-FR"/>
              </w:rPr>
              <w:t>CA43562, 2017 BCCA 131</w:t>
            </w:r>
            <w:r w:rsidRPr="009B7D93">
              <w:rPr>
                <w:sz w:val="20"/>
                <w:szCs w:val="20"/>
              </w:rPr>
              <w:t xml:space="preserve">, daté du </w:t>
            </w:r>
            <w:r w:rsidRPr="009B7D93">
              <w:rPr>
                <w:sz w:val="20"/>
                <w:szCs w:val="20"/>
                <w:lang w:val="fr-FR"/>
              </w:rPr>
              <w:t>24 mars 2017</w:t>
            </w:r>
            <w:r w:rsidRPr="009B7D93">
              <w:rPr>
                <w:sz w:val="20"/>
                <w:szCs w:val="20"/>
              </w:rPr>
              <w:t>, est rejetée avec dépens.</w:t>
            </w: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lastRenderedPageBreak/>
              <w:t xml:space="preserve">Responsabilité délictuelle – Négligence – Quelles inférences peut-on tirer de la preuve circonstancielle afin d’établir la preuve </w:t>
            </w:r>
            <w:r w:rsidRPr="009B7D93">
              <w:rPr>
                <w:i/>
                <w:sz w:val="20"/>
                <w:szCs w:val="20"/>
                <w:lang w:val="fr-CA"/>
              </w:rPr>
              <w:t xml:space="preserve">prima </w:t>
            </w:r>
            <w:proofErr w:type="spellStart"/>
            <w:r w:rsidRPr="009B7D93">
              <w:rPr>
                <w:i/>
                <w:sz w:val="20"/>
                <w:szCs w:val="20"/>
                <w:lang w:val="fr-CA"/>
              </w:rPr>
              <w:t>facie</w:t>
            </w:r>
            <w:proofErr w:type="spellEnd"/>
            <w:r w:rsidRPr="009B7D93">
              <w:rPr>
                <w:sz w:val="20"/>
                <w:szCs w:val="20"/>
                <w:lang w:val="fr-CA"/>
              </w:rPr>
              <w:t xml:space="preserve"> de la négligence qu’il incombe au demandeur de faire? – Quelle est l’obligation du défendeur de réfuter la preuve </w:t>
            </w:r>
            <w:r w:rsidRPr="009B7D93">
              <w:rPr>
                <w:i/>
                <w:sz w:val="20"/>
                <w:szCs w:val="20"/>
                <w:lang w:val="fr-CA"/>
              </w:rPr>
              <w:t xml:space="preserve">prima </w:t>
            </w:r>
            <w:proofErr w:type="spellStart"/>
            <w:r w:rsidRPr="009B7D93">
              <w:rPr>
                <w:i/>
                <w:sz w:val="20"/>
                <w:szCs w:val="20"/>
                <w:lang w:val="fr-CA"/>
              </w:rPr>
              <w:t>facie</w:t>
            </w:r>
            <w:proofErr w:type="spellEnd"/>
            <w:r w:rsidRPr="009B7D93">
              <w:rPr>
                <w:sz w:val="20"/>
                <w:szCs w:val="20"/>
                <w:lang w:val="fr-CA"/>
              </w:rPr>
              <w:t xml:space="preserve"> du demandeur?</w:t>
            </w:r>
          </w:p>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Le fils demandeur a intenté contre le père intimé une action en dommages-intérêts relativement aux blessures qu’il a subies comme passager à bord de la camionnette d’une </w:t>
            </w:r>
            <w:proofErr w:type="spellStart"/>
            <w:r w:rsidRPr="009B7D93">
              <w:rPr>
                <w:sz w:val="20"/>
                <w:szCs w:val="20"/>
                <w:lang w:val="fr-CA"/>
              </w:rPr>
              <w:t>demi-tonne</w:t>
            </w:r>
            <w:proofErr w:type="spellEnd"/>
            <w:r w:rsidRPr="009B7D93">
              <w:rPr>
                <w:sz w:val="20"/>
                <w:szCs w:val="20"/>
                <w:lang w:val="fr-CA"/>
              </w:rPr>
              <w:t xml:space="preserve"> à quatre roues motrices appartenant à son père. Un accident s’est produit alors que la camionnette tirait une remorque à plateau sur laquelle un véhicule de marque </w:t>
            </w:r>
            <w:proofErr w:type="spellStart"/>
            <w:r w:rsidRPr="009B7D93">
              <w:rPr>
                <w:sz w:val="20"/>
                <w:szCs w:val="20"/>
                <w:lang w:val="fr-CA"/>
              </w:rPr>
              <w:t>Bronco</w:t>
            </w:r>
            <w:proofErr w:type="spellEnd"/>
            <w:r w:rsidRPr="009B7D93">
              <w:rPr>
                <w:sz w:val="20"/>
                <w:szCs w:val="20"/>
                <w:lang w:val="fr-CA"/>
              </w:rPr>
              <w:t xml:space="preserve"> et son bloc moteur étaient chargés. La camionnette et la remorque ont fait une sortie de route et se sont retrouvées au bas d’un remblai. La camionnette a fait un tonneau et s’est retrouvée à l’envers, la cabine écrasée. La remorque est demeurée à l’endroit, le véhicule </w:t>
            </w:r>
            <w:proofErr w:type="spellStart"/>
            <w:r w:rsidRPr="009B7D93">
              <w:rPr>
                <w:sz w:val="20"/>
                <w:szCs w:val="20"/>
                <w:lang w:val="fr-CA"/>
              </w:rPr>
              <w:t>Bronco</w:t>
            </w:r>
            <w:proofErr w:type="spellEnd"/>
            <w:r w:rsidRPr="009B7D93">
              <w:rPr>
                <w:sz w:val="20"/>
                <w:szCs w:val="20"/>
                <w:lang w:val="fr-CA"/>
              </w:rPr>
              <w:t xml:space="preserve"> toujours amarré par une de trois sangles. </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 xml:space="preserve">Au cours d’un procès portant sur la question de la responsabilité, le demandeur a plaidé qu’il avait établi une preuve </w:t>
            </w:r>
            <w:r w:rsidRPr="009B7D93">
              <w:rPr>
                <w:i/>
                <w:sz w:val="20"/>
                <w:szCs w:val="20"/>
                <w:lang w:val="fr-CA"/>
              </w:rPr>
              <w:t xml:space="preserve">prima </w:t>
            </w:r>
            <w:proofErr w:type="spellStart"/>
            <w:r w:rsidRPr="009B7D93">
              <w:rPr>
                <w:i/>
                <w:sz w:val="20"/>
                <w:szCs w:val="20"/>
                <w:lang w:val="fr-CA"/>
              </w:rPr>
              <w:t>facie</w:t>
            </w:r>
            <w:proofErr w:type="spellEnd"/>
            <w:r w:rsidRPr="009B7D93">
              <w:rPr>
                <w:sz w:val="20"/>
                <w:szCs w:val="20"/>
                <w:lang w:val="fr-CA"/>
              </w:rPr>
              <w:t xml:space="preserve"> de la négligence et que l’intimé avait en outre violé le par. 7.07(3) du </w:t>
            </w:r>
            <w:proofErr w:type="spellStart"/>
            <w:r w:rsidRPr="009B7D93">
              <w:rPr>
                <w:i/>
                <w:sz w:val="20"/>
                <w:szCs w:val="20"/>
                <w:lang w:val="fr-CA"/>
              </w:rPr>
              <w:t>Motor</w:t>
            </w:r>
            <w:proofErr w:type="spellEnd"/>
            <w:r w:rsidRPr="009B7D93">
              <w:rPr>
                <w:i/>
                <w:sz w:val="20"/>
                <w:szCs w:val="20"/>
                <w:lang w:val="fr-CA"/>
              </w:rPr>
              <w:t xml:space="preserve"> </w:t>
            </w:r>
            <w:proofErr w:type="spellStart"/>
            <w:r w:rsidRPr="009B7D93">
              <w:rPr>
                <w:i/>
                <w:sz w:val="20"/>
                <w:szCs w:val="20"/>
                <w:lang w:val="fr-CA"/>
              </w:rPr>
              <w:t>Vehicle</w:t>
            </w:r>
            <w:proofErr w:type="spellEnd"/>
            <w:r w:rsidRPr="009B7D93">
              <w:rPr>
                <w:i/>
                <w:sz w:val="20"/>
                <w:szCs w:val="20"/>
                <w:lang w:val="fr-CA"/>
              </w:rPr>
              <w:t xml:space="preserve"> </w:t>
            </w:r>
            <w:proofErr w:type="spellStart"/>
            <w:r w:rsidRPr="009B7D93">
              <w:rPr>
                <w:i/>
                <w:sz w:val="20"/>
                <w:szCs w:val="20"/>
                <w:lang w:val="fr-CA"/>
              </w:rPr>
              <w:t>Act</w:t>
            </w:r>
            <w:proofErr w:type="spellEnd"/>
            <w:r w:rsidRPr="009B7D93">
              <w:rPr>
                <w:i/>
                <w:sz w:val="20"/>
                <w:szCs w:val="20"/>
                <w:lang w:val="fr-CA"/>
              </w:rPr>
              <w:t xml:space="preserve"> </w:t>
            </w:r>
            <w:proofErr w:type="spellStart"/>
            <w:r w:rsidRPr="009B7D93">
              <w:rPr>
                <w:i/>
                <w:sz w:val="20"/>
                <w:szCs w:val="20"/>
                <w:lang w:val="fr-CA"/>
              </w:rPr>
              <w:t>Regulations</w:t>
            </w:r>
            <w:proofErr w:type="spellEnd"/>
            <w:r w:rsidRPr="009B7D93">
              <w:rPr>
                <w:sz w:val="20"/>
                <w:szCs w:val="20"/>
                <w:lang w:val="fr-CA"/>
              </w:rPr>
              <w:t>, B.C. Reg. 26/58 (le « </w:t>
            </w:r>
            <w:r w:rsidRPr="009B7D93">
              <w:rPr>
                <w:i/>
                <w:sz w:val="20"/>
                <w:szCs w:val="20"/>
                <w:lang w:val="fr-CA"/>
              </w:rPr>
              <w:t>Règlement</w:t>
            </w:r>
            <w:r w:rsidRPr="009B7D93">
              <w:rPr>
                <w:sz w:val="20"/>
                <w:szCs w:val="20"/>
                <w:lang w:val="fr-CA"/>
              </w:rPr>
              <w:t> »). Dans son témoignage, l’intimé a affirmé avoir senti une [</w:t>
            </w:r>
            <w:r w:rsidRPr="009B7D93">
              <w:rPr>
                <w:smallCaps/>
                <w:sz w:val="20"/>
                <w:szCs w:val="20"/>
                <w:lang w:val="fr-CA"/>
              </w:rPr>
              <w:t>traduction</w:t>
            </w:r>
            <w:r w:rsidRPr="009B7D93">
              <w:rPr>
                <w:sz w:val="20"/>
                <w:szCs w:val="20"/>
                <w:lang w:val="fr-CA"/>
              </w:rPr>
              <w:t xml:space="preserve">] « oscillation » puis que la remorque s’était mise à se balancer violemment d’un côté à l’autre. Il a plaidé qu’une preuve </w:t>
            </w:r>
            <w:r w:rsidRPr="009B7D93">
              <w:rPr>
                <w:i/>
                <w:sz w:val="20"/>
                <w:szCs w:val="20"/>
                <w:lang w:val="fr-CA"/>
              </w:rPr>
              <w:t xml:space="preserve">prima </w:t>
            </w:r>
            <w:proofErr w:type="spellStart"/>
            <w:r w:rsidRPr="009B7D93">
              <w:rPr>
                <w:i/>
                <w:sz w:val="20"/>
                <w:szCs w:val="20"/>
                <w:lang w:val="fr-CA"/>
              </w:rPr>
              <w:t>facie</w:t>
            </w:r>
            <w:proofErr w:type="spellEnd"/>
            <w:r w:rsidRPr="009B7D93">
              <w:rPr>
                <w:sz w:val="20"/>
                <w:szCs w:val="20"/>
                <w:lang w:val="fr-CA"/>
              </w:rPr>
              <w:t xml:space="preserve"> de la négligence n’avait pas été établie ou, subsidiairement, qu’il l’avait réfutée en expliquant que l’oscillation a pu être causée par un pneu à plat. La Cour suprême de la Colombie-Britannique a déclaré l’intimé coupable de négligence. La Cour d’appel de la Colombie-Britannique a accueilli l’appel et annulé le jugement de la juridiction inférieure, statuant que cette dernière avait tiré plusieurs conclusions de fait erronées et qu’elle avait en outre commis une erreur de droit en concluant que </w:t>
            </w:r>
            <w:r w:rsidRPr="009B7D93">
              <w:rPr>
                <w:i/>
                <w:sz w:val="20"/>
                <w:szCs w:val="20"/>
                <w:lang w:val="fr-CA"/>
              </w:rPr>
              <w:t xml:space="preserve">prima </w:t>
            </w:r>
            <w:proofErr w:type="spellStart"/>
            <w:r w:rsidRPr="009B7D93">
              <w:rPr>
                <w:i/>
                <w:sz w:val="20"/>
                <w:szCs w:val="20"/>
                <w:lang w:val="fr-CA"/>
              </w:rPr>
              <w:t>facie</w:t>
            </w:r>
            <w:proofErr w:type="spellEnd"/>
            <w:r w:rsidRPr="009B7D93">
              <w:rPr>
                <w:sz w:val="20"/>
                <w:szCs w:val="20"/>
                <w:lang w:val="fr-CA"/>
              </w:rPr>
              <w:t xml:space="preserve">, l’intimé avait été négligent pour avoir violé le par. 7.07(3) du </w:t>
            </w:r>
            <w:r w:rsidRPr="009B7D93">
              <w:rPr>
                <w:i/>
                <w:sz w:val="20"/>
                <w:szCs w:val="20"/>
                <w:lang w:val="fr-CA"/>
              </w:rPr>
              <w:t>Règlement</w:t>
            </w:r>
            <w:r w:rsidRPr="009B7D93">
              <w:rPr>
                <w:sz w:val="20"/>
                <w:szCs w:val="20"/>
                <w:lang w:val="fr-CA"/>
              </w:rPr>
              <w:t>.</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10 mars 2016</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Hyslop</w:t>
            </w:r>
            <w:proofErr w:type="spellEnd"/>
            <w:r w:rsidRPr="009B7D93">
              <w:rPr>
                <w:sz w:val="20"/>
                <w:szCs w:val="20"/>
                <w:lang w:val="fr-CA"/>
              </w:rPr>
              <w:t>)</w:t>
            </w:r>
          </w:p>
          <w:p w:rsidR="008F330F" w:rsidRPr="009B7D93" w:rsidRDefault="0064669C" w:rsidP="008F330F">
            <w:pPr>
              <w:jc w:val="both"/>
              <w:rPr>
                <w:sz w:val="20"/>
                <w:szCs w:val="20"/>
                <w:lang w:val="fr-CA"/>
              </w:rPr>
            </w:pPr>
            <w:hyperlink r:id="rId41" w:history="1">
              <w:r w:rsidR="008F330F" w:rsidRPr="009B7D93">
                <w:rPr>
                  <w:rStyle w:val="Hyperlink"/>
                  <w:sz w:val="20"/>
                  <w:szCs w:val="20"/>
                  <w:lang w:val="fr-CA"/>
                </w:rPr>
                <w:t>2016 BCSC 416</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Jugement déclarant l’intimé coupable de négligence relativement à un accident de la route </w:t>
            </w: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24 mars 2017</w:t>
            </w:r>
          </w:p>
          <w:p w:rsidR="008F330F" w:rsidRPr="009B7D93" w:rsidRDefault="008F330F" w:rsidP="008F330F">
            <w:pPr>
              <w:jc w:val="both"/>
              <w:rPr>
                <w:sz w:val="20"/>
                <w:szCs w:val="20"/>
                <w:lang w:val="fr-CA"/>
              </w:rPr>
            </w:pPr>
            <w:r w:rsidRPr="009B7D93">
              <w:rPr>
                <w:sz w:val="20"/>
                <w:szCs w:val="20"/>
                <w:lang w:val="fr-CA"/>
              </w:rPr>
              <w:t xml:space="preserve">Cour d’appel de la Colombie-Britannique </w:t>
            </w:r>
          </w:p>
          <w:p w:rsidR="008F330F" w:rsidRPr="009B7D93" w:rsidRDefault="008F330F" w:rsidP="008F330F">
            <w:pPr>
              <w:jc w:val="both"/>
              <w:rPr>
                <w:sz w:val="20"/>
                <w:szCs w:val="20"/>
                <w:lang w:val="fr-CA"/>
              </w:rPr>
            </w:pPr>
            <w:r w:rsidRPr="009B7D93">
              <w:rPr>
                <w:sz w:val="20"/>
                <w:szCs w:val="20"/>
                <w:lang w:val="fr-CA"/>
              </w:rPr>
              <w:t>(Vancouver)</w:t>
            </w:r>
          </w:p>
          <w:p w:rsidR="008F330F" w:rsidRPr="009B7D93" w:rsidRDefault="008F330F" w:rsidP="008F330F">
            <w:pPr>
              <w:jc w:val="both"/>
              <w:rPr>
                <w:sz w:val="20"/>
                <w:szCs w:val="20"/>
                <w:lang w:val="fr-CA"/>
              </w:rPr>
            </w:pPr>
            <w:r w:rsidRPr="009B7D93">
              <w:rPr>
                <w:sz w:val="20"/>
                <w:szCs w:val="20"/>
                <w:lang w:val="fr-CA"/>
              </w:rPr>
              <w:t xml:space="preserve">(Juges Newbury, </w:t>
            </w:r>
            <w:proofErr w:type="spellStart"/>
            <w:r w:rsidRPr="009B7D93">
              <w:rPr>
                <w:sz w:val="20"/>
                <w:szCs w:val="20"/>
                <w:lang w:val="fr-CA"/>
              </w:rPr>
              <w:t>MacKenzie</w:t>
            </w:r>
            <w:proofErr w:type="spellEnd"/>
            <w:r w:rsidRPr="009B7D93">
              <w:rPr>
                <w:sz w:val="20"/>
                <w:szCs w:val="20"/>
                <w:lang w:val="fr-CA"/>
              </w:rPr>
              <w:t xml:space="preserve"> et Harris)</w:t>
            </w:r>
          </w:p>
          <w:p w:rsidR="008F330F" w:rsidRPr="009B7D93" w:rsidRDefault="0064669C" w:rsidP="008F330F">
            <w:pPr>
              <w:jc w:val="both"/>
              <w:rPr>
                <w:sz w:val="20"/>
                <w:szCs w:val="20"/>
                <w:lang w:val="fr-CA"/>
              </w:rPr>
            </w:pPr>
            <w:hyperlink r:id="rId42" w:history="1">
              <w:r w:rsidR="008F330F" w:rsidRPr="009B7D93">
                <w:rPr>
                  <w:rStyle w:val="Hyperlink"/>
                  <w:sz w:val="20"/>
                  <w:szCs w:val="20"/>
                  <w:lang w:val="fr-CA"/>
                </w:rPr>
                <w:t>2017 BCCA 131</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Arrêt accueillant l’appel et annulant l’ordonnance de la juridiction inférieure</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18 mai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8F330F" w:rsidRPr="009B7D93" w:rsidRDefault="008F330F" w:rsidP="008F330F">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37686</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 xml:space="preserve">Nicholas Gordon </w:t>
            </w:r>
            <w:proofErr w:type="spellStart"/>
            <w:r w:rsidRPr="009B7D93">
              <w:rPr>
                <w:b/>
                <w:sz w:val="20"/>
                <w:szCs w:val="20"/>
                <w:lang w:val="en-US"/>
              </w:rPr>
              <w:t>Rasberry</w:t>
            </w:r>
            <w:proofErr w:type="spellEnd"/>
            <w:r w:rsidRPr="009B7D93">
              <w:rPr>
                <w:b/>
                <w:sz w:val="20"/>
                <w:szCs w:val="20"/>
                <w:lang w:val="en-US"/>
              </w:rPr>
              <w:t xml:space="preserve"> v. Her Majesty the Queen</w:t>
            </w:r>
          </w:p>
          <w:p w:rsidR="008F330F" w:rsidRPr="009B7D93" w:rsidRDefault="008F330F" w:rsidP="008F330F">
            <w:pPr>
              <w:jc w:val="both"/>
              <w:rPr>
                <w:sz w:val="20"/>
                <w:szCs w:val="20"/>
              </w:rPr>
            </w:pPr>
            <w:r w:rsidRPr="009B7D93">
              <w:rPr>
                <w:sz w:val="20"/>
                <w:szCs w:val="20"/>
              </w:rPr>
              <w:t>(Alta.) (Criminal) (By Leave)</w:t>
            </w:r>
          </w:p>
        </w:tc>
      </w:tr>
      <w:tr w:rsidR="00F75F60" w:rsidRPr="009B7D93" w:rsidTr="008F330F">
        <w:tc>
          <w:tcPr>
            <w:tcW w:w="543" w:type="pct"/>
          </w:tcPr>
          <w:p w:rsidR="00F75F60" w:rsidRPr="009B7D93" w:rsidRDefault="00F75F60" w:rsidP="008F330F">
            <w:pPr>
              <w:jc w:val="both"/>
              <w:rPr>
                <w:rStyle w:val="SCCFileNumberChar"/>
                <w:sz w:val="20"/>
                <w:szCs w:val="20"/>
              </w:rPr>
            </w:pPr>
            <w:r w:rsidRPr="009B7D93">
              <w:rPr>
                <w:rStyle w:val="SCCFileNumberChar"/>
                <w:sz w:val="20"/>
                <w:szCs w:val="20"/>
              </w:rPr>
              <w:t>Coram:</w:t>
            </w:r>
          </w:p>
        </w:tc>
        <w:tc>
          <w:tcPr>
            <w:tcW w:w="4457" w:type="pct"/>
            <w:gridSpan w:val="3"/>
          </w:tcPr>
          <w:p w:rsidR="00F75F60" w:rsidRPr="009B7D93" w:rsidRDefault="00863877"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863877" w:rsidRPr="009B7D93" w:rsidRDefault="00863877" w:rsidP="00863877">
            <w:pPr>
              <w:rPr>
                <w:lang w:val="en-US"/>
              </w:rPr>
            </w:pPr>
          </w:p>
        </w:tc>
      </w:tr>
      <w:tr w:rsidR="00F75F60" w:rsidRPr="009B7D93" w:rsidTr="00F75F60">
        <w:tc>
          <w:tcPr>
            <w:tcW w:w="5000" w:type="pct"/>
            <w:gridSpan w:val="4"/>
          </w:tcPr>
          <w:p w:rsidR="00F75F60" w:rsidRPr="009B7D93" w:rsidRDefault="00863877" w:rsidP="008F330F">
            <w:pPr>
              <w:pStyle w:val="SCCLsocParty"/>
              <w:jc w:val="both"/>
              <w:rPr>
                <w:sz w:val="20"/>
                <w:szCs w:val="20"/>
                <w:lang w:val="en-US"/>
              </w:rPr>
            </w:pPr>
            <w:r w:rsidRPr="009B7D93">
              <w:rPr>
                <w:sz w:val="20"/>
                <w:szCs w:val="20"/>
                <w:lang w:val="en-US"/>
              </w:rPr>
              <w:t>The application for leave to appeal from the judgment of the Court of Appeal of Alberta (Calgary), Number 1501-0308A, 2017 ABCA 135, dated May 5, 2017, is dismissed.</w:t>
            </w:r>
          </w:p>
          <w:p w:rsidR="00863877" w:rsidRPr="009B7D93" w:rsidRDefault="00863877" w:rsidP="00863877">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Criminal law — Defences — Provocation — Self-defence — Accused stabbed victim multiple times after victim threatened to rape accused and his wife — Whether trial judge erred in finding air of reality to self-defence but that force used by accused was unreasonable and that Crown failed to disprove accused was provoked into murdering victim — Whether Court of Appeal interpreted s. 34(1)(c) of </w:t>
            </w:r>
            <w:r w:rsidRPr="009B7D93">
              <w:rPr>
                <w:i/>
                <w:sz w:val="20"/>
                <w:szCs w:val="20"/>
              </w:rPr>
              <w:t>Criminal Code</w:t>
            </w:r>
            <w:r w:rsidRPr="009B7D93">
              <w:rPr>
                <w:sz w:val="20"/>
                <w:szCs w:val="20"/>
              </w:rPr>
              <w:t xml:space="preserve"> in manner that weighs defensive action to nicety — Whether expert evidence without contrived hypothetical is appropriate, not diminished — Whether after-the-fact conduct is central to question of whether individual has acted reasonably.</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The applicant, Mr. </w:t>
            </w:r>
            <w:proofErr w:type="spellStart"/>
            <w:r w:rsidRPr="009B7D93">
              <w:rPr>
                <w:sz w:val="20"/>
                <w:szCs w:val="20"/>
              </w:rPr>
              <w:t>Rasberry</w:t>
            </w:r>
            <w:proofErr w:type="spellEnd"/>
            <w:r w:rsidRPr="009B7D93">
              <w:rPr>
                <w:sz w:val="20"/>
                <w:szCs w:val="20"/>
              </w:rPr>
              <w:t>, and the victim, Mr. </w:t>
            </w:r>
            <w:proofErr w:type="spellStart"/>
            <w:r w:rsidRPr="009B7D93">
              <w:rPr>
                <w:sz w:val="20"/>
                <w:szCs w:val="20"/>
              </w:rPr>
              <w:t>Kelloway</w:t>
            </w:r>
            <w:proofErr w:type="spellEnd"/>
            <w:r w:rsidRPr="009B7D93">
              <w:rPr>
                <w:sz w:val="20"/>
                <w:szCs w:val="20"/>
              </w:rPr>
              <w:t>, were neighbours when they met for the first time in May 2013. The two men as well as Mr. </w:t>
            </w:r>
            <w:proofErr w:type="spellStart"/>
            <w:r w:rsidRPr="009B7D93">
              <w:rPr>
                <w:sz w:val="20"/>
                <w:szCs w:val="20"/>
              </w:rPr>
              <w:t>Rasberry’s</w:t>
            </w:r>
            <w:proofErr w:type="spellEnd"/>
            <w:r w:rsidRPr="009B7D93">
              <w:rPr>
                <w:sz w:val="20"/>
                <w:szCs w:val="20"/>
              </w:rPr>
              <w:t xml:space="preserve"> wife and Mr. </w:t>
            </w:r>
            <w:proofErr w:type="spellStart"/>
            <w:r w:rsidRPr="009B7D93">
              <w:rPr>
                <w:sz w:val="20"/>
                <w:szCs w:val="20"/>
              </w:rPr>
              <w:t>Kelloway’s</w:t>
            </w:r>
            <w:proofErr w:type="spellEnd"/>
            <w:r w:rsidRPr="009B7D93">
              <w:rPr>
                <w:sz w:val="20"/>
                <w:szCs w:val="20"/>
              </w:rPr>
              <w:t xml:space="preserve"> girlfriend gathered at the </w:t>
            </w:r>
            <w:proofErr w:type="spellStart"/>
            <w:r w:rsidRPr="009B7D93">
              <w:rPr>
                <w:sz w:val="20"/>
                <w:szCs w:val="20"/>
              </w:rPr>
              <w:t>Kelloway</w:t>
            </w:r>
            <w:proofErr w:type="spellEnd"/>
            <w:r w:rsidRPr="009B7D93">
              <w:rPr>
                <w:sz w:val="20"/>
                <w:szCs w:val="20"/>
              </w:rPr>
              <w:t xml:space="preserve"> home for a barbecue. That evening, Mr. </w:t>
            </w:r>
            <w:proofErr w:type="spellStart"/>
            <w:r w:rsidRPr="009B7D93">
              <w:rPr>
                <w:sz w:val="20"/>
                <w:szCs w:val="20"/>
              </w:rPr>
              <w:t>Kelloway</w:t>
            </w:r>
            <w:proofErr w:type="spellEnd"/>
            <w:r w:rsidRPr="009B7D93">
              <w:rPr>
                <w:sz w:val="20"/>
                <w:szCs w:val="20"/>
              </w:rPr>
              <w:t xml:space="preserve"> died of multiple stab wounds. Mr. </w:t>
            </w:r>
            <w:proofErr w:type="spellStart"/>
            <w:r w:rsidRPr="009B7D93">
              <w:rPr>
                <w:sz w:val="20"/>
                <w:szCs w:val="20"/>
              </w:rPr>
              <w:t>Rasberry</w:t>
            </w:r>
            <w:proofErr w:type="spellEnd"/>
            <w:r w:rsidRPr="009B7D93">
              <w:rPr>
                <w:sz w:val="20"/>
                <w:szCs w:val="20"/>
              </w:rPr>
              <w:t xml:space="preserve"> admitted to having inflicted them after Mr. </w:t>
            </w:r>
            <w:proofErr w:type="spellStart"/>
            <w:r w:rsidRPr="009B7D93">
              <w:rPr>
                <w:sz w:val="20"/>
                <w:szCs w:val="20"/>
              </w:rPr>
              <w:t>Kelloway</w:t>
            </w:r>
            <w:proofErr w:type="spellEnd"/>
            <w:r w:rsidRPr="009B7D93">
              <w:rPr>
                <w:sz w:val="20"/>
                <w:szCs w:val="20"/>
              </w:rPr>
              <w:t xml:space="preserve"> threatened to rape him and his wife. At the trial on a charge of second-degree murder, the judge rejected the defence of self-defence but found provocation. He convicted Mr. </w:t>
            </w:r>
            <w:proofErr w:type="spellStart"/>
            <w:r w:rsidRPr="009B7D93">
              <w:rPr>
                <w:sz w:val="20"/>
                <w:szCs w:val="20"/>
              </w:rPr>
              <w:t>Rasberry</w:t>
            </w:r>
            <w:proofErr w:type="spellEnd"/>
            <w:r w:rsidRPr="009B7D93">
              <w:rPr>
                <w:sz w:val="20"/>
                <w:szCs w:val="20"/>
              </w:rPr>
              <w:t xml:space="preserve"> of manslaughter and imposed a sentence of seven years in prison. Both the Crown and Mr. </w:t>
            </w:r>
            <w:proofErr w:type="spellStart"/>
            <w:r w:rsidRPr="009B7D93">
              <w:rPr>
                <w:sz w:val="20"/>
                <w:szCs w:val="20"/>
              </w:rPr>
              <w:t>Rasberry</w:t>
            </w:r>
            <w:proofErr w:type="spellEnd"/>
            <w:r w:rsidRPr="009B7D93">
              <w:rPr>
                <w:sz w:val="20"/>
                <w:szCs w:val="20"/>
              </w:rPr>
              <w:t xml:space="preserve"> appealed the manslaughter verdict. The Crown took issue with the finding of provocation while Mr. </w:t>
            </w:r>
            <w:proofErr w:type="spellStart"/>
            <w:r w:rsidRPr="009B7D93">
              <w:rPr>
                <w:sz w:val="20"/>
                <w:szCs w:val="20"/>
              </w:rPr>
              <w:t>Rasberry</w:t>
            </w:r>
            <w:proofErr w:type="spellEnd"/>
            <w:r w:rsidRPr="009B7D93">
              <w:rPr>
                <w:sz w:val="20"/>
                <w:szCs w:val="20"/>
              </w:rPr>
              <w:t xml:space="preserve"> took issue with the rejection of self-defence. The Court of Appeal dismissed both appeals.</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October 28, 2015</w:t>
            </w:r>
          </w:p>
          <w:p w:rsidR="008F330F" w:rsidRPr="009B7D93" w:rsidRDefault="008F330F" w:rsidP="008F330F">
            <w:pPr>
              <w:jc w:val="both"/>
              <w:rPr>
                <w:sz w:val="20"/>
                <w:szCs w:val="20"/>
              </w:rPr>
            </w:pPr>
            <w:r w:rsidRPr="009B7D93">
              <w:rPr>
                <w:sz w:val="20"/>
                <w:szCs w:val="20"/>
              </w:rPr>
              <w:t>Court of Queen’s Bench of Alberta</w:t>
            </w:r>
          </w:p>
          <w:p w:rsidR="008F330F" w:rsidRPr="009B7D93" w:rsidRDefault="008F330F" w:rsidP="008F330F">
            <w:pPr>
              <w:jc w:val="both"/>
              <w:rPr>
                <w:sz w:val="20"/>
                <w:szCs w:val="20"/>
              </w:rPr>
            </w:pPr>
            <w:r w:rsidRPr="009B7D93">
              <w:rPr>
                <w:sz w:val="20"/>
                <w:szCs w:val="20"/>
              </w:rPr>
              <w:t>(Hall J.)</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Accused convicted of manslaughter and sentenced to seven years in prison.</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May 5, 2017</w:t>
            </w:r>
          </w:p>
          <w:p w:rsidR="008F330F" w:rsidRPr="009B7D93" w:rsidRDefault="008F330F" w:rsidP="008F330F">
            <w:pPr>
              <w:jc w:val="both"/>
              <w:rPr>
                <w:sz w:val="20"/>
                <w:szCs w:val="20"/>
              </w:rPr>
            </w:pPr>
            <w:r w:rsidRPr="009B7D93">
              <w:rPr>
                <w:sz w:val="20"/>
                <w:szCs w:val="20"/>
              </w:rPr>
              <w:t>Court of Appeal of Alberta (Calgary)</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Rowbotham</w:t>
            </w:r>
            <w:proofErr w:type="spellEnd"/>
            <w:r w:rsidRPr="009B7D93">
              <w:rPr>
                <w:sz w:val="20"/>
                <w:szCs w:val="20"/>
              </w:rPr>
              <w:t xml:space="preserve">, Schutz and </w:t>
            </w:r>
            <w:proofErr w:type="spellStart"/>
            <w:r w:rsidRPr="009B7D93">
              <w:rPr>
                <w:sz w:val="20"/>
                <w:szCs w:val="20"/>
              </w:rPr>
              <w:t>Greckol</w:t>
            </w:r>
            <w:proofErr w:type="spellEnd"/>
            <w:r w:rsidRPr="009B7D93">
              <w:rPr>
                <w:sz w:val="20"/>
                <w:szCs w:val="20"/>
              </w:rPr>
              <w:t xml:space="preserve"> JJ.A.)</w:t>
            </w:r>
          </w:p>
          <w:p w:rsidR="008F330F" w:rsidRPr="009B7D93" w:rsidRDefault="0064669C" w:rsidP="008F330F">
            <w:pPr>
              <w:jc w:val="both"/>
              <w:rPr>
                <w:sz w:val="20"/>
                <w:szCs w:val="20"/>
              </w:rPr>
            </w:pPr>
            <w:hyperlink r:id="rId43" w:history="1">
              <w:r w:rsidR="008F330F" w:rsidRPr="009B7D93">
                <w:rPr>
                  <w:rStyle w:val="Hyperlink"/>
                  <w:sz w:val="20"/>
                  <w:szCs w:val="20"/>
                </w:rPr>
                <w:t>2017 ABCA 135</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Both accused and Crown’s appeals of manslaughter conviction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August 4,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62"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37686</w:t>
            </w:r>
          </w:p>
        </w:tc>
        <w:tc>
          <w:tcPr>
            <w:tcW w:w="4457" w:type="pct"/>
            <w:gridSpan w:val="3"/>
          </w:tcPr>
          <w:p w:rsidR="008F330F" w:rsidRPr="009B7D93" w:rsidRDefault="008F330F" w:rsidP="008F330F">
            <w:pPr>
              <w:pStyle w:val="SCCLsocParty"/>
              <w:jc w:val="both"/>
              <w:rPr>
                <w:b/>
                <w:sz w:val="20"/>
                <w:szCs w:val="20"/>
              </w:rPr>
            </w:pPr>
            <w:r w:rsidRPr="009B7D93">
              <w:rPr>
                <w:b/>
                <w:sz w:val="20"/>
                <w:szCs w:val="20"/>
              </w:rPr>
              <w:t xml:space="preserve">Nicholas Gordon </w:t>
            </w:r>
            <w:proofErr w:type="spellStart"/>
            <w:r w:rsidRPr="009B7D93">
              <w:rPr>
                <w:b/>
                <w:sz w:val="20"/>
                <w:szCs w:val="20"/>
              </w:rPr>
              <w:t>Rasberry</w:t>
            </w:r>
            <w:proofErr w:type="spellEnd"/>
            <w:r w:rsidRPr="009B7D93">
              <w:rPr>
                <w:b/>
                <w:sz w:val="20"/>
                <w:szCs w:val="20"/>
              </w:rPr>
              <w:t xml:space="preserve"> c. Sa Majesté la Reine</w:t>
            </w:r>
          </w:p>
          <w:p w:rsidR="008F330F" w:rsidRPr="009B7D93" w:rsidRDefault="008F330F" w:rsidP="008F330F">
            <w:pPr>
              <w:jc w:val="both"/>
              <w:rPr>
                <w:sz w:val="20"/>
                <w:szCs w:val="20"/>
                <w:lang w:val="fr-CA"/>
              </w:rPr>
            </w:pPr>
            <w:r w:rsidRPr="009B7D93">
              <w:rPr>
                <w:sz w:val="20"/>
                <w:szCs w:val="20"/>
                <w:lang w:val="fr-CA"/>
              </w:rPr>
              <w:t>(</w:t>
            </w:r>
            <w:proofErr w:type="spellStart"/>
            <w:r w:rsidRPr="009B7D93">
              <w:rPr>
                <w:sz w:val="20"/>
                <w:szCs w:val="20"/>
                <w:lang w:val="fr-CA"/>
              </w:rPr>
              <w:t>Alb</w:t>
            </w:r>
            <w:proofErr w:type="spellEnd"/>
            <w:r w:rsidRPr="009B7D93">
              <w:rPr>
                <w:sz w:val="20"/>
                <w:szCs w:val="20"/>
                <w:lang w:val="fr-CA"/>
              </w:rPr>
              <w:t>.) (Criminelle) (Sur autorisation)</w:t>
            </w:r>
          </w:p>
        </w:tc>
      </w:tr>
      <w:tr w:rsidR="00863877" w:rsidRPr="00913EC0" w:rsidTr="008F330F">
        <w:tc>
          <w:tcPr>
            <w:tcW w:w="543" w:type="pct"/>
          </w:tcPr>
          <w:p w:rsidR="00863877" w:rsidRPr="009B7D93" w:rsidRDefault="00863877"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863877" w:rsidRPr="009B7D93" w:rsidRDefault="00863877"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863877" w:rsidRPr="009B7D93" w:rsidRDefault="00863877" w:rsidP="00863877">
            <w:pPr>
              <w:rPr>
                <w:lang w:val="fr-FR"/>
              </w:rPr>
            </w:pPr>
          </w:p>
        </w:tc>
      </w:tr>
      <w:tr w:rsidR="00863877" w:rsidRPr="00913EC0" w:rsidTr="00863877">
        <w:tc>
          <w:tcPr>
            <w:tcW w:w="5000" w:type="pct"/>
            <w:gridSpan w:val="4"/>
          </w:tcPr>
          <w:p w:rsidR="00863877" w:rsidRPr="009B7D93" w:rsidRDefault="00863877" w:rsidP="00863877">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w:t>
            </w:r>
            <w:r w:rsidRPr="009B7D93">
              <w:rPr>
                <w:sz w:val="20"/>
                <w:szCs w:val="20"/>
              </w:rPr>
              <w:t>’</w:t>
            </w:r>
            <w:r w:rsidRPr="009B7D93">
              <w:rPr>
                <w:sz w:val="20"/>
                <w:szCs w:val="20"/>
                <w:lang w:val="fr-FR"/>
              </w:rPr>
              <w:t>appel de l’Alberta (Calgary)</w:t>
            </w:r>
            <w:r w:rsidRPr="009B7D93">
              <w:rPr>
                <w:sz w:val="20"/>
                <w:szCs w:val="20"/>
              </w:rPr>
              <w:t xml:space="preserve">, numéro </w:t>
            </w:r>
            <w:r w:rsidRPr="009B7D93">
              <w:rPr>
                <w:sz w:val="20"/>
                <w:szCs w:val="20"/>
                <w:lang w:val="fr-FR"/>
              </w:rPr>
              <w:t>1501-0308A, 2017 ABCA 135</w:t>
            </w:r>
            <w:r w:rsidRPr="009B7D93">
              <w:rPr>
                <w:sz w:val="20"/>
                <w:szCs w:val="20"/>
              </w:rPr>
              <w:t xml:space="preserve">, daté du </w:t>
            </w:r>
            <w:r w:rsidRPr="009B7D93">
              <w:rPr>
                <w:sz w:val="20"/>
                <w:szCs w:val="20"/>
                <w:lang w:val="fr-FR"/>
              </w:rPr>
              <w:t>5 mai 2017</w:t>
            </w:r>
            <w:r w:rsidRPr="009B7D93">
              <w:rPr>
                <w:sz w:val="20"/>
                <w:szCs w:val="20"/>
              </w:rPr>
              <w:t>, est rejetée.</w:t>
            </w:r>
          </w:p>
          <w:p w:rsidR="00863877" w:rsidRPr="009B7D93" w:rsidRDefault="00863877" w:rsidP="00863877">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Droit criminel — Moyens de défense — Provocation — Légitime défense — L’accusé a poignardé la victime à plusieurs reprises après que la victime a menacé de violer l’accusé et sa femme — Le juge du procès </w:t>
            </w:r>
            <w:proofErr w:type="spellStart"/>
            <w:r w:rsidRPr="009B7D93">
              <w:rPr>
                <w:sz w:val="20"/>
                <w:szCs w:val="20"/>
                <w:lang w:val="fr-CA"/>
              </w:rPr>
              <w:t>a-t-il</w:t>
            </w:r>
            <w:proofErr w:type="spellEnd"/>
            <w:r w:rsidRPr="009B7D93">
              <w:rPr>
                <w:sz w:val="20"/>
                <w:szCs w:val="20"/>
                <w:lang w:val="fr-CA"/>
              </w:rPr>
              <w:t xml:space="preserve"> eu tort de conclure que la légitime défense avait une apparence de vraisemblance, tout en concluant que la force employée par l’accusé était déraisonnable et que le ministère public n’était pas parvenu à réfuter la preuve que l’accusé avait été provoqué à tuer la victime? — La Cour d’appel a-t-elle interprété l’al. 34(1)c) du </w:t>
            </w:r>
            <w:r w:rsidRPr="009B7D93">
              <w:rPr>
                <w:i/>
                <w:sz w:val="20"/>
                <w:szCs w:val="20"/>
                <w:lang w:val="fr-CA"/>
              </w:rPr>
              <w:t>Code criminel</w:t>
            </w:r>
            <w:r w:rsidRPr="009B7D93">
              <w:rPr>
                <w:sz w:val="20"/>
                <w:szCs w:val="20"/>
                <w:lang w:val="fr-CA"/>
              </w:rPr>
              <w:t xml:space="preserve"> de manière à imposer à l’accusé l’obligation d’évaluer avec précision la mesure de son geste défensif? — Une preuve d’expert qui ne porte pas sur une situation hypothétique est-elle appropriée, sans rien perdre de sa valeur probante? — Le comportement après le fait est-il au cœur de la question de savoir si quelqu’un a agi de façon raisonnable?</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B7D93"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Le demandeur, M. </w:t>
            </w:r>
            <w:proofErr w:type="spellStart"/>
            <w:r w:rsidRPr="009B7D93">
              <w:rPr>
                <w:sz w:val="20"/>
                <w:szCs w:val="20"/>
                <w:lang w:val="fr-CA"/>
              </w:rPr>
              <w:t>Rasberry</w:t>
            </w:r>
            <w:proofErr w:type="spellEnd"/>
            <w:r w:rsidRPr="009B7D93">
              <w:rPr>
                <w:sz w:val="20"/>
                <w:szCs w:val="20"/>
                <w:lang w:val="fr-CA"/>
              </w:rPr>
              <w:t>, et la victime, M. </w:t>
            </w:r>
            <w:proofErr w:type="spellStart"/>
            <w:r w:rsidRPr="009B7D93">
              <w:rPr>
                <w:sz w:val="20"/>
                <w:szCs w:val="20"/>
                <w:lang w:val="fr-CA"/>
              </w:rPr>
              <w:t>Kelloway</w:t>
            </w:r>
            <w:proofErr w:type="spellEnd"/>
            <w:r w:rsidRPr="009B7D93">
              <w:rPr>
                <w:sz w:val="20"/>
                <w:szCs w:val="20"/>
                <w:lang w:val="fr-CA"/>
              </w:rPr>
              <w:t>, étaient voisins lorsqu’ils se sont rencontrés pour la première fois en mai 2013. Les deux hommes ainsi que l’épouse de M. </w:t>
            </w:r>
            <w:proofErr w:type="spellStart"/>
            <w:r w:rsidRPr="009B7D93">
              <w:rPr>
                <w:sz w:val="20"/>
                <w:szCs w:val="20"/>
                <w:lang w:val="fr-CA"/>
              </w:rPr>
              <w:t>Rasberry</w:t>
            </w:r>
            <w:proofErr w:type="spellEnd"/>
            <w:r w:rsidRPr="009B7D93">
              <w:rPr>
                <w:sz w:val="20"/>
                <w:szCs w:val="20"/>
                <w:lang w:val="fr-CA"/>
              </w:rPr>
              <w:t xml:space="preserve"> et la petite amie de M. </w:t>
            </w:r>
            <w:proofErr w:type="spellStart"/>
            <w:r w:rsidRPr="009B7D93">
              <w:rPr>
                <w:sz w:val="20"/>
                <w:szCs w:val="20"/>
                <w:lang w:val="fr-CA"/>
              </w:rPr>
              <w:t>Kelloway</w:t>
            </w:r>
            <w:proofErr w:type="spellEnd"/>
            <w:r w:rsidRPr="009B7D93">
              <w:rPr>
                <w:sz w:val="20"/>
                <w:szCs w:val="20"/>
                <w:lang w:val="fr-CA"/>
              </w:rPr>
              <w:t xml:space="preserve"> s’étaient réunis chez les </w:t>
            </w:r>
            <w:proofErr w:type="spellStart"/>
            <w:r w:rsidRPr="009B7D93">
              <w:rPr>
                <w:sz w:val="20"/>
                <w:szCs w:val="20"/>
                <w:lang w:val="fr-CA"/>
              </w:rPr>
              <w:t>Kelloway</w:t>
            </w:r>
            <w:proofErr w:type="spellEnd"/>
            <w:r w:rsidRPr="009B7D93">
              <w:rPr>
                <w:sz w:val="20"/>
                <w:szCs w:val="20"/>
                <w:lang w:val="fr-CA"/>
              </w:rPr>
              <w:t xml:space="preserve"> pour un barbecue. Ce soir-là, M. </w:t>
            </w:r>
            <w:proofErr w:type="spellStart"/>
            <w:r w:rsidRPr="009B7D93">
              <w:rPr>
                <w:sz w:val="20"/>
                <w:szCs w:val="20"/>
                <w:lang w:val="fr-CA"/>
              </w:rPr>
              <w:t>Kelloway</w:t>
            </w:r>
            <w:proofErr w:type="spellEnd"/>
            <w:r w:rsidRPr="009B7D93">
              <w:rPr>
                <w:sz w:val="20"/>
                <w:szCs w:val="20"/>
                <w:lang w:val="fr-CA"/>
              </w:rPr>
              <w:t xml:space="preserve"> est décédé des suites de plusieurs coups de couteau. Monsieur </w:t>
            </w:r>
            <w:proofErr w:type="spellStart"/>
            <w:r w:rsidRPr="009B7D93">
              <w:rPr>
                <w:sz w:val="20"/>
                <w:szCs w:val="20"/>
                <w:lang w:val="fr-CA"/>
              </w:rPr>
              <w:t>Rasberry</w:t>
            </w:r>
            <w:proofErr w:type="spellEnd"/>
            <w:r w:rsidRPr="009B7D93">
              <w:rPr>
                <w:sz w:val="20"/>
                <w:szCs w:val="20"/>
                <w:lang w:val="fr-CA"/>
              </w:rPr>
              <w:t xml:space="preserve"> a avoué les avoir infligés après que M. </w:t>
            </w:r>
            <w:proofErr w:type="spellStart"/>
            <w:r w:rsidRPr="009B7D93">
              <w:rPr>
                <w:sz w:val="20"/>
                <w:szCs w:val="20"/>
                <w:lang w:val="fr-CA"/>
              </w:rPr>
              <w:t>Kelloway</w:t>
            </w:r>
            <w:proofErr w:type="spellEnd"/>
            <w:r w:rsidRPr="009B7D93">
              <w:rPr>
                <w:sz w:val="20"/>
                <w:szCs w:val="20"/>
                <w:lang w:val="fr-CA"/>
              </w:rPr>
              <w:t xml:space="preserve"> a menacé de le violer et de violer son épouse. Au procès sur une accusation de meurtre au deuxième degré, le juge a rejeté la défense de légitime défense, mais a conclu qu’il y avait eu provocation. Il a déclaré M. </w:t>
            </w:r>
            <w:proofErr w:type="spellStart"/>
            <w:r w:rsidRPr="009B7D93">
              <w:rPr>
                <w:sz w:val="20"/>
                <w:szCs w:val="20"/>
                <w:lang w:val="fr-CA"/>
              </w:rPr>
              <w:t>Rasberry</w:t>
            </w:r>
            <w:proofErr w:type="spellEnd"/>
            <w:r w:rsidRPr="009B7D93">
              <w:rPr>
                <w:sz w:val="20"/>
                <w:szCs w:val="20"/>
                <w:lang w:val="fr-CA"/>
              </w:rPr>
              <w:t xml:space="preserve"> coupable d’homicide involontaire coupable et a infligé une peine d’emprisonnement de sept ans. Le ministère public et M. </w:t>
            </w:r>
            <w:proofErr w:type="spellStart"/>
            <w:r w:rsidRPr="009B7D93">
              <w:rPr>
                <w:sz w:val="20"/>
                <w:szCs w:val="20"/>
                <w:lang w:val="fr-CA"/>
              </w:rPr>
              <w:t>Rasberry</w:t>
            </w:r>
            <w:proofErr w:type="spellEnd"/>
            <w:r w:rsidRPr="009B7D93">
              <w:rPr>
                <w:sz w:val="20"/>
                <w:szCs w:val="20"/>
                <w:lang w:val="fr-CA"/>
              </w:rPr>
              <w:t xml:space="preserve"> ont tous deux interjeté appel du verdict d’homicide involontaire coupable. Le ministère public contestait la conclusion de provocation alors que M. </w:t>
            </w:r>
            <w:proofErr w:type="spellStart"/>
            <w:r w:rsidRPr="009B7D93">
              <w:rPr>
                <w:sz w:val="20"/>
                <w:szCs w:val="20"/>
                <w:lang w:val="fr-CA"/>
              </w:rPr>
              <w:t>Rasberry</w:t>
            </w:r>
            <w:proofErr w:type="spellEnd"/>
            <w:r w:rsidRPr="009B7D93">
              <w:rPr>
                <w:sz w:val="20"/>
                <w:szCs w:val="20"/>
                <w:lang w:val="fr-CA"/>
              </w:rPr>
              <w:t xml:space="preserve"> contestait le rejet de la légitime défense. La Cour d’appel a rejeté les deux appels.</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lastRenderedPageBreak/>
              <w:t>28 octobre 2015</w:t>
            </w:r>
          </w:p>
          <w:p w:rsidR="008F330F" w:rsidRPr="009B7D93" w:rsidRDefault="008F330F" w:rsidP="008F330F">
            <w:pPr>
              <w:jc w:val="both"/>
              <w:rPr>
                <w:sz w:val="20"/>
                <w:szCs w:val="20"/>
                <w:lang w:val="fr-CA"/>
              </w:rPr>
            </w:pPr>
            <w:r w:rsidRPr="009B7D93">
              <w:rPr>
                <w:sz w:val="20"/>
                <w:szCs w:val="20"/>
                <w:lang w:val="fr-CA"/>
              </w:rPr>
              <w:t>Cour du Banc de la Reine de l’Alberta</w:t>
            </w:r>
          </w:p>
          <w:p w:rsidR="008F330F" w:rsidRPr="009B7D93" w:rsidRDefault="008F330F" w:rsidP="008F330F">
            <w:pPr>
              <w:jc w:val="both"/>
              <w:rPr>
                <w:sz w:val="20"/>
                <w:szCs w:val="20"/>
                <w:lang w:val="fr-CA"/>
              </w:rPr>
            </w:pPr>
            <w:r w:rsidRPr="009B7D93">
              <w:rPr>
                <w:sz w:val="20"/>
                <w:szCs w:val="20"/>
                <w:lang w:val="fr-CA"/>
              </w:rPr>
              <w:t>(Juge Hall)</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Déclaration de culpabilité d’homicide involontaire coupable et condamnation à une peine d’emprisonnement de sept ans.</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5 mai 2017</w:t>
            </w:r>
          </w:p>
          <w:p w:rsidR="008F330F" w:rsidRPr="009B7D93" w:rsidRDefault="008F330F" w:rsidP="008F330F">
            <w:pPr>
              <w:jc w:val="both"/>
              <w:rPr>
                <w:sz w:val="20"/>
                <w:szCs w:val="20"/>
                <w:lang w:val="fr-CA"/>
              </w:rPr>
            </w:pPr>
            <w:r w:rsidRPr="009B7D93">
              <w:rPr>
                <w:sz w:val="20"/>
                <w:szCs w:val="20"/>
                <w:lang w:val="fr-CA"/>
              </w:rPr>
              <w:t>Cour d’appel de l’Alberta (Calgary)</w:t>
            </w:r>
          </w:p>
          <w:p w:rsidR="008F330F" w:rsidRPr="009B7D93" w:rsidRDefault="008F330F" w:rsidP="008F330F">
            <w:pPr>
              <w:jc w:val="both"/>
              <w:rPr>
                <w:sz w:val="20"/>
                <w:szCs w:val="20"/>
                <w:lang w:val="fr-CA"/>
              </w:rPr>
            </w:pPr>
            <w:r w:rsidRPr="009B7D93">
              <w:rPr>
                <w:sz w:val="20"/>
                <w:szCs w:val="20"/>
                <w:lang w:val="fr-CA"/>
              </w:rPr>
              <w:t xml:space="preserve">(Juges </w:t>
            </w:r>
            <w:proofErr w:type="spellStart"/>
            <w:r w:rsidRPr="009B7D93">
              <w:rPr>
                <w:sz w:val="20"/>
                <w:szCs w:val="20"/>
                <w:lang w:val="fr-CA"/>
              </w:rPr>
              <w:t>Rowbotham</w:t>
            </w:r>
            <w:proofErr w:type="spellEnd"/>
            <w:r w:rsidRPr="009B7D93">
              <w:rPr>
                <w:sz w:val="20"/>
                <w:szCs w:val="20"/>
                <w:lang w:val="fr-CA"/>
              </w:rPr>
              <w:t xml:space="preserve">, Schutz et </w:t>
            </w:r>
            <w:proofErr w:type="spellStart"/>
            <w:r w:rsidRPr="009B7D93">
              <w:rPr>
                <w:sz w:val="20"/>
                <w:szCs w:val="20"/>
                <w:lang w:val="fr-CA"/>
              </w:rPr>
              <w:t>Greckol</w:t>
            </w:r>
            <w:proofErr w:type="spellEnd"/>
            <w:r w:rsidRPr="009B7D93">
              <w:rPr>
                <w:sz w:val="20"/>
                <w:szCs w:val="20"/>
                <w:lang w:val="fr-CA"/>
              </w:rPr>
              <w:t>)</w:t>
            </w:r>
          </w:p>
          <w:p w:rsidR="008F330F" w:rsidRPr="009B7D93" w:rsidRDefault="0064669C" w:rsidP="008F330F">
            <w:pPr>
              <w:jc w:val="both"/>
              <w:rPr>
                <w:sz w:val="20"/>
                <w:szCs w:val="20"/>
                <w:lang w:val="fr-CA"/>
              </w:rPr>
            </w:pPr>
            <w:hyperlink r:id="rId44" w:history="1">
              <w:r w:rsidR="008F330F" w:rsidRPr="009B7D93">
                <w:rPr>
                  <w:rStyle w:val="Hyperlink"/>
                  <w:sz w:val="20"/>
                  <w:szCs w:val="20"/>
                  <w:lang w:val="fr-CA"/>
                </w:rPr>
                <w:t>2017 ABCA 135</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des appels de la déclaration de culpabilité d’homicide involontaire coupable interjetés par l’accusé et ministère public.</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4 août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37649</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Serena Oh v. City of Langley</w:t>
            </w:r>
            <w:r w:rsidR="00193714" w:rsidRPr="009B7D93">
              <w:rPr>
                <w:b/>
                <w:sz w:val="20"/>
                <w:szCs w:val="20"/>
                <w:lang w:val="en-US"/>
              </w:rPr>
              <w:t xml:space="preserve"> and</w:t>
            </w:r>
            <w:r w:rsidRPr="009B7D93">
              <w:rPr>
                <w:b/>
                <w:sz w:val="20"/>
                <w:szCs w:val="20"/>
                <w:lang w:val="en-US"/>
              </w:rPr>
              <w:t xml:space="preserve"> Carolyn </w:t>
            </w:r>
            <w:proofErr w:type="spellStart"/>
            <w:r w:rsidRPr="009B7D93">
              <w:rPr>
                <w:b/>
                <w:sz w:val="20"/>
                <w:szCs w:val="20"/>
                <w:lang w:val="en-US"/>
              </w:rPr>
              <w:t>Mushata</w:t>
            </w:r>
            <w:proofErr w:type="spellEnd"/>
          </w:p>
          <w:p w:rsidR="008F330F" w:rsidRPr="009B7D93" w:rsidRDefault="008F330F" w:rsidP="008F330F">
            <w:pPr>
              <w:jc w:val="both"/>
              <w:rPr>
                <w:sz w:val="20"/>
                <w:szCs w:val="20"/>
              </w:rPr>
            </w:pPr>
            <w:r w:rsidRPr="009B7D93">
              <w:rPr>
                <w:sz w:val="20"/>
                <w:szCs w:val="20"/>
              </w:rPr>
              <w:t>(B.C.) (Civil) (By Leave)</w:t>
            </w:r>
          </w:p>
        </w:tc>
      </w:tr>
      <w:tr w:rsidR="00863877" w:rsidRPr="009B7D93" w:rsidTr="008F330F">
        <w:tc>
          <w:tcPr>
            <w:tcW w:w="543" w:type="pct"/>
          </w:tcPr>
          <w:p w:rsidR="00863877" w:rsidRPr="009B7D93" w:rsidRDefault="00863877" w:rsidP="008F330F">
            <w:pPr>
              <w:jc w:val="both"/>
              <w:rPr>
                <w:rStyle w:val="SCCFileNumberChar"/>
                <w:sz w:val="20"/>
                <w:szCs w:val="20"/>
              </w:rPr>
            </w:pPr>
            <w:r w:rsidRPr="009B7D93">
              <w:rPr>
                <w:rStyle w:val="SCCFileNumberChar"/>
                <w:sz w:val="20"/>
                <w:szCs w:val="20"/>
              </w:rPr>
              <w:t>Coram:</w:t>
            </w:r>
          </w:p>
        </w:tc>
        <w:tc>
          <w:tcPr>
            <w:tcW w:w="4457" w:type="pct"/>
            <w:gridSpan w:val="3"/>
          </w:tcPr>
          <w:p w:rsidR="00863877" w:rsidRPr="009B7D93" w:rsidRDefault="00863877"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863877" w:rsidRPr="009B7D93" w:rsidRDefault="00863877" w:rsidP="00863877">
            <w:pPr>
              <w:rPr>
                <w:lang w:val="en-US"/>
              </w:rPr>
            </w:pPr>
          </w:p>
        </w:tc>
      </w:tr>
      <w:tr w:rsidR="00863877" w:rsidRPr="009B7D93" w:rsidTr="00863877">
        <w:tc>
          <w:tcPr>
            <w:tcW w:w="5000" w:type="pct"/>
            <w:gridSpan w:val="4"/>
          </w:tcPr>
          <w:p w:rsidR="00863877" w:rsidRPr="009B7D93" w:rsidRDefault="00863877" w:rsidP="008F330F">
            <w:pPr>
              <w:pStyle w:val="SCCLsocParty"/>
              <w:jc w:val="both"/>
              <w:rPr>
                <w:sz w:val="20"/>
                <w:szCs w:val="20"/>
                <w:lang w:val="en-US"/>
              </w:rPr>
            </w:pPr>
            <w:r w:rsidRPr="009B7D93">
              <w:rPr>
                <w:sz w:val="20"/>
                <w:szCs w:val="20"/>
                <w:lang w:val="en-US"/>
              </w:rPr>
              <w:t>The application for leave to appeal from the judgment of the Court of Appeal for British Columbia (Vancouver), Number CA43634, 2017 BCCA 43, dated January 23, 2017, is dismissed with costs.</w:t>
            </w:r>
          </w:p>
          <w:p w:rsidR="00863877" w:rsidRPr="009B7D93" w:rsidRDefault="00863877" w:rsidP="00863877">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Legislation – Interpretation – Evidence – Allegations of election fraud – Did the lower courts err in dismissing the petition to declare invalid a by-election for a seat on municipal council on the basis that not all valid votes had been counted.</w:t>
            </w:r>
          </w:p>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A municipal by-election was held in Langley B.C. in February 2016, to fill a single, vacant seat on city council. The applicant, one of nine candidates running, received 57 (or 2.7 %) of the votes, and the winning candidate was elected with 740 (or just over one third) of the votes. The election results were certified and declared by the respondent Chief Election Officer, who filed a report disclosing no fraud or irregularities with the election results. The applicant subsequently filed a petition pursuant to the </w:t>
            </w:r>
            <w:r w:rsidRPr="009B7D93">
              <w:rPr>
                <w:i/>
                <w:sz w:val="20"/>
                <w:szCs w:val="20"/>
              </w:rPr>
              <w:t>Local Government Ac</w:t>
            </w:r>
            <w:r w:rsidRPr="009B7D93">
              <w:rPr>
                <w:sz w:val="20"/>
                <w:szCs w:val="20"/>
              </w:rPr>
              <w:t>t, R.S.B.C. 2015, c. 1 (the “</w:t>
            </w:r>
            <w:r w:rsidRPr="009B7D93">
              <w:rPr>
                <w:i/>
                <w:sz w:val="20"/>
                <w:szCs w:val="20"/>
              </w:rPr>
              <w:t>Act</w:t>
            </w:r>
            <w:r w:rsidRPr="009B7D93">
              <w:rPr>
                <w:sz w:val="20"/>
                <w:szCs w:val="20"/>
              </w:rPr>
              <w:t xml:space="preserve">”), for an Order declaring the election invalid for not being conducted in accordance with the </w:t>
            </w:r>
            <w:r w:rsidRPr="009B7D93">
              <w:rPr>
                <w:i/>
                <w:sz w:val="20"/>
                <w:szCs w:val="20"/>
              </w:rPr>
              <w:t>Act</w:t>
            </w:r>
            <w:r w:rsidRPr="009B7D93">
              <w:rPr>
                <w:sz w:val="20"/>
                <w:szCs w:val="20"/>
              </w:rPr>
              <w:t xml:space="preserve"> or related regulations or bylaws. She also sought a judicial recount on the basis that the ballot account did not accurately record or calculate the number of valid votes for a candidate.</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 xml:space="preserve">The Supreme Court of British Columbia dismissed the applicant’s petition, finding that there was insufficient evidence to bring a challenge under the </w:t>
            </w:r>
            <w:r w:rsidRPr="009B7D93">
              <w:rPr>
                <w:i/>
                <w:sz w:val="20"/>
                <w:szCs w:val="20"/>
              </w:rPr>
              <w:t>Act</w:t>
            </w:r>
            <w:r w:rsidRPr="009B7D93">
              <w:rPr>
                <w:sz w:val="20"/>
                <w:szCs w:val="20"/>
              </w:rPr>
              <w:t xml:space="preserve"> and that she had not met her preliminary burden of establishing a failure in the election process. The Court also found that the petition was aimed at obtaining a judicial recount and was therefore out of time under the </w:t>
            </w:r>
            <w:r w:rsidRPr="009B7D93">
              <w:rPr>
                <w:i/>
                <w:sz w:val="20"/>
                <w:szCs w:val="20"/>
              </w:rPr>
              <w:t>Act</w:t>
            </w:r>
            <w:r w:rsidRPr="009B7D93">
              <w:rPr>
                <w:sz w:val="20"/>
                <w:szCs w:val="20"/>
              </w:rPr>
              <w:t>. The Court of Appeal for British Columbia dismissed the appeal.</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12, 2016</w:t>
            </w:r>
          </w:p>
          <w:p w:rsidR="008F330F" w:rsidRPr="009B7D93" w:rsidRDefault="008F330F" w:rsidP="008F330F">
            <w:pPr>
              <w:jc w:val="both"/>
              <w:rPr>
                <w:sz w:val="20"/>
                <w:szCs w:val="20"/>
              </w:rPr>
            </w:pPr>
            <w:r w:rsidRPr="009B7D93">
              <w:rPr>
                <w:sz w:val="20"/>
                <w:szCs w:val="20"/>
              </w:rPr>
              <w:t>Supreme Court of British Columbia</w:t>
            </w:r>
          </w:p>
          <w:p w:rsidR="008F330F" w:rsidRPr="009B7D93" w:rsidRDefault="008F330F" w:rsidP="008F330F">
            <w:pPr>
              <w:jc w:val="both"/>
              <w:rPr>
                <w:sz w:val="20"/>
                <w:szCs w:val="20"/>
              </w:rPr>
            </w:pPr>
            <w:r w:rsidRPr="009B7D93">
              <w:rPr>
                <w:sz w:val="20"/>
                <w:szCs w:val="20"/>
              </w:rPr>
              <w:t>(Brown J.)</w:t>
            </w:r>
          </w:p>
          <w:p w:rsidR="008F330F" w:rsidRPr="009B7D93" w:rsidRDefault="0064669C" w:rsidP="008F330F">
            <w:pPr>
              <w:jc w:val="both"/>
              <w:rPr>
                <w:sz w:val="20"/>
                <w:szCs w:val="20"/>
              </w:rPr>
            </w:pPr>
            <w:hyperlink r:id="rId45" w:history="1">
              <w:r w:rsidR="008F330F" w:rsidRPr="009B7D93">
                <w:rPr>
                  <w:rStyle w:val="Hyperlink"/>
                  <w:sz w:val="20"/>
                  <w:szCs w:val="20"/>
                </w:rPr>
                <w:t>2016 BCSC 1357</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Applicant’s petition to have election declared invalid,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January 23, 2017</w:t>
            </w:r>
          </w:p>
          <w:p w:rsidR="008F330F" w:rsidRPr="009B7D93" w:rsidRDefault="008F330F" w:rsidP="008F330F">
            <w:pPr>
              <w:jc w:val="both"/>
              <w:rPr>
                <w:sz w:val="20"/>
                <w:szCs w:val="20"/>
              </w:rPr>
            </w:pPr>
            <w:r w:rsidRPr="009B7D93">
              <w:rPr>
                <w:sz w:val="20"/>
                <w:szCs w:val="20"/>
              </w:rPr>
              <w:t xml:space="preserve">Court of Appeal for British Columbia </w:t>
            </w:r>
          </w:p>
          <w:p w:rsidR="008F330F" w:rsidRPr="009B7D93" w:rsidRDefault="008F330F" w:rsidP="008F330F">
            <w:pPr>
              <w:jc w:val="both"/>
              <w:rPr>
                <w:sz w:val="20"/>
                <w:szCs w:val="20"/>
              </w:rPr>
            </w:pPr>
            <w:r w:rsidRPr="009B7D93">
              <w:rPr>
                <w:sz w:val="20"/>
                <w:szCs w:val="20"/>
              </w:rPr>
              <w:t>(Vancouver)</w:t>
            </w:r>
          </w:p>
          <w:p w:rsidR="008F330F" w:rsidRPr="009B7D93" w:rsidRDefault="008F330F" w:rsidP="008F330F">
            <w:pPr>
              <w:jc w:val="both"/>
              <w:rPr>
                <w:sz w:val="20"/>
                <w:szCs w:val="20"/>
              </w:rPr>
            </w:pPr>
            <w:r w:rsidRPr="009B7D93">
              <w:rPr>
                <w:sz w:val="20"/>
                <w:szCs w:val="20"/>
              </w:rPr>
              <w:t xml:space="preserve">(Newbury, Harris and </w:t>
            </w:r>
            <w:proofErr w:type="spellStart"/>
            <w:r w:rsidRPr="009B7D93">
              <w:rPr>
                <w:sz w:val="20"/>
                <w:szCs w:val="20"/>
              </w:rPr>
              <w:t>Willcock</w:t>
            </w:r>
            <w:proofErr w:type="spellEnd"/>
            <w:r w:rsidRPr="009B7D93">
              <w:rPr>
                <w:sz w:val="20"/>
                <w:szCs w:val="20"/>
              </w:rPr>
              <w:t xml:space="preserve"> JJ.A.)</w:t>
            </w:r>
          </w:p>
          <w:p w:rsidR="008F330F" w:rsidRPr="009B7D93" w:rsidRDefault="0064669C" w:rsidP="008F330F">
            <w:pPr>
              <w:jc w:val="both"/>
              <w:rPr>
                <w:sz w:val="20"/>
                <w:szCs w:val="20"/>
              </w:rPr>
            </w:pPr>
            <w:hyperlink r:id="rId46" w:history="1">
              <w:r w:rsidR="008F330F" w:rsidRPr="009B7D93">
                <w:rPr>
                  <w:rStyle w:val="Hyperlink"/>
                  <w:sz w:val="20"/>
                  <w:szCs w:val="20"/>
                </w:rPr>
                <w:t>2017 BCCA 43</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Appeal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March 23,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64"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13EC0"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37649</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Serena Oh c. City of Langley</w:t>
            </w:r>
            <w:r w:rsidR="00193714" w:rsidRPr="009B7D93">
              <w:rPr>
                <w:b/>
                <w:sz w:val="20"/>
                <w:szCs w:val="20"/>
                <w:lang w:val="en-US"/>
              </w:rPr>
              <w:t xml:space="preserve"> et</w:t>
            </w:r>
            <w:r w:rsidRPr="009B7D93">
              <w:rPr>
                <w:b/>
                <w:sz w:val="20"/>
                <w:szCs w:val="20"/>
                <w:lang w:val="en-US"/>
              </w:rPr>
              <w:t xml:space="preserve"> Carolyn </w:t>
            </w:r>
            <w:proofErr w:type="spellStart"/>
            <w:r w:rsidRPr="009B7D93">
              <w:rPr>
                <w:b/>
                <w:sz w:val="20"/>
                <w:szCs w:val="20"/>
                <w:lang w:val="en-US"/>
              </w:rPr>
              <w:t>Mushata</w:t>
            </w:r>
            <w:proofErr w:type="spellEnd"/>
          </w:p>
          <w:p w:rsidR="008F330F" w:rsidRPr="009B7D93" w:rsidRDefault="008F330F" w:rsidP="008F330F">
            <w:pPr>
              <w:jc w:val="both"/>
              <w:rPr>
                <w:sz w:val="20"/>
                <w:szCs w:val="20"/>
                <w:lang w:val="fr-CA"/>
              </w:rPr>
            </w:pPr>
            <w:r w:rsidRPr="009B7D93">
              <w:rPr>
                <w:sz w:val="20"/>
                <w:szCs w:val="20"/>
                <w:lang w:val="fr-CA"/>
              </w:rPr>
              <w:t>(C.-B.) (Civile) (Sur autorisation)</w:t>
            </w:r>
          </w:p>
        </w:tc>
      </w:tr>
      <w:tr w:rsidR="00863877" w:rsidRPr="00913EC0" w:rsidTr="008F330F">
        <w:tc>
          <w:tcPr>
            <w:tcW w:w="543" w:type="pct"/>
          </w:tcPr>
          <w:p w:rsidR="00863877" w:rsidRPr="009B7D93" w:rsidRDefault="00863877"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863877" w:rsidRPr="009B7D93" w:rsidRDefault="00863877"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863877" w:rsidRPr="009B7D93" w:rsidRDefault="00863877" w:rsidP="00863877">
            <w:pPr>
              <w:rPr>
                <w:lang w:val="fr-FR"/>
              </w:rPr>
            </w:pPr>
          </w:p>
        </w:tc>
      </w:tr>
      <w:tr w:rsidR="00863877" w:rsidRPr="00913EC0" w:rsidTr="00863877">
        <w:tc>
          <w:tcPr>
            <w:tcW w:w="5000" w:type="pct"/>
            <w:gridSpan w:val="4"/>
          </w:tcPr>
          <w:p w:rsidR="00863877" w:rsidRPr="009B7D93" w:rsidRDefault="00863877"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d’appel de la Colombie-Britannique (Vancouver)</w:t>
            </w:r>
            <w:r w:rsidRPr="009B7D93">
              <w:rPr>
                <w:sz w:val="20"/>
                <w:szCs w:val="20"/>
              </w:rPr>
              <w:t xml:space="preserve">, numéro </w:t>
            </w:r>
            <w:r w:rsidRPr="009B7D93">
              <w:rPr>
                <w:sz w:val="20"/>
                <w:szCs w:val="20"/>
                <w:lang w:val="fr-FR"/>
              </w:rPr>
              <w:t>CA43634, 2017 BCCA 43</w:t>
            </w:r>
            <w:r w:rsidRPr="009B7D93">
              <w:rPr>
                <w:sz w:val="20"/>
                <w:szCs w:val="20"/>
              </w:rPr>
              <w:t xml:space="preserve">, daté du </w:t>
            </w:r>
            <w:r w:rsidRPr="009B7D93">
              <w:rPr>
                <w:sz w:val="20"/>
                <w:szCs w:val="20"/>
                <w:lang w:val="fr-FR"/>
              </w:rPr>
              <w:t>23 janvier 2017</w:t>
            </w:r>
            <w:r w:rsidRPr="009B7D93">
              <w:rPr>
                <w:sz w:val="20"/>
                <w:szCs w:val="20"/>
              </w:rPr>
              <w:t>, est rejetée avec dépens.</w:t>
            </w:r>
          </w:p>
          <w:p w:rsidR="00863877" w:rsidRPr="009B7D93" w:rsidRDefault="00863877" w:rsidP="00863877">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Législation – Interprétation – Preuve – Allégations de fraude électorale – Les juridictions inférieures </w:t>
            </w:r>
            <w:proofErr w:type="spellStart"/>
            <w:r w:rsidRPr="009B7D93">
              <w:rPr>
                <w:sz w:val="20"/>
                <w:szCs w:val="20"/>
                <w:lang w:val="fr-CA"/>
              </w:rPr>
              <w:t>ont-elles</w:t>
            </w:r>
            <w:proofErr w:type="spellEnd"/>
            <w:r w:rsidRPr="009B7D93">
              <w:rPr>
                <w:sz w:val="20"/>
                <w:szCs w:val="20"/>
                <w:lang w:val="fr-CA"/>
              </w:rPr>
              <w:t xml:space="preserve"> eu tort de rejeter la requête visant à faire déclarer invalide une élection partielle pour combler un poste au conseil municipal au motif que tous les votes valides n’avaient pas été comptés?</w:t>
            </w:r>
          </w:p>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En février 2016, une élection partielle municipale a été tenue à </w:t>
            </w:r>
            <w:proofErr w:type="spellStart"/>
            <w:r w:rsidRPr="009B7D93">
              <w:rPr>
                <w:sz w:val="20"/>
                <w:szCs w:val="20"/>
                <w:lang w:val="fr-CA"/>
              </w:rPr>
              <w:t>Langley</w:t>
            </w:r>
            <w:proofErr w:type="spellEnd"/>
            <w:r w:rsidRPr="009B7D93">
              <w:rPr>
                <w:sz w:val="20"/>
                <w:szCs w:val="20"/>
                <w:lang w:val="fr-CA"/>
              </w:rPr>
              <w:t xml:space="preserve"> (C.-B.) pour combler un seul poste vacant au conseil municipal. La demanderesse, une des neuf candidats ou candidates en lice, a obtenu 57 (soit 2,7 %) des voix et le candidat gagnant a été élu avec 740 (soit un peu plus du tiers) des voix. Les résultats de l’élection ont été certifiés et déclarés par le directeur général des élections qui a déposé un rapport qui ne révélait aucune fraude ou irrégularité touchant ces résultats. La demanderesse a subséquemment déposé une requête sous le régime de la </w:t>
            </w:r>
            <w:r w:rsidRPr="009B7D93">
              <w:rPr>
                <w:i/>
                <w:sz w:val="20"/>
                <w:szCs w:val="20"/>
                <w:lang w:val="fr-CA"/>
              </w:rPr>
              <w:t xml:space="preserve">Local </w:t>
            </w:r>
            <w:proofErr w:type="spellStart"/>
            <w:r w:rsidRPr="009B7D93">
              <w:rPr>
                <w:i/>
                <w:sz w:val="20"/>
                <w:szCs w:val="20"/>
                <w:lang w:val="fr-CA"/>
              </w:rPr>
              <w:t>Government</w:t>
            </w:r>
            <w:proofErr w:type="spellEnd"/>
            <w:r w:rsidRPr="009B7D93">
              <w:rPr>
                <w:i/>
                <w:sz w:val="20"/>
                <w:szCs w:val="20"/>
                <w:lang w:val="fr-CA"/>
              </w:rPr>
              <w:t xml:space="preserve"> </w:t>
            </w:r>
            <w:proofErr w:type="spellStart"/>
            <w:r w:rsidRPr="009B7D93">
              <w:rPr>
                <w:i/>
                <w:sz w:val="20"/>
                <w:szCs w:val="20"/>
                <w:lang w:val="fr-CA"/>
              </w:rPr>
              <w:t>Ac</w:t>
            </w:r>
            <w:r w:rsidRPr="009B7D93">
              <w:rPr>
                <w:sz w:val="20"/>
                <w:szCs w:val="20"/>
                <w:lang w:val="fr-CA"/>
              </w:rPr>
              <w:t>t</w:t>
            </w:r>
            <w:proofErr w:type="spellEnd"/>
            <w:r w:rsidRPr="009B7D93">
              <w:rPr>
                <w:sz w:val="20"/>
                <w:szCs w:val="20"/>
                <w:lang w:val="fr-CA"/>
              </w:rPr>
              <w:t>, R.S.B.C. 2015, ch. 1 (la « </w:t>
            </w:r>
            <w:r w:rsidRPr="009B7D93">
              <w:rPr>
                <w:i/>
                <w:sz w:val="20"/>
                <w:szCs w:val="20"/>
                <w:lang w:val="fr-CA"/>
              </w:rPr>
              <w:t>Loi</w:t>
            </w:r>
            <w:r w:rsidRPr="009B7D93">
              <w:rPr>
                <w:sz w:val="20"/>
                <w:szCs w:val="20"/>
                <w:lang w:val="fr-CA"/>
              </w:rPr>
              <w:t xml:space="preserve"> »), pour obtenir une ordonnance déclarant que l’élection était invalide parce qu’elle n’avait pas été tenue conformément à la </w:t>
            </w:r>
            <w:r w:rsidRPr="009B7D93">
              <w:rPr>
                <w:i/>
                <w:sz w:val="20"/>
                <w:szCs w:val="20"/>
                <w:lang w:val="fr-CA"/>
              </w:rPr>
              <w:t>Loi</w:t>
            </w:r>
            <w:r w:rsidRPr="009B7D93">
              <w:rPr>
                <w:sz w:val="20"/>
                <w:szCs w:val="20"/>
                <w:lang w:val="fr-CA"/>
              </w:rPr>
              <w:t xml:space="preserve"> ou aux règlements connexes. Elle a également sollicité un dépouillement judiciaire, faisant valoir que le compte des bulletins de vote ne consignait pas ou ne calculait pas avec exactitude le nombre de voix valides pour un candidat.</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 xml:space="preserve">La Cour suprême de la Colombie-Britannique a rejeté la requête de la demanderesse, concluant que la preuve était insuffisante pour présenter une contestation sous le régime de la </w:t>
            </w:r>
            <w:r w:rsidRPr="009B7D93">
              <w:rPr>
                <w:i/>
                <w:sz w:val="20"/>
                <w:szCs w:val="20"/>
                <w:lang w:val="fr-CA"/>
              </w:rPr>
              <w:t>Loi</w:t>
            </w:r>
            <w:r w:rsidRPr="009B7D93">
              <w:rPr>
                <w:sz w:val="20"/>
                <w:szCs w:val="20"/>
                <w:lang w:val="fr-CA"/>
              </w:rPr>
              <w:t xml:space="preserve"> et que la demanderesse ne s’était pas acquittée de son fardeau préliminaire d’établir une défaillance du processus électoral. La Cour a également conclu que la requête visait à obtenir un dépouillement judiciaire et qu’elle était donc prescrite en application de la </w:t>
            </w:r>
            <w:r w:rsidRPr="009B7D93">
              <w:rPr>
                <w:i/>
                <w:sz w:val="20"/>
                <w:szCs w:val="20"/>
                <w:lang w:val="fr-CA"/>
              </w:rPr>
              <w:t>Loi</w:t>
            </w:r>
            <w:r w:rsidRPr="009B7D93">
              <w:rPr>
                <w:sz w:val="20"/>
                <w:szCs w:val="20"/>
                <w:lang w:val="fr-CA"/>
              </w:rPr>
              <w:t>. La Cour d’appel de la Colombie-Britannique a rejeté l’appel.</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12 avril 2016</w:t>
            </w:r>
          </w:p>
          <w:p w:rsidR="008F330F" w:rsidRPr="009B7D93" w:rsidRDefault="008F330F" w:rsidP="008F330F">
            <w:pPr>
              <w:jc w:val="both"/>
              <w:rPr>
                <w:sz w:val="20"/>
                <w:szCs w:val="20"/>
                <w:lang w:val="fr-CA"/>
              </w:rPr>
            </w:pPr>
            <w:r w:rsidRPr="009B7D93">
              <w:rPr>
                <w:sz w:val="20"/>
                <w:szCs w:val="20"/>
                <w:lang w:val="fr-CA"/>
              </w:rPr>
              <w:t>Cour suprême de la Colombie-Britannique</w:t>
            </w:r>
          </w:p>
          <w:p w:rsidR="008F330F" w:rsidRPr="009B7D93" w:rsidRDefault="008F330F" w:rsidP="008F330F">
            <w:pPr>
              <w:jc w:val="both"/>
              <w:rPr>
                <w:sz w:val="20"/>
                <w:szCs w:val="20"/>
                <w:lang w:val="fr-CA"/>
              </w:rPr>
            </w:pPr>
            <w:r w:rsidRPr="009B7D93">
              <w:rPr>
                <w:sz w:val="20"/>
                <w:szCs w:val="20"/>
                <w:lang w:val="fr-CA"/>
              </w:rPr>
              <w:t>(Juge Brown)</w:t>
            </w:r>
          </w:p>
          <w:p w:rsidR="008F330F" w:rsidRPr="009B7D93" w:rsidRDefault="0064669C" w:rsidP="008F330F">
            <w:pPr>
              <w:jc w:val="both"/>
              <w:rPr>
                <w:sz w:val="20"/>
                <w:szCs w:val="20"/>
                <w:lang w:val="fr-CA"/>
              </w:rPr>
            </w:pPr>
            <w:hyperlink r:id="rId47" w:history="1">
              <w:r w:rsidR="008F330F" w:rsidRPr="009B7D93">
                <w:rPr>
                  <w:rStyle w:val="Hyperlink"/>
                  <w:sz w:val="20"/>
                  <w:szCs w:val="20"/>
                  <w:lang w:val="fr-CA"/>
                </w:rPr>
                <w:t>2016 BCSC 1357</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 requête de la demanderesse pour faire déclarer l’élection invalide</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23 janvier 2017</w:t>
            </w:r>
          </w:p>
          <w:p w:rsidR="008F330F" w:rsidRPr="009B7D93" w:rsidRDefault="008F330F" w:rsidP="008F330F">
            <w:pPr>
              <w:jc w:val="both"/>
              <w:rPr>
                <w:sz w:val="20"/>
                <w:szCs w:val="20"/>
                <w:lang w:val="fr-CA"/>
              </w:rPr>
            </w:pPr>
            <w:r w:rsidRPr="009B7D93">
              <w:rPr>
                <w:sz w:val="20"/>
                <w:szCs w:val="20"/>
                <w:lang w:val="fr-CA"/>
              </w:rPr>
              <w:t>Cour d’appel de la Colombie-Britannique</w:t>
            </w:r>
          </w:p>
          <w:p w:rsidR="008F330F" w:rsidRPr="009B7D93" w:rsidRDefault="008F330F" w:rsidP="008F330F">
            <w:pPr>
              <w:jc w:val="both"/>
              <w:rPr>
                <w:sz w:val="20"/>
                <w:szCs w:val="20"/>
                <w:lang w:val="fr-CA"/>
              </w:rPr>
            </w:pPr>
            <w:r w:rsidRPr="009B7D93">
              <w:rPr>
                <w:sz w:val="20"/>
                <w:szCs w:val="20"/>
                <w:lang w:val="fr-CA"/>
              </w:rPr>
              <w:t>(Vancouver)</w:t>
            </w:r>
          </w:p>
          <w:p w:rsidR="008F330F" w:rsidRPr="009B7D93" w:rsidRDefault="008F330F" w:rsidP="008F330F">
            <w:pPr>
              <w:jc w:val="both"/>
              <w:rPr>
                <w:sz w:val="20"/>
                <w:szCs w:val="20"/>
                <w:lang w:val="fr-CA"/>
              </w:rPr>
            </w:pPr>
            <w:r w:rsidRPr="009B7D93">
              <w:rPr>
                <w:sz w:val="20"/>
                <w:szCs w:val="20"/>
                <w:lang w:val="fr-CA"/>
              </w:rPr>
              <w:t xml:space="preserve">(Juges Newbury, Harris et </w:t>
            </w:r>
            <w:proofErr w:type="spellStart"/>
            <w:r w:rsidRPr="009B7D93">
              <w:rPr>
                <w:sz w:val="20"/>
                <w:szCs w:val="20"/>
                <w:lang w:val="fr-CA"/>
              </w:rPr>
              <w:t>Willcock</w:t>
            </w:r>
            <w:proofErr w:type="spellEnd"/>
            <w:r w:rsidRPr="009B7D93">
              <w:rPr>
                <w:sz w:val="20"/>
                <w:szCs w:val="20"/>
                <w:lang w:val="fr-CA"/>
              </w:rPr>
              <w:t>)</w:t>
            </w:r>
          </w:p>
          <w:p w:rsidR="008F330F" w:rsidRPr="009B7D93" w:rsidRDefault="0064669C" w:rsidP="008F330F">
            <w:pPr>
              <w:jc w:val="both"/>
              <w:rPr>
                <w:sz w:val="20"/>
                <w:szCs w:val="20"/>
                <w:lang w:val="fr-CA"/>
              </w:rPr>
            </w:pPr>
            <w:hyperlink r:id="rId48" w:history="1">
              <w:r w:rsidR="008F330F" w:rsidRPr="009B7D93">
                <w:rPr>
                  <w:rStyle w:val="Hyperlink"/>
                  <w:sz w:val="20"/>
                  <w:szCs w:val="20"/>
                  <w:lang w:val="fr-CA"/>
                </w:rPr>
                <w:t>2017 BCCA 43</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l’appel</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23 mars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8F330F" w:rsidRPr="009B7D93" w:rsidRDefault="008F330F" w:rsidP="008F330F">
      <w:pPr>
        <w:jc w:val="both"/>
        <w:rPr>
          <w:sz w:val="20"/>
          <w:szCs w:val="20"/>
          <w:lang w:val="fr-CA"/>
        </w:rPr>
      </w:pPr>
    </w:p>
    <w:p w:rsidR="00863877" w:rsidRPr="009B7D93" w:rsidRDefault="00863877">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lastRenderedPageBreak/>
              <w:t>37574</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Vice Media Canada Inc.</w:t>
            </w:r>
            <w:r w:rsidR="00863877" w:rsidRPr="009B7D93">
              <w:rPr>
                <w:b/>
                <w:sz w:val="20"/>
                <w:szCs w:val="20"/>
                <w:lang w:val="en-US"/>
              </w:rPr>
              <w:t xml:space="preserve"> and</w:t>
            </w:r>
            <w:r w:rsidRPr="009B7D93">
              <w:rPr>
                <w:b/>
                <w:sz w:val="20"/>
                <w:szCs w:val="20"/>
                <w:lang w:val="en-US"/>
              </w:rPr>
              <w:t xml:space="preserve"> Ben </w:t>
            </w:r>
            <w:proofErr w:type="spellStart"/>
            <w:r w:rsidRPr="009B7D93">
              <w:rPr>
                <w:b/>
                <w:sz w:val="20"/>
                <w:szCs w:val="20"/>
                <w:lang w:val="en-US"/>
              </w:rPr>
              <w:t>Makuch</w:t>
            </w:r>
            <w:proofErr w:type="spellEnd"/>
            <w:r w:rsidRPr="009B7D93">
              <w:rPr>
                <w:b/>
                <w:sz w:val="20"/>
                <w:szCs w:val="20"/>
                <w:lang w:val="en-US"/>
              </w:rPr>
              <w:t xml:space="preserve"> v. Her Majesty the Queen in Right of Canada</w:t>
            </w:r>
          </w:p>
          <w:p w:rsidR="008F330F" w:rsidRPr="009B7D93" w:rsidRDefault="008F330F" w:rsidP="008F330F">
            <w:pPr>
              <w:jc w:val="both"/>
              <w:rPr>
                <w:sz w:val="20"/>
                <w:szCs w:val="20"/>
              </w:rPr>
            </w:pPr>
            <w:r w:rsidRPr="009B7D93">
              <w:rPr>
                <w:sz w:val="20"/>
                <w:szCs w:val="20"/>
              </w:rPr>
              <w:t>(Ont.) (Civil) (By Leave)</w:t>
            </w:r>
          </w:p>
        </w:tc>
      </w:tr>
      <w:tr w:rsidR="00863877" w:rsidRPr="009B7D93" w:rsidTr="008F330F">
        <w:tc>
          <w:tcPr>
            <w:tcW w:w="543" w:type="pct"/>
          </w:tcPr>
          <w:p w:rsidR="00863877" w:rsidRPr="009B7D93" w:rsidRDefault="00863877" w:rsidP="008F330F">
            <w:pPr>
              <w:jc w:val="both"/>
              <w:rPr>
                <w:rStyle w:val="SCCFileNumberChar"/>
                <w:sz w:val="20"/>
                <w:szCs w:val="20"/>
              </w:rPr>
            </w:pPr>
            <w:r w:rsidRPr="009B7D93">
              <w:rPr>
                <w:rStyle w:val="SCCFileNumberChar"/>
                <w:sz w:val="20"/>
                <w:szCs w:val="20"/>
              </w:rPr>
              <w:t>Coram:</w:t>
            </w:r>
          </w:p>
        </w:tc>
        <w:tc>
          <w:tcPr>
            <w:tcW w:w="4457" w:type="pct"/>
            <w:gridSpan w:val="3"/>
          </w:tcPr>
          <w:p w:rsidR="00863877" w:rsidRPr="009B7D93" w:rsidRDefault="00863877"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9D77C3" w:rsidRPr="009B7D93" w:rsidRDefault="009D77C3" w:rsidP="009D77C3">
            <w:pPr>
              <w:rPr>
                <w:lang w:val="en-US"/>
              </w:rPr>
            </w:pPr>
          </w:p>
        </w:tc>
      </w:tr>
      <w:tr w:rsidR="00863877" w:rsidRPr="009B7D93" w:rsidTr="00863877">
        <w:tc>
          <w:tcPr>
            <w:tcW w:w="5000" w:type="pct"/>
            <w:gridSpan w:val="4"/>
          </w:tcPr>
          <w:p w:rsidR="00863877" w:rsidRPr="009B7D93" w:rsidRDefault="009D77C3" w:rsidP="008F330F">
            <w:pPr>
              <w:pStyle w:val="SCCLsocParty"/>
              <w:jc w:val="both"/>
              <w:rPr>
                <w:sz w:val="20"/>
                <w:szCs w:val="20"/>
                <w:lang w:val="en-US"/>
              </w:rPr>
            </w:pPr>
            <w:r w:rsidRPr="009B7D93">
              <w:rPr>
                <w:sz w:val="20"/>
                <w:szCs w:val="20"/>
                <w:lang w:val="en-US"/>
              </w:rPr>
              <w:t>The application for leave to appeal from the judgment of the Court of Appeal for Ontario, Number C62054, 2017 ONCA 231, dated March 22, 2017, is granted without costs.</w:t>
            </w:r>
          </w:p>
          <w:p w:rsidR="009D77C3" w:rsidRPr="009B7D93" w:rsidRDefault="009D77C3" w:rsidP="009D77C3">
            <w:pPr>
              <w:rPr>
                <w:lang w:val="en-US"/>
              </w:rPr>
            </w:pPr>
          </w:p>
        </w:tc>
      </w:tr>
      <w:tr w:rsidR="008F330F" w:rsidRPr="009B7D93" w:rsidTr="008F330F">
        <w:tc>
          <w:tcPr>
            <w:tcW w:w="5000" w:type="pct"/>
            <w:gridSpan w:val="4"/>
          </w:tcPr>
          <w:p w:rsidR="008F330F" w:rsidRPr="009B7D93" w:rsidRDefault="008F330F" w:rsidP="008F330F">
            <w:pPr>
              <w:pStyle w:val="SCCBanSummary"/>
              <w:rPr>
                <w:sz w:val="20"/>
                <w:szCs w:val="20"/>
              </w:rPr>
            </w:pPr>
            <w:r w:rsidRPr="009B7D93">
              <w:rPr>
                <w:sz w:val="20"/>
                <w:szCs w:val="20"/>
              </w:rPr>
              <w:t>(Publication ban in case) (Sealing order) (Court file contains information that is not available for inspection by the public)</w:t>
            </w:r>
          </w:p>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Constitutional law — Charter of Rights — Fundamental freedoms — Freedom of the press — Criminal law — Evidence — Search warrant — Production order — Production order issued for records of communications between journalist and source who is under investigation for terrorist activity — Whether production, sealing or non-publication order should have been set aside —How balancing test under third factor set out in </w:t>
            </w:r>
            <w:r w:rsidRPr="009B7D93">
              <w:rPr>
                <w:i/>
                <w:sz w:val="20"/>
                <w:szCs w:val="20"/>
              </w:rPr>
              <w:t xml:space="preserve">Canadian Broadcasting Corp. v. </w:t>
            </w:r>
            <w:proofErr w:type="spellStart"/>
            <w:r w:rsidRPr="009B7D93">
              <w:rPr>
                <w:i/>
                <w:sz w:val="20"/>
                <w:szCs w:val="20"/>
              </w:rPr>
              <w:t>Lessard</w:t>
            </w:r>
            <w:proofErr w:type="spellEnd"/>
            <w:r w:rsidRPr="009B7D93">
              <w:rPr>
                <w:sz w:val="20"/>
                <w:szCs w:val="20"/>
              </w:rPr>
              <w:t xml:space="preserve">, [1991] 3 S.C.R. 421, for issuing search warrant for media premises, should apply to journalist-source communications? — How should courts assess and weigh “chilling effect” of production order on media’s news-gathering abilities? — If at all, how should courts assess and weigh probative value and usefulness of material sought by means of production order, in terms of its actual value to criminal investigation or to prosecution of crime? — What standard of review should superior courts apply in reviewing </w:t>
            </w:r>
            <w:r w:rsidRPr="009B7D93">
              <w:rPr>
                <w:i/>
                <w:sz w:val="20"/>
                <w:szCs w:val="20"/>
              </w:rPr>
              <w:t>ex parte</w:t>
            </w:r>
            <w:r w:rsidRPr="009B7D93">
              <w:rPr>
                <w:sz w:val="20"/>
                <w:szCs w:val="20"/>
              </w:rPr>
              <w:t xml:space="preserve"> production orders targeting media, to ensure that due consideration and weight is given to </w:t>
            </w:r>
            <w:proofErr w:type="spellStart"/>
            <w:r w:rsidRPr="009B7D93">
              <w:rPr>
                <w:i/>
                <w:sz w:val="20"/>
                <w:szCs w:val="20"/>
              </w:rPr>
              <w:t>Lessard</w:t>
            </w:r>
            <w:proofErr w:type="spellEnd"/>
            <w:r w:rsidRPr="009B7D93">
              <w:rPr>
                <w:sz w:val="20"/>
                <w:szCs w:val="20"/>
              </w:rPr>
              <w:t xml:space="preserve"> factors?</w:t>
            </w:r>
          </w:p>
        </w:tc>
      </w:tr>
      <w:tr w:rsidR="008F330F" w:rsidRPr="009B7D93" w:rsidTr="008F330F">
        <w:tc>
          <w:tcPr>
            <w:tcW w:w="5000" w:type="pct"/>
            <w:gridSpan w:val="4"/>
          </w:tcPr>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In 2014, Mr. </w:t>
            </w:r>
            <w:proofErr w:type="spellStart"/>
            <w:r w:rsidRPr="009B7D93">
              <w:rPr>
                <w:sz w:val="20"/>
                <w:szCs w:val="20"/>
              </w:rPr>
              <w:t>Makuch</w:t>
            </w:r>
            <w:proofErr w:type="spellEnd"/>
            <w:r w:rsidRPr="009B7D93">
              <w:rPr>
                <w:sz w:val="20"/>
                <w:szCs w:val="20"/>
              </w:rPr>
              <w:t xml:space="preserve"> wrote and Vice Media published three articles about the involvement of Farah Shirdon with the terrorist group, the Islamic State of Iraq and Syria (“ISIS”), in the Middle East. The articles were largely based on communications between Messrs. </w:t>
            </w:r>
            <w:proofErr w:type="spellStart"/>
            <w:r w:rsidRPr="009B7D93">
              <w:rPr>
                <w:sz w:val="20"/>
                <w:szCs w:val="20"/>
              </w:rPr>
              <w:t>Makuch</w:t>
            </w:r>
            <w:proofErr w:type="spellEnd"/>
            <w:r w:rsidRPr="009B7D93">
              <w:rPr>
                <w:sz w:val="20"/>
                <w:szCs w:val="20"/>
              </w:rPr>
              <w:t xml:space="preserve"> and Shirdon through a text messaging service. The RCMP obtained a production order under s. 487.014 of the </w:t>
            </w:r>
            <w:r w:rsidRPr="009B7D93">
              <w:rPr>
                <w:i/>
                <w:sz w:val="20"/>
                <w:szCs w:val="20"/>
              </w:rPr>
              <w:t>Criminal Code</w:t>
            </w:r>
            <w:r w:rsidRPr="009B7D93">
              <w:rPr>
                <w:sz w:val="20"/>
                <w:szCs w:val="20"/>
              </w:rPr>
              <w:t>, directing Vice Media and Mr. </w:t>
            </w:r>
            <w:proofErr w:type="spellStart"/>
            <w:r w:rsidRPr="009B7D93">
              <w:rPr>
                <w:sz w:val="20"/>
                <w:szCs w:val="20"/>
              </w:rPr>
              <w:t>Makuch</w:t>
            </w:r>
            <w:proofErr w:type="spellEnd"/>
            <w:r w:rsidRPr="009B7D93">
              <w:rPr>
                <w:sz w:val="20"/>
                <w:szCs w:val="20"/>
              </w:rPr>
              <w:t xml:space="preserve"> to produce documents and data relating to their communications with Mr. Shirdon. The issuing judge also directed that all information relating to the application for the production order, including the affidavit sworn in support of the application, should be held under seal pending further court order. Vice and Mr. </w:t>
            </w:r>
            <w:proofErr w:type="spellStart"/>
            <w:r w:rsidRPr="009B7D93">
              <w:rPr>
                <w:sz w:val="20"/>
                <w:szCs w:val="20"/>
              </w:rPr>
              <w:t>Makuch</w:t>
            </w:r>
            <w:proofErr w:type="spellEnd"/>
            <w:r w:rsidRPr="009B7D93">
              <w:rPr>
                <w:sz w:val="20"/>
                <w:szCs w:val="20"/>
              </w:rPr>
              <w:t xml:space="preserve"> brought an application to quash or set aside the production order and an application to unseal the record relied on to obtain the order. The motion to quash was dismissed, and the sealing order was varied. Vice and Mr. </w:t>
            </w:r>
            <w:proofErr w:type="spellStart"/>
            <w:r w:rsidRPr="009B7D93">
              <w:rPr>
                <w:sz w:val="20"/>
                <w:szCs w:val="20"/>
              </w:rPr>
              <w:t>Makuch</w:t>
            </w:r>
            <w:proofErr w:type="spellEnd"/>
            <w:r w:rsidRPr="009B7D93">
              <w:rPr>
                <w:sz w:val="20"/>
                <w:szCs w:val="20"/>
              </w:rPr>
              <w:t xml:space="preserve"> appealed, but the Court of Appeal dismissed their appeal as it relates to the production order and varied in part the sealing/redaction order. With respect to the non-publication order, and subject to the parties agreeing on a variation of that order, it also dismissed that appeal.</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blPrEx>
          <w:tblCellMar>
            <w:bottom w:w="0" w:type="dxa"/>
          </w:tblCellMar>
        </w:tblPrEx>
        <w:tc>
          <w:tcPr>
            <w:tcW w:w="2390" w:type="pct"/>
            <w:gridSpan w:val="2"/>
          </w:tcPr>
          <w:p w:rsidR="008F330F" w:rsidRPr="009B7D93" w:rsidRDefault="008F330F" w:rsidP="008F330F">
            <w:pPr>
              <w:jc w:val="both"/>
              <w:rPr>
                <w:sz w:val="20"/>
                <w:szCs w:val="20"/>
              </w:rPr>
            </w:pPr>
            <w:r w:rsidRPr="009B7D93">
              <w:rPr>
                <w:sz w:val="20"/>
                <w:szCs w:val="20"/>
              </w:rPr>
              <w:t>March 29, 2016</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rPr>
            </w:pPr>
            <w:r w:rsidRPr="009B7D93">
              <w:rPr>
                <w:sz w:val="20"/>
                <w:szCs w:val="20"/>
              </w:rPr>
              <w:t>(MacDonnell J.)</w:t>
            </w:r>
          </w:p>
          <w:p w:rsidR="008F330F" w:rsidRPr="009B7D93" w:rsidRDefault="0064669C" w:rsidP="008F330F">
            <w:pPr>
              <w:jc w:val="both"/>
              <w:rPr>
                <w:sz w:val="20"/>
                <w:szCs w:val="20"/>
              </w:rPr>
            </w:pPr>
            <w:hyperlink r:id="rId49" w:history="1">
              <w:r w:rsidR="008F330F" w:rsidRPr="009B7D93">
                <w:rPr>
                  <w:rStyle w:val="Hyperlink"/>
                  <w:sz w:val="20"/>
                  <w:szCs w:val="20"/>
                </w:rPr>
                <w:t>2016 ONSC 1961</w:t>
              </w:r>
            </w:hyperlink>
          </w:p>
          <w:p w:rsidR="008F330F" w:rsidRPr="009B7D93" w:rsidRDefault="008F330F" w:rsidP="008F330F">
            <w:pPr>
              <w:jc w:val="both"/>
              <w:rPr>
                <w:sz w:val="20"/>
                <w:szCs w:val="20"/>
              </w:rPr>
            </w:pPr>
          </w:p>
        </w:tc>
        <w:tc>
          <w:tcPr>
            <w:tcW w:w="270" w:type="pct"/>
          </w:tcPr>
          <w:p w:rsidR="008F330F" w:rsidRPr="009B7D93" w:rsidRDefault="008F330F" w:rsidP="008F330F">
            <w:pPr>
              <w:jc w:val="both"/>
              <w:rPr>
                <w:sz w:val="20"/>
                <w:szCs w:val="20"/>
              </w:rPr>
            </w:pPr>
          </w:p>
        </w:tc>
        <w:tc>
          <w:tcPr>
            <w:tcW w:w="2340" w:type="pct"/>
          </w:tcPr>
          <w:p w:rsidR="008F330F" w:rsidRPr="009B7D93" w:rsidRDefault="008F330F" w:rsidP="008F330F">
            <w:pPr>
              <w:jc w:val="both"/>
              <w:rPr>
                <w:sz w:val="20"/>
                <w:szCs w:val="20"/>
              </w:rPr>
            </w:pPr>
            <w:r w:rsidRPr="009B7D93">
              <w:rPr>
                <w:sz w:val="20"/>
                <w:szCs w:val="20"/>
              </w:rPr>
              <w:t>Applications to quash, revoke or vary production order dismissed; application to vary sealing order to permit access to production order allowed in part; however, order temporarily banning publication of information pertaining to source imposed.</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90" w:type="pct"/>
            <w:gridSpan w:val="2"/>
          </w:tcPr>
          <w:p w:rsidR="008F330F" w:rsidRPr="009B7D93" w:rsidRDefault="008F330F" w:rsidP="008F330F">
            <w:pPr>
              <w:jc w:val="both"/>
              <w:rPr>
                <w:sz w:val="20"/>
                <w:szCs w:val="20"/>
              </w:rPr>
            </w:pPr>
            <w:r w:rsidRPr="009B7D93">
              <w:rPr>
                <w:sz w:val="20"/>
                <w:szCs w:val="20"/>
              </w:rPr>
              <w:t>March 22, 2017</w:t>
            </w:r>
          </w:p>
          <w:p w:rsidR="008F330F" w:rsidRPr="009B7D93" w:rsidRDefault="008F330F" w:rsidP="008F330F">
            <w:pPr>
              <w:jc w:val="both"/>
              <w:rPr>
                <w:sz w:val="20"/>
                <w:szCs w:val="20"/>
              </w:rPr>
            </w:pPr>
            <w:r w:rsidRPr="009B7D93">
              <w:rPr>
                <w:sz w:val="20"/>
                <w:szCs w:val="20"/>
              </w:rPr>
              <w:t>Court of Appeal for Ontario</w:t>
            </w:r>
          </w:p>
          <w:p w:rsidR="008F330F" w:rsidRPr="009B7D93" w:rsidRDefault="008F330F" w:rsidP="008F330F">
            <w:pPr>
              <w:jc w:val="both"/>
              <w:rPr>
                <w:sz w:val="20"/>
                <w:szCs w:val="20"/>
              </w:rPr>
            </w:pPr>
            <w:r w:rsidRPr="009B7D93">
              <w:rPr>
                <w:sz w:val="20"/>
                <w:szCs w:val="20"/>
              </w:rPr>
              <w:t>(Hoy A.C.J.O., Doherty and Miller JJ.A.)</w:t>
            </w:r>
          </w:p>
          <w:p w:rsidR="008F330F" w:rsidRPr="009B7D93" w:rsidRDefault="0064669C" w:rsidP="008F330F">
            <w:pPr>
              <w:jc w:val="both"/>
              <w:rPr>
                <w:sz w:val="20"/>
                <w:szCs w:val="20"/>
              </w:rPr>
            </w:pPr>
            <w:hyperlink r:id="rId50" w:history="1">
              <w:r w:rsidR="008F330F" w:rsidRPr="009B7D93">
                <w:rPr>
                  <w:rStyle w:val="Hyperlink"/>
                  <w:sz w:val="20"/>
                  <w:szCs w:val="20"/>
                </w:rPr>
                <w:t>2017 ONCA 231</w:t>
              </w:r>
            </w:hyperlink>
          </w:p>
          <w:p w:rsidR="008F330F" w:rsidRPr="009B7D93" w:rsidRDefault="008F330F" w:rsidP="008F330F">
            <w:pPr>
              <w:jc w:val="both"/>
              <w:rPr>
                <w:sz w:val="20"/>
                <w:szCs w:val="20"/>
              </w:rPr>
            </w:pPr>
          </w:p>
        </w:tc>
        <w:tc>
          <w:tcPr>
            <w:tcW w:w="270" w:type="pct"/>
          </w:tcPr>
          <w:p w:rsidR="008F330F" w:rsidRPr="009B7D93" w:rsidRDefault="008F330F" w:rsidP="008F330F">
            <w:pPr>
              <w:jc w:val="both"/>
              <w:rPr>
                <w:sz w:val="20"/>
                <w:szCs w:val="20"/>
              </w:rPr>
            </w:pPr>
          </w:p>
        </w:tc>
        <w:tc>
          <w:tcPr>
            <w:tcW w:w="2340" w:type="pct"/>
          </w:tcPr>
          <w:p w:rsidR="008F330F" w:rsidRPr="009B7D93" w:rsidRDefault="008F330F" w:rsidP="008F330F">
            <w:pPr>
              <w:jc w:val="both"/>
              <w:rPr>
                <w:sz w:val="20"/>
                <w:szCs w:val="20"/>
              </w:rPr>
            </w:pPr>
            <w:r w:rsidRPr="009B7D93">
              <w:rPr>
                <w:sz w:val="20"/>
                <w:szCs w:val="20"/>
              </w:rPr>
              <w:t>Appeal from refusal to quash production order dismissed; appeal as it relates to sealing order allowed in part; and, subject to parties agreeing on modifications to non-publication order, appeal from that order also dismissed.</w:t>
            </w:r>
          </w:p>
          <w:p w:rsidR="008F330F" w:rsidRPr="009B7D93" w:rsidRDefault="008F330F" w:rsidP="008F330F">
            <w:pPr>
              <w:jc w:val="both"/>
              <w:rPr>
                <w:sz w:val="20"/>
                <w:szCs w:val="20"/>
              </w:rPr>
            </w:pPr>
          </w:p>
        </w:tc>
      </w:tr>
      <w:tr w:rsidR="008F330F" w:rsidRPr="009B7D93" w:rsidTr="008F330F">
        <w:tblPrEx>
          <w:tblCellMar>
            <w:bottom w:w="0" w:type="dxa"/>
          </w:tblCellMar>
        </w:tblPrEx>
        <w:tc>
          <w:tcPr>
            <w:tcW w:w="2390" w:type="pct"/>
            <w:gridSpan w:val="2"/>
          </w:tcPr>
          <w:p w:rsidR="008F330F" w:rsidRPr="009B7D93" w:rsidRDefault="008F330F" w:rsidP="008F330F">
            <w:pPr>
              <w:jc w:val="both"/>
              <w:rPr>
                <w:sz w:val="20"/>
                <w:szCs w:val="20"/>
              </w:rPr>
            </w:pPr>
            <w:r w:rsidRPr="009B7D93">
              <w:rPr>
                <w:sz w:val="20"/>
                <w:szCs w:val="20"/>
              </w:rPr>
              <w:t>May 19, 2017</w:t>
            </w:r>
          </w:p>
          <w:p w:rsidR="008F330F" w:rsidRPr="009B7D93" w:rsidRDefault="008F330F" w:rsidP="008F330F">
            <w:pPr>
              <w:jc w:val="both"/>
              <w:rPr>
                <w:sz w:val="20"/>
                <w:szCs w:val="20"/>
              </w:rPr>
            </w:pPr>
            <w:r w:rsidRPr="009B7D93">
              <w:rPr>
                <w:sz w:val="20"/>
                <w:szCs w:val="20"/>
              </w:rPr>
              <w:t>Supreme Court of Canada</w:t>
            </w:r>
          </w:p>
        </w:tc>
        <w:tc>
          <w:tcPr>
            <w:tcW w:w="270" w:type="pct"/>
          </w:tcPr>
          <w:p w:rsidR="008F330F" w:rsidRPr="009B7D93" w:rsidRDefault="008F330F" w:rsidP="008F330F">
            <w:pPr>
              <w:jc w:val="both"/>
              <w:rPr>
                <w:sz w:val="20"/>
                <w:szCs w:val="20"/>
              </w:rPr>
            </w:pPr>
          </w:p>
        </w:tc>
        <w:tc>
          <w:tcPr>
            <w:tcW w:w="234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66" style="width:2in;height:1pt" o:hrpct="0" o:hralign="center" o:hrstd="t" o:hrnoshade="t" o:hr="t" fillcolor="black [3213]" stroked="f"/>
        </w:pict>
      </w:r>
    </w:p>
    <w:p w:rsidR="008F330F" w:rsidRPr="009B7D93" w:rsidRDefault="008F330F" w:rsidP="008F330F">
      <w:pPr>
        <w:jc w:val="both"/>
        <w:rPr>
          <w:sz w:val="20"/>
          <w:szCs w:val="20"/>
        </w:rPr>
      </w:pPr>
    </w:p>
    <w:p w:rsidR="009D77C3" w:rsidRPr="009B7D93" w:rsidRDefault="009D77C3">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lastRenderedPageBreak/>
              <w:t>37574</w:t>
            </w:r>
          </w:p>
        </w:tc>
        <w:tc>
          <w:tcPr>
            <w:tcW w:w="4457" w:type="pct"/>
            <w:gridSpan w:val="3"/>
          </w:tcPr>
          <w:p w:rsidR="008F330F" w:rsidRPr="009B7D93" w:rsidRDefault="008F330F" w:rsidP="008F330F">
            <w:pPr>
              <w:pStyle w:val="SCCLsocParty"/>
              <w:jc w:val="both"/>
              <w:rPr>
                <w:b/>
                <w:sz w:val="20"/>
                <w:szCs w:val="20"/>
              </w:rPr>
            </w:pPr>
            <w:r w:rsidRPr="009B7D93">
              <w:rPr>
                <w:b/>
                <w:sz w:val="20"/>
                <w:szCs w:val="20"/>
              </w:rPr>
              <w:t>Media</w:t>
            </w:r>
            <w:r w:rsidR="00193714" w:rsidRPr="009B7D93">
              <w:rPr>
                <w:b/>
                <w:sz w:val="20"/>
                <w:szCs w:val="20"/>
              </w:rPr>
              <w:t xml:space="preserve"> Vice</w:t>
            </w:r>
            <w:r w:rsidRPr="009B7D93">
              <w:rPr>
                <w:b/>
                <w:sz w:val="20"/>
                <w:szCs w:val="20"/>
              </w:rPr>
              <w:t xml:space="preserve"> Canada Inc.</w:t>
            </w:r>
            <w:r w:rsidR="00193714" w:rsidRPr="009B7D93">
              <w:rPr>
                <w:b/>
                <w:sz w:val="20"/>
                <w:szCs w:val="20"/>
              </w:rPr>
              <w:t xml:space="preserve"> et</w:t>
            </w:r>
            <w:r w:rsidRPr="009B7D93">
              <w:rPr>
                <w:b/>
                <w:sz w:val="20"/>
                <w:szCs w:val="20"/>
              </w:rPr>
              <w:t xml:space="preserve"> Ben </w:t>
            </w:r>
            <w:proofErr w:type="spellStart"/>
            <w:r w:rsidRPr="009B7D93">
              <w:rPr>
                <w:b/>
                <w:sz w:val="20"/>
                <w:szCs w:val="20"/>
              </w:rPr>
              <w:t>Makuch</w:t>
            </w:r>
            <w:proofErr w:type="spellEnd"/>
            <w:r w:rsidRPr="009B7D93">
              <w:rPr>
                <w:b/>
                <w:sz w:val="20"/>
                <w:szCs w:val="20"/>
              </w:rPr>
              <w:t xml:space="preserve"> c. Sa Majesté la Reine du chef du Canada</w:t>
            </w:r>
          </w:p>
          <w:p w:rsidR="008F330F" w:rsidRPr="009B7D93" w:rsidRDefault="008F330F" w:rsidP="008F330F">
            <w:pPr>
              <w:jc w:val="both"/>
              <w:rPr>
                <w:sz w:val="20"/>
                <w:szCs w:val="20"/>
                <w:lang w:val="fr-CA"/>
              </w:rPr>
            </w:pPr>
            <w:r w:rsidRPr="009B7D93">
              <w:rPr>
                <w:sz w:val="20"/>
                <w:szCs w:val="20"/>
                <w:lang w:val="fr-CA"/>
              </w:rPr>
              <w:t>(Ont.) (Civile) (Sur autorisation)</w:t>
            </w:r>
          </w:p>
        </w:tc>
      </w:tr>
      <w:tr w:rsidR="009D77C3" w:rsidRPr="00913EC0" w:rsidTr="008F330F">
        <w:tc>
          <w:tcPr>
            <w:tcW w:w="543" w:type="pct"/>
          </w:tcPr>
          <w:p w:rsidR="009D77C3" w:rsidRPr="009B7D93" w:rsidRDefault="009D77C3"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9D77C3" w:rsidRPr="009B7D93" w:rsidRDefault="009D77C3"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D77C3" w:rsidRPr="009B7D93" w:rsidRDefault="009D77C3" w:rsidP="009D77C3">
            <w:pPr>
              <w:rPr>
                <w:lang w:val="fr-FR"/>
              </w:rPr>
            </w:pPr>
          </w:p>
        </w:tc>
      </w:tr>
      <w:tr w:rsidR="009D77C3" w:rsidRPr="00913EC0" w:rsidTr="009D77C3">
        <w:tc>
          <w:tcPr>
            <w:tcW w:w="5000" w:type="pct"/>
            <w:gridSpan w:val="4"/>
          </w:tcPr>
          <w:p w:rsidR="009D77C3" w:rsidRPr="009B7D93" w:rsidRDefault="009D77C3"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d’appel de l’Ontario</w:t>
            </w:r>
            <w:r w:rsidRPr="009B7D93">
              <w:rPr>
                <w:sz w:val="20"/>
                <w:szCs w:val="20"/>
              </w:rPr>
              <w:t xml:space="preserve">, numéro </w:t>
            </w:r>
            <w:r w:rsidRPr="009B7D93">
              <w:rPr>
                <w:sz w:val="20"/>
                <w:szCs w:val="20"/>
                <w:lang w:val="fr-FR"/>
              </w:rPr>
              <w:t>C62054, 2017 ONCA 231</w:t>
            </w:r>
            <w:r w:rsidRPr="009B7D93">
              <w:rPr>
                <w:sz w:val="20"/>
                <w:szCs w:val="20"/>
              </w:rPr>
              <w:t xml:space="preserve">, daté du </w:t>
            </w:r>
            <w:r w:rsidRPr="009B7D93">
              <w:rPr>
                <w:sz w:val="20"/>
                <w:szCs w:val="20"/>
                <w:lang w:val="fr-FR"/>
              </w:rPr>
              <w:t>22 mars 2017</w:t>
            </w:r>
            <w:r w:rsidRPr="009B7D93">
              <w:rPr>
                <w:sz w:val="20"/>
                <w:szCs w:val="20"/>
              </w:rPr>
              <w:t>, est accueillie sans dépens.</w:t>
            </w:r>
          </w:p>
          <w:p w:rsidR="009D77C3" w:rsidRPr="009B7D93" w:rsidRDefault="009D77C3" w:rsidP="009D77C3">
            <w:pPr>
              <w:rPr>
                <w:lang w:val="fr-CA"/>
              </w:rPr>
            </w:pPr>
          </w:p>
        </w:tc>
      </w:tr>
      <w:tr w:rsidR="008F330F" w:rsidRPr="00913EC0" w:rsidTr="008F330F">
        <w:tc>
          <w:tcPr>
            <w:tcW w:w="5000" w:type="pct"/>
            <w:gridSpan w:val="4"/>
          </w:tcPr>
          <w:p w:rsidR="008F330F" w:rsidRPr="009B7D93" w:rsidRDefault="008F330F" w:rsidP="008F330F">
            <w:pPr>
              <w:pStyle w:val="SCCBanSummary"/>
              <w:rPr>
                <w:sz w:val="20"/>
                <w:szCs w:val="20"/>
                <w:lang w:val="fr-CA"/>
              </w:rPr>
            </w:pPr>
            <w:r w:rsidRPr="009B7D93">
              <w:rPr>
                <w:sz w:val="20"/>
                <w:szCs w:val="20"/>
                <w:lang w:val="fr-CA"/>
              </w:rPr>
              <w:t>(Ordonnance de non-publication dans le dossier) (Ordonnance de mise sous scellés) (Le dossier de la Cour renferme des données que le public n’est pas autorisé à consulter)</w:t>
            </w:r>
          </w:p>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L’ordonnance de communication, de mise sous scellés ou de non-publication aurait-elle dû être annulée? — Comment le critère de pondération  constituant le troisième facteur énoncé dans l’arrêt </w:t>
            </w:r>
            <w:r w:rsidRPr="009B7D93">
              <w:rPr>
                <w:i/>
                <w:sz w:val="20"/>
                <w:szCs w:val="20"/>
                <w:lang w:val="fr-CA"/>
              </w:rPr>
              <w:t>Société Radio-Canada c. Lessard</w:t>
            </w:r>
            <w:r w:rsidRPr="009B7D93">
              <w:rPr>
                <w:sz w:val="20"/>
                <w:szCs w:val="20"/>
                <w:lang w:val="fr-CA"/>
              </w:rPr>
              <w:t xml:space="preserve">, [1991] 3 R.C.S. 421, pour la délivrance d’un mandat de perquisition visant les locaux d’un média doit-il s’appliquer aux communications entre un journaliste et une source? — Comment les tribunaux doivent-ils apprécier et pondérer l’« effet de dissuasion » d’une ordonnance de communication au regard des capacités des médias de recueillir des informations? — Le cas échéant, comment les tribunaux doivent-ils apprécier et pondérer la valeur probante et l’utilité de documents demandés au moyen d’une ordonnance de communication quant à leur valeur réelle dans une enquête criminelle ou dans la poursuite des criminels? — Quelle norme de contrôle les cours supérieures doivent-ils appliquer dans la révision des ordonnances de communication </w:t>
            </w:r>
            <w:r w:rsidRPr="009B7D93">
              <w:rPr>
                <w:i/>
                <w:sz w:val="20"/>
                <w:szCs w:val="20"/>
                <w:lang w:val="fr-CA"/>
              </w:rPr>
              <w:t>ex parte</w:t>
            </w:r>
            <w:r w:rsidRPr="009B7D93">
              <w:rPr>
                <w:sz w:val="20"/>
                <w:szCs w:val="20"/>
                <w:lang w:val="fr-CA"/>
              </w:rPr>
              <w:t xml:space="preserve"> visant les médias pour veiller à ce que les facteurs établis dans l’arrêt </w:t>
            </w:r>
            <w:r w:rsidRPr="009B7D93">
              <w:rPr>
                <w:i/>
                <w:sz w:val="20"/>
                <w:szCs w:val="20"/>
                <w:lang w:val="fr-CA"/>
              </w:rPr>
              <w:t>Lessard</w:t>
            </w:r>
            <w:r w:rsidRPr="009B7D93">
              <w:rPr>
                <w:sz w:val="20"/>
                <w:szCs w:val="20"/>
                <w:lang w:val="fr-CA"/>
              </w:rPr>
              <w:t xml:space="preserve"> soient dûment pris en compte et appliqués?</w:t>
            </w:r>
          </w:p>
        </w:tc>
      </w:tr>
      <w:tr w:rsidR="008F330F" w:rsidRPr="00913EC0" w:rsidTr="008F330F">
        <w:tc>
          <w:tcPr>
            <w:tcW w:w="5000" w:type="pct"/>
            <w:gridSpan w:val="4"/>
          </w:tcPr>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En 2014, M. </w:t>
            </w:r>
            <w:proofErr w:type="spellStart"/>
            <w:r w:rsidRPr="009B7D93">
              <w:rPr>
                <w:sz w:val="20"/>
                <w:szCs w:val="20"/>
                <w:lang w:val="fr-CA"/>
              </w:rPr>
              <w:t>Makuch</w:t>
            </w:r>
            <w:proofErr w:type="spellEnd"/>
            <w:r w:rsidRPr="009B7D93">
              <w:rPr>
                <w:sz w:val="20"/>
                <w:szCs w:val="20"/>
                <w:lang w:val="fr-CA"/>
              </w:rPr>
              <w:t xml:space="preserve"> a rédigé – et Vice Media a publié – trois articles sur l’implication de Farah </w:t>
            </w:r>
            <w:proofErr w:type="spellStart"/>
            <w:r w:rsidRPr="009B7D93">
              <w:rPr>
                <w:sz w:val="20"/>
                <w:szCs w:val="20"/>
                <w:lang w:val="fr-CA"/>
              </w:rPr>
              <w:t>Shirdon</w:t>
            </w:r>
            <w:proofErr w:type="spellEnd"/>
            <w:r w:rsidRPr="009B7D93">
              <w:rPr>
                <w:sz w:val="20"/>
                <w:szCs w:val="20"/>
                <w:lang w:val="fr-CA"/>
              </w:rPr>
              <w:t xml:space="preserve"> dans le groupe terroriste, l’État islamique en Iraq et en Syrie (l’ « ÉIIS »), au Moyen-Orient. Les articles s’appuyaient en grande partie sur des communications entre MM. </w:t>
            </w:r>
            <w:proofErr w:type="spellStart"/>
            <w:r w:rsidRPr="009B7D93">
              <w:rPr>
                <w:sz w:val="20"/>
                <w:szCs w:val="20"/>
                <w:lang w:val="fr-CA"/>
              </w:rPr>
              <w:t>Makuch</w:t>
            </w:r>
            <w:proofErr w:type="spellEnd"/>
            <w:r w:rsidRPr="009B7D93">
              <w:rPr>
                <w:sz w:val="20"/>
                <w:szCs w:val="20"/>
                <w:lang w:val="fr-CA"/>
              </w:rPr>
              <w:t xml:space="preserve"> et </w:t>
            </w:r>
            <w:proofErr w:type="spellStart"/>
            <w:r w:rsidRPr="009B7D93">
              <w:rPr>
                <w:sz w:val="20"/>
                <w:szCs w:val="20"/>
                <w:lang w:val="fr-CA"/>
              </w:rPr>
              <w:t>Shirdon</w:t>
            </w:r>
            <w:proofErr w:type="spellEnd"/>
            <w:r w:rsidRPr="009B7D93">
              <w:rPr>
                <w:sz w:val="20"/>
                <w:szCs w:val="20"/>
                <w:lang w:val="fr-CA"/>
              </w:rPr>
              <w:t xml:space="preserve"> par un service de messagerie texte. La GRC a obtenu une ordonnance de communication en vertu de l’art. 487.014 du </w:t>
            </w:r>
            <w:r w:rsidRPr="009B7D93">
              <w:rPr>
                <w:i/>
                <w:sz w:val="20"/>
                <w:szCs w:val="20"/>
                <w:lang w:val="fr-CA"/>
              </w:rPr>
              <w:t>Code criminel</w:t>
            </w:r>
            <w:r w:rsidRPr="009B7D93">
              <w:rPr>
                <w:sz w:val="20"/>
                <w:szCs w:val="20"/>
                <w:lang w:val="fr-CA"/>
              </w:rPr>
              <w:t>, ordonnant à Vice Media et à M. </w:t>
            </w:r>
            <w:proofErr w:type="spellStart"/>
            <w:r w:rsidRPr="009B7D93">
              <w:rPr>
                <w:sz w:val="20"/>
                <w:szCs w:val="20"/>
                <w:lang w:val="fr-CA"/>
              </w:rPr>
              <w:t>Makuch</w:t>
            </w:r>
            <w:proofErr w:type="spellEnd"/>
            <w:r w:rsidRPr="009B7D93">
              <w:rPr>
                <w:sz w:val="20"/>
                <w:szCs w:val="20"/>
                <w:lang w:val="fr-CA"/>
              </w:rPr>
              <w:t xml:space="preserve"> de produire des documents et des données relatifs à leurs communications avec M. </w:t>
            </w:r>
            <w:proofErr w:type="spellStart"/>
            <w:r w:rsidRPr="009B7D93">
              <w:rPr>
                <w:sz w:val="20"/>
                <w:szCs w:val="20"/>
                <w:lang w:val="fr-CA"/>
              </w:rPr>
              <w:t>Shirdon</w:t>
            </w:r>
            <w:proofErr w:type="spellEnd"/>
            <w:r w:rsidRPr="009B7D93">
              <w:rPr>
                <w:sz w:val="20"/>
                <w:szCs w:val="20"/>
                <w:lang w:val="fr-CA"/>
              </w:rPr>
              <w:t>. Le juge qui a délivré l’ordonnance a également ordonné que tous les renseignements relatifs à la demande d’ordonnance de communication, y compris la déclaration sous serment au soutien de la demande, soient gardés sous scellés jusqu’à nouvel ordre de la cour. Vice et M. </w:t>
            </w:r>
            <w:proofErr w:type="spellStart"/>
            <w:r w:rsidRPr="009B7D93">
              <w:rPr>
                <w:sz w:val="20"/>
                <w:szCs w:val="20"/>
                <w:lang w:val="fr-CA"/>
              </w:rPr>
              <w:t>Makuch</w:t>
            </w:r>
            <w:proofErr w:type="spellEnd"/>
            <w:r w:rsidRPr="009B7D93">
              <w:rPr>
                <w:sz w:val="20"/>
                <w:szCs w:val="20"/>
                <w:lang w:val="fr-CA"/>
              </w:rPr>
              <w:t xml:space="preserve"> ont présenté une demande d’annulation de l’ordonnance de communication et une demande en vue de lever le scellé du dossier sur lequel on s’est appuyé pour obtenir l’ordonnance. L’ordonnance d’annulation a été rejetée et l’ordonnance de mise sous scellés a été modifiée. Vice et M. </w:t>
            </w:r>
            <w:proofErr w:type="spellStart"/>
            <w:r w:rsidRPr="009B7D93">
              <w:rPr>
                <w:sz w:val="20"/>
                <w:szCs w:val="20"/>
                <w:lang w:val="fr-CA"/>
              </w:rPr>
              <w:t>Makuch</w:t>
            </w:r>
            <w:proofErr w:type="spellEnd"/>
            <w:r w:rsidRPr="009B7D93">
              <w:rPr>
                <w:sz w:val="20"/>
                <w:szCs w:val="20"/>
                <w:lang w:val="fr-CA"/>
              </w:rPr>
              <w:t xml:space="preserve"> ont interjeté appel, mais la Cour d’appel a rejeté leur appel à l’égard de l’ordonnance de communication et modifié en partie l’ordonnance de mise sous scellés et de caviardage. Pour ce qui est de l’ordonnance de non-publication, et sous réserve de l’accord des parties quant à la modification de cette ordonnance, la Cour d’appel a également rejeté cet appel.</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blPrEx>
          <w:tblCellMar>
            <w:bottom w:w="0" w:type="dxa"/>
          </w:tblCellMar>
        </w:tblPrEx>
        <w:tc>
          <w:tcPr>
            <w:tcW w:w="2390" w:type="pct"/>
            <w:gridSpan w:val="2"/>
          </w:tcPr>
          <w:p w:rsidR="008F330F" w:rsidRPr="009B7D93" w:rsidRDefault="008F330F" w:rsidP="008F330F">
            <w:pPr>
              <w:jc w:val="both"/>
              <w:rPr>
                <w:sz w:val="20"/>
                <w:szCs w:val="20"/>
                <w:lang w:val="fr-CA"/>
              </w:rPr>
            </w:pPr>
            <w:r w:rsidRPr="009B7D93">
              <w:rPr>
                <w:sz w:val="20"/>
                <w:szCs w:val="20"/>
                <w:lang w:val="fr-CA"/>
              </w:rPr>
              <w:t>29 mars 2016</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MacDonnell</w:t>
            </w:r>
            <w:proofErr w:type="spellEnd"/>
            <w:r w:rsidRPr="009B7D93">
              <w:rPr>
                <w:sz w:val="20"/>
                <w:szCs w:val="20"/>
                <w:lang w:val="fr-CA"/>
              </w:rPr>
              <w:t>)</w:t>
            </w:r>
          </w:p>
          <w:p w:rsidR="008F330F" w:rsidRPr="009B7D93" w:rsidRDefault="0064669C" w:rsidP="008F330F">
            <w:pPr>
              <w:jc w:val="both"/>
              <w:rPr>
                <w:sz w:val="20"/>
                <w:szCs w:val="20"/>
                <w:lang w:val="fr-CA"/>
              </w:rPr>
            </w:pPr>
            <w:hyperlink r:id="rId51" w:history="1">
              <w:r w:rsidR="008F330F" w:rsidRPr="009B7D93">
                <w:rPr>
                  <w:rStyle w:val="Hyperlink"/>
                  <w:sz w:val="20"/>
                  <w:szCs w:val="20"/>
                  <w:lang w:val="fr-CA"/>
                </w:rPr>
                <w:t>2016 ONSC 1961</w:t>
              </w:r>
            </w:hyperlink>
          </w:p>
          <w:p w:rsidR="008F330F" w:rsidRPr="009B7D93" w:rsidRDefault="008F330F" w:rsidP="008F330F">
            <w:pPr>
              <w:jc w:val="both"/>
              <w:rPr>
                <w:sz w:val="20"/>
                <w:szCs w:val="20"/>
                <w:lang w:val="fr-CA"/>
              </w:rPr>
            </w:pPr>
          </w:p>
        </w:tc>
        <w:tc>
          <w:tcPr>
            <w:tcW w:w="270" w:type="pct"/>
          </w:tcPr>
          <w:p w:rsidR="008F330F" w:rsidRPr="009B7D93" w:rsidRDefault="008F330F" w:rsidP="008F330F">
            <w:pPr>
              <w:jc w:val="both"/>
              <w:rPr>
                <w:sz w:val="20"/>
                <w:szCs w:val="20"/>
                <w:lang w:val="fr-CA"/>
              </w:rPr>
            </w:pPr>
          </w:p>
        </w:tc>
        <w:tc>
          <w:tcPr>
            <w:tcW w:w="2340" w:type="pct"/>
          </w:tcPr>
          <w:p w:rsidR="008F330F" w:rsidRPr="009B7D93" w:rsidRDefault="008F330F" w:rsidP="008F330F">
            <w:pPr>
              <w:jc w:val="both"/>
              <w:rPr>
                <w:sz w:val="20"/>
                <w:szCs w:val="20"/>
                <w:lang w:val="fr-CA"/>
              </w:rPr>
            </w:pPr>
            <w:r w:rsidRPr="009B7D93">
              <w:rPr>
                <w:sz w:val="20"/>
                <w:szCs w:val="20"/>
                <w:lang w:val="fr-CA"/>
              </w:rPr>
              <w:t>Rejet des demandes d’annulation, de révocation ou de modification de l’ordonnance de communication; jugement accueillant en partie la demande de modification de l’ordonnance de mise sous scellés pour permettre l’accès à l’ordonnance de production; ordonnance d’interdiction temporaire de la publication de renseignements relatifs à la source.</w:t>
            </w:r>
          </w:p>
          <w:p w:rsidR="008F330F" w:rsidRPr="009B7D93" w:rsidRDefault="008F330F" w:rsidP="008F330F">
            <w:pPr>
              <w:jc w:val="both"/>
              <w:rPr>
                <w:sz w:val="20"/>
                <w:szCs w:val="20"/>
                <w:lang w:val="fr-CA"/>
              </w:rPr>
            </w:pPr>
          </w:p>
        </w:tc>
      </w:tr>
    </w:tbl>
    <w:p w:rsidR="009D77C3" w:rsidRPr="009B7D93" w:rsidRDefault="009D77C3">
      <w:pPr>
        <w:rPr>
          <w:lang w:val="fr-CA"/>
        </w:rPr>
      </w:pPr>
      <w:r w:rsidRPr="009B7D93">
        <w:rPr>
          <w:lang w:val="fr-CA"/>
        </w:rP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8F330F" w:rsidRPr="00913EC0" w:rsidTr="008F330F">
        <w:tc>
          <w:tcPr>
            <w:tcW w:w="2390" w:type="pct"/>
          </w:tcPr>
          <w:p w:rsidR="008F330F" w:rsidRPr="009B7D93" w:rsidRDefault="008F330F" w:rsidP="008F330F">
            <w:pPr>
              <w:jc w:val="both"/>
              <w:rPr>
                <w:sz w:val="20"/>
                <w:szCs w:val="20"/>
                <w:lang w:val="fr-CA"/>
              </w:rPr>
            </w:pPr>
            <w:r w:rsidRPr="009B7D93">
              <w:rPr>
                <w:sz w:val="20"/>
                <w:szCs w:val="20"/>
                <w:lang w:val="fr-CA"/>
              </w:rPr>
              <w:lastRenderedPageBreak/>
              <w:t>22 mars 2017</w:t>
            </w:r>
          </w:p>
          <w:p w:rsidR="008F330F" w:rsidRPr="009B7D93" w:rsidRDefault="008F330F" w:rsidP="008F330F">
            <w:pPr>
              <w:jc w:val="both"/>
              <w:rPr>
                <w:sz w:val="20"/>
                <w:szCs w:val="20"/>
                <w:lang w:val="fr-CA"/>
              </w:rPr>
            </w:pPr>
            <w:r w:rsidRPr="009B7D93">
              <w:rPr>
                <w:sz w:val="20"/>
                <w:szCs w:val="20"/>
                <w:lang w:val="fr-CA"/>
              </w:rPr>
              <w:t>Cour d’appel de l’Ontario</w:t>
            </w:r>
          </w:p>
          <w:p w:rsidR="008F330F" w:rsidRPr="009B7D93" w:rsidRDefault="008F330F" w:rsidP="008F330F">
            <w:pPr>
              <w:jc w:val="both"/>
              <w:rPr>
                <w:sz w:val="20"/>
                <w:szCs w:val="20"/>
                <w:lang w:val="fr-CA"/>
              </w:rPr>
            </w:pPr>
            <w:r w:rsidRPr="009B7D93">
              <w:rPr>
                <w:sz w:val="20"/>
                <w:szCs w:val="20"/>
                <w:lang w:val="fr-CA"/>
              </w:rPr>
              <w:t xml:space="preserve">(Juge en chef adjoint </w:t>
            </w:r>
            <w:proofErr w:type="spellStart"/>
            <w:r w:rsidRPr="009B7D93">
              <w:rPr>
                <w:sz w:val="20"/>
                <w:szCs w:val="20"/>
                <w:lang w:val="fr-CA"/>
              </w:rPr>
              <w:t>Hoy</w:t>
            </w:r>
            <w:proofErr w:type="spellEnd"/>
            <w:r w:rsidRPr="009B7D93">
              <w:rPr>
                <w:sz w:val="20"/>
                <w:szCs w:val="20"/>
                <w:lang w:val="fr-CA"/>
              </w:rPr>
              <w:t>, juges Doherty et Miller)</w:t>
            </w:r>
          </w:p>
          <w:p w:rsidR="008F330F" w:rsidRPr="009B7D93" w:rsidRDefault="0064669C" w:rsidP="008F330F">
            <w:pPr>
              <w:jc w:val="both"/>
              <w:rPr>
                <w:sz w:val="20"/>
                <w:szCs w:val="20"/>
                <w:lang w:val="fr-CA"/>
              </w:rPr>
            </w:pPr>
            <w:hyperlink r:id="rId52" w:history="1">
              <w:r w:rsidR="008F330F" w:rsidRPr="009B7D93">
                <w:rPr>
                  <w:rStyle w:val="Hyperlink"/>
                  <w:sz w:val="20"/>
                  <w:szCs w:val="20"/>
                  <w:lang w:val="fr-CA"/>
                </w:rPr>
                <w:t>2017 ONCA 231</w:t>
              </w:r>
            </w:hyperlink>
          </w:p>
          <w:p w:rsidR="008F330F" w:rsidRPr="009B7D93" w:rsidRDefault="008F330F" w:rsidP="008F330F">
            <w:pPr>
              <w:jc w:val="both"/>
              <w:rPr>
                <w:sz w:val="20"/>
                <w:szCs w:val="20"/>
                <w:lang w:val="fr-CA"/>
              </w:rPr>
            </w:pPr>
          </w:p>
        </w:tc>
        <w:tc>
          <w:tcPr>
            <w:tcW w:w="270" w:type="pct"/>
          </w:tcPr>
          <w:p w:rsidR="008F330F" w:rsidRPr="009B7D93" w:rsidRDefault="008F330F" w:rsidP="008F330F">
            <w:pPr>
              <w:jc w:val="both"/>
              <w:rPr>
                <w:sz w:val="20"/>
                <w:szCs w:val="20"/>
                <w:lang w:val="fr-CA"/>
              </w:rPr>
            </w:pPr>
          </w:p>
        </w:tc>
        <w:tc>
          <w:tcPr>
            <w:tcW w:w="2340" w:type="pct"/>
          </w:tcPr>
          <w:p w:rsidR="008F330F" w:rsidRPr="009B7D93" w:rsidRDefault="008F330F" w:rsidP="008F330F">
            <w:pPr>
              <w:jc w:val="both"/>
              <w:rPr>
                <w:sz w:val="20"/>
                <w:szCs w:val="20"/>
                <w:lang w:val="fr-CA"/>
              </w:rPr>
            </w:pPr>
            <w:r w:rsidRPr="009B7D93">
              <w:rPr>
                <w:sz w:val="20"/>
                <w:szCs w:val="20"/>
                <w:lang w:val="fr-CA"/>
              </w:rPr>
              <w:t>Rejet de l’appel du refus d’annuler l’ordonnance de communication; arrêt accueillant en partie l’appel relatif à l’ordonnance de mise sous scellés et rejet de l’appel de l’ordonnance de non-publication, sous réserve de l’accord des parties quant à la modification de cette ordonnance.</w:t>
            </w:r>
          </w:p>
          <w:p w:rsidR="008F330F" w:rsidRPr="009B7D93" w:rsidRDefault="008F330F" w:rsidP="008F330F">
            <w:pPr>
              <w:jc w:val="both"/>
              <w:rPr>
                <w:sz w:val="20"/>
                <w:szCs w:val="20"/>
                <w:lang w:val="fr-CA"/>
              </w:rPr>
            </w:pPr>
          </w:p>
        </w:tc>
      </w:tr>
      <w:tr w:rsidR="008F330F" w:rsidRPr="00913EC0" w:rsidTr="008F330F">
        <w:tc>
          <w:tcPr>
            <w:tcW w:w="2390" w:type="pct"/>
          </w:tcPr>
          <w:p w:rsidR="008F330F" w:rsidRPr="009B7D93" w:rsidRDefault="008F330F" w:rsidP="008F330F">
            <w:pPr>
              <w:jc w:val="both"/>
              <w:rPr>
                <w:sz w:val="20"/>
                <w:szCs w:val="20"/>
                <w:lang w:val="fr-CA"/>
              </w:rPr>
            </w:pPr>
            <w:r w:rsidRPr="009B7D93">
              <w:rPr>
                <w:sz w:val="20"/>
                <w:szCs w:val="20"/>
                <w:lang w:val="fr-CA"/>
              </w:rPr>
              <w:t>19 mai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70" w:type="pct"/>
          </w:tcPr>
          <w:p w:rsidR="008F330F" w:rsidRPr="009B7D93" w:rsidRDefault="008F330F" w:rsidP="008F330F">
            <w:pPr>
              <w:jc w:val="both"/>
              <w:rPr>
                <w:sz w:val="20"/>
                <w:szCs w:val="20"/>
                <w:lang w:val="fr-CA"/>
              </w:rPr>
            </w:pPr>
          </w:p>
        </w:tc>
        <w:tc>
          <w:tcPr>
            <w:tcW w:w="234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t>37568</w:t>
            </w:r>
          </w:p>
        </w:tc>
        <w:tc>
          <w:tcPr>
            <w:tcW w:w="4457" w:type="pct"/>
            <w:gridSpan w:val="3"/>
          </w:tcPr>
          <w:p w:rsidR="008F330F" w:rsidRPr="009B7D93" w:rsidRDefault="008F330F" w:rsidP="008F330F">
            <w:pPr>
              <w:pStyle w:val="SCCLsocParty"/>
              <w:jc w:val="both"/>
              <w:rPr>
                <w:b/>
                <w:sz w:val="20"/>
                <w:szCs w:val="20"/>
                <w:lang w:val="en-US"/>
              </w:rPr>
            </w:pPr>
            <w:r w:rsidRPr="009B7D93">
              <w:rPr>
                <w:b/>
                <w:sz w:val="20"/>
                <w:szCs w:val="20"/>
                <w:lang w:val="en-US"/>
              </w:rPr>
              <w:t xml:space="preserve">Eric </w:t>
            </w:r>
            <w:proofErr w:type="spellStart"/>
            <w:r w:rsidRPr="009B7D93">
              <w:rPr>
                <w:b/>
                <w:sz w:val="20"/>
                <w:szCs w:val="20"/>
                <w:lang w:val="en-US"/>
              </w:rPr>
              <w:t>Tsui</w:t>
            </w:r>
            <w:proofErr w:type="spellEnd"/>
            <w:r w:rsidRPr="009B7D93">
              <w:rPr>
                <w:b/>
                <w:sz w:val="20"/>
                <w:szCs w:val="20"/>
                <w:lang w:val="en-US"/>
              </w:rPr>
              <w:t xml:space="preserve"> v. </w:t>
            </w:r>
            <w:r w:rsidR="009D77C3" w:rsidRPr="009B7D93">
              <w:rPr>
                <w:b/>
                <w:sz w:val="20"/>
                <w:szCs w:val="20"/>
                <w:lang w:val="en-US"/>
              </w:rPr>
              <w:t xml:space="preserve">Her Majesty the Queen ex. </w:t>
            </w:r>
            <w:proofErr w:type="spellStart"/>
            <w:r w:rsidR="009D77C3" w:rsidRPr="009B7D93">
              <w:rPr>
                <w:b/>
                <w:sz w:val="20"/>
                <w:szCs w:val="20"/>
                <w:lang w:val="en-US"/>
              </w:rPr>
              <w:t>rel</w:t>
            </w:r>
            <w:proofErr w:type="spellEnd"/>
            <w:r w:rsidR="009D77C3" w:rsidRPr="009B7D93">
              <w:rPr>
                <w:b/>
                <w:sz w:val="20"/>
                <w:szCs w:val="20"/>
                <w:lang w:val="en-US"/>
              </w:rPr>
              <w:t xml:space="preserve"> the Regional Municipality of York</w:t>
            </w:r>
          </w:p>
          <w:p w:rsidR="008F330F" w:rsidRPr="009B7D93" w:rsidRDefault="008F330F" w:rsidP="008F330F">
            <w:pPr>
              <w:jc w:val="both"/>
              <w:rPr>
                <w:sz w:val="20"/>
                <w:szCs w:val="20"/>
              </w:rPr>
            </w:pPr>
            <w:r w:rsidRPr="009B7D93">
              <w:rPr>
                <w:sz w:val="20"/>
                <w:szCs w:val="20"/>
              </w:rPr>
              <w:t>(Ont.) (Civil) (By Leave)</w:t>
            </w:r>
          </w:p>
        </w:tc>
      </w:tr>
      <w:tr w:rsidR="009D77C3" w:rsidRPr="009B7D93" w:rsidTr="008F330F">
        <w:tc>
          <w:tcPr>
            <w:tcW w:w="543" w:type="pct"/>
          </w:tcPr>
          <w:p w:rsidR="009D77C3" w:rsidRPr="009B7D93" w:rsidRDefault="009D77C3" w:rsidP="008F330F">
            <w:pPr>
              <w:jc w:val="both"/>
              <w:rPr>
                <w:rStyle w:val="SCCFileNumberChar"/>
                <w:sz w:val="20"/>
                <w:szCs w:val="20"/>
              </w:rPr>
            </w:pPr>
            <w:r w:rsidRPr="009B7D93">
              <w:rPr>
                <w:rStyle w:val="SCCFileNumberChar"/>
                <w:sz w:val="20"/>
                <w:szCs w:val="20"/>
              </w:rPr>
              <w:t>Coram:</w:t>
            </w:r>
          </w:p>
        </w:tc>
        <w:tc>
          <w:tcPr>
            <w:tcW w:w="4457" w:type="pct"/>
            <w:gridSpan w:val="3"/>
          </w:tcPr>
          <w:p w:rsidR="009D77C3" w:rsidRPr="009B7D93" w:rsidRDefault="009D77C3"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9D77C3" w:rsidRPr="009B7D93" w:rsidRDefault="009D77C3" w:rsidP="009D77C3">
            <w:pPr>
              <w:rPr>
                <w:lang w:val="en-US"/>
              </w:rPr>
            </w:pPr>
          </w:p>
        </w:tc>
      </w:tr>
      <w:tr w:rsidR="009D77C3" w:rsidRPr="009B7D93" w:rsidTr="009D77C3">
        <w:tc>
          <w:tcPr>
            <w:tcW w:w="5000" w:type="pct"/>
            <w:gridSpan w:val="4"/>
          </w:tcPr>
          <w:p w:rsidR="009D77C3" w:rsidRPr="009B7D93" w:rsidRDefault="009D77C3" w:rsidP="008F330F">
            <w:pPr>
              <w:pStyle w:val="SCCLsocParty"/>
              <w:jc w:val="both"/>
              <w:rPr>
                <w:sz w:val="20"/>
                <w:szCs w:val="20"/>
                <w:lang w:val="en-US"/>
              </w:rPr>
            </w:pPr>
            <w:r w:rsidRPr="009B7D93">
              <w:rPr>
                <w:sz w:val="20"/>
                <w:szCs w:val="20"/>
                <w:lang w:val="en-US"/>
              </w:rPr>
              <w:t>The application for leave to appeal from the judgment of the Court of Appeal for Ontario, Number C61067, 2017 ONCA 230, dated March 22, 2017, is dismissed with costs.</w:t>
            </w:r>
          </w:p>
          <w:p w:rsidR="009D77C3" w:rsidRPr="009B7D93" w:rsidRDefault="009D77C3" w:rsidP="009D77C3">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Constitutional law – Division of powers – Applicant challenging constitutionality of municipal By-law provisions regulating dress and hours of operation for body rub parlours – What type of extrinsic, “legislative fact” evidence is needed to demonstrate a colourable purpose? – Is it a colourable purpose for a municipality to enact by-laws for primary purpose if combatting a specific crime? – When does provincial or municipal power to suppress conditions leading to crime become an impermissible attempt to “stiffen, supplement or replace” criminal law? – Whether Court of Appeal erred in, </w:t>
            </w:r>
            <w:r w:rsidRPr="009B7D93">
              <w:rPr>
                <w:i/>
                <w:sz w:val="20"/>
                <w:szCs w:val="20"/>
              </w:rPr>
              <w:t>inter alia</w:t>
            </w:r>
            <w:r w:rsidRPr="009B7D93">
              <w:rPr>
                <w:sz w:val="20"/>
                <w:szCs w:val="20"/>
              </w:rPr>
              <w:t xml:space="preserve">, failing to give deference to the findings of fact of the lower court judges, in ruling that extrinsic evidence was not relevant and admissible with respect to the </w:t>
            </w:r>
            <w:r w:rsidRPr="009B7D93">
              <w:rPr>
                <w:i/>
                <w:sz w:val="20"/>
                <w:szCs w:val="20"/>
              </w:rPr>
              <w:t>vires</w:t>
            </w:r>
            <w:r w:rsidRPr="009B7D93">
              <w:rPr>
                <w:sz w:val="20"/>
                <w:szCs w:val="20"/>
              </w:rPr>
              <w:t xml:space="preserve"> of the by-law and in failing to consider whether the extrinsic evidence demonstrated a colourable exercise of power </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Mr. </w:t>
            </w:r>
            <w:proofErr w:type="spellStart"/>
            <w:r w:rsidRPr="009B7D93">
              <w:rPr>
                <w:sz w:val="20"/>
                <w:szCs w:val="20"/>
              </w:rPr>
              <w:t>Tsui</w:t>
            </w:r>
            <w:proofErr w:type="spellEnd"/>
            <w:r w:rsidRPr="009B7D93">
              <w:rPr>
                <w:sz w:val="20"/>
                <w:szCs w:val="20"/>
              </w:rPr>
              <w:t xml:space="preserve"> owns and operates a body rub parlour that is licensed by the City of Vaughan. He was charged with contravening the section of the City’s By-law 315-2005 regulating the hours of operation of body rub parlours in its jurisdiction and received a fine of $400. Mr. </w:t>
            </w:r>
            <w:proofErr w:type="spellStart"/>
            <w:r w:rsidRPr="009B7D93">
              <w:rPr>
                <w:sz w:val="20"/>
                <w:szCs w:val="20"/>
              </w:rPr>
              <w:t>Tsui</w:t>
            </w:r>
            <w:proofErr w:type="spellEnd"/>
            <w:r w:rsidRPr="009B7D93">
              <w:rPr>
                <w:sz w:val="20"/>
                <w:szCs w:val="20"/>
              </w:rPr>
              <w:t xml:space="preserve"> challenged the constitutionality of the by-law as being </w:t>
            </w:r>
            <w:r w:rsidRPr="009B7D93">
              <w:rPr>
                <w:i/>
                <w:sz w:val="20"/>
                <w:szCs w:val="20"/>
              </w:rPr>
              <w:t>ultra vires</w:t>
            </w:r>
            <w:r w:rsidRPr="009B7D93">
              <w:rPr>
                <w:sz w:val="20"/>
                <w:szCs w:val="20"/>
              </w:rPr>
              <w:t xml:space="preserve"> the jurisdiction of the municipality because it constituted criminal law.  </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October 30, 2013</w:t>
            </w:r>
          </w:p>
          <w:p w:rsidR="008F330F" w:rsidRPr="009B7D93" w:rsidRDefault="008F330F" w:rsidP="008F330F">
            <w:pPr>
              <w:jc w:val="both"/>
              <w:rPr>
                <w:sz w:val="20"/>
                <w:szCs w:val="20"/>
              </w:rPr>
            </w:pPr>
            <w:r w:rsidRPr="009B7D93">
              <w:rPr>
                <w:sz w:val="20"/>
                <w:szCs w:val="20"/>
              </w:rPr>
              <w:t>Ontario Court of Justice</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Shousterman</w:t>
            </w:r>
            <w:proofErr w:type="spellEnd"/>
            <w:r w:rsidRPr="009B7D93">
              <w:rPr>
                <w:sz w:val="20"/>
                <w:szCs w:val="20"/>
              </w:rPr>
              <w:t xml:space="preserve"> J.P.)</w:t>
            </w:r>
          </w:p>
          <w:p w:rsidR="008F330F" w:rsidRPr="009B7D93" w:rsidRDefault="0064669C" w:rsidP="008F330F">
            <w:pPr>
              <w:jc w:val="both"/>
              <w:rPr>
                <w:sz w:val="20"/>
                <w:szCs w:val="20"/>
              </w:rPr>
            </w:pPr>
            <w:hyperlink r:id="rId53" w:history="1">
              <w:r w:rsidR="008F330F" w:rsidRPr="009B7D93">
                <w:rPr>
                  <w:rStyle w:val="Hyperlink"/>
                  <w:sz w:val="20"/>
                  <w:szCs w:val="20"/>
                </w:rPr>
                <w:t>2013 ONCJ 643</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Applicant’s application for declaration that provisions of municipal by-law relating to hours of operation  and dress code for body rub parlours </w:t>
            </w:r>
            <w:r w:rsidRPr="009B7D93">
              <w:rPr>
                <w:i/>
                <w:sz w:val="20"/>
                <w:szCs w:val="20"/>
              </w:rPr>
              <w:t>ultra vires</w:t>
            </w:r>
            <w:r w:rsidRPr="009B7D93">
              <w:rPr>
                <w:sz w:val="20"/>
                <w:szCs w:val="20"/>
              </w:rPr>
              <w:t xml:space="preserve"> granted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July 9, 2015</w:t>
            </w:r>
          </w:p>
          <w:p w:rsidR="008F330F" w:rsidRPr="009B7D93" w:rsidRDefault="008F330F" w:rsidP="008F330F">
            <w:pPr>
              <w:jc w:val="both"/>
              <w:rPr>
                <w:sz w:val="20"/>
                <w:szCs w:val="20"/>
              </w:rPr>
            </w:pPr>
            <w:r w:rsidRPr="009B7D93">
              <w:rPr>
                <w:sz w:val="20"/>
                <w:szCs w:val="20"/>
              </w:rPr>
              <w:t>Ontario Court of Justice</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Gorewich</w:t>
            </w:r>
            <w:proofErr w:type="spellEnd"/>
            <w:r w:rsidRPr="009B7D93">
              <w:rPr>
                <w:sz w:val="20"/>
                <w:szCs w:val="20"/>
              </w:rPr>
              <w:t xml:space="preserve"> J.)</w:t>
            </w:r>
          </w:p>
          <w:p w:rsidR="008F330F" w:rsidRPr="009B7D93" w:rsidRDefault="008F330F" w:rsidP="008F330F">
            <w:pPr>
              <w:jc w:val="both"/>
              <w:rPr>
                <w:sz w:val="20"/>
                <w:szCs w:val="20"/>
              </w:rPr>
            </w:pPr>
            <w:r w:rsidRPr="009B7D93">
              <w:rPr>
                <w:sz w:val="20"/>
                <w:szCs w:val="20"/>
              </w:rPr>
              <w:t>Unreported</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Crown’s appeal dismissed </w:t>
            </w:r>
          </w:p>
          <w:p w:rsidR="008F330F" w:rsidRPr="009B7D93" w:rsidRDefault="008F330F" w:rsidP="008F330F">
            <w:pPr>
              <w:jc w:val="both"/>
              <w:rPr>
                <w:sz w:val="20"/>
                <w:szCs w:val="20"/>
              </w:rPr>
            </w:pP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March 22, 2017</w:t>
            </w:r>
          </w:p>
          <w:p w:rsidR="008F330F" w:rsidRPr="009B7D93" w:rsidRDefault="008F330F" w:rsidP="008F330F">
            <w:pPr>
              <w:jc w:val="both"/>
              <w:rPr>
                <w:sz w:val="20"/>
                <w:szCs w:val="20"/>
              </w:rPr>
            </w:pPr>
            <w:r w:rsidRPr="009B7D93">
              <w:rPr>
                <w:sz w:val="20"/>
                <w:szCs w:val="20"/>
              </w:rPr>
              <w:t>Court of Appeal for Ontario</w:t>
            </w:r>
          </w:p>
          <w:p w:rsidR="008F330F" w:rsidRPr="009B7D93" w:rsidRDefault="008F330F" w:rsidP="008F330F">
            <w:pPr>
              <w:jc w:val="both"/>
              <w:rPr>
                <w:sz w:val="20"/>
                <w:szCs w:val="20"/>
              </w:rPr>
            </w:pPr>
            <w:r w:rsidRPr="009B7D93">
              <w:rPr>
                <w:sz w:val="20"/>
                <w:szCs w:val="20"/>
              </w:rPr>
              <w:t xml:space="preserve">(Doherty, </w:t>
            </w:r>
            <w:proofErr w:type="spellStart"/>
            <w:r w:rsidRPr="009B7D93">
              <w:rPr>
                <w:sz w:val="20"/>
                <w:szCs w:val="20"/>
              </w:rPr>
              <w:t>Pepall</w:t>
            </w:r>
            <w:proofErr w:type="spellEnd"/>
            <w:r w:rsidRPr="009B7D93">
              <w:rPr>
                <w:sz w:val="20"/>
                <w:szCs w:val="20"/>
              </w:rPr>
              <w:t xml:space="preserve"> and Hourigan JJ.A.)</w:t>
            </w:r>
          </w:p>
          <w:p w:rsidR="008F330F" w:rsidRPr="009B7D93" w:rsidRDefault="0064669C" w:rsidP="008F330F">
            <w:pPr>
              <w:jc w:val="both"/>
              <w:rPr>
                <w:sz w:val="20"/>
                <w:szCs w:val="20"/>
              </w:rPr>
            </w:pPr>
            <w:hyperlink r:id="rId54" w:history="1">
              <w:r w:rsidR="008F330F" w:rsidRPr="009B7D93">
                <w:rPr>
                  <w:rStyle w:val="Hyperlink"/>
                  <w:sz w:val="20"/>
                  <w:szCs w:val="20"/>
                </w:rPr>
                <w:t>2017 ONCA 230</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Crown’s appeal allowed and new trial ordered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May 19,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68"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37568</w:t>
            </w:r>
          </w:p>
        </w:tc>
        <w:tc>
          <w:tcPr>
            <w:tcW w:w="4457" w:type="pct"/>
            <w:gridSpan w:val="3"/>
          </w:tcPr>
          <w:p w:rsidR="008F330F" w:rsidRPr="009B7D93" w:rsidRDefault="008F330F" w:rsidP="008F330F">
            <w:pPr>
              <w:pStyle w:val="SCCLsocParty"/>
              <w:jc w:val="both"/>
              <w:rPr>
                <w:b/>
                <w:sz w:val="20"/>
                <w:szCs w:val="20"/>
              </w:rPr>
            </w:pPr>
            <w:proofErr w:type="spellStart"/>
            <w:r w:rsidRPr="009B7D93">
              <w:rPr>
                <w:b/>
                <w:sz w:val="20"/>
                <w:szCs w:val="20"/>
              </w:rPr>
              <w:t>Eric</w:t>
            </w:r>
            <w:proofErr w:type="spellEnd"/>
            <w:r w:rsidRPr="009B7D93">
              <w:rPr>
                <w:b/>
                <w:sz w:val="20"/>
                <w:szCs w:val="20"/>
              </w:rPr>
              <w:t xml:space="preserve"> Tsui c. Sa Majesté la Reine ex </w:t>
            </w:r>
            <w:proofErr w:type="spellStart"/>
            <w:r w:rsidRPr="009B7D93">
              <w:rPr>
                <w:b/>
                <w:sz w:val="20"/>
                <w:szCs w:val="20"/>
              </w:rPr>
              <w:t>rel</w:t>
            </w:r>
            <w:proofErr w:type="spellEnd"/>
            <w:r w:rsidRPr="009B7D93">
              <w:rPr>
                <w:b/>
                <w:sz w:val="20"/>
                <w:szCs w:val="20"/>
              </w:rPr>
              <w:t>. la municipalité régionale de York</w:t>
            </w:r>
          </w:p>
          <w:p w:rsidR="008F330F" w:rsidRPr="009B7D93" w:rsidRDefault="008F330F" w:rsidP="008F330F">
            <w:pPr>
              <w:jc w:val="both"/>
              <w:rPr>
                <w:sz w:val="20"/>
                <w:szCs w:val="20"/>
                <w:lang w:val="fr-CA"/>
              </w:rPr>
            </w:pPr>
            <w:r w:rsidRPr="009B7D93">
              <w:rPr>
                <w:sz w:val="20"/>
                <w:szCs w:val="20"/>
                <w:lang w:val="fr-CA"/>
              </w:rPr>
              <w:t>(Ont.) (Civile) (Sur autorisation)</w:t>
            </w:r>
          </w:p>
        </w:tc>
      </w:tr>
      <w:tr w:rsidR="009D77C3" w:rsidRPr="00913EC0" w:rsidTr="008F330F">
        <w:tc>
          <w:tcPr>
            <w:tcW w:w="543" w:type="pct"/>
          </w:tcPr>
          <w:p w:rsidR="009D77C3" w:rsidRPr="009B7D93" w:rsidRDefault="009D77C3" w:rsidP="008F330F">
            <w:pPr>
              <w:jc w:val="both"/>
              <w:rPr>
                <w:rStyle w:val="SCCFileNumberChar"/>
                <w:sz w:val="20"/>
                <w:szCs w:val="20"/>
                <w:lang w:val="fr-CA"/>
              </w:rPr>
            </w:pPr>
            <w:r w:rsidRPr="009B7D93">
              <w:rPr>
                <w:rStyle w:val="SCCFileNumberChar"/>
                <w:sz w:val="20"/>
                <w:szCs w:val="20"/>
                <w:lang w:val="fr-CA"/>
              </w:rPr>
              <w:t>Coram :</w:t>
            </w:r>
          </w:p>
        </w:tc>
        <w:tc>
          <w:tcPr>
            <w:tcW w:w="4457" w:type="pct"/>
            <w:gridSpan w:val="3"/>
          </w:tcPr>
          <w:p w:rsidR="009D77C3" w:rsidRPr="009B7D93" w:rsidRDefault="009D77C3"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D77C3" w:rsidRPr="009B7D93" w:rsidRDefault="009D77C3" w:rsidP="009D77C3">
            <w:pPr>
              <w:rPr>
                <w:lang w:val="fr-FR"/>
              </w:rPr>
            </w:pPr>
          </w:p>
        </w:tc>
      </w:tr>
      <w:tr w:rsidR="009D77C3" w:rsidRPr="00913EC0" w:rsidTr="009D77C3">
        <w:tc>
          <w:tcPr>
            <w:tcW w:w="5000" w:type="pct"/>
            <w:gridSpan w:val="4"/>
          </w:tcPr>
          <w:p w:rsidR="009D77C3" w:rsidRPr="009B7D93" w:rsidRDefault="009D77C3"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d’appel de l’Ontario</w:t>
            </w:r>
            <w:r w:rsidRPr="009B7D93">
              <w:rPr>
                <w:sz w:val="20"/>
                <w:szCs w:val="20"/>
              </w:rPr>
              <w:t xml:space="preserve">, numéro </w:t>
            </w:r>
            <w:r w:rsidRPr="009B7D93">
              <w:rPr>
                <w:sz w:val="20"/>
                <w:szCs w:val="20"/>
                <w:lang w:val="fr-FR"/>
              </w:rPr>
              <w:t>C61067, 2017 ONCA 230</w:t>
            </w:r>
            <w:r w:rsidRPr="009B7D93">
              <w:rPr>
                <w:sz w:val="20"/>
                <w:szCs w:val="20"/>
              </w:rPr>
              <w:t xml:space="preserve">, daté du </w:t>
            </w:r>
            <w:r w:rsidRPr="009B7D93">
              <w:rPr>
                <w:sz w:val="20"/>
                <w:szCs w:val="20"/>
                <w:lang w:val="fr-FR"/>
              </w:rPr>
              <w:t>22 mars 2017</w:t>
            </w:r>
            <w:r w:rsidRPr="009B7D93">
              <w:rPr>
                <w:sz w:val="20"/>
                <w:szCs w:val="20"/>
              </w:rPr>
              <w:t>, est rejetée avec dépens.</w:t>
            </w:r>
          </w:p>
          <w:p w:rsidR="009D77C3" w:rsidRPr="009B7D93" w:rsidRDefault="009D77C3" w:rsidP="009D77C3">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Droit constitutionnel – Partage des compétences – Le demandeur conteste la constitutionnalité de dispositions d’un règlement municipal régissant l’habillement dans les studios de massage et les heures d’exploitation de ces studios – Quel type de preuve extrinsèque de « fait législatif » faut-il pour établir l’existence d’un objet déguisé? – Une municipalité qui adopte un règlement pour atteindre un objectif principal vise-t-elle un objet déguisé si elle lutte contre un crime en particulier? – Dans quelles situations le pouvoir provincial ou municipal de supprimer les conditions qui mènent au crime devient-il une tentative inacceptable de « renforcer, de compléter ou de remplacer » le droit criminel? – La Cour d’appel a-t-elle commis une erreur en ne faisant pas preuve de retenue à l’égard des conclusions de fait des juges des juridictions inférieures, en statuant que les éléments de preuve extrinsèque n’étaient pas pertinents et admissibles à l’égard de la validité du règlement et en omettant de se demander si les éléments de preuve extrinsèque établissaient l’exercice d’un pouvoir pour un objet déguisé? </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Monsieur Tsui exploite un studio de massage dont il est propriétaire et qui est l’objet d’un permis délivré par la municipalité de Vaughan. Il a été accusé d’avoir contrevenu à l’article du règlement municipal 315-2005 régissant les heures d’exploitation des studios de massage dans la municipalité et il s’est vu imposer une amende de 400 $. Monsieur Tsui a contesté la constitutionnalité du règlement, plaidant que celui-ci excédait la compétence de la municipalité vu qu’il s’agissait de droit criminel. </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30 octobre 2013</w:t>
            </w:r>
          </w:p>
          <w:p w:rsidR="008F330F" w:rsidRPr="009B7D93" w:rsidRDefault="008F330F" w:rsidP="008F330F">
            <w:pPr>
              <w:jc w:val="both"/>
              <w:rPr>
                <w:sz w:val="20"/>
                <w:szCs w:val="20"/>
                <w:lang w:val="fr-CA"/>
              </w:rPr>
            </w:pPr>
            <w:r w:rsidRPr="009B7D93">
              <w:rPr>
                <w:sz w:val="20"/>
                <w:szCs w:val="20"/>
                <w:lang w:val="fr-CA"/>
              </w:rPr>
              <w:t>Cour de justice de l’Ontario</w:t>
            </w:r>
          </w:p>
          <w:p w:rsidR="008F330F" w:rsidRPr="009B7D93" w:rsidRDefault="008F330F" w:rsidP="008F330F">
            <w:pPr>
              <w:jc w:val="both"/>
              <w:rPr>
                <w:sz w:val="20"/>
                <w:szCs w:val="20"/>
                <w:lang w:val="fr-CA"/>
              </w:rPr>
            </w:pPr>
            <w:r w:rsidRPr="009B7D93">
              <w:rPr>
                <w:sz w:val="20"/>
                <w:szCs w:val="20"/>
                <w:lang w:val="fr-CA"/>
              </w:rPr>
              <w:t xml:space="preserve">(Juge de paix </w:t>
            </w:r>
            <w:proofErr w:type="spellStart"/>
            <w:r w:rsidRPr="009B7D93">
              <w:rPr>
                <w:sz w:val="20"/>
                <w:szCs w:val="20"/>
                <w:lang w:val="fr-CA"/>
              </w:rPr>
              <w:t>Shousterman</w:t>
            </w:r>
            <w:proofErr w:type="spellEnd"/>
            <w:r w:rsidRPr="009B7D93">
              <w:rPr>
                <w:sz w:val="20"/>
                <w:szCs w:val="20"/>
                <w:lang w:val="fr-CA"/>
              </w:rPr>
              <w:t>)</w:t>
            </w:r>
          </w:p>
          <w:p w:rsidR="008F330F" w:rsidRPr="009B7D93" w:rsidRDefault="0064669C" w:rsidP="008F330F">
            <w:pPr>
              <w:jc w:val="both"/>
              <w:rPr>
                <w:sz w:val="20"/>
                <w:szCs w:val="20"/>
                <w:lang w:val="fr-CA"/>
              </w:rPr>
            </w:pPr>
            <w:hyperlink r:id="rId55" w:history="1">
              <w:r w:rsidR="008F330F" w:rsidRPr="009B7D93">
                <w:rPr>
                  <w:rStyle w:val="Hyperlink"/>
                  <w:sz w:val="20"/>
                  <w:szCs w:val="20"/>
                  <w:lang w:val="fr-CA"/>
                </w:rPr>
                <w:t>2013 ONCJ 643</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Demande présentée par le demandeur en vue d’obtenir un jugement invalidant les dispositions d’un règlement municipal régissant les heures d’exploitation des studios de massage et l’habillement dans ces établissements, accueillie </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9 juillet 2015</w:t>
            </w:r>
          </w:p>
          <w:p w:rsidR="008F330F" w:rsidRPr="009B7D93" w:rsidRDefault="008F330F" w:rsidP="008F330F">
            <w:pPr>
              <w:jc w:val="both"/>
              <w:rPr>
                <w:sz w:val="20"/>
                <w:szCs w:val="20"/>
                <w:lang w:val="fr-CA"/>
              </w:rPr>
            </w:pPr>
            <w:r w:rsidRPr="009B7D93">
              <w:rPr>
                <w:sz w:val="20"/>
                <w:szCs w:val="20"/>
                <w:lang w:val="fr-CA"/>
              </w:rPr>
              <w:t>Cour de justice de l’Ontario</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Gorewich</w:t>
            </w:r>
            <w:proofErr w:type="spellEnd"/>
            <w:r w:rsidRPr="009B7D93">
              <w:rPr>
                <w:sz w:val="20"/>
                <w:szCs w:val="20"/>
                <w:lang w:val="fr-CA"/>
              </w:rPr>
              <w:t>)</w:t>
            </w:r>
          </w:p>
          <w:p w:rsidR="008F330F" w:rsidRPr="009B7D93" w:rsidRDefault="008F330F" w:rsidP="008F330F">
            <w:pPr>
              <w:jc w:val="both"/>
              <w:rPr>
                <w:sz w:val="20"/>
                <w:szCs w:val="20"/>
                <w:lang w:val="fr-CA"/>
              </w:rPr>
            </w:pPr>
            <w:r w:rsidRPr="009B7D93">
              <w:rPr>
                <w:sz w:val="20"/>
                <w:szCs w:val="20"/>
                <w:lang w:val="fr-CA"/>
              </w:rPr>
              <w:t>Non publié</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Appel de la Couronne rejeté </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22 mars 2017</w:t>
            </w:r>
          </w:p>
          <w:p w:rsidR="008F330F" w:rsidRPr="009B7D93" w:rsidRDefault="008F330F" w:rsidP="008F330F">
            <w:pPr>
              <w:jc w:val="both"/>
              <w:rPr>
                <w:sz w:val="20"/>
                <w:szCs w:val="20"/>
                <w:lang w:val="fr-CA"/>
              </w:rPr>
            </w:pPr>
            <w:r w:rsidRPr="009B7D93">
              <w:rPr>
                <w:sz w:val="20"/>
                <w:szCs w:val="20"/>
                <w:lang w:val="fr-CA"/>
              </w:rPr>
              <w:t>Cour d’appel de l’Ontario</w:t>
            </w:r>
          </w:p>
          <w:p w:rsidR="008F330F" w:rsidRPr="009B7D93" w:rsidRDefault="008F330F" w:rsidP="008F330F">
            <w:pPr>
              <w:jc w:val="both"/>
              <w:rPr>
                <w:sz w:val="20"/>
                <w:szCs w:val="20"/>
                <w:lang w:val="fr-CA"/>
              </w:rPr>
            </w:pPr>
            <w:r w:rsidRPr="009B7D93">
              <w:rPr>
                <w:sz w:val="20"/>
                <w:szCs w:val="20"/>
                <w:lang w:val="fr-CA"/>
              </w:rPr>
              <w:t xml:space="preserve">(Juges Doherty, </w:t>
            </w:r>
            <w:proofErr w:type="spellStart"/>
            <w:r w:rsidRPr="009B7D93">
              <w:rPr>
                <w:sz w:val="20"/>
                <w:szCs w:val="20"/>
                <w:lang w:val="fr-CA"/>
              </w:rPr>
              <w:t>Pepall</w:t>
            </w:r>
            <w:proofErr w:type="spellEnd"/>
            <w:r w:rsidRPr="009B7D93">
              <w:rPr>
                <w:sz w:val="20"/>
                <w:szCs w:val="20"/>
                <w:lang w:val="fr-CA"/>
              </w:rPr>
              <w:t xml:space="preserve"> et </w:t>
            </w:r>
            <w:proofErr w:type="spellStart"/>
            <w:r w:rsidRPr="009B7D93">
              <w:rPr>
                <w:sz w:val="20"/>
                <w:szCs w:val="20"/>
                <w:lang w:val="fr-CA"/>
              </w:rPr>
              <w:t>Hourigan</w:t>
            </w:r>
            <w:proofErr w:type="spellEnd"/>
            <w:r w:rsidRPr="009B7D93">
              <w:rPr>
                <w:sz w:val="20"/>
                <w:szCs w:val="20"/>
                <w:lang w:val="fr-CA"/>
              </w:rPr>
              <w:t>)</w:t>
            </w:r>
          </w:p>
          <w:p w:rsidR="008F330F" w:rsidRPr="009B7D93" w:rsidRDefault="0064669C" w:rsidP="008F330F">
            <w:pPr>
              <w:jc w:val="both"/>
              <w:rPr>
                <w:sz w:val="20"/>
                <w:szCs w:val="20"/>
                <w:lang w:val="fr-CA"/>
              </w:rPr>
            </w:pPr>
            <w:hyperlink r:id="rId56" w:history="1">
              <w:r w:rsidR="008F330F" w:rsidRPr="009B7D93">
                <w:rPr>
                  <w:rStyle w:val="Hyperlink"/>
                  <w:sz w:val="20"/>
                  <w:szCs w:val="20"/>
                  <w:lang w:val="fr-CA"/>
                </w:rPr>
                <w:t>2017 ONCA 230</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Appel de la Couronne accueilli et nouveau procès ordonné </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19 mai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Demande d’autorisation d’appel déposée </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p w:rsidR="009D77C3" w:rsidRPr="009B7D93" w:rsidRDefault="009D77C3">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lastRenderedPageBreak/>
              <w:t>37689</w:t>
            </w:r>
          </w:p>
        </w:tc>
        <w:tc>
          <w:tcPr>
            <w:tcW w:w="4457" w:type="pct"/>
            <w:gridSpan w:val="3"/>
          </w:tcPr>
          <w:p w:rsidR="009D77C3" w:rsidRPr="009B7D93" w:rsidRDefault="009D77C3" w:rsidP="008F330F">
            <w:pPr>
              <w:jc w:val="both"/>
              <w:rPr>
                <w:rFonts w:eastAsia="Calibri" w:cs="Times New Roman"/>
                <w:b/>
                <w:sz w:val="20"/>
                <w:szCs w:val="20"/>
                <w:lang w:val="en-US"/>
              </w:rPr>
            </w:pPr>
            <w:r w:rsidRPr="009B7D93">
              <w:rPr>
                <w:rFonts w:eastAsia="Calibri" w:cs="Times New Roman"/>
                <w:b/>
                <w:sz w:val="20"/>
                <w:szCs w:val="20"/>
                <w:lang w:val="en-US"/>
              </w:rPr>
              <w:t xml:space="preserve">Troy </w:t>
            </w:r>
            <w:proofErr w:type="spellStart"/>
            <w:r w:rsidRPr="009B7D93">
              <w:rPr>
                <w:rFonts w:eastAsia="Calibri" w:cs="Times New Roman"/>
                <w:b/>
                <w:sz w:val="20"/>
                <w:szCs w:val="20"/>
                <w:lang w:val="en-US"/>
              </w:rPr>
              <w:t>Saikaley</w:t>
            </w:r>
            <w:proofErr w:type="spellEnd"/>
            <w:r w:rsidRPr="009B7D93">
              <w:rPr>
                <w:rFonts w:eastAsia="Calibri" w:cs="Times New Roman"/>
                <w:b/>
                <w:sz w:val="20"/>
                <w:szCs w:val="20"/>
                <w:lang w:val="en-US"/>
              </w:rPr>
              <w:t xml:space="preserve"> v. Her Majesty the Queen and Attorney General of Ontario </w:t>
            </w:r>
          </w:p>
          <w:p w:rsidR="008F330F" w:rsidRPr="009B7D93" w:rsidRDefault="008F330F" w:rsidP="008F330F">
            <w:pPr>
              <w:jc w:val="both"/>
              <w:rPr>
                <w:sz w:val="20"/>
                <w:szCs w:val="20"/>
              </w:rPr>
            </w:pPr>
            <w:r w:rsidRPr="009B7D93">
              <w:rPr>
                <w:sz w:val="20"/>
                <w:szCs w:val="20"/>
              </w:rPr>
              <w:t>(Ont.) (Criminal) (By Leave)</w:t>
            </w:r>
          </w:p>
        </w:tc>
      </w:tr>
      <w:tr w:rsidR="009D77C3" w:rsidRPr="009B7D93" w:rsidTr="008F330F">
        <w:tc>
          <w:tcPr>
            <w:tcW w:w="543" w:type="pct"/>
          </w:tcPr>
          <w:p w:rsidR="009D77C3" w:rsidRPr="009B7D93" w:rsidRDefault="009D77C3" w:rsidP="008F330F">
            <w:pPr>
              <w:jc w:val="both"/>
              <w:rPr>
                <w:rStyle w:val="SCCFileNumberChar"/>
                <w:sz w:val="20"/>
                <w:szCs w:val="20"/>
              </w:rPr>
            </w:pPr>
            <w:r w:rsidRPr="009B7D93">
              <w:rPr>
                <w:rStyle w:val="SCCFileNumberChar"/>
                <w:sz w:val="20"/>
                <w:szCs w:val="20"/>
              </w:rPr>
              <w:t>Coram:</w:t>
            </w:r>
          </w:p>
        </w:tc>
        <w:tc>
          <w:tcPr>
            <w:tcW w:w="4457" w:type="pct"/>
            <w:gridSpan w:val="3"/>
          </w:tcPr>
          <w:p w:rsidR="009D77C3" w:rsidRPr="009B7D93" w:rsidRDefault="009D77C3" w:rsidP="008F330F">
            <w:pPr>
              <w:jc w:val="both"/>
              <w:rPr>
                <w:sz w:val="20"/>
                <w:szCs w:val="20"/>
              </w:rPr>
            </w:pPr>
            <w:proofErr w:type="spellStart"/>
            <w:r w:rsidRPr="009B7D93">
              <w:rPr>
                <w:sz w:val="20"/>
                <w:szCs w:val="20"/>
              </w:rPr>
              <w:t>McLachlin</w:t>
            </w:r>
            <w:proofErr w:type="spellEnd"/>
            <w:r w:rsidRPr="009B7D93">
              <w:rPr>
                <w:sz w:val="20"/>
                <w:szCs w:val="20"/>
              </w:rPr>
              <w:t xml:space="preserve"> C.J. and </w:t>
            </w:r>
            <w:proofErr w:type="spellStart"/>
            <w:r w:rsidRPr="009B7D93">
              <w:rPr>
                <w:sz w:val="20"/>
                <w:szCs w:val="20"/>
              </w:rPr>
              <w:t>Abella</w:t>
            </w:r>
            <w:proofErr w:type="spellEnd"/>
            <w:r w:rsidRPr="009B7D93">
              <w:rPr>
                <w:sz w:val="20"/>
                <w:szCs w:val="20"/>
              </w:rPr>
              <w:t xml:space="preserve">, </w:t>
            </w:r>
            <w:proofErr w:type="spellStart"/>
            <w:r w:rsidRPr="009B7D93">
              <w:rPr>
                <w:sz w:val="20"/>
                <w:szCs w:val="20"/>
              </w:rPr>
              <w:t>Moldaver</w:t>
            </w:r>
            <w:proofErr w:type="spellEnd"/>
            <w:r w:rsidRPr="009B7D93">
              <w:rPr>
                <w:sz w:val="20"/>
                <w:szCs w:val="20"/>
              </w:rPr>
              <w:t xml:space="preserve">, </w:t>
            </w:r>
            <w:proofErr w:type="spellStart"/>
            <w:r w:rsidRPr="009B7D93">
              <w:rPr>
                <w:sz w:val="20"/>
                <w:szCs w:val="20"/>
              </w:rPr>
              <w:t>Karakatsanis</w:t>
            </w:r>
            <w:proofErr w:type="spellEnd"/>
            <w:r w:rsidRPr="009B7D93">
              <w:rPr>
                <w:sz w:val="20"/>
                <w:szCs w:val="20"/>
              </w:rPr>
              <w:t xml:space="preserve">, Wagner, </w:t>
            </w:r>
            <w:proofErr w:type="spellStart"/>
            <w:r w:rsidRPr="009B7D93">
              <w:rPr>
                <w:sz w:val="20"/>
                <w:szCs w:val="20"/>
              </w:rPr>
              <w:t>Gascon</w:t>
            </w:r>
            <w:proofErr w:type="spellEnd"/>
            <w:r w:rsidRPr="009B7D93">
              <w:rPr>
                <w:sz w:val="20"/>
                <w:szCs w:val="20"/>
              </w:rPr>
              <w:t xml:space="preserve">, </w:t>
            </w:r>
            <w:proofErr w:type="spellStart"/>
            <w:r w:rsidRPr="009B7D93">
              <w:rPr>
                <w:sz w:val="20"/>
                <w:szCs w:val="20"/>
              </w:rPr>
              <w:t>Côté</w:t>
            </w:r>
            <w:proofErr w:type="spellEnd"/>
            <w:r w:rsidRPr="009B7D93">
              <w:rPr>
                <w:sz w:val="20"/>
                <w:szCs w:val="20"/>
              </w:rPr>
              <w:t>, Brown and Rowe JJ.</w:t>
            </w:r>
          </w:p>
          <w:p w:rsidR="009D77C3" w:rsidRPr="009B7D93" w:rsidRDefault="009D77C3" w:rsidP="008F330F">
            <w:pPr>
              <w:jc w:val="both"/>
              <w:rPr>
                <w:rFonts w:eastAsia="Calibri" w:cs="Times New Roman"/>
                <w:b/>
                <w:sz w:val="20"/>
                <w:szCs w:val="20"/>
                <w:lang w:val="en-US"/>
              </w:rPr>
            </w:pPr>
          </w:p>
        </w:tc>
      </w:tr>
      <w:tr w:rsidR="009D77C3" w:rsidRPr="009B7D93" w:rsidTr="009D77C3">
        <w:tc>
          <w:tcPr>
            <w:tcW w:w="5000" w:type="pct"/>
            <w:gridSpan w:val="4"/>
          </w:tcPr>
          <w:p w:rsidR="009D77C3" w:rsidRPr="009B7D93" w:rsidRDefault="009D77C3" w:rsidP="008F330F">
            <w:pPr>
              <w:jc w:val="both"/>
              <w:rPr>
                <w:sz w:val="20"/>
                <w:szCs w:val="20"/>
              </w:rPr>
            </w:pPr>
            <w:r w:rsidRPr="009B7D93">
              <w:rPr>
                <w:sz w:val="20"/>
                <w:szCs w:val="20"/>
              </w:rPr>
              <w:t>The application for leave to appeal from the judgment of the Court of Appeal for Ontario, Number C58153, 2017 ONCA 374, dated May 10, 2017, is dismissed.</w:t>
            </w:r>
          </w:p>
          <w:p w:rsidR="009D77C3" w:rsidRPr="009B7D93" w:rsidRDefault="009D77C3" w:rsidP="008F330F">
            <w:pPr>
              <w:jc w:val="both"/>
              <w:rPr>
                <w:rFonts w:eastAsia="Calibri" w:cs="Times New Roman"/>
                <w:b/>
                <w:sz w:val="20"/>
                <w:szCs w:val="20"/>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i/>
                <w:sz w:val="20"/>
                <w:szCs w:val="20"/>
              </w:rPr>
              <w:t>Charter of Rights</w:t>
            </w:r>
            <w:r w:rsidRPr="009B7D93">
              <w:rPr>
                <w:sz w:val="20"/>
                <w:szCs w:val="20"/>
              </w:rPr>
              <w:t xml:space="preserve"> – Criminal law – Right to be tried within a reasonable time – Evidence – Sentencing – Is the border a </w:t>
            </w:r>
            <w:r w:rsidRPr="009B7D93">
              <w:rPr>
                <w:i/>
                <w:sz w:val="20"/>
                <w:szCs w:val="20"/>
              </w:rPr>
              <w:t>Charter</w:t>
            </w:r>
            <w:r w:rsidRPr="009B7D93">
              <w:rPr>
                <w:sz w:val="20"/>
                <w:szCs w:val="20"/>
              </w:rPr>
              <w:t xml:space="preserve">-free zone where there is no reasonable expectation of informational privacy, such that the state is entitled to randomly and without grounds search any individual’s personal electronic device that accompanies them into the country – When does a conspiracy to commit a criminal offence cross the line to become a criminal organization, thereby attracting an enhanced level of moral culpability and greater sentence – Is the transitional exception being applied consistently in cases where an accused’s right to be tried within a reasonable time has been presumptively violated or does the lower courts’ application of the exception continue to exhibit the culture of complacency – What is the appropriate way to calculate a fine in lieu of forfeiture when there is evidence of legitimate lawful income co-mingled with proceeds of crime – </w:t>
            </w:r>
            <w:r w:rsidRPr="009B7D93">
              <w:rPr>
                <w:i/>
                <w:sz w:val="20"/>
                <w:szCs w:val="20"/>
              </w:rPr>
              <w:t>Charter of Rights</w:t>
            </w:r>
            <w:r w:rsidRPr="009B7D93">
              <w:rPr>
                <w:sz w:val="20"/>
                <w:szCs w:val="20"/>
              </w:rPr>
              <w:t>, s. 11(b).</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lang w:val="en"/>
              </w:rPr>
            </w:pPr>
            <w:r w:rsidRPr="009B7D93">
              <w:rPr>
                <w:sz w:val="20"/>
                <w:szCs w:val="20"/>
                <w:lang w:val="en"/>
              </w:rPr>
              <w:t>Mr. </w:t>
            </w:r>
            <w:proofErr w:type="spellStart"/>
            <w:r w:rsidRPr="009B7D93">
              <w:rPr>
                <w:sz w:val="20"/>
                <w:szCs w:val="20"/>
                <w:lang w:val="en"/>
              </w:rPr>
              <w:t>Saikaley</w:t>
            </w:r>
            <w:proofErr w:type="spellEnd"/>
            <w:r w:rsidRPr="009B7D93">
              <w:rPr>
                <w:sz w:val="20"/>
                <w:szCs w:val="20"/>
                <w:lang w:val="en"/>
              </w:rPr>
              <w:t xml:space="preserve"> was identified through surveillance as one of the targets of a joint CBSA/RCMP investigation into drug trafficking in the Ottawa region. Mr. </w:t>
            </w:r>
            <w:proofErr w:type="spellStart"/>
            <w:r w:rsidRPr="009B7D93">
              <w:rPr>
                <w:sz w:val="20"/>
                <w:szCs w:val="20"/>
                <w:lang w:val="en"/>
              </w:rPr>
              <w:t>Saikaley</w:t>
            </w:r>
            <w:proofErr w:type="spellEnd"/>
            <w:r w:rsidRPr="009B7D93">
              <w:rPr>
                <w:sz w:val="20"/>
                <w:szCs w:val="20"/>
                <w:lang w:val="en"/>
              </w:rPr>
              <w:t xml:space="preserve"> was charged with various offences involving drugs, weapons, extortion, possession of proceeds of crime, conspiracy and criminal organization offences after an extensive investigation. Prior to the commencement of his trial, Mr. </w:t>
            </w:r>
            <w:proofErr w:type="spellStart"/>
            <w:r w:rsidRPr="009B7D93">
              <w:rPr>
                <w:sz w:val="20"/>
                <w:szCs w:val="20"/>
                <w:lang w:val="en"/>
              </w:rPr>
              <w:t>Saikaley</w:t>
            </w:r>
            <w:proofErr w:type="spellEnd"/>
            <w:r w:rsidRPr="009B7D93">
              <w:rPr>
                <w:sz w:val="20"/>
                <w:szCs w:val="20"/>
                <w:lang w:val="en"/>
              </w:rPr>
              <w:t xml:space="preserve"> sought a stay of the charges against him on the basis that he had not been tried within a reasonable period of time, contrary to s. 11(b) of the </w:t>
            </w:r>
            <w:r w:rsidRPr="009B7D93">
              <w:rPr>
                <w:i/>
                <w:iCs/>
                <w:sz w:val="20"/>
                <w:szCs w:val="20"/>
                <w:lang w:val="en"/>
              </w:rPr>
              <w:t xml:space="preserve">Charter. </w:t>
            </w:r>
            <w:r w:rsidRPr="009B7D93">
              <w:rPr>
                <w:iCs/>
                <w:sz w:val="20"/>
                <w:szCs w:val="20"/>
                <w:lang w:val="en"/>
              </w:rPr>
              <w:t xml:space="preserve">The application was dismissed. </w:t>
            </w:r>
            <w:r w:rsidRPr="009B7D93">
              <w:rPr>
                <w:sz w:val="20"/>
                <w:szCs w:val="20"/>
                <w:lang w:val="en"/>
              </w:rPr>
              <w:t>Mr. </w:t>
            </w:r>
            <w:proofErr w:type="spellStart"/>
            <w:r w:rsidRPr="009B7D93">
              <w:rPr>
                <w:sz w:val="20"/>
                <w:szCs w:val="20"/>
                <w:lang w:val="en"/>
              </w:rPr>
              <w:t>Saikaley</w:t>
            </w:r>
            <w:proofErr w:type="spellEnd"/>
            <w:r w:rsidRPr="009B7D93">
              <w:rPr>
                <w:sz w:val="20"/>
                <w:szCs w:val="20"/>
                <w:lang w:val="en"/>
              </w:rPr>
              <w:t xml:space="preserve"> was convicted of numerous drug related offences, association with a criminal organization, conspiracy, </w:t>
            </w:r>
            <w:proofErr w:type="gramStart"/>
            <w:r w:rsidRPr="009B7D93">
              <w:rPr>
                <w:sz w:val="20"/>
                <w:szCs w:val="20"/>
                <w:lang w:val="en"/>
              </w:rPr>
              <w:t>weapons</w:t>
            </w:r>
            <w:proofErr w:type="gramEnd"/>
            <w:r w:rsidRPr="009B7D93">
              <w:rPr>
                <w:sz w:val="20"/>
                <w:szCs w:val="20"/>
                <w:lang w:val="en"/>
              </w:rPr>
              <w:t xml:space="preserve"> offences, possession of proceeds of crime, extortion, and receiving payment at a criminal rate of interest and was sentenced to 19 years’ imprisonment. The trial judge also made a forfeiture order and imposed a fine in lieu of forfeiture. The Court of Appeal </w:t>
            </w:r>
            <w:r w:rsidRPr="009B7D93">
              <w:rPr>
                <w:sz w:val="20"/>
                <w:szCs w:val="20"/>
              </w:rPr>
              <w:t>allowed the conviction appeal in relation to the convictions for entering into agreements to receive interest at a criminal rate; however, the remainder of the conviction appeal was dismissed. The Court of Appeal granted leave to appeal the sentence and allowed the sentence appeal in part.</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October 4, 2012</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Parfett</w:t>
            </w:r>
            <w:proofErr w:type="spellEnd"/>
            <w:r w:rsidRPr="009B7D93">
              <w:rPr>
                <w:sz w:val="20"/>
                <w:szCs w:val="20"/>
              </w:rPr>
              <w:t xml:space="preserve"> J.)</w:t>
            </w:r>
          </w:p>
          <w:p w:rsidR="008F330F" w:rsidRPr="009B7D93" w:rsidRDefault="008F330F" w:rsidP="008F330F">
            <w:pPr>
              <w:jc w:val="both"/>
              <w:rPr>
                <w:sz w:val="20"/>
                <w:szCs w:val="20"/>
              </w:rPr>
            </w:pPr>
            <w:r w:rsidRPr="009B7D93">
              <w:rPr>
                <w:sz w:val="20"/>
                <w:szCs w:val="20"/>
              </w:rPr>
              <w:t>2012 ONSC 5602</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Ruling on s. 11(b) </w:t>
            </w:r>
            <w:r w:rsidRPr="009B7D93">
              <w:rPr>
                <w:i/>
                <w:sz w:val="20"/>
                <w:szCs w:val="20"/>
              </w:rPr>
              <w:t>Charter</w:t>
            </w:r>
            <w:r w:rsidRPr="009B7D93">
              <w:rPr>
                <w:sz w:val="20"/>
                <w:szCs w:val="20"/>
              </w:rPr>
              <w:t xml:space="preserve"> application: dismissed</w:t>
            </w: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December 17, 2012</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rPr>
            </w:pPr>
            <w:r w:rsidRPr="009B7D93">
              <w:rPr>
                <w:sz w:val="20"/>
                <w:szCs w:val="20"/>
              </w:rPr>
              <w:t>(Lalonde J.)</w:t>
            </w:r>
          </w:p>
          <w:p w:rsidR="008F330F" w:rsidRPr="009B7D93" w:rsidRDefault="008F330F" w:rsidP="008F330F">
            <w:pPr>
              <w:jc w:val="both"/>
              <w:rPr>
                <w:sz w:val="20"/>
                <w:szCs w:val="20"/>
              </w:rPr>
            </w:pPr>
            <w:r w:rsidRPr="009B7D93">
              <w:rPr>
                <w:sz w:val="20"/>
                <w:szCs w:val="20"/>
              </w:rPr>
              <w:t>2012 ONSC 6794</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Ruling on s. 8 and s. 24(2) of the </w:t>
            </w:r>
            <w:r w:rsidRPr="009B7D93">
              <w:rPr>
                <w:i/>
                <w:sz w:val="20"/>
                <w:szCs w:val="20"/>
              </w:rPr>
              <w:t>Charter</w:t>
            </w:r>
            <w:r w:rsidRPr="009B7D93">
              <w:rPr>
                <w:sz w:val="20"/>
                <w:szCs w:val="20"/>
              </w:rPr>
              <w:t xml:space="preserve"> and </w:t>
            </w:r>
            <w:proofErr w:type="spellStart"/>
            <w:r w:rsidRPr="009B7D93">
              <w:rPr>
                <w:i/>
                <w:sz w:val="20"/>
                <w:szCs w:val="20"/>
              </w:rPr>
              <w:t>Garofoli</w:t>
            </w:r>
            <w:proofErr w:type="spellEnd"/>
            <w:r w:rsidRPr="009B7D93">
              <w:rPr>
                <w:sz w:val="20"/>
                <w:szCs w:val="20"/>
              </w:rPr>
              <w:t xml:space="preserve"> application: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5, 2013</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lang w:val="fr-CA"/>
              </w:rPr>
            </w:pPr>
            <w:r w:rsidRPr="009B7D93">
              <w:rPr>
                <w:sz w:val="20"/>
                <w:szCs w:val="20"/>
                <w:lang w:val="fr-CA"/>
              </w:rPr>
              <w:t>(Lalonde J.)</w:t>
            </w:r>
          </w:p>
          <w:p w:rsidR="008F330F" w:rsidRPr="009B7D93" w:rsidRDefault="008F330F" w:rsidP="008F330F">
            <w:pPr>
              <w:jc w:val="both"/>
              <w:rPr>
                <w:sz w:val="20"/>
                <w:szCs w:val="20"/>
                <w:lang w:val="fr-CA"/>
              </w:rPr>
            </w:pPr>
            <w:r w:rsidRPr="009B7D93">
              <w:rPr>
                <w:sz w:val="20"/>
                <w:szCs w:val="20"/>
                <w:lang w:val="fr-CA"/>
              </w:rPr>
              <w:t>2013 ONSC 1854</w:t>
            </w:r>
          </w:p>
          <w:p w:rsidR="008F330F" w:rsidRPr="009B7D93" w:rsidRDefault="0064669C" w:rsidP="008F330F">
            <w:pPr>
              <w:jc w:val="both"/>
              <w:rPr>
                <w:sz w:val="20"/>
                <w:szCs w:val="20"/>
              </w:rPr>
            </w:pPr>
            <w:hyperlink r:id="rId57" w:history="1">
              <w:r w:rsidR="008F330F" w:rsidRPr="009B7D93">
                <w:rPr>
                  <w:rStyle w:val="Hyperlink"/>
                  <w:rFonts w:eastAsiaTheme="majorEastAsia"/>
                  <w:sz w:val="20"/>
                  <w:szCs w:val="20"/>
                </w:rPr>
                <w:t>http://canlii.ca/t/fwxzb</w:t>
              </w:r>
            </w:hyperlink>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Convictions: four counts of conspiracy to traffic and possess narcotics; three counts of participating in a criminal organization; five counts of trafficking and possession of cocaine; seven counts of trafficking and possession of marijuana; three counts of proceeds of crime; one count of extortion; six counts of agreeing to loan money at a criminal rate of interest; ten counts relating to weapons charges</w:t>
            </w:r>
          </w:p>
          <w:p w:rsidR="009D77C3" w:rsidRPr="009B7D93" w:rsidRDefault="009D77C3" w:rsidP="008F330F">
            <w:pPr>
              <w:jc w:val="both"/>
              <w:rPr>
                <w:sz w:val="20"/>
                <w:szCs w:val="20"/>
              </w:rPr>
            </w:pPr>
          </w:p>
        </w:tc>
      </w:tr>
    </w:tbl>
    <w:p w:rsidR="009D77C3" w:rsidRPr="009B7D93" w:rsidRDefault="009D77C3">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330F" w:rsidRPr="009B7D93" w:rsidTr="008F330F">
        <w:tc>
          <w:tcPr>
            <w:tcW w:w="2427" w:type="pct"/>
          </w:tcPr>
          <w:p w:rsidR="008F330F" w:rsidRPr="009B7D93" w:rsidRDefault="008F330F" w:rsidP="008F330F">
            <w:pPr>
              <w:jc w:val="both"/>
              <w:rPr>
                <w:sz w:val="20"/>
                <w:szCs w:val="20"/>
              </w:rPr>
            </w:pPr>
            <w:r w:rsidRPr="009B7D93">
              <w:rPr>
                <w:sz w:val="20"/>
                <w:szCs w:val="20"/>
              </w:rPr>
              <w:lastRenderedPageBreak/>
              <w:t>May 21, 2013</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lang w:val="fr-CA"/>
              </w:rPr>
            </w:pPr>
            <w:r w:rsidRPr="009B7D93">
              <w:rPr>
                <w:sz w:val="20"/>
                <w:szCs w:val="20"/>
                <w:lang w:val="fr-CA"/>
              </w:rPr>
              <w:t>(Lalonde J.)</w:t>
            </w:r>
          </w:p>
          <w:p w:rsidR="008F330F" w:rsidRPr="009B7D93" w:rsidRDefault="008F330F" w:rsidP="008F330F">
            <w:pPr>
              <w:jc w:val="both"/>
              <w:rPr>
                <w:sz w:val="20"/>
                <w:szCs w:val="20"/>
                <w:lang w:val="fr-CA"/>
              </w:rPr>
            </w:pPr>
            <w:r w:rsidRPr="009B7D93">
              <w:rPr>
                <w:sz w:val="20"/>
                <w:szCs w:val="20"/>
                <w:lang w:val="fr-CA"/>
              </w:rPr>
              <w:t>2013 ONSC 2699</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Sentence imposed: 19 years’ imprisonment</w:t>
            </w:r>
          </w:p>
        </w:tc>
      </w:tr>
      <w:tr w:rsidR="008F330F" w:rsidRPr="009B7D93" w:rsidTr="008F330F">
        <w:tc>
          <w:tcPr>
            <w:tcW w:w="2427" w:type="pct"/>
          </w:tcPr>
          <w:p w:rsidR="008F330F" w:rsidRPr="009B7D93" w:rsidRDefault="008F330F" w:rsidP="008F330F">
            <w:pPr>
              <w:jc w:val="both"/>
              <w:rPr>
                <w:sz w:val="20"/>
                <w:szCs w:val="20"/>
              </w:rPr>
            </w:pPr>
            <w:r w:rsidRPr="009B7D93">
              <w:rPr>
                <w:sz w:val="20"/>
                <w:szCs w:val="20"/>
              </w:rPr>
              <w:t>November 21, 2013</w:t>
            </w:r>
          </w:p>
          <w:p w:rsidR="008F330F" w:rsidRPr="009B7D93" w:rsidRDefault="008F330F" w:rsidP="008F330F">
            <w:pPr>
              <w:jc w:val="both"/>
              <w:rPr>
                <w:sz w:val="20"/>
                <w:szCs w:val="20"/>
              </w:rPr>
            </w:pPr>
            <w:r w:rsidRPr="009B7D93">
              <w:rPr>
                <w:sz w:val="20"/>
                <w:szCs w:val="20"/>
              </w:rPr>
              <w:t>Ontario Superior Court of Justice</w:t>
            </w:r>
          </w:p>
          <w:p w:rsidR="008F330F" w:rsidRPr="009B7D93" w:rsidRDefault="008F330F" w:rsidP="008F330F">
            <w:pPr>
              <w:jc w:val="both"/>
              <w:rPr>
                <w:sz w:val="20"/>
                <w:szCs w:val="20"/>
                <w:lang w:val="fr-CA"/>
              </w:rPr>
            </w:pPr>
            <w:r w:rsidRPr="009B7D93">
              <w:rPr>
                <w:sz w:val="20"/>
                <w:szCs w:val="20"/>
                <w:lang w:val="fr-CA"/>
              </w:rPr>
              <w:t>(Lalonde J.)</w:t>
            </w:r>
          </w:p>
          <w:p w:rsidR="008F330F" w:rsidRPr="009B7D93" w:rsidRDefault="008F330F" w:rsidP="008F330F">
            <w:pPr>
              <w:jc w:val="both"/>
              <w:rPr>
                <w:sz w:val="20"/>
                <w:szCs w:val="20"/>
                <w:lang w:val="fr-CA"/>
              </w:rPr>
            </w:pPr>
            <w:r w:rsidRPr="009B7D93">
              <w:rPr>
                <w:sz w:val="20"/>
                <w:szCs w:val="20"/>
                <w:lang w:val="fr-CA"/>
              </w:rPr>
              <w:t>2013 ONSC 4349</w:t>
            </w:r>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 xml:space="preserve">Respondent’s application for forfeiture order </w:t>
            </w:r>
            <w:r w:rsidRPr="009B7D93">
              <w:rPr>
                <w:sz w:val="20"/>
                <w:szCs w:val="20"/>
                <w:lang w:val="en"/>
              </w:rPr>
              <w:t xml:space="preserve">and fine in lieu of forfeiture </w:t>
            </w:r>
            <w:r w:rsidRPr="009B7D93">
              <w:rPr>
                <w:sz w:val="20"/>
                <w:szCs w:val="20"/>
              </w:rPr>
              <w:t>allowed in part</w:t>
            </w:r>
          </w:p>
          <w:p w:rsidR="008F330F" w:rsidRPr="009B7D93" w:rsidRDefault="008F330F" w:rsidP="008F330F">
            <w:pPr>
              <w:jc w:val="both"/>
              <w:rPr>
                <w:sz w:val="20"/>
                <w:szCs w:val="20"/>
              </w:rPr>
            </w:pPr>
          </w:p>
        </w:tc>
      </w:tr>
      <w:tr w:rsidR="008F330F" w:rsidRPr="009B7D93" w:rsidTr="008F330F">
        <w:tc>
          <w:tcPr>
            <w:tcW w:w="2427" w:type="pct"/>
          </w:tcPr>
          <w:p w:rsidR="008F330F" w:rsidRPr="009B7D93" w:rsidRDefault="008F330F" w:rsidP="008F330F">
            <w:pPr>
              <w:jc w:val="both"/>
              <w:rPr>
                <w:sz w:val="20"/>
                <w:szCs w:val="20"/>
              </w:rPr>
            </w:pPr>
            <w:r w:rsidRPr="009B7D93">
              <w:rPr>
                <w:sz w:val="20"/>
                <w:szCs w:val="20"/>
              </w:rPr>
              <w:t>May 10, 2017</w:t>
            </w:r>
          </w:p>
          <w:p w:rsidR="008F330F" w:rsidRPr="009B7D93" w:rsidRDefault="008F330F" w:rsidP="008F330F">
            <w:pPr>
              <w:jc w:val="both"/>
              <w:rPr>
                <w:sz w:val="20"/>
                <w:szCs w:val="20"/>
              </w:rPr>
            </w:pPr>
            <w:r w:rsidRPr="009B7D93">
              <w:rPr>
                <w:sz w:val="20"/>
                <w:szCs w:val="20"/>
              </w:rPr>
              <w:t>Court of Appeal for Ontario</w:t>
            </w:r>
          </w:p>
          <w:p w:rsidR="008F330F" w:rsidRPr="009B7D93" w:rsidRDefault="008F330F" w:rsidP="008F330F">
            <w:pPr>
              <w:jc w:val="both"/>
              <w:rPr>
                <w:sz w:val="20"/>
                <w:szCs w:val="20"/>
              </w:rPr>
            </w:pPr>
            <w:r w:rsidRPr="009B7D93">
              <w:rPr>
                <w:sz w:val="20"/>
                <w:szCs w:val="20"/>
              </w:rPr>
              <w:t>(Doherty, Hourigan, Roberts JJ.A.)</w:t>
            </w:r>
          </w:p>
          <w:p w:rsidR="008F330F" w:rsidRPr="009B7D93" w:rsidRDefault="008F330F" w:rsidP="008F330F">
            <w:pPr>
              <w:jc w:val="both"/>
              <w:rPr>
                <w:sz w:val="20"/>
                <w:szCs w:val="20"/>
              </w:rPr>
            </w:pPr>
            <w:r w:rsidRPr="009B7D93">
              <w:rPr>
                <w:sz w:val="20"/>
                <w:szCs w:val="20"/>
              </w:rPr>
              <w:t>2017 ONCA 374; C58153</w:t>
            </w:r>
          </w:p>
          <w:p w:rsidR="008F330F" w:rsidRPr="009B7D93" w:rsidRDefault="0064669C" w:rsidP="008F330F">
            <w:pPr>
              <w:jc w:val="both"/>
              <w:rPr>
                <w:sz w:val="20"/>
                <w:szCs w:val="20"/>
              </w:rPr>
            </w:pPr>
            <w:hyperlink r:id="rId58" w:history="1">
              <w:r w:rsidR="008F330F" w:rsidRPr="009B7D93">
                <w:rPr>
                  <w:rStyle w:val="Hyperlink"/>
                  <w:rFonts w:eastAsiaTheme="majorEastAsia"/>
                  <w:sz w:val="20"/>
                  <w:szCs w:val="20"/>
                </w:rPr>
                <w:t>http://canlii.ca/t/h3p4c</w:t>
              </w:r>
            </w:hyperlink>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Conviction appeal allowed in relation to the convictions for entering into agreements to receive interest at a criminal rate; the remainder of the conviction appeal was dismissed; leave to appeal sentence granted; sentence appeal allowed in part</w:t>
            </w:r>
          </w:p>
          <w:p w:rsidR="008F330F" w:rsidRPr="009B7D93" w:rsidRDefault="008F330F" w:rsidP="008F330F">
            <w:pPr>
              <w:jc w:val="both"/>
              <w:rPr>
                <w:sz w:val="20"/>
                <w:szCs w:val="20"/>
              </w:rPr>
            </w:pPr>
          </w:p>
        </w:tc>
      </w:tr>
      <w:tr w:rsidR="008F330F" w:rsidRPr="009B7D93" w:rsidTr="008F330F">
        <w:tc>
          <w:tcPr>
            <w:tcW w:w="2427" w:type="pct"/>
          </w:tcPr>
          <w:p w:rsidR="008F330F" w:rsidRPr="009B7D93" w:rsidRDefault="008F330F" w:rsidP="008F330F">
            <w:pPr>
              <w:jc w:val="both"/>
              <w:rPr>
                <w:sz w:val="20"/>
                <w:szCs w:val="20"/>
              </w:rPr>
            </w:pPr>
            <w:r w:rsidRPr="009B7D93">
              <w:rPr>
                <w:sz w:val="20"/>
                <w:szCs w:val="20"/>
              </w:rPr>
              <w:t>August 9,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70"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37689</w:t>
            </w:r>
          </w:p>
        </w:tc>
        <w:tc>
          <w:tcPr>
            <w:tcW w:w="4457" w:type="pct"/>
            <w:gridSpan w:val="3"/>
          </w:tcPr>
          <w:p w:rsidR="009D77C3" w:rsidRPr="009B7D93" w:rsidRDefault="009D77C3" w:rsidP="008F330F">
            <w:pPr>
              <w:jc w:val="both"/>
              <w:rPr>
                <w:rFonts w:eastAsia="Calibri" w:cs="Times New Roman"/>
                <w:b/>
                <w:sz w:val="20"/>
                <w:szCs w:val="20"/>
                <w:lang w:val="fr-CA"/>
              </w:rPr>
            </w:pPr>
            <w:r w:rsidRPr="009B7D93">
              <w:rPr>
                <w:rFonts w:eastAsia="Calibri" w:cs="Times New Roman"/>
                <w:b/>
                <w:sz w:val="20"/>
                <w:szCs w:val="20"/>
                <w:lang w:val="fr-CA"/>
              </w:rPr>
              <w:t xml:space="preserve">Troy </w:t>
            </w:r>
            <w:proofErr w:type="spellStart"/>
            <w:r w:rsidRPr="009B7D93">
              <w:rPr>
                <w:rFonts w:eastAsia="Calibri" w:cs="Times New Roman"/>
                <w:b/>
                <w:sz w:val="20"/>
                <w:szCs w:val="20"/>
                <w:lang w:val="fr-CA"/>
              </w:rPr>
              <w:t>Saikaley</w:t>
            </w:r>
            <w:proofErr w:type="spellEnd"/>
            <w:r w:rsidRPr="009B7D93">
              <w:rPr>
                <w:rFonts w:eastAsia="Calibri" w:cs="Times New Roman"/>
                <w:b/>
                <w:sz w:val="20"/>
                <w:szCs w:val="20"/>
                <w:lang w:val="fr-CA"/>
              </w:rPr>
              <w:t xml:space="preserve"> c. Sa Majesté la Reine et Procureur général de l’Ontario </w:t>
            </w:r>
          </w:p>
          <w:p w:rsidR="008F330F" w:rsidRPr="009B7D93" w:rsidRDefault="008F330F" w:rsidP="008F330F">
            <w:pPr>
              <w:jc w:val="both"/>
              <w:rPr>
                <w:sz w:val="20"/>
                <w:szCs w:val="20"/>
                <w:lang w:val="fr-CA"/>
              </w:rPr>
            </w:pPr>
            <w:r w:rsidRPr="009B7D93">
              <w:rPr>
                <w:sz w:val="20"/>
                <w:szCs w:val="20"/>
                <w:lang w:val="fr-CA"/>
              </w:rPr>
              <w:t>(Ont.) (Criminelle) (Sur autorisation)</w:t>
            </w:r>
          </w:p>
        </w:tc>
      </w:tr>
      <w:tr w:rsidR="009D77C3" w:rsidRPr="00913EC0" w:rsidTr="008F330F">
        <w:tc>
          <w:tcPr>
            <w:tcW w:w="543" w:type="pct"/>
          </w:tcPr>
          <w:p w:rsidR="009D77C3" w:rsidRPr="009B7D93" w:rsidRDefault="009D77C3" w:rsidP="008F330F">
            <w:pPr>
              <w:jc w:val="both"/>
              <w:rPr>
                <w:rStyle w:val="SCCFileNumberChar"/>
                <w:sz w:val="20"/>
                <w:szCs w:val="20"/>
                <w:lang w:val="fr-CA"/>
              </w:rPr>
            </w:pPr>
            <w:r w:rsidRPr="009B7D93">
              <w:rPr>
                <w:rStyle w:val="SCCFileNumberChar"/>
                <w:sz w:val="20"/>
                <w:szCs w:val="20"/>
                <w:lang w:val="fr-CA"/>
              </w:rPr>
              <w:t xml:space="preserve">Coram : </w:t>
            </w:r>
          </w:p>
        </w:tc>
        <w:tc>
          <w:tcPr>
            <w:tcW w:w="4457" w:type="pct"/>
            <w:gridSpan w:val="3"/>
          </w:tcPr>
          <w:p w:rsidR="009D77C3" w:rsidRPr="009B7D93" w:rsidRDefault="009D77C3" w:rsidP="008F330F">
            <w:pPr>
              <w:pStyle w:val="SCCLsocParty"/>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D77C3" w:rsidRPr="009B7D93" w:rsidRDefault="009D77C3" w:rsidP="009D77C3">
            <w:pPr>
              <w:rPr>
                <w:lang w:val="fr-FR"/>
              </w:rPr>
            </w:pPr>
          </w:p>
        </w:tc>
      </w:tr>
      <w:tr w:rsidR="009D77C3" w:rsidRPr="00913EC0" w:rsidTr="009D77C3">
        <w:tc>
          <w:tcPr>
            <w:tcW w:w="5000" w:type="pct"/>
            <w:gridSpan w:val="4"/>
          </w:tcPr>
          <w:p w:rsidR="009D77C3" w:rsidRPr="009B7D93" w:rsidRDefault="009D77C3" w:rsidP="008F330F">
            <w:pPr>
              <w:pStyle w:val="SCCLsocParty"/>
              <w:jc w:val="both"/>
              <w:rPr>
                <w:sz w:val="20"/>
                <w:szCs w:val="20"/>
              </w:rPr>
            </w:pPr>
            <w:r w:rsidRPr="009B7D93">
              <w:rPr>
                <w:sz w:val="20"/>
                <w:szCs w:val="20"/>
              </w:rPr>
              <w:t xml:space="preserve">La demande d’autorisation d’appel de l’arrêt de la </w:t>
            </w:r>
            <w:r w:rsidRPr="009B7D93">
              <w:rPr>
                <w:sz w:val="20"/>
                <w:szCs w:val="20"/>
                <w:lang w:val="fr-FR"/>
              </w:rPr>
              <w:t>Cour d’appel de l’Ontario</w:t>
            </w:r>
            <w:r w:rsidRPr="009B7D93">
              <w:rPr>
                <w:sz w:val="20"/>
                <w:szCs w:val="20"/>
              </w:rPr>
              <w:t xml:space="preserve">, numéro </w:t>
            </w:r>
            <w:r w:rsidRPr="009B7D93">
              <w:rPr>
                <w:sz w:val="20"/>
                <w:szCs w:val="20"/>
                <w:lang w:val="fr-FR"/>
              </w:rPr>
              <w:t>C58153, 2017 ONCA 374</w:t>
            </w:r>
            <w:r w:rsidRPr="009B7D93">
              <w:rPr>
                <w:sz w:val="20"/>
                <w:szCs w:val="20"/>
              </w:rPr>
              <w:t xml:space="preserve">, daté du </w:t>
            </w:r>
            <w:r w:rsidRPr="009B7D93">
              <w:rPr>
                <w:sz w:val="20"/>
                <w:szCs w:val="20"/>
                <w:lang w:val="fr-FR"/>
              </w:rPr>
              <w:t>10 mai 2017</w:t>
            </w:r>
            <w:r w:rsidRPr="009B7D93">
              <w:rPr>
                <w:sz w:val="20"/>
                <w:szCs w:val="20"/>
              </w:rPr>
              <w:t>, est rejetée.</w:t>
            </w:r>
          </w:p>
          <w:p w:rsidR="009D77C3" w:rsidRPr="009B7D93" w:rsidRDefault="009D77C3" w:rsidP="009D77C3">
            <w:pPr>
              <w:rPr>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i/>
                <w:sz w:val="20"/>
                <w:szCs w:val="20"/>
                <w:lang w:val="fr-CA"/>
              </w:rPr>
              <w:t>Charte des droits</w:t>
            </w:r>
            <w:r w:rsidRPr="009B7D93">
              <w:rPr>
                <w:sz w:val="20"/>
                <w:szCs w:val="20"/>
                <w:lang w:val="fr-CA"/>
              </w:rPr>
              <w:t xml:space="preserve"> – Droit criminel – Procès dans un délai raisonnable – Preuve – Détermination de la peine – La frontière est-elle une zone soustraite à la </w:t>
            </w:r>
            <w:r w:rsidRPr="009B7D93">
              <w:rPr>
                <w:i/>
                <w:sz w:val="20"/>
                <w:szCs w:val="20"/>
                <w:lang w:val="fr-CA"/>
              </w:rPr>
              <w:t>Charte</w:t>
            </w:r>
            <w:r w:rsidRPr="009B7D93">
              <w:rPr>
                <w:sz w:val="20"/>
                <w:szCs w:val="20"/>
                <w:lang w:val="fr-CA"/>
              </w:rPr>
              <w:t xml:space="preserve"> du fait qu’il n’y existe aucune attente raisonnable en matière de protection de son intimité informationnelle, si bien qu’il est loisible à l’État, de façon aléatoire et sans motif, de fouiller les appareils électroniques personnels qui accompagnent quelqu’un lorsqu’il entre au pays? – Dans quelle situation un complot en vue de commettre une infraction criminelle franchit-il la limite pour devenir une organisation criminelle, commandant ainsi un niveau accru de culpabilité morale et une peine plus lourde? – La mesure transitoire exceptionnelle est-elle appliquée uniformément dans les cas où la violation du droit de l’accusé de subir son procès dans un délai raisonnable est présumée ou est-ce que l’application de la mesure exceptionnelle par les juridictions inférieures continue de témoigner d’une culture de complaisance? – Quelle est la façon appropriée de calculer une amende qui remplace la confiscation lorsqu’il y a une preuve selon laquelle un revenu licite est confondu avec des produits de la criminalité? – </w:t>
            </w:r>
            <w:r w:rsidRPr="009B7D93">
              <w:rPr>
                <w:i/>
                <w:sz w:val="20"/>
                <w:szCs w:val="20"/>
                <w:lang w:val="fr-CA"/>
              </w:rPr>
              <w:t>Charte des droits</w:t>
            </w:r>
            <w:r w:rsidRPr="009B7D93">
              <w:rPr>
                <w:sz w:val="20"/>
                <w:szCs w:val="20"/>
                <w:lang w:val="fr-CA"/>
              </w:rPr>
              <w:t>, al. 11b).</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Monsieur </w:t>
            </w:r>
            <w:proofErr w:type="spellStart"/>
            <w:r w:rsidRPr="009B7D93">
              <w:rPr>
                <w:sz w:val="20"/>
                <w:szCs w:val="20"/>
                <w:lang w:val="fr-CA"/>
              </w:rPr>
              <w:t>Saikaley</w:t>
            </w:r>
            <w:proofErr w:type="spellEnd"/>
            <w:r w:rsidRPr="009B7D93">
              <w:rPr>
                <w:sz w:val="20"/>
                <w:szCs w:val="20"/>
                <w:lang w:val="fr-CA"/>
              </w:rPr>
              <w:t xml:space="preserve"> a été identifié par surveillance comme l’une des cibles d’une enquête conjointe de l’ASFC et de la GRC sur le trafic de drogue dans la région d’Ottawa. Monsieur </w:t>
            </w:r>
            <w:proofErr w:type="spellStart"/>
            <w:r w:rsidRPr="009B7D93">
              <w:rPr>
                <w:sz w:val="20"/>
                <w:szCs w:val="20"/>
                <w:lang w:val="fr-CA"/>
              </w:rPr>
              <w:t>Saikaley</w:t>
            </w:r>
            <w:proofErr w:type="spellEnd"/>
            <w:r w:rsidRPr="009B7D93">
              <w:rPr>
                <w:sz w:val="20"/>
                <w:szCs w:val="20"/>
                <w:lang w:val="fr-CA"/>
              </w:rPr>
              <w:t xml:space="preserve"> a été accusé de diverses infractions liées à la drogue, aux armes, à l’extorsion, à la possession de produits de la criminalité, au complot et aux organisations criminelles au terme d’une enquête d’envergure. Avant le commencement de son procès, M. </w:t>
            </w:r>
            <w:proofErr w:type="spellStart"/>
            <w:r w:rsidRPr="009B7D93">
              <w:rPr>
                <w:sz w:val="20"/>
                <w:szCs w:val="20"/>
                <w:lang w:val="fr-CA"/>
              </w:rPr>
              <w:t>Saikaley</w:t>
            </w:r>
            <w:proofErr w:type="spellEnd"/>
            <w:r w:rsidRPr="009B7D93">
              <w:rPr>
                <w:sz w:val="20"/>
                <w:szCs w:val="20"/>
                <w:lang w:val="fr-CA"/>
              </w:rPr>
              <w:t xml:space="preserve"> a demandé l’arrêt des procédures contre lui, plaidant qu’il n’avait pas subi son procès dans un délai raisonnable, contrairement à l’al. 11b) de la </w:t>
            </w:r>
            <w:r w:rsidRPr="009B7D93">
              <w:rPr>
                <w:i/>
                <w:iCs/>
                <w:sz w:val="20"/>
                <w:szCs w:val="20"/>
                <w:lang w:val="fr-CA"/>
              </w:rPr>
              <w:t xml:space="preserve">Charte. </w:t>
            </w:r>
            <w:r w:rsidRPr="009B7D93">
              <w:rPr>
                <w:iCs/>
                <w:sz w:val="20"/>
                <w:szCs w:val="20"/>
                <w:lang w:val="fr-CA"/>
              </w:rPr>
              <w:t xml:space="preserve">La demande a été rejetée. </w:t>
            </w:r>
            <w:r w:rsidRPr="009B7D93">
              <w:rPr>
                <w:sz w:val="20"/>
                <w:szCs w:val="20"/>
                <w:lang w:val="fr-CA"/>
              </w:rPr>
              <w:t>Monsieur </w:t>
            </w:r>
            <w:proofErr w:type="spellStart"/>
            <w:r w:rsidRPr="009B7D93">
              <w:rPr>
                <w:sz w:val="20"/>
                <w:szCs w:val="20"/>
                <w:lang w:val="fr-CA"/>
              </w:rPr>
              <w:t>Saikaley</w:t>
            </w:r>
            <w:proofErr w:type="spellEnd"/>
            <w:r w:rsidRPr="009B7D93">
              <w:rPr>
                <w:sz w:val="20"/>
                <w:szCs w:val="20"/>
                <w:lang w:val="fr-CA"/>
              </w:rPr>
              <w:t xml:space="preserve"> a été déclaré coupable de nombreuses infractions liées à la drogue, d’association avec une organisation criminelle, de complot, d’infractions liées aux armes, de possession de produits de la criminalité, d’extorsion et de réception d’un paiement à un taux d’intérêt criminel et il a été condamné à une peine d’emprisonnement de dix-neuf ans. La juge du procès a également prononcé une ordonnance de confiscation et a infligé une amende pour remplacer la confiscation. La Cour d’appel a accueilli l’appel des déclarations de culpabilité </w:t>
            </w:r>
            <w:r w:rsidRPr="009B7D93">
              <w:rPr>
                <w:sz w:val="20"/>
                <w:szCs w:val="20"/>
                <w:lang w:val="fr-CA"/>
              </w:rPr>
              <w:lastRenderedPageBreak/>
              <w:t>pour conclusion d’une convention pour percevoir des intérêts à un taux criminel; toutefois, la Cour a rejeté l’appel de la déclaration de culpabilité pour le reste. La Cour d’appel a accordé l’autorisation d’interjeter appel de la peine et a accueilli en partie l’appel de la peine.</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4 octobre 2012</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Parfett</w:t>
            </w:r>
            <w:proofErr w:type="spellEnd"/>
            <w:r w:rsidRPr="009B7D93">
              <w:rPr>
                <w:sz w:val="20"/>
                <w:szCs w:val="20"/>
                <w:lang w:val="fr-CA"/>
              </w:rPr>
              <w:t>)</w:t>
            </w:r>
          </w:p>
          <w:p w:rsidR="008F330F" w:rsidRPr="009B7D93" w:rsidRDefault="008F330F" w:rsidP="008F330F">
            <w:pPr>
              <w:jc w:val="both"/>
              <w:rPr>
                <w:sz w:val="20"/>
                <w:szCs w:val="20"/>
                <w:lang w:val="fr-CA"/>
              </w:rPr>
            </w:pPr>
            <w:r w:rsidRPr="009B7D93">
              <w:rPr>
                <w:sz w:val="20"/>
                <w:szCs w:val="20"/>
                <w:lang w:val="fr-CA"/>
              </w:rPr>
              <w:t>2012 ONSC 5602</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Rejet de la demande fondée sur l’al. 11b) de la </w:t>
            </w:r>
            <w:r w:rsidRPr="009B7D93">
              <w:rPr>
                <w:i/>
                <w:sz w:val="20"/>
                <w:szCs w:val="20"/>
                <w:lang w:val="fr-CA"/>
              </w:rPr>
              <w:t>Charte</w:t>
            </w: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17 décembre 2012</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(Juge Lalonde)</w:t>
            </w:r>
          </w:p>
          <w:p w:rsidR="008F330F" w:rsidRPr="009B7D93" w:rsidRDefault="008F330F" w:rsidP="008F330F">
            <w:pPr>
              <w:jc w:val="both"/>
              <w:rPr>
                <w:sz w:val="20"/>
                <w:szCs w:val="20"/>
                <w:lang w:val="fr-CA"/>
              </w:rPr>
            </w:pPr>
            <w:r w:rsidRPr="009B7D93">
              <w:rPr>
                <w:sz w:val="20"/>
                <w:szCs w:val="20"/>
                <w:lang w:val="fr-CA"/>
              </w:rPr>
              <w:t>2012 ONSC 6794</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Rejet de la demande fondée sur l’art. 8 et le par. 24(2) de la </w:t>
            </w:r>
            <w:r w:rsidRPr="009B7D93">
              <w:rPr>
                <w:i/>
                <w:sz w:val="20"/>
                <w:szCs w:val="20"/>
                <w:lang w:val="fr-CA"/>
              </w:rPr>
              <w:t>Charte</w:t>
            </w:r>
            <w:r w:rsidRPr="009B7D93">
              <w:rPr>
                <w:sz w:val="20"/>
                <w:szCs w:val="20"/>
                <w:lang w:val="fr-CA"/>
              </w:rPr>
              <w:t xml:space="preserve"> et sur l’arrêt </w:t>
            </w:r>
            <w:proofErr w:type="spellStart"/>
            <w:r w:rsidRPr="009B7D93">
              <w:rPr>
                <w:i/>
                <w:sz w:val="20"/>
                <w:szCs w:val="20"/>
                <w:lang w:val="fr-CA"/>
              </w:rPr>
              <w:t>Garofoli</w:t>
            </w:r>
            <w:proofErr w:type="spellEnd"/>
            <w:r w:rsidRPr="009B7D93">
              <w:rPr>
                <w:sz w:val="20"/>
                <w:szCs w:val="20"/>
                <w:lang w:val="fr-CA"/>
              </w:rPr>
              <w:t xml:space="preserve"> </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5 avril 2013</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(Juge Lalonde)</w:t>
            </w:r>
          </w:p>
          <w:p w:rsidR="008F330F" w:rsidRPr="009B7D93" w:rsidRDefault="008F330F" w:rsidP="008F330F">
            <w:pPr>
              <w:jc w:val="both"/>
              <w:rPr>
                <w:sz w:val="20"/>
                <w:szCs w:val="20"/>
                <w:lang w:val="fr-CA"/>
              </w:rPr>
            </w:pPr>
            <w:r w:rsidRPr="009B7D93">
              <w:rPr>
                <w:sz w:val="20"/>
                <w:szCs w:val="20"/>
                <w:lang w:val="fr-CA"/>
              </w:rPr>
              <w:t>2013 ONSC 1854</w:t>
            </w:r>
          </w:p>
          <w:p w:rsidR="008F330F" w:rsidRPr="009B7D93" w:rsidRDefault="0064669C" w:rsidP="008F330F">
            <w:pPr>
              <w:jc w:val="both"/>
              <w:rPr>
                <w:sz w:val="20"/>
                <w:szCs w:val="20"/>
                <w:lang w:val="fr-CA"/>
              </w:rPr>
            </w:pPr>
            <w:hyperlink r:id="rId59" w:history="1">
              <w:r w:rsidR="008F330F" w:rsidRPr="009B7D93">
                <w:rPr>
                  <w:rStyle w:val="Hyperlink"/>
                  <w:rFonts w:eastAsiaTheme="majorEastAsia"/>
                  <w:sz w:val="20"/>
                  <w:szCs w:val="20"/>
                  <w:lang w:val="fr-CA"/>
                </w:rPr>
                <w:t>http://canlii.ca/t/fwxzb</w:t>
              </w:r>
            </w:hyperlink>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Déclarations de culpabilité : quatre chefs de trafic et de possession de stupéfiants; trois chefs de participation à une organisation criminelle; cinq chefs de trafic et de possession de cocaïne; sept chefs de trafic et de possession de marijuana; trois chefs liés aux produits de la criminalité; un chef d’extorsion; six chefs de prêt à un taux d’intérêt criminel; dix chefs d’accusation liés aux armes</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21 mai 2013</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(Juge Lalonde)</w:t>
            </w:r>
          </w:p>
          <w:p w:rsidR="008F330F" w:rsidRPr="009B7D93" w:rsidRDefault="008F330F" w:rsidP="008F330F">
            <w:pPr>
              <w:jc w:val="both"/>
              <w:rPr>
                <w:sz w:val="20"/>
                <w:szCs w:val="20"/>
                <w:lang w:val="fr-CA"/>
              </w:rPr>
            </w:pPr>
            <w:r w:rsidRPr="009B7D93">
              <w:rPr>
                <w:sz w:val="20"/>
                <w:szCs w:val="20"/>
                <w:lang w:val="fr-CA"/>
              </w:rPr>
              <w:t>2013 ONSC 2699</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Peine : emprisonnement de 19 ans</w:t>
            </w: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21 novembre 2013</w:t>
            </w:r>
          </w:p>
          <w:p w:rsidR="008F330F" w:rsidRPr="009B7D93" w:rsidRDefault="008F330F" w:rsidP="008F330F">
            <w:pPr>
              <w:jc w:val="both"/>
              <w:rPr>
                <w:sz w:val="20"/>
                <w:szCs w:val="20"/>
                <w:lang w:val="fr-CA"/>
              </w:rPr>
            </w:pPr>
            <w:r w:rsidRPr="009B7D93">
              <w:rPr>
                <w:sz w:val="20"/>
                <w:szCs w:val="20"/>
                <w:lang w:val="fr-CA"/>
              </w:rPr>
              <w:t>Cour supérieure de justice de l’Ontario</w:t>
            </w:r>
          </w:p>
          <w:p w:rsidR="008F330F" w:rsidRPr="009B7D93" w:rsidRDefault="008F330F" w:rsidP="008F330F">
            <w:pPr>
              <w:jc w:val="both"/>
              <w:rPr>
                <w:sz w:val="20"/>
                <w:szCs w:val="20"/>
                <w:lang w:val="fr-CA"/>
              </w:rPr>
            </w:pPr>
            <w:r w:rsidRPr="009B7D93">
              <w:rPr>
                <w:sz w:val="20"/>
                <w:szCs w:val="20"/>
                <w:lang w:val="fr-CA"/>
              </w:rPr>
              <w:t>(Juge Lalonde)</w:t>
            </w:r>
          </w:p>
          <w:p w:rsidR="008F330F" w:rsidRPr="009B7D93" w:rsidRDefault="008F330F" w:rsidP="008F330F">
            <w:pPr>
              <w:jc w:val="both"/>
              <w:rPr>
                <w:sz w:val="20"/>
                <w:szCs w:val="20"/>
                <w:lang w:val="fr-CA"/>
              </w:rPr>
            </w:pPr>
            <w:r w:rsidRPr="009B7D93">
              <w:rPr>
                <w:sz w:val="20"/>
                <w:szCs w:val="20"/>
                <w:lang w:val="fr-CA"/>
              </w:rPr>
              <w:t>2013 ONSC 4349</w:t>
            </w:r>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Jugement accueillant en partie la demande de l’intimée en vue d’obtenir une ordonnance de confiscation et d’infliger une amende pour remplacer la confiscation </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10 mai 2017</w:t>
            </w:r>
          </w:p>
          <w:p w:rsidR="008F330F" w:rsidRPr="009B7D93" w:rsidRDefault="008F330F" w:rsidP="008F330F">
            <w:pPr>
              <w:jc w:val="both"/>
              <w:rPr>
                <w:sz w:val="20"/>
                <w:szCs w:val="20"/>
                <w:lang w:val="fr-CA"/>
              </w:rPr>
            </w:pPr>
            <w:r w:rsidRPr="009B7D93">
              <w:rPr>
                <w:sz w:val="20"/>
                <w:szCs w:val="20"/>
                <w:lang w:val="fr-CA"/>
              </w:rPr>
              <w:t>Cour d’appel de l’Ontario</w:t>
            </w:r>
          </w:p>
          <w:p w:rsidR="008F330F" w:rsidRPr="009B7D93" w:rsidRDefault="008F330F" w:rsidP="008F330F">
            <w:pPr>
              <w:jc w:val="both"/>
              <w:rPr>
                <w:sz w:val="20"/>
                <w:szCs w:val="20"/>
                <w:lang w:val="fr-CA"/>
              </w:rPr>
            </w:pPr>
            <w:r w:rsidRPr="009B7D93">
              <w:rPr>
                <w:sz w:val="20"/>
                <w:szCs w:val="20"/>
                <w:lang w:val="fr-CA"/>
              </w:rPr>
              <w:t xml:space="preserve">(Juges Doherty, </w:t>
            </w:r>
            <w:proofErr w:type="spellStart"/>
            <w:r w:rsidRPr="009B7D93">
              <w:rPr>
                <w:sz w:val="20"/>
                <w:szCs w:val="20"/>
                <w:lang w:val="fr-CA"/>
              </w:rPr>
              <w:t>Hourigan</w:t>
            </w:r>
            <w:proofErr w:type="spellEnd"/>
            <w:r w:rsidRPr="009B7D93">
              <w:rPr>
                <w:sz w:val="20"/>
                <w:szCs w:val="20"/>
                <w:lang w:val="fr-CA"/>
              </w:rPr>
              <w:t xml:space="preserve"> et Roberts)</w:t>
            </w:r>
          </w:p>
          <w:p w:rsidR="008F330F" w:rsidRPr="009B7D93" w:rsidRDefault="008F330F" w:rsidP="008F330F">
            <w:pPr>
              <w:jc w:val="both"/>
              <w:rPr>
                <w:sz w:val="20"/>
                <w:szCs w:val="20"/>
              </w:rPr>
            </w:pPr>
            <w:r w:rsidRPr="009B7D93">
              <w:rPr>
                <w:sz w:val="20"/>
                <w:szCs w:val="20"/>
              </w:rPr>
              <w:t>2017 ONCA 374; C58153</w:t>
            </w:r>
          </w:p>
          <w:p w:rsidR="008F330F" w:rsidRPr="009B7D93" w:rsidRDefault="0064669C" w:rsidP="008F330F">
            <w:pPr>
              <w:jc w:val="both"/>
              <w:rPr>
                <w:sz w:val="20"/>
                <w:szCs w:val="20"/>
              </w:rPr>
            </w:pPr>
            <w:hyperlink r:id="rId60" w:history="1">
              <w:r w:rsidR="008F330F" w:rsidRPr="009B7D93">
                <w:rPr>
                  <w:rStyle w:val="Hyperlink"/>
                  <w:rFonts w:eastAsiaTheme="majorEastAsia"/>
                  <w:sz w:val="20"/>
                  <w:szCs w:val="20"/>
                </w:rPr>
                <w:t>http://canlii.ca/t/h3p4c</w:t>
              </w:r>
            </w:hyperlink>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lang w:val="fr-CA"/>
              </w:rPr>
            </w:pPr>
            <w:r w:rsidRPr="009B7D93">
              <w:rPr>
                <w:sz w:val="20"/>
                <w:szCs w:val="20"/>
                <w:lang w:val="fr-CA"/>
              </w:rPr>
              <w:t>Arrêt accueillant l’appel en lien avec les déclarations de culpabilité pour conclusion d’une convention pour percevoir des intérêts à un taux criminel; rejet de l’appel de la déclaration de culpabilité pour le reste; arrêt accordant l’autorisation d’interjeter appel de la peine et accueillant en partie l’appel de la peine</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9 août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8F330F" w:rsidRPr="009B7D93" w:rsidRDefault="0064669C" w:rsidP="008F330F">
      <w:pPr>
        <w:jc w:val="both"/>
        <w:rPr>
          <w:sz w:val="20"/>
          <w:szCs w:val="20"/>
          <w:lang w:val="fr-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8F330F" w:rsidRPr="009B7D93" w:rsidRDefault="008F330F" w:rsidP="008F330F">
      <w:pPr>
        <w:tabs>
          <w:tab w:val="left" w:pos="900"/>
          <w:tab w:val="center" w:pos="5760"/>
        </w:tabs>
        <w:ind w:left="360" w:hanging="360"/>
        <w:jc w:val="both"/>
        <w:rPr>
          <w:sz w:val="20"/>
          <w:szCs w:val="20"/>
          <w:lang w:val="fr-CA"/>
        </w:rPr>
      </w:pPr>
    </w:p>
    <w:p w:rsidR="009D77C3" w:rsidRPr="009B7D93" w:rsidRDefault="009D77C3">
      <w:r w:rsidRPr="009B7D9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rPr>
            </w:pPr>
            <w:r w:rsidRPr="009B7D93">
              <w:rPr>
                <w:rStyle w:val="SCCFileNumberChar"/>
                <w:sz w:val="20"/>
                <w:szCs w:val="20"/>
              </w:rPr>
              <w:lastRenderedPageBreak/>
              <w:t>37634</w:t>
            </w:r>
          </w:p>
        </w:tc>
        <w:tc>
          <w:tcPr>
            <w:tcW w:w="4457" w:type="pct"/>
            <w:gridSpan w:val="3"/>
          </w:tcPr>
          <w:p w:rsidR="008F330F" w:rsidRPr="009B7D93" w:rsidRDefault="009D77C3" w:rsidP="008F330F">
            <w:pPr>
              <w:pStyle w:val="SCCLsocParty"/>
              <w:jc w:val="both"/>
              <w:rPr>
                <w:b/>
                <w:sz w:val="20"/>
                <w:szCs w:val="20"/>
                <w:lang w:val="en-US"/>
              </w:rPr>
            </w:pPr>
            <w:r w:rsidRPr="009B7D93">
              <w:rPr>
                <w:b/>
                <w:sz w:val="20"/>
                <w:szCs w:val="20"/>
                <w:lang w:val="en-US"/>
              </w:rPr>
              <w:t xml:space="preserve">Geophysical Service Incorporated v. EnCana Corporation, 612469 Alberta Limited carrying on business under the trade name </w:t>
            </w:r>
            <w:proofErr w:type="spellStart"/>
            <w:r w:rsidRPr="009B7D93">
              <w:rPr>
                <w:b/>
                <w:sz w:val="20"/>
                <w:szCs w:val="20"/>
                <w:lang w:val="en-US"/>
              </w:rPr>
              <w:t>Calwest</w:t>
            </w:r>
            <w:proofErr w:type="spellEnd"/>
            <w:r w:rsidRPr="009B7D93">
              <w:rPr>
                <w:b/>
                <w:sz w:val="20"/>
                <w:szCs w:val="20"/>
                <w:lang w:val="en-US"/>
              </w:rPr>
              <w:t xml:space="preserve"> Printing &amp; Reproductions, ExxonMobil Canada Ltd., Imperial Oil Limited, </w:t>
            </w:r>
            <w:proofErr w:type="spellStart"/>
            <w:r w:rsidRPr="009B7D93">
              <w:rPr>
                <w:b/>
                <w:sz w:val="20"/>
                <w:szCs w:val="20"/>
                <w:lang w:val="en-US"/>
              </w:rPr>
              <w:t>Arcis</w:t>
            </w:r>
            <w:proofErr w:type="spellEnd"/>
            <w:r w:rsidRPr="009B7D93">
              <w:rPr>
                <w:b/>
                <w:sz w:val="20"/>
                <w:szCs w:val="20"/>
                <w:lang w:val="en-US"/>
              </w:rPr>
              <w:t xml:space="preserve"> Seismic Solutions Corp., Her Majesty the Queen in Right of Canada as represented by the Attorney General of Canada, Her Majesty the Queen in Right of Canada as represented by the Attorney General of Canada on behalf of the National Energy Board, Her Majesty the Queen in Right of Canada as represented by the Attorney General of Canada on behalf of the Department of Natural Resources Canada, Her Majesty the Queen in Right of Canada as represented by the Attorney General of Canada on behalf of Public Works and Government Services, National Energy Board, Canada-Newfoundland and Labrador Offshore Petroleum Board, Lynx Canada Information Systems Ltd., Lynx Canada Information Systems Ltd., operating as Lynx Information Systems Ltd., the said Lynx Information Systems Ltd., Olympic Seismic Ltd., West Canadian Digital Imaging Inc., West Canadian Industries Group Ltd., Plains Midstream Canada ULC, BP Canada Energy Group ULC, Total S.A., Total E&amp;P Canada Ltd., ConocoPhillips Canada Resources Corp., Canadian Natural Resources Limited, MGM Energy Corp., Canadian Discovery Ltd., Husky Oil Limited, Husky Oil Operations Limited, </w:t>
            </w:r>
            <w:proofErr w:type="spellStart"/>
            <w:r w:rsidRPr="009B7D93">
              <w:rPr>
                <w:b/>
                <w:sz w:val="20"/>
                <w:szCs w:val="20"/>
                <w:lang w:val="en-US"/>
              </w:rPr>
              <w:t>Nalcor</w:t>
            </w:r>
            <w:proofErr w:type="spellEnd"/>
            <w:r w:rsidRPr="009B7D93">
              <w:rPr>
                <w:b/>
                <w:sz w:val="20"/>
                <w:szCs w:val="20"/>
                <w:lang w:val="en-US"/>
              </w:rPr>
              <w:t xml:space="preserve"> Energy - Oil and Gas Inc., Suncor Energy Inc., Murphy Oil Company Ltd., Devon ARL Corporation, Statoil Canada Ltd., Anadarko Petroleum Corporation, Anadarko US Offshore Corporation (formerly Kerr McGee Oil &amp; Gas Corporation), </w:t>
            </w:r>
            <w:proofErr w:type="spellStart"/>
            <w:r w:rsidRPr="009B7D93">
              <w:rPr>
                <w:b/>
                <w:sz w:val="20"/>
                <w:szCs w:val="20"/>
                <w:lang w:val="en-US"/>
              </w:rPr>
              <w:t>NWest</w:t>
            </w:r>
            <w:proofErr w:type="spellEnd"/>
            <w:r w:rsidRPr="009B7D93">
              <w:rPr>
                <w:b/>
                <w:sz w:val="20"/>
                <w:szCs w:val="20"/>
                <w:lang w:val="en-US"/>
              </w:rPr>
              <w:t xml:space="preserve"> Energy Corp., Shoal Point Energy Ltd., Vulcan Minerals Inc., </w:t>
            </w:r>
            <w:proofErr w:type="spellStart"/>
            <w:r w:rsidRPr="009B7D93">
              <w:rPr>
                <w:b/>
                <w:sz w:val="20"/>
                <w:szCs w:val="20"/>
                <w:lang w:val="en-US"/>
              </w:rPr>
              <w:t>Jebco</w:t>
            </w:r>
            <w:proofErr w:type="spellEnd"/>
            <w:r w:rsidRPr="009B7D93">
              <w:rPr>
                <w:b/>
                <w:sz w:val="20"/>
                <w:szCs w:val="20"/>
                <w:lang w:val="en-US"/>
              </w:rPr>
              <w:t xml:space="preserve"> Seismic UK Limited, </w:t>
            </w:r>
            <w:proofErr w:type="spellStart"/>
            <w:r w:rsidRPr="009B7D93">
              <w:rPr>
                <w:b/>
                <w:sz w:val="20"/>
                <w:szCs w:val="20"/>
                <w:lang w:val="en-US"/>
              </w:rPr>
              <w:t>Jebco</w:t>
            </w:r>
            <w:proofErr w:type="spellEnd"/>
            <w:r w:rsidRPr="009B7D93">
              <w:rPr>
                <w:b/>
                <w:sz w:val="20"/>
                <w:szCs w:val="20"/>
                <w:lang w:val="en-US"/>
              </w:rPr>
              <w:t xml:space="preserve"> Seismic (Canada) Company, </w:t>
            </w:r>
            <w:proofErr w:type="spellStart"/>
            <w:r w:rsidRPr="009B7D93">
              <w:rPr>
                <w:b/>
                <w:sz w:val="20"/>
                <w:szCs w:val="20"/>
                <w:lang w:val="en-US"/>
              </w:rPr>
              <w:t>Jebco</w:t>
            </w:r>
            <w:proofErr w:type="spellEnd"/>
            <w:r w:rsidRPr="009B7D93">
              <w:rPr>
                <w:b/>
                <w:sz w:val="20"/>
                <w:szCs w:val="20"/>
                <w:lang w:val="en-US"/>
              </w:rPr>
              <w:t xml:space="preserve"> Seismic LP, </w:t>
            </w:r>
            <w:proofErr w:type="spellStart"/>
            <w:r w:rsidRPr="009B7D93">
              <w:rPr>
                <w:b/>
                <w:sz w:val="20"/>
                <w:szCs w:val="20"/>
                <w:lang w:val="en-US"/>
              </w:rPr>
              <w:t>Jebco</w:t>
            </w:r>
            <w:proofErr w:type="spellEnd"/>
            <w:r w:rsidRPr="009B7D93">
              <w:rPr>
                <w:b/>
                <w:sz w:val="20"/>
                <w:szCs w:val="20"/>
                <w:lang w:val="en-US"/>
              </w:rPr>
              <w:t>/</w:t>
            </w:r>
            <w:proofErr w:type="spellStart"/>
            <w:r w:rsidRPr="009B7D93">
              <w:rPr>
                <w:b/>
                <w:sz w:val="20"/>
                <w:szCs w:val="20"/>
                <w:lang w:val="en-US"/>
              </w:rPr>
              <w:t>Sei</w:t>
            </w:r>
            <w:proofErr w:type="spellEnd"/>
            <w:r w:rsidRPr="009B7D93">
              <w:rPr>
                <w:b/>
                <w:sz w:val="20"/>
                <w:szCs w:val="20"/>
                <w:lang w:val="en-US"/>
              </w:rPr>
              <w:t xml:space="preserve"> Partnership LLC and Corridor Resources Inc.</w:t>
            </w:r>
          </w:p>
          <w:p w:rsidR="008F330F" w:rsidRPr="009B7D93" w:rsidRDefault="008F330F" w:rsidP="008F330F">
            <w:pPr>
              <w:jc w:val="both"/>
              <w:rPr>
                <w:sz w:val="20"/>
                <w:szCs w:val="20"/>
              </w:rPr>
            </w:pPr>
            <w:r w:rsidRPr="009B7D93">
              <w:rPr>
                <w:sz w:val="20"/>
                <w:szCs w:val="20"/>
              </w:rPr>
              <w:t>(Alta.) (Civil) (By Leave)</w:t>
            </w:r>
          </w:p>
          <w:p w:rsidR="009D77C3" w:rsidRPr="009B7D93" w:rsidRDefault="009D77C3" w:rsidP="008F330F">
            <w:pPr>
              <w:jc w:val="both"/>
              <w:rPr>
                <w:sz w:val="20"/>
                <w:szCs w:val="20"/>
              </w:rPr>
            </w:pPr>
          </w:p>
        </w:tc>
      </w:tr>
      <w:tr w:rsidR="009D77C3" w:rsidRPr="009B7D93" w:rsidTr="008F330F">
        <w:tc>
          <w:tcPr>
            <w:tcW w:w="543" w:type="pct"/>
          </w:tcPr>
          <w:p w:rsidR="009D77C3" w:rsidRPr="009B7D93" w:rsidRDefault="009D77C3" w:rsidP="008F330F">
            <w:pPr>
              <w:jc w:val="both"/>
              <w:rPr>
                <w:rStyle w:val="SCCFileNumberChar"/>
                <w:sz w:val="20"/>
                <w:szCs w:val="20"/>
              </w:rPr>
            </w:pPr>
            <w:r w:rsidRPr="009B7D93">
              <w:rPr>
                <w:rStyle w:val="SCCFileNumberChar"/>
                <w:sz w:val="20"/>
                <w:szCs w:val="20"/>
              </w:rPr>
              <w:t>Coram:</w:t>
            </w:r>
          </w:p>
        </w:tc>
        <w:tc>
          <w:tcPr>
            <w:tcW w:w="4457" w:type="pct"/>
            <w:gridSpan w:val="3"/>
          </w:tcPr>
          <w:p w:rsidR="009D77C3" w:rsidRPr="009B7D93" w:rsidRDefault="009D77C3" w:rsidP="008F330F">
            <w:pPr>
              <w:pStyle w:val="SCCLsocParty"/>
              <w:jc w:val="both"/>
              <w:rPr>
                <w:sz w:val="20"/>
                <w:szCs w:val="20"/>
                <w:lang w:val="en-US"/>
              </w:rPr>
            </w:pPr>
            <w:proofErr w:type="spellStart"/>
            <w:r w:rsidRPr="009B7D93">
              <w:rPr>
                <w:sz w:val="20"/>
                <w:szCs w:val="20"/>
                <w:lang w:val="en-US"/>
              </w:rPr>
              <w:t>McLachlin</w:t>
            </w:r>
            <w:proofErr w:type="spellEnd"/>
            <w:r w:rsidRPr="009B7D93">
              <w:rPr>
                <w:sz w:val="20"/>
                <w:szCs w:val="20"/>
                <w:lang w:val="en-US"/>
              </w:rPr>
              <w:t xml:space="preserve"> C.J. and </w:t>
            </w:r>
            <w:proofErr w:type="spellStart"/>
            <w:r w:rsidRPr="009B7D93">
              <w:rPr>
                <w:sz w:val="20"/>
                <w:szCs w:val="20"/>
                <w:lang w:val="en-US"/>
              </w:rPr>
              <w:t>Abella</w:t>
            </w:r>
            <w:proofErr w:type="spellEnd"/>
            <w:r w:rsidRPr="009B7D93">
              <w:rPr>
                <w:sz w:val="20"/>
                <w:szCs w:val="20"/>
                <w:lang w:val="en-US"/>
              </w:rPr>
              <w:t xml:space="preserve">, </w:t>
            </w:r>
            <w:proofErr w:type="spellStart"/>
            <w:r w:rsidRPr="009B7D93">
              <w:rPr>
                <w:sz w:val="20"/>
                <w:szCs w:val="20"/>
                <w:lang w:val="en-US"/>
              </w:rPr>
              <w:t>Moldaver</w:t>
            </w:r>
            <w:proofErr w:type="spellEnd"/>
            <w:r w:rsidRPr="009B7D93">
              <w:rPr>
                <w:sz w:val="20"/>
                <w:szCs w:val="20"/>
                <w:lang w:val="en-US"/>
              </w:rPr>
              <w:t xml:space="preserve">, </w:t>
            </w:r>
            <w:proofErr w:type="spellStart"/>
            <w:r w:rsidRPr="009B7D93">
              <w:rPr>
                <w:sz w:val="20"/>
                <w:szCs w:val="20"/>
                <w:lang w:val="en-US"/>
              </w:rPr>
              <w:t>Karakatsanis</w:t>
            </w:r>
            <w:proofErr w:type="spellEnd"/>
            <w:r w:rsidRPr="009B7D93">
              <w:rPr>
                <w:sz w:val="20"/>
                <w:szCs w:val="20"/>
                <w:lang w:val="en-US"/>
              </w:rPr>
              <w:t xml:space="preserve">, Wagner, </w:t>
            </w:r>
            <w:proofErr w:type="spellStart"/>
            <w:r w:rsidRPr="009B7D93">
              <w:rPr>
                <w:sz w:val="20"/>
                <w:szCs w:val="20"/>
                <w:lang w:val="en-US"/>
              </w:rPr>
              <w:t>Gascon</w:t>
            </w:r>
            <w:proofErr w:type="spellEnd"/>
            <w:r w:rsidRPr="009B7D93">
              <w:rPr>
                <w:sz w:val="20"/>
                <w:szCs w:val="20"/>
                <w:lang w:val="en-US"/>
              </w:rPr>
              <w:t xml:space="preserve">, </w:t>
            </w:r>
            <w:proofErr w:type="spellStart"/>
            <w:r w:rsidRPr="009B7D93">
              <w:rPr>
                <w:sz w:val="20"/>
                <w:szCs w:val="20"/>
                <w:lang w:val="en-US"/>
              </w:rPr>
              <w:t>Côté</w:t>
            </w:r>
            <w:proofErr w:type="spellEnd"/>
            <w:r w:rsidRPr="009B7D93">
              <w:rPr>
                <w:sz w:val="20"/>
                <w:szCs w:val="20"/>
                <w:lang w:val="en-US"/>
              </w:rPr>
              <w:t>, Brown and Rowe JJ.</w:t>
            </w:r>
          </w:p>
          <w:p w:rsidR="009D77C3" w:rsidRPr="009B7D93" w:rsidRDefault="009D77C3" w:rsidP="009D77C3">
            <w:pPr>
              <w:rPr>
                <w:lang w:val="en-US"/>
              </w:rPr>
            </w:pPr>
          </w:p>
        </w:tc>
      </w:tr>
      <w:tr w:rsidR="009D77C3" w:rsidRPr="009B7D93" w:rsidTr="009D77C3">
        <w:tc>
          <w:tcPr>
            <w:tcW w:w="5000" w:type="pct"/>
            <w:gridSpan w:val="4"/>
          </w:tcPr>
          <w:p w:rsidR="009D77C3" w:rsidRPr="009B7D93" w:rsidRDefault="009D77C3" w:rsidP="008F330F">
            <w:pPr>
              <w:pStyle w:val="SCCLsocParty"/>
              <w:jc w:val="both"/>
              <w:rPr>
                <w:sz w:val="20"/>
                <w:szCs w:val="20"/>
                <w:lang w:val="en-US"/>
              </w:rPr>
            </w:pPr>
            <w:r w:rsidRPr="009B7D93">
              <w:rPr>
                <w:sz w:val="20"/>
                <w:szCs w:val="20"/>
                <w:lang w:val="en-US"/>
              </w:rPr>
              <w:t>The application for leave to appeal from the judgment of the Court of Appeal of Alberta (Calgary), Number 1601-0103AC, 2017 ABCA 125, dated April 28, 2017, is dismissed with costs.</w:t>
            </w:r>
          </w:p>
          <w:p w:rsidR="009D77C3" w:rsidRPr="009B7D93" w:rsidRDefault="009D77C3" w:rsidP="009D77C3">
            <w:pPr>
              <w:rPr>
                <w:lang w:val="en-US"/>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Intellectual property — Copyright — Court of Appeal concluded that, outside a statutory protection period, the </w:t>
            </w:r>
            <w:r w:rsidRPr="009B7D93">
              <w:rPr>
                <w:i/>
                <w:sz w:val="20"/>
                <w:szCs w:val="20"/>
              </w:rPr>
              <w:t>Canada Petroleum Resources Act</w:t>
            </w:r>
            <w:r w:rsidRPr="009B7D93">
              <w:rPr>
                <w:sz w:val="20"/>
                <w:szCs w:val="20"/>
              </w:rPr>
              <w:t xml:space="preserve">, R.S.C. 1985, c. 36 (2nd Supp.), s. 101, permits regulatory boards to disclose seismic data protected by copyright to the public and to permit the public to copy that data — Whether the Court of Appeal reached the appropriate interpretation and balancing of the </w:t>
            </w:r>
            <w:r w:rsidRPr="009B7D93">
              <w:rPr>
                <w:i/>
                <w:sz w:val="20"/>
                <w:szCs w:val="20"/>
              </w:rPr>
              <w:t>Copyright Act</w:t>
            </w:r>
            <w:r w:rsidRPr="009B7D93">
              <w:rPr>
                <w:sz w:val="20"/>
                <w:szCs w:val="20"/>
              </w:rPr>
              <w:t>, R.S.C. 1985, c. C-42, and the regulatory regime governing seismic surveys in Canada — If they conflict, whether the Court should adopt an interpretation that allows for breaching copyright without compensation — Whether the court should endorse the transformation of a regulatory regime into a proprietary acquisition regime.</w:t>
            </w:r>
          </w:p>
        </w:tc>
      </w:tr>
      <w:tr w:rsidR="008F330F" w:rsidRPr="009B7D93" w:rsidTr="008F330F">
        <w:tc>
          <w:tcPr>
            <w:tcW w:w="5000" w:type="pct"/>
            <w:gridSpan w:val="4"/>
          </w:tcPr>
          <w:p w:rsidR="008F330F" w:rsidRPr="009B7D93" w:rsidRDefault="008F330F" w:rsidP="008F330F">
            <w:pPr>
              <w:jc w:val="both"/>
              <w:rPr>
                <w:sz w:val="20"/>
                <w:szCs w:val="20"/>
              </w:rPr>
            </w:pPr>
          </w:p>
        </w:tc>
      </w:tr>
      <w:tr w:rsidR="008F330F" w:rsidRPr="009B7D93" w:rsidTr="008F330F">
        <w:tc>
          <w:tcPr>
            <w:tcW w:w="5000" w:type="pct"/>
            <w:gridSpan w:val="4"/>
          </w:tcPr>
          <w:p w:rsidR="008F330F" w:rsidRPr="009B7D93" w:rsidRDefault="008F330F" w:rsidP="008F330F">
            <w:pPr>
              <w:jc w:val="both"/>
              <w:rPr>
                <w:sz w:val="20"/>
                <w:szCs w:val="20"/>
              </w:rPr>
            </w:pPr>
            <w:r w:rsidRPr="009B7D93">
              <w:rPr>
                <w:sz w:val="20"/>
                <w:szCs w:val="20"/>
              </w:rPr>
              <w:t xml:space="preserve">Geophysical Service Incorporated (“GSI”) conducts offshore seismic surveys in the Canadian Atlantic and Arctic. It licenses the seismic data it acquires to third parties under strict conditions for a fee. Copying that information is not permitted by any method or in any form. In order to obtain the seismic data, GSI must obtain operating licenses and authorizations from regulators, including the National Energy Board, the Canada-Newfoundland and Labrador Offshore Petroleum Board, and the Canada-Nova Scotia Offshore Petroleum Board (collectively, the “Boards”) in order to access land and marine areas to conduct seismic surveys. GSI must then submit reports including the acquired seismic data to the Boards in various formats (digital, paper or </w:t>
            </w:r>
            <w:proofErr w:type="spellStart"/>
            <w:r w:rsidRPr="009B7D93">
              <w:rPr>
                <w:sz w:val="20"/>
                <w:szCs w:val="20"/>
              </w:rPr>
              <w:t>mylar</w:t>
            </w:r>
            <w:proofErr w:type="spellEnd"/>
            <w:r w:rsidRPr="009B7D93">
              <w:rPr>
                <w:sz w:val="20"/>
                <w:szCs w:val="20"/>
              </w:rPr>
              <w:t>). The regulatory regime gives GSI exclusive rights to control and disseminate that data during certain privileged periods, but once those privileged periods expire, the Boards permit third parties to access and copy some of the submitted seismic data.</w:t>
            </w:r>
          </w:p>
          <w:p w:rsidR="008F330F" w:rsidRPr="009B7D93" w:rsidRDefault="008F330F" w:rsidP="008F330F">
            <w:pPr>
              <w:jc w:val="both"/>
              <w:rPr>
                <w:sz w:val="20"/>
                <w:szCs w:val="20"/>
              </w:rPr>
            </w:pPr>
          </w:p>
          <w:p w:rsidR="008F330F" w:rsidRPr="009B7D93" w:rsidRDefault="008F330F" w:rsidP="008F330F">
            <w:pPr>
              <w:jc w:val="both"/>
              <w:rPr>
                <w:sz w:val="20"/>
                <w:szCs w:val="20"/>
              </w:rPr>
            </w:pPr>
            <w:r w:rsidRPr="009B7D93">
              <w:rPr>
                <w:sz w:val="20"/>
                <w:szCs w:val="20"/>
              </w:rPr>
              <w:t xml:space="preserve">GSI sued the Boards, several oil and gas companies, commercial copying companies and data resellers, alleging breach of copyright, conversion, breach of confidence, and contractual interference. The case management judge directed the trial judge to decide certain questions. The trial judge found that copyright could exist in raw or processed seismic data, but that the regulatory regime was a complete answer to the claims. Most importantly, she found that the specific provisions in the </w:t>
            </w:r>
            <w:r w:rsidRPr="009B7D93">
              <w:rPr>
                <w:i/>
                <w:sz w:val="20"/>
                <w:szCs w:val="20"/>
              </w:rPr>
              <w:t>Canada Petroleum Resources Act</w:t>
            </w:r>
            <w:r w:rsidRPr="009B7D93">
              <w:rPr>
                <w:sz w:val="20"/>
                <w:szCs w:val="20"/>
              </w:rPr>
              <w:t xml:space="preserve"> supplanted the more general provisions in the </w:t>
            </w:r>
            <w:r w:rsidRPr="009B7D93">
              <w:rPr>
                <w:i/>
                <w:sz w:val="20"/>
                <w:szCs w:val="20"/>
              </w:rPr>
              <w:t>Copyright Act</w:t>
            </w:r>
            <w:r w:rsidRPr="009B7D93">
              <w:rPr>
                <w:sz w:val="20"/>
                <w:szCs w:val="20"/>
              </w:rPr>
              <w:t>. The Court of Appeal dismissed GSI’s appeal.</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lastRenderedPageBreak/>
              <w:t>April 21, 2016</w:t>
            </w:r>
          </w:p>
          <w:p w:rsidR="008F330F" w:rsidRPr="009B7D93" w:rsidRDefault="008F330F" w:rsidP="008F330F">
            <w:pPr>
              <w:jc w:val="both"/>
              <w:rPr>
                <w:sz w:val="20"/>
                <w:szCs w:val="20"/>
              </w:rPr>
            </w:pPr>
            <w:r w:rsidRPr="009B7D93">
              <w:rPr>
                <w:sz w:val="20"/>
                <w:szCs w:val="20"/>
              </w:rPr>
              <w:t>Court of Queen’s Bench of Alberta</w:t>
            </w:r>
          </w:p>
          <w:p w:rsidR="008F330F" w:rsidRPr="009B7D93" w:rsidRDefault="008F330F" w:rsidP="008F330F">
            <w:pPr>
              <w:jc w:val="both"/>
              <w:rPr>
                <w:sz w:val="20"/>
                <w:szCs w:val="20"/>
              </w:rPr>
            </w:pPr>
            <w:r w:rsidRPr="009B7D93">
              <w:rPr>
                <w:sz w:val="20"/>
                <w:szCs w:val="20"/>
              </w:rPr>
              <w:t>(</w:t>
            </w:r>
            <w:proofErr w:type="spellStart"/>
            <w:r w:rsidRPr="009B7D93">
              <w:rPr>
                <w:sz w:val="20"/>
                <w:szCs w:val="20"/>
              </w:rPr>
              <w:t>Eidsvik</w:t>
            </w:r>
            <w:proofErr w:type="spellEnd"/>
            <w:r w:rsidRPr="009B7D93">
              <w:rPr>
                <w:sz w:val="20"/>
                <w:szCs w:val="20"/>
              </w:rPr>
              <w:t xml:space="preserve"> J.)</w:t>
            </w:r>
          </w:p>
          <w:p w:rsidR="008F330F" w:rsidRPr="009B7D93" w:rsidRDefault="0064669C" w:rsidP="008F330F">
            <w:pPr>
              <w:jc w:val="both"/>
              <w:rPr>
                <w:sz w:val="20"/>
                <w:szCs w:val="20"/>
              </w:rPr>
            </w:pPr>
            <w:hyperlink r:id="rId61" w:history="1">
              <w:r w:rsidR="008F330F" w:rsidRPr="009B7D93">
                <w:rPr>
                  <w:rStyle w:val="Hyperlink"/>
                  <w:sz w:val="20"/>
                  <w:szCs w:val="20"/>
                </w:rPr>
                <w:t>2016 ABQB 230</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Copyright can subsist in raw and processed seismic data; regulatory regime is a complete answer to claims concerning the release and copying of that data</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April 28, 2017</w:t>
            </w:r>
          </w:p>
          <w:p w:rsidR="008F330F" w:rsidRPr="009B7D93" w:rsidRDefault="008F330F" w:rsidP="008F330F">
            <w:pPr>
              <w:jc w:val="both"/>
              <w:rPr>
                <w:sz w:val="20"/>
                <w:szCs w:val="20"/>
              </w:rPr>
            </w:pPr>
            <w:r w:rsidRPr="009B7D93">
              <w:rPr>
                <w:sz w:val="20"/>
                <w:szCs w:val="20"/>
              </w:rPr>
              <w:t>Court of Appeal of Alberta (Calgary)</w:t>
            </w:r>
          </w:p>
          <w:p w:rsidR="008F330F" w:rsidRPr="009B7D93" w:rsidRDefault="008F330F" w:rsidP="008F330F">
            <w:pPr>
              <w:jc w:val="both"/>
              <w:rPr>
                <w:sz w:val="20"/>
                <w:szCs w:val="20"/>
              </w:rPr>
            </w:pPr>
            <w:r w:rsidRPr="009B7D93">
              <w:rPr>
                <w:sz w:val="20"/>
                <w:szCs w:val="20"/>
              </w:rPr>
              <w:t>(McDonald, Veldhuis, Schutz JJ.A.)</w:t>
            </w:r>
          </w:p>
          <w:p w:rsidR="008F330F" w:rsidRPr="009B7D93" w:rsidRDefault="0064669C" w:rsidP="008F330F">
            <w:pPr>
              <w:jc w:val="both"/>
              <w:rPr>
                <w:sz w:val="20"/>
                <w:szCs w:val="20"/>
              </w:rPr>
            </w:pPr>
            <w:hyperlink r:id="rId62" w:history="1">
              <w:r w:rsidR="008F330F" w:rsidRPr="009B7D93">
                <w:rPr>
                  <w:rStyle w:val="Hyperlink"/>
                  <w:sz w:val="20"/>
                  <w:szCs w:val="20"/>
                </w:rPr>
                <w:t>2017 ABCA 125</w:t>
              </w:r>
            </w:hyperlink>
          </w:p>
          <w:p w:rsidR="008F330F" w:rsidRPr="009B7D93" w:rsidRDefault="008F330F" w:rsidP="008F330F">
            <w:pPr>
              <w:jc w:val="both"/>
              <w:rPr>
                <w:sz w:val="20"/>
                <w:szCs w:val="20"/>
              </w:rPr>
            </w:pP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Appeal dismissed</w:t>
            </w:r>
          </w:p>
          <w:p w:rsidR="008F330F" w:rsidRPr="009B7D93" w:rsidRDefault="008F330F" w:rsidP="008F330F">
            <w:pPr>
              <w:jc w:val="both"/>
              <w:rPr>
                <w:sz w:val="20"/>
                <w:szCs w:val="20"/>
              </w:rPr>
            </w:pPr>
          </w:p>
        </w:tc>
      </w:tr>
      <w:tr w:rsidR="008F330F" w:rsidRPr="009B7D93" w:rsidTr="008F330F">
        <w:tc>
          <w:tcPr>
            <w:tcW w:w="2427" w:type="pct"/>
            <w:gridSpan w:val="2"/>
          </w:tcPr>
          <w:p w:rsidR="008F330F" w:rsidRPr="009B7D93" w:rsidRDefault="008F330F" w:rsidP="008F330F">
            <w:pPr>
              <w:jc w:val="both"/>
              <w:rPr>
                <w:sz w:val="20"/>
                <w:szCs w:val="20"/>
              </w:rPr>
            </w:pPr>
            <w:r w:rsidRPr="009B7D93">
              <w:rPr>
                <w:sz w:val="20"/>
                <w:szCs w:val="20"/>
              </w:rPr>
              <w:t>June 26, 2017</w:t>
            </w:r>
          </w:p>
          <w:p w:rsidR="008F330F" w:rsidRPr="009B7D93" w:rsidRDefault="008F330F" w:rsidP="008F330F">
            <w:pPr>
              <w:jc w:val="both"/>
              <w:rPr>
                <w:sz w:val="20"/>
                <w:szCs w:val="20"/>
              </w:rPr>
            </w:pPr>
            <w:r w:rsidRPr="009B7D93">
              <w:rPr>
                <w:sz w:val="20"/>
                <w:szCs w:val="20"/>
              </w:rPr>
              <w:t>Supreme Court of Canada</w:t>
            </w:r>
          </w:p>
        </w:tc>
        <w:tc>
          <w:tcPr>
            <w:tcW w:w="243" w:type="pct"/>
          </w:tcPr>
          <w:p w:rsidR="008F330F" w:rsidRPr="009B7D93" w:rsidRDefault="008F330F" w:rsidP="008F330F">
            <w:pPr>
              <w:jc w:val="both"/>
              <w:rPr>
                <w:sz w:val="20"/>
                <w:szCs w:val="20"/>
              </w:rPr>
            </w:pPr>
          </w:p>
        </w:tc>
        <w:tc>
          <w:tcPr>
            <w:tcW w:w="2330" w:type="pct"/>
          </w:tcPr>
          <w:p w:rsidR="008F330F" w:rsidRPr="009B7D93" w:rsidRDefault="008F330F" w:rsidP="008F330F">
            <w:pPr>
              <w:jc w:val="both"/>
              <w:rPr>
                <w:sz w:val="20"/>
                <w:szCs w:val="20"/>
              </w:rPr>
            </w:pPr>
            <w:r w:rsidRPr="009B7D93">
              <w:rPr>
                <w:sz w:val="20"/>
                <w:szCs w:val="20"/>
              </w:rPr>
              <w:t>Application for leave to appeal filed</w:t>
            </w:r>
          </w:p>
          <w:p w:rsidR="008F330F" w:rsidRPr="009B7D93" w:rsidRDefault="008F330F" w:rsidP="008F330F">
            <w:pPr>
              <w:jc w:val="both"/>
              <w:rPr>
                <w:sz w:val="20"/>
                <w:szCs w:val="20"/>
              </w:rPr>
            </w:pPr>
          </w:p>
        </w:tc>
      </w:tr>
    </w:tbl>
    <w:p w:rsidR="008F330F" w:rsidRPr="009B7D93" w:rsidRDefault="0064669C" w:rsidP="008F330F">
      <w:pPr>
        <w:jc w:val="both"/>
        <w:rPr>
          <w:sz w:val="20"/>
          <w:szCs w:val="20"/>
        </w:rPr>
      </w:pPr>
      <w:r>
        <w:rPr>
          <w:rFonts w:eastAsia="Times New Roman" w:cs="Times New Roman"/>
          <w:sz w:val="20"/>
          <w:szCs w:val="20"/>
          <w:lang w:val="fr-CA" w:eastAsia="en-CA"/>
        </w:rPr>
        <w:pict>
          <v:rect id="_x0000_i1072" style="width:2in;height:1pt" o:hrpct="0" o:hralign="center" o:hrstd="t" o:hrnoshade="t" o:hr="t" fillcolor="black [3213]" stroked="f"/>
        </w:pict>
      </w:r>
    </w:p>
    <w:p w:rsidR="008F330F" w:rsidRPr="009B7D93" w:rsidRDefault="008F330F" w:rsidP="008F330F">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330F" w:rsidRPr="009B7D93" w:rsidTr="008F330F">
        <w:tc>
          <w:tcPr>
            <w:tcW w:w="543" w:type="pct"/>
          </w:tcPr>
          <w:p w:rsidR="008F330F" w:rsidRPr="009B7D93" w:rsidRDefault="008F330F" w:rsidP="008F330F">
            <w:pPr>
              <w:jc w:val="both"/>
              <w:rPr>
                <w:sz w:val="20"/>
                <w:szCs w:val="20"/>
                <w:lang w:val="fr-CA"/>
              </w:rPr>
            </w:pPr>
            <w:r w:rsidRPr="009B7D93">
              <w:rPr>
                <w:rStyle w:val="SCCFileNumberChar"/>
                <w:sz w:val="20"/>
                <w:szCs w:val="20"/>
                <w:lang w:val="fr-CA"/>
              </w:rPr>
              <w:t>37634</w:t>
            </w:r>
          </w:p>
        </w:tc>
        <w:tc>
          <w:tcPr>
            <w:tcW w:w="4457" w:type="pct"/>
            <w:gridSpan w:val="3"/>
          </w:tcPr>
          <w:p w:rsidR="008F330F" w:rsidRPr="009B7D93" w:rsidRDefault="009D77C3" w:rsidP="008F330F">
            <w:pPr>
              <w:jc w:val="both"/>
              <w:rPr>
                <w:sz w:val="20"/>
                <w:szCs w:val="20"/>
                <w:lang w:val="fr-CA"/>
              </w:rPr>
            </w:pPr>
            <w:proofErr w:type="spellStart"/>
            <w:r w:rsidRPr="009B7D93">
              <w:rPr>
                <w:rFonts w:eastAsia="Calibri" w:cs="Times New Roman"/>
                <w:b/>
                <w:sz w:val="20"/>
                <w:szCs w:val="20"/>
                <w:lang w:val="fr-CA"/>
              </w:rPr>
              <w:t>Geophysical</w:t>
            </w:r>
            <w:proofErr w:type="spellEnd"/>
            <w:r w:rsidRPr="009B7D93">
              <w:rPr>
                <w:rFonts w:eastAsia="Calibri" w:cs="Times New Roman"/>
                <w:b/>
                <w:sz w:val="20"/>
                <w:szCs w:val="20"/>
                <w:lang w:val="fr-CA"/>
              </w:rPr>
              <w:t xml:space="preserve"> Service </w:t>
            </w:r>
            <w:proofErr w:type="spellStart"/>
            <w:r w:rsidRPr="009B7D93">
              <w:rPr>
                <w:rFonts w:eastAsia="Calibri" w:cs="Times New Roman"/>
                <w:b/>
                <w:sz w:val="20"/>
                <w:szCs w:val="20"/>
                <w:lang w:val="fr-CA"/>
              </w:rPr>
              <w:t>Incorporated</w:t>
            </w:r>
            <w:proofErr w:type="spellEnd"/>
            <w:r w:rsidRPr="009B7D93">
              <w:rPr>
                <w:rFonts w:eastAsia="Calibri" w:cs="Times New Roman"/>
                <w:b/>
                <w:sz w:val="20"/>
                <w:szCs w:val="20"/>
                <w:lang w:val="fr-CA"/>
              </w:rPr>
              <w:t xml:space="preserve"> c. Corporation </w:t>
            </w:r>
            <w:proofErr w:type="spellStart"/>
            <w:r w:rsidRPr="009B7D93">
              <w:rPr>
                <w:rFonts w:eastAsia="Calibri" w:cs="Times New Roman"/>
                <w:b/>
                <w:sz w:val="20"/>
                <w:szCs w:val="20"/>
                <w:lang w:val="fr-CA"/>
              </w:rPr>
              <w:t>EnCana</w:t>
            </w:r>
            <w:proofErr w:type="spellEnd"/>
            <w:r w:rsidRPr="009B7D93">
              <w:rPr>
                <w:rFonts w:eastAsia="Calibri" w:cs="Times New Roman"/>
                <w:b/>
                <w:sz w:val="20"/>
                <w:szCs w:val="20"/>
                <w:lang w:val="fr-CA"/>
              </w:rPr>
              <w:t xml:space="preserve">, 612469 Alberta Limited </w:t>
            </w:r>
            <w:proofErr w:type="spellStart"/>
            <w:r w:rsidRPr="009B7D93">
              <w:rPr>
                <w:rFonts w:eastAsia="Calibri" w:cs="Times New Roman"/>
                <w:b/>
                <w:sz w:val="20"/>
                <w:szCs w:val="20"/>
                <w:lang w:val="fr-CA"/>
              </w:rPr>
              <w:t>carrying</w:t>
            </w:r>
            <w:proofErr w:type="spellEnd"/>
            <w:r w:rsidRPr="009B7D93">
              <w:rPr>
                <w:rFonts w:eastAsia="Calibri" w:cs="Times New Roman"/>
                <w:b/>
                <w:sz w:val="20"/>
                <w:szCs w:val="20"/>
                <w:lang w:val="fr-CA"/>
              </w:rPr>
              <w:t xml:space="preserve"> on business </w:t>
            </w:r>
            <w:proofErr w:type="spellStart"/>
            <w:r w:rsidRPr="009B7D93">
              <w:rPr>
                <w:rFonts w:eastAsia="Calibri" w:cs="Times New Roman"/>
                <w:b/>
                <w:sz w:val="20"/>
                <w:szCs w:val="20"/>
                <w:lang w:val="fr-CA"/>
              </w:rPr>
              <w:t>under</w:t>
            </w:r>
            <w:proofErr w:type="spellEnd"/>
            <w:r w:rsidRPr="009B7D93">
              <w:rPr>
                <w:rFonts w:eastAsia="Calibri" w:cs="Times New Roman"/>
                <w:b/>
                <w:sz w:val="20"/>
                <w:szCs w:val="20"/>
                <w:lang w:val="fr-CA"/>
              </w:rPr>
              <w:t xml:space="preserve"> the </w:t>
            </w:r>
            <w:proofErr w:type="spellStart"/>
            <w:r w:rsidRPr="009B7D93">
              <w:rPr>
                <w:rFonts w:eastAsia="Calibri" w:cs="Times New Roman"/>
                <w:b/>
                <w:sz w:val="20"/>
                <w:szCs w:val="20"/>
                <w:lang w:val="fr-CA"/>
              </w:rPr>
              <w:t>trade</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name</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Calwest</w:t>
            </w:r>
            <w:proofErr w:type="spellEnd"/>
            <w:r w:rsidRPr="009B7D93">
              <w:rPr>
                <w:rFonts w:eastAsia="Calibri" w:cs="Times New Roman"/>
                <w:b/>
                <w:sz w:val="20"/>
                <w:szCs w:val="20"/>
                <w:lang w:val="fr-CA"/>
              </w:rPr>
              <w:t xml:space="preserve"> Printing &amp; Reproductions, </w:t>
            </w:r>
            <w:proofErr w:type="spellStart"/>
            <w:r w:rsidRPr="009B7D93">
              <w:rPr>
                <w:rFonts w:eastAsia="Calibri" w:cs="Times New Roman"/>
                <w:b/>
                <w:sz w:val="20"/>
                <w:szCs w:val="20"/>
                <w:lang w:val="fr-CA"/>
              </w:rPr>
              <w:t>ExxonMobil</w:t>
            </w:r>
            <w:proofErr w:type="spellEnd"/>
            <w:r w:rsidRPr="009B7D93">
              <w:rPr>
                <w:rFonts w:eastAsia="Calibri" w:cs="Times New Roman"/>
                <w:b/>
                <w:sz w:val="20"/>
                <w:szCs w:val="20"/>
                <w:lang w:val="fr-CA"/>
              </w:rPr>
              <w:t xml:space="preserve"> Canada Ltd., Compagnie Pétrolière Impériale Ltée, </w:t>
            </w:r>
            <w:proofErr w:type="spellStart"/>
            <w:r w:rsidRPr="009B7D93">
              <w:rPr>
                <w:rFonts w:eastAsia="Calibri" w:cs="Times New Roman"/>
                <w:b/>
                <w:sz w:val="20"/>
                <w:szCs w:val="20"/>
                <w:lang w:val="fr-CA"/>
              </w:rPr>
              <w:t>Arcis</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Seismic</w:t>
            </w:r>
            <w:proofErr w:type="spellEnd"/>
            <w:r w:rsidRPr="009B7D93">
              <w:rPr>
                <w:rFonts w:eastAsia="Calibri" w:cs="Times New Roman"/>
                <w:b/>
                <w:sz w:val="20"/>
                <w:szCs w:val="20"/>
                <w:lang w:val="fr-CA"/>
              </w:rPr>
              <w:t xml:space="preserve"> Solutions Corp., Sa Majesté la Reine du chef du Canada représentée par le Procureur général du Canada, Sa Majesté la Reine du chef du Canada représentée par le Procureur général du Canada au nom de l’Office national de l’énergie, Sa Majesté la Reine du chef du Canada représentée par le Procureur général du Canada au nom du ministère des Ressources naturelles Canada, Sa Majesté la Reine du chef du Canada représentée par le Procureur général du Canada au nom de Travaux publics et Services gouvernementaux, Office national de l’énergie, Canada-Newfoundland and Labrador Offshore Petroleum </w:t>
            </w:r>
            <w:proofErr w:type="spellStart"/>
            <w:r w:rsidRPr="009B7D93">
              <w:rPr>
                <w:rFonts w:eastAsia="Calibri" w:cs="Times New Roman"/>
                <w:b/>
                <w:sz w:val="20"/>
                <w:szCs w:val="20"/>
                <w:lang w:val="fr-CA"/>
              </w:rPr>
              <w:t>Board</w:t>
            </w:r>
            <w:proofErr w:type="spellEnd"/>
            <w:r w:rsidRPr="009B7D93">
              <w:rPr>
                <w:rFonts w:eastAsia="Calibri" w:cs="Times New Roman"/>
                <w:b/>
                <w:sz w:val="20"/>
                <w:szCs w:val="20"/>
                <w:lang w:val="fr-CA"/>
              </w:rPr>
              <w:t xml:space="preserve">, Lynx Canada Information </w:t>
            </w:r>
            <w:proofErr w:type="spellStart"/>
            <w:r w:rsidRPr="009B7D93">
              <w:rPr>
                <w:rFonts w:eastAsia="Calibri" w:cs="Times New Roman"/>
                <w:b/>
                <w:sz w:val="20"/>
                <w:szCs w:val="20"/>
                <w:lang w:val="fr-CA"/>
              </w:rPr>
              <w:t>Systems</w:t>
            </w:r>
            <w:proofErr w:type="spellEnd"/>
            <w:r w:rsidRPr="009B7D93">
              <w:rPr>
                <w:rFonts w:eastAsia="Calibri" w:cs="Times New Roman"/>
                <w:b/>
                <w:sz w:val="20"/>
                <w:szCs w:val="20"/>
                <w:lang w:val="fr-CA"/>
              </w:rPr>
              <w:t xml:space="preserve"> Ltd., Lynx Canada Information </w:t>
            </w:r>
            <w:proofErr w:type="spellStart"/>
            <w:r w:rsidRPr="009B7D93">
              <w:rPr>
                <w:rFonts w:eastAsia="Calibri" w:cs="Times New Roman"/>
                <w:b/>
                <w:sz w:val="20"/>
                <w:szCs w:val="20"/>
                <w:lang w:val="fr-CA"/>
              </w:rPr>
              <w:t>Systems</w:t>
            </w:r>
            <w:proofErr w:type="spellEnd"/>
            <w:r w:rsidRPr="009B7D93">
              <w:rPr>
                <w:rFonts w:eastAsia="Calibri" w:cs="Times New Roman"/>
                <w:b/>
                <w:sz w:val="20"/>
                <w:szCs w:val="20"/>
                <w:lang w:val="fr-CA"/>
              </w:rPr>
              <w:t xml:space="preserve"> Ltd., operating as Lynx Information </w:t>
            </w:r>
            <w:proofErr w:type="spellStart"/>
            <w:r w:rsidRPr="009B7D93">
              <w:rPr>
                <w:rFonts w:eastAsia="Calibri" w:cs="Times New Roman"/>
                <w:b/>
                <w:sz w:val="20"/>
                <w:szCs w:val="20"/>
                <w:lang w:val="fr-CA"/>
              </w:rPr>
              <w:t>Systems</w:t>
            </w:r>
            <w:proofErr w:type="spellEnd"/>
            <w:r w:rsidRPr="009B7D93">
              <w:rPr>
                <w:rFonts w:eastAsia="Calibri" w:cs="Times New Roman"/>
                <w:b/>
                <w:sz w:val="20"/>
                <w:szCs w:val="20"/>
                <w:lang w:val="fr-CA"/>
              </w:rPr>
              <w:t xml:space="preserve"> Ltd., the </w:t>
            </w:r>
            <w:proofErr w:type="spellStart"/>
            <w:r w:rsidRPr="009B7D93">
              <w:rPr>
                <w:rFonts w:eastAsia="Calibri" w:cs="Times New Roman"/>
                <w:b/>
                <w:sz w:val="20"/>
                <w:szCs w:val="20"/>
                <w:lang w:val="fr-CA"/>
              </w:rPr>
              <w:t>said</w:t>
            </w:r>
            <w:proofErr w:type="spellEnd"/>
            <w:r w:rsidRPr="009B7D93">
              <w:rPr>
                <w:rFonts w:eastAsia="Calibri" w:cs="Times New Roman"/>
                <w:b/>
                <w:sz w:val="20"/>
                <w:szCs w:val="20"/>
                <w:lang w:val="fr-CA"/>
              </w:rPr>
              <w:t xml:space="preserve"> Lynx Information </w:t>
            </w:r>
            <w:proofErr w:type="spellStart"/>
            <w:r w:rsidRPr="009B7D93">
              <w:rPr>
                <w:rFonts w:eastAsia="Calibri" w:cs="Times New Roman"/>
                <w:b/>
                <w:sz w:val="20"/>
                <w:szCs w:val="20"/>
                <w:lang w:val="fr-CA"/>
              </w:rPr>
              <w:t>Systems</w:t>
            </w:r>
            <w:proofErr w:type="spellEnd"/>
            <w:r w:rsidRPr="009B7D93">
              <w:rPr>
                <w:rFonts w:eastAsia="Calibri" w:cs="Times New Roman"/>
                <w:b/>
                <w:sz w:val="20"/>
                <w:szCs w:val="20"/>
                <w:lang w:val="fr-CA"/>
              </w:rPr>
              <w:t xml:space="preserve"> Ltd., Olympic </w:t>
            </w:r>
            <w:proofErr w:type="spellStart"/>
            <w:r w:rsidRPr="009B7D93">
              <w:rPr>
                <w:rFonts w:eastAsia="Calibri" w:cs="Times New Roman"/>
                <w:b/>
                <w:sz w:val="20"/>
                <w:szCs w:val="20"/>
                <w:lang w:val="fr-CA"/>
              </w:rPr>
              <w:t>Seismic</w:t>
            </w:r>
            <w:proofErr w:type="spellEnd"/>
            <w:r w:rsidRPr="009B7D93">
              <w:rPr>
                <w:rFonts w:eastAsia="Calibri" w:cs="Times New Roman"/>
                <w:b/>
                <w:sz w:val="20"/>
                <w:szCs w:val="20"/>
                <w:lang w:val="fr-CA"/>
              </w:rPr>
              <w:t xml:space="preserve"> Ltd., West Canadian Digital Imaging Inc., West Canadian Industries Group Ltd., Plains </w:t>
            </w:r>
            <w:proofErr w:type="spellStart"/>
            <w:r w:rsidRPr="009B7D93">
              <w:rPr>
                <w:rFonts w:eastAsia="Calibri" w:cs="Times New Roman"/>
                <w:b/>
                <w:sz w:val="20"/>
                <w:szCs w:val="20"/>
                <w:lang w:val="fr-CA"/>
              </w:rPr>
              <w:t>Midstream</w:t>
            </w:r>
            <w:proofErr w:type="spellEnd"/>
            <w:r w:rsidRPr="009B7D93">
              <w:rPr>
                <w:rFonts w:eastAsia="Calibri" w:cs="Times New Roman"/>
                <w:b/>
                <w:sz w:val="20"/>
                <w:szCs w:val="20"/>
                <w:lang w:val="fr-CA"/>
              </w:rPr>
              <w:t xml:space="preserve"> Canada ULC, BP groupe de l’énergie Canada, Total S.A., Total E&amp;P Canada Ltd., </w:t>
            </w:r>
            <w:proofErr w:type="spellStart"/>
            <w:r w:rsidRPr="009B7D93">
              <w:rPr>
                <w:rFonts w:eastAsia="Calibri" w:cs="Times New Roman"/>
                <w:b/>
                <w:sz w:val="20"/>
                <w:szCs w:val="20"/>
                <w:lang w:val="fr-CA"/>
              </w:rPr>
              <w:t>ConocoPhillips</w:t>
            </w:r>
            <w:proofErr w:type="spellEnd"/>
            <w:r w:rsidRPr="009B7D93">
              <w:rPr>
                <w:rFonts w:eastAsia="Calibri" w:cs="Times New Roman"/>
                <w:b/>
                <w:sz w:val="20"/>
                <w:szCs w:val="20"/>
                <w:lang w:val="fr-CA"/>
              </w:rPr>
              <w:t xml:space="preserve"> Canada </w:t>
            </w:r>
            <w:proofErr w:type="spellStart"/>
            <w:r w:rsidRPr="009B7D93">
              <w:rPr>
                <w:rFonts w:eastAsia="Calibri" w:cs="Times New Roman"/>
                <w:b/>
                <w:sz w:val="20"/>
                <w:szCs w:val="20"/>
                <w:lang w:val="fr-CA"/>
              </w:rPr>
              <w:t>Resources</w:t>
            </w:r>
            <w:proofErr w:type="spellEnd"/>
            <w:r w:rsidRPr="009B7D93">
              <w:rPr>
                <w:rFonts w:eastAsia="Calibri" w:cs="Times New Roman"/>
                <w:b/>
                <w:sz w:val="20"/>
                <w:szCs w:val="20"/>
                <w:lang w:val="fr-CA"/>
              </w:rPr>
              <w:t xml:space="preserve"> Corp., Canadian Natural </w:t>
            </w:r>
            <w:proofErr w:type="spellStart"/>
            <w:r w:rsidRPr="009B7D93">
              <w:rPr>
                <w:rFonts w:eastAsia="Calibri" w:cs="Times New Roman"/>
                <w:b/>
                <w:sz w:val="20"/>
                <w:szCs w:val="20"/>
                <w:lang w:val="fr-CA"/>
              </w:rPr>
              <w:t>Resources</w:t>
            </w:r>
            <w:proofErr w:type="spellEnd"/>
            <w:r w:rsidRPr="009B7D93">
              <w:rPr>
                <w:rFonts w:eastAsia="Calibri" w:cs="Times New Roman"/>
                <w:b/>
                <w:sz w:val="20"/>
                <w:szCs w:val="20"/>
                <w:lang w:val="fr-CA"/>
              </w:rPr>
              <w:t xml:space="preserve"> Limited, MGM </w:t>
            </w:r>
            <w:proofErr w:type="spellStart"/>
            <w:r w:rsidRPr="009B7D93">
              <w:rPr>
                <w:rFonts w:eastAsia="Calibri" w:cs="Times New Roman"/>
                <w:b/>
                <w:sz w:val="20"/>
                <w:szCs w:val="20"/>
                <w:lang w:val="fr-CA"/>
              </w:rPr>
              <w:t>Energy</w:t>
            </w:r>
            <w:proofErr w:type="spellEnd"/>
            <w:r w:rsidRPr="009B7D93">
              <w:rPr>
                <w:rFonts w:eastAsia="Calibri" w:cs="Times New Roman"/>
                <w:b/>
                <w:sz w:val="20"/>
                <w:szCs w:val="20"/>
                <w:lang w:val="fr-CA"/>
              </w:rPr>
              <w:t xml:space="preserve"> Corp., Canadian </w:t>
            </w:r>
            <w:proofErr w:type="spellStart"/>
            <w:r w:rsidRPr="009B7D93">
              <w:rPr>
                <w:rFonts w:eastAsia="Calibri" w:cs="Times New Roman"/>
                <w:b/>
                <w:sz w:val="20"/>
                <w:szCs w:val="20"/>
                <w:lang w:val="fr-CA"/>
              </w:rPr>
              <w:t>Discovery</w:t>
            </w:r>
            <w:proofErr w:type="spellEnd"/>
            <w:r w:rsidRPr="009B7D93">
              <w:rPr>
                <w:rFonts w:eastAsia="Calibri" w:cs="Times New Roman"/>
                <w:b/>
                <w:sz w:val="20"/>
                <w:szCs w:val="20"/>
                <w:lang w:val="fr-CA"/>
              </w:rPr>
              <w:t xml:space="preserve"> Ltd., Husky </w:t>
            </w:r>
            <w:proofErr w:type="spellStart"/>
            <w:r w:rsidRPr="009B7D93">
              <w:rPr>
                <w:rFonts w:eastAsia="Calibri" w:cs="Times New Roman"/>
                <w:b/>
                <w:sz w:val="20"/>
                <w:szCs w:val="20"/>
                <w:lang w:val="fr-CA"/>
              </w:rPr>
              <w:t>Oil</w:t>
            </w:r>
            <w:proofErr w:type="spellEnd"/>
            <w:r w:rsidRPr="009B7D93">
              <w:rPr>
                <w:rFonts w:eastAsia="Calibri" w:cs="Times New Roman"/>
                <w:b/>
                <w:sz w:val="20"/>
                <w:szCs w:val="20"/>
                <w:lang w:val="fr-CA"/>
              </w:rPr>
              <w:t xml:space="preserve"> Limited, Husky </w:t>
            </w:r>
            <w:proofErr w:type="spellStart"/>
            <w:r w:rsidRPr="009B7D93">
              <w:rPr>
                <w:rFonts w:eastAsia="Calibri" w:cs="Times New Roman"/>
                <w:b/>
                <w:sz w:val="20"/>
                <w:szCs w:val="20"/>
                <w:lang w:val="fr-CA"/>
              </w:rPr>
              <w:t>Oil</w:t>
            </w:r>
            <w:proofErr w:type="spellEnd"/>
            <w:r w:rsidRPr="009B7D93">
              <w:rPr>
                <w:rFonts w:eastAsia="Calibri" w:cs="Times New Roman"/>
                <w:b/>
                <w:sz w:val="20"/>
                <w:szCs w:val="20"/>
                <w:lang w:val="fr-CA"/>
              </w:rPr>
              <w:t xml:space="preserve"> Operations Limited, </w:t>
            </w:r>
            <w:proofErr w:type="spellStart"/>
            <w:r w:rsidRPr="009B7D93">
              <w:rPr>
                <w:rFonts w:eastAsia="Calibri" w:cs="Times New Roman"/>
                <w:b/>
                <w:sz w:val="20"/>
                <w:szCs w:val="20"/>
                <w:lang w:val="fr-CA"/>
              </w:rPr>
              <w:t>Nalcor</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Energy</w:t>
            </w:r>
            <w:proofErr w:type="spellEnd"/>
            <w:r w:rsidRPr="009B7D93">
              <w:rPr>
                <w:rFonts w:eastAsia="Calibri" w:cs="Times New Roman"/>
                <w:b/>
                <w:sz w:val="20"/>
                <w:szCs w:val="20"/>
                <w:lang w:val="fr-CA"/>
              </w:rPr>
              <w:t xml:space="preserve"> - </w:t>
            </w:r>
            <w:proofErr w:type="spellStart"/>
            <w:r w:rsidRPr="009B7D93">
              <w:rPr>
                <w:rFonts w:eastAsia="Calibri" w:cs="Times New Roman"/>
                <w:b/>
                <w:sz w:val="20"/>
                <w:szCs w:val="20"/>
                <w:lang w:val="fr-CA"/>
              </w:rPr>
              <w:t>Oil</w:t>
            </w:r>
            <w:proofErr w:type="spellEnd"/>
            <w:r w:rsidRPr="009B7D93">
              <w:rPr>
                <w:rFonts w:eastAsia="Calibri" w:cs="Times New Roman"/>
                <w:b/>
                <w:sz w:val="20"/>
                <w:szCs w:val="20"/>
                <w:lang w:val="fr-CA"/>
              </w:rPr>
              <w:t xml:space="preserve"> and </w:t>
            </w:r>
            <w:proofErr w:type="spellStart"/>
            <w:r w:rsidRPr="009B7D93">
              <w:rPr>
                <w:rFonts w:eastAsia="Calibri" w:cs="Times New Roman"/>
                <w:b/>
                <w:sz w:val="20"/>
                <w:szCs w:val="20"/>
                <w:lang w:val="fr-CA"/>
              </w:rPr>
              <w:t>Gas</w:t>
            </w:r>
            <w:proofErr w:type="spellEnd"/>
            <w:r w:rsidRPr="009B7D93">
              <w:rPr>
                <w:rFonts w:eastAsia="Calibri" w:cs="Times New Roman"/>
                <w:b/>
                <w:sz w:val="20"/>
                <w:szCs w:val="20"/>
                <w:lang w:val="fr-CA"/>
              </w:rPr>
              <w:t xml:space="preserve"> Inc., </w:t>
            </w:r>
            <w:proofErr w:type="spellStart"/>
            <w:r w:rsidRPr="009B7D93">
              <w:rPr>
                <w:rFonts w:eastAsia="Calibri" w:cs="Times New Roman"/>
                <w:b/>
                <w:sz w:val="20"/>
                <w:szCs w:val="20"/>
                <w:lang w:val="fr-CA"/>
              </w:rPr>
              <w:t>Suncor</w:t>
            </w:r>
            <w:proofErr w:type="spellEnd"/>
            <w:r w:rsidRPr="009B7D93">
              <w:rPr>
                <w:rFonts w:eastAsia="Calibri" w:cs="Times New Roman"/>
                <w:b/>
                <w:sz w:val="20"/>
                <w:szCs w:val="20"/>
                <w:lang w:val="fr-CA"/>
              </w:rPr>
              <w:t xml:space="preserve"> Énergie Inc., Murphy </w:t>
            </w:r>
            <w:proofErr w:type="spellStart"/>
            <w:r w:rsidRPr="009B7D93">
              <w:rPr>
                <w:rFonts w:eastAsia="Calibri" w:cs="Times New Roman"/>
                <w:b/>
                <w:sz w:val="20"/>
                <w:szCs w:val="20"/>
                <w:lang w:val="fr-CA"/>
              </w:rPr>
              <w:t>Oil</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Company</w:t>
            </w:r>
            <w:proofErr w:type="spellEnd"/>
            <w:r w:rsidRPr="009B7D93">
              <w:rPr>
                <w:rFonts w:eastAsia="Calibri" w:cs="Times New Roman"/>
                <w:b/>
                <w:sz w:val="20"/>
                <w:szCs w:val="20"/>
                <w:lang w:val="fr-CA"/>
              </w:rPr>
              <w:t xml:space="preserve"> Ltd., Devon ARL Corporation, </w:t>
            </w:r>
            <w:proofErr w:type="spellStart"/>
            <w:r w:rsidRPr="009B7D93">
              <w:rPr>
                <w:rFonts w:eastAsia="Calibri" w:cs="Times New Roman"/>
                <w:b/>
                <w:sz w:val="20"/>
                <w:szCs w:val="20"/>
                <w:lang w:val="fr-CA"/>
              </w:rPr>
              <w:t>Statoil</w:t>
            </w:r>
            <w:proofErr w:type="spellEnd"/>
            <w:r w:rsidRPr="009B7D93">
              <w:rPr>
                <w:rFonts w:eastAsia="Calibri" w:cs="Times New Roman"/>
                <w:b/>
                <w:sz w:val="20"/>
                <w:szCs w:val="20"/>
                <w:lang w:val="fr-CA"/>
              </w:rPr>
              <w:t xml:space="preserve"> Canada Ltd., Anadarko Petroleum Corporation, Anadarko US Offshore Corporation (</w:t>
            </w:r>
            <w:proofErr w:type="spellStart"/>
            <w:r w:rsidRPr="009B7D93">
              <w:rPr>
                <w:rFonts w:eastAsia="Calibri" w:cs="Times New Roman"/>
                <w:b/>
                <w:sz w:val="20"/>
                <w:szCs w:val="20"/>
                <w:lang w:val="fr-CA"/>
              </w:rPr>
              <w:t>formerly</w:t>
            </w:r>
            <w:proofErr w:type="spellEnd"/>
            <w:r w:rsidRPr="009B7D93">
              <w:rPr>
                <w:rFonts w:eastAsia="Calibri" w:cs="Times New Roman"/>
                <w:b/>
                <w:sz w:val="20"/>
                <w:szCs w:val="20"/>
                <w:lang w:val="fr-CA"/>
              </w:rPr>
              <w:t xml:space="preserve"> Kerr </w:t>
            </w:r>
            <w:proofErr w:type="spellStart"/>
            <w:r w:rsidRPr="009B7D93">
              <w:rPr>
                <w:rFonts w:eastAsia="Calibri" w:cs="Times New Roman"/>
                <w:b/>
                <w:sz w:val="20"/>
                <w:szCs w:val="20"/>
                <w:lang w:val="fr-CA"/>
              </w:rPr>
              <w:t>McGee</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Oil</w:t>
            </w:r>
            <w:proofErr w:type="spellEnd"/>
            <w:r w:rsidRPr="009B7D93">
              <w:rPr>
                <w:rFonts w:eastAsia="Calibri" w:cs="Times New Roman"/>
                <w:b/>
                <w:sz w:val="20"/>
                <w:szCs w:val="20"/>
                <w:lang w:val="fr-CA"/>
              </w:rPr>
              <w:t xml:space="preserve"> &amp; </w:t>
            </w:r>
            <w:proofErr w:type="spellStart"/>
            <w:r w:rsidRPr="009B7D93">
              <w:rPr>
                <w:rFonts w:eastAsia="Calibri" w:cs="Times New Roman"/>
                <w:b/>
                <w:sz w:val="20"/>
                <w:szCs w:val="20"/>
                <w:lang w:val="fr-CA"/>
              </w:rPr>
              <w:t>Gas</w:t>
            </w:r>
            <w:proofErr w:type="spellEnd"/>
            <w:r w:rsidRPr="009B7D93">
              <w:rPr>
                <w:rFonts w:eastAsia="Calibri" w:cs="Times New Roman"/>
                <w:b/>
                <w:sz w:val="20"/>
                <w:szCs w:val="20"/>
                <w:lang w:val="fr-CA"/>
              </w:rPr>
              <w:t xml:space="preserve"> Corporation), </w:t>
            </w:r>
            <w:proofErr w:type="spellStart"/>
            <w:r w:rsidRPr="009B7D93">
              <w:rPr>
                <w:rFonts w:eastAsia="Calibri" w:cs="Times New Roman"/>
                <w:b/>
                <w:sz w:val="20"/>
                <w:szCs w:val="20"/>
                <w:lang w:val="fr-CA"/>
              </w:rPr>
              <w:t>NWest</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Energy</w:t>
            </w:r>
            <w:proofErr w:type="spellEnd"/>
            <w:r w:rsidRPr="009B7D93">
              <w:rPr>
                <w:rFonts w:eastAsia="Calibri" w:cs="Times New Roman"/>
                <w:b/>
                <w:sz w:val="20"/>
                <w:szCs w:val="20"/>
                <w:lang w:val="fr-CA"/>
              </w:rPr>
              <w:t xml:space="preserve"> Corp., </w:t>
            </w:r>
            <w:proofErr w:type="spellStart"/>
            <w:r w:rsidRPr="009B7D93">
              <w:rPr>
                <w:rFonts w:eastAsia="Calibri" w:cs="Times New Roman"/>
                <w:b/>
                <w:sz w:val="20"/>
                <w:szCs w:val="20"/>
                <w:lang w:val="fr-CA"/>
              </w:rPr>
              <w:t>Shoal</w:t>
            </w:r>
            <w:proofErr w:type="spellEnd"/>
            <w:r w:rsidRPr="009B7D93">
              <w:rPr>
                <w:rFonts w:eastAsia="Calibri" w:cs="Times New Roman"/>
                <w:b/>
                <w:sz w:val="20"/>
                <w:szCs w:val="20"/>
                <w:lang w:val="fr-CA"/>
              </w:rPr>
              <w:t xml:space="preserve"> Point </w:t>
            </w:r>
            <w:proofErr w:type="spellStart"/>
            <w:r w:rsidRPr="009B7D93">
              <w:rPr>
                <w:rFonts w:eastAsia="Calibri" w:cs="Times New Roman"/>
                <w:b/>
                <w:sz w:val="20"/>
                <w:szCs w:val="20"/>
                <w:lang w:val="fr-CA"/>
              </w:rPr>
              <w:t>Energy</w:t>
            </w:r>
            <w:proofErr w:type="spellEnd"/>
            <w:r w:rsidRPr="009B7D93">
              <w:rPr>
                <w:rFonts w:eastAsia="Calibri" w:cs="Times New Roman"/>
                <w:b/>
                <w:sz w:val="20"/>
                <w:szCs w:val="20"/>
                <w:lang w:val="fr-CA"/>
              </w:rPr>
              <w:t xml:space="preserve"> Ltd., Vulcan </w:t>
            </w:r>
            <w:proofErr w:type="spellStart"/>
            <w:r w:rsidRPr="009B7D93">
              <w:rPr>
                <w:rFonts w:eastAsia="Calibri" w:cs="Times New Roman"/>
                <w:b/>
                <w:sz w:val="20"/>
                <w:szCs w:val="20"/>
                <w:lang w:val="fr-CA"/>
              </w:rPr>
              <w:t>Minerals</w:t>
            </w:r>
            <w:proofErr w:type="spellEnd"/>
            <w:r w:rsidRPr="009B7D93">
              <w:rPr>
                <w:rFonts w:eastAsia="Calibri" w:cs="Times New Roman"/>
                <w:b/>
                <w:sz w:val="20"/>
                <w:szCs w:val="20"/>
                <w:lang w:val="fr-CA"/>
              </w:rPr>
              <w:t xml:space="preserve"> Inc., </w:t>
            </w:r>
            <w:proofErr w:type="spellStart"/>
            <w:r w:rsidRPr="009B7D93">
              <w:rPr>
                <w:rFonts w:eastAsia="Calibri" w:cs="Times New Roman"/>
                <w:b/>
                <w:sz w:val="20"/>
                <w:szCs w:val="20"/>
                <w:lang w:val="fr-CA"/>
              </w:rPr>
              <w:t>Jebco</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Seismic</w:t>
            </w:r>
            <w:proofErr w:type="spellEnd"/>
            <w:r w:rsidRPr="009B7D93">
              <w:rPr>
                <w:rFonts w:eastAsia="Calibri" w:cs="Times New Roman"/>
                <w:b/>
                <w:sz w:val="20"/>
                <w:szCs w:val="20"/>
                <w:lang w:val="fr-CA"/>
              </w:rPr>
              <w:t xml:space="preserve"> UK Limited, </w:t>
            </w:r>
            <w:proofErr w:type="spellStart"/>
            <w:r w:rsidRPr="009B7D93">
              <w:rPr>
                <w:rFonts w:eastAsia="Calibri" w:cs="Times New Roman"/>
                <w:b/>
                <w:sz w:val="20"/>
                <w:szCs w:val="20"/>
                <w:lang w:val="fr-CA"/>
              </w:rPr>
              <w:t>Jebco</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Seismic</w:t>
            </w:r>
            <w:proofErr w:type="spellEnd"/>
            <w:r w:rsidRPr="009B7D93">
              <w:rPr>
                <w:rFonts w:eastAsia="Calibri" w:cs="Times New Roman"/>
                <w:b/>
                <w:sz w:val="20"/>
                <w:szCs w:val="20"/>
                <w:lang w:val="fr-CA"/>
              </w:rPr>
              <w:t xml:space="preserve"> (Canada) </w:t>
            </w:r>
            <w:proofErr w:type="spellStart"/>
            <w:r w:rsidRPr="009B7D93">
              <w:rPr>
                <w:rFonts w:eastAsia="Calibri" w:cs="Times New Roman"/>
                <w:b/>
                <w:sz w:val="20"/>
                <w:szCs w:val="20"/>
                <w:lang w:val="fr-CA"/>
              </w:rPr>
              <w:t>Company</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Jebco</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Seismic</w:t>
            </w:r>
            <w:proofErr w:type="spellEnd"/>
            <w:r w:rsidRPr="009B7D93">
              <w:rPr>
                <w:rFonts w:eastAsia="Calibri" w:cs="Times New Roman"/>
                <w:b/>
                <w:sz w:val="20"/>
                <w:szCs w:val="20"/>
                <w:lang w:val="fr-CA"/>
              </w:rPr>
              <w:t xml:space="preserve"> LP, </w:t>
            </w:r>
            <w:proofErr w:type="spellStart"/>
            <w:r w:rsidRPr="009B7D93">
              <w:rPr>
                <w:rFonts w:eastAsia="Calibri" w:cs="Times New Roman"/>
                <w:b/>
                <w:sz w:val="20"/>
                <w:szCs w:val="20"/>
                <w:lang w:val="fr-CA"/>
              </w:rPr>
              <w:t>Jebco</w:t>
            </w:r>
            <w:proofErr w:type="spellEnd"/>
            <w:r w:rsidRPr="009B7D93">
              <w:rPr>
                <w:rFonts w:eastAsia="Calibri" w:cs="Times New Roman"/>
                <w:b/>
                <w:sz w:val="20"/>
                <w:szCs w:val="20"/>
                <w:lang w:val="fr-CA"/>
              </w:rPr>
              <w:t>/</w:t>
            </w:r>
            <w:proofErr w:type="spellStart"/>
            <w:r w:rsidRPr="009B7D93">
              <w:rPr>
                <w:rFonts w:eastAsia="Calibri" w:cs="Times New Roman"/>
                <w:b/>
                <w:sz w:val="20"/>
                <w:szCs w:val="20"/>
                <w:lang w:val="fr-CA"/>
              </w:rPr>
              <w:t>Sei</w:t>
            </w:r>
            <w:proofErr w:type="spellEnd"/>
            <w:r w:rsidRPr="009B7D93">
              <w:rPr>
                <w:rFonts w:eastAsia="Calibri" w:cs="Times New Roman"/>
                <w:b/>
                <w:sz w:val="20"/>
                <w:szCs w:val="20"/>
                <w:lang w:val="fr-CA"/>
              </w:rPr>
              <w:t xml:space="preserve"> </w:t>
            </w:r>
            <w:proofErr w:type="spellStart"/>
            <w:r w:rsidRPr="009B7D93">
              <w:rPr>
                <w:rFonts w:eastAsia="Calibri" w:cs="Times New Roman"/>
                <w:b/>
                <w:sz w:val="20"/>
                <w:szCs w:val="20"/>
                <w:lang w:val="fr-CA"/>
              </w:rPr>
              <w:t>Partnership</w:t>
            </w:r>
            <w:proofErr w:type="spellEnd"/>
            <w:r w:rsidRPr="009B7D93">
              <w:rPr>
                <w:rFonts w:eastAsia="Calibri" w:cs="Times New Roman"/>
                <w:b/>
                <w:sz w:val="20"/>
                <w:szCs w:val="20"/>
                <w:lang w:val="fr-CA"/>
              </w:rPr>
              <w:t xml:space="preserve"> LLC et Ressources Corridor </w:t>
            </w:r>
            <w:r w:rsidR="008F330F" w:rsidRPr="009B7D93">
              <w:rPr>
                <w:sz w:val="20"/>
                <w:szCs w:val="20"/>
                <w:lang w:val="fr-CA"/>
              </w:rPr>
              <w:t>(</w:t>
            </w:r>
            <w:proofErr w:type="spellStart"/>
            <w:r w:rsidR="008F330F" w:rsidRPr="009B7D93">
              <w:rPr>
                <w:sz w:val="20"/>
                <w:szCs w:val="20"/>
                <w:lang w:val="fr-CA"/>
              </w:rPr>
              <w:t>Alb</w:t>
            </w:r>
            <w:proofErr w:type="spellEnd"/>
            <w:r w:rsidR="008F330F" w:rsidRPr="009B7D93">
              <w:rPr>
                <w:sz w:val="20"/>
                <w:szCs w:val="20"/>
                <w:lang w:val="fr-CA"/>
              </w:rPr>
              <w:t>.) (Civile) (Sur autorisation)</w:t>
            </w:r>
          </w:p>
          <w:p w:rsidR="009D77C3" w:rsidRPr="009B7D93" w:rsidRDefault="009D77C3" w:rsidP="008F330F">
            <w:pPr>
              <w:jc w:val="both"/>
              <w:rPr>
                <w:sz w:val="20"/>
                <w:szCs w:val="20"/>
                <w:lang w:val="fr-CA"/>
              </w:rPr>
            </w:pPr>
          </w:p>
        </w:tc>
      </w:tr>
      <w:tr w:rsidR="009D77C3" w:rsidRPr="00913EC0" w:rsidTr="008F330F">
        <w:tc>
          <w:tcPr>
            <w:tcW w:w="543" w:type="pct"/>
          </w:tcPr>
          <w:p w:rsidR="009D77C3" w:rsidRPr="009B7D93" w:rsidRDefault="009D77C3" w:rsidP="008F330F">
            <w:pPr>
              <w:jc w:val="both"/>
              <w:rPr>
                <w:rStyle w:val="SCCFileNumberChar"/>
                <w:sz w:val="20"/>
                <w:szCs w:val="20"/>
                <w:lang w:val="fr-CA"/>
              </w:rPr>
            </w:pPr>
            <w:r w:rsidRPr="009B7D93">
              <w:rPr>
                <w:rStyle w:val="SCCFileNumberChar"/>
                <w:sz w:val="20"/>
                <w:szCs w:val="20"/>
                <w:lang w:val="fr-CA"/>
              </w:rPr>
              <w:t xml:space="preserve">Coram : </w:t>
            </w:r>
          </w:p>
        </w:tc>
        <w:tc>
          <w:tcPr>
            <w:tcW w:w="4457" w:type="pct"/>
            <w:gridSpan w:val="3"/>
          </w:tcPr>
          <w:p w:rsidR="009D77C3" w:rsidRPr="009B7D93" w:rsidRDefault="009D77C3" w:rsidP="008F330F">
            <w:pPr>
              <w:jc w:val="both"/>
              <w:rPr>
                <w:sz w:val="20"/>
                <w:szCs w:val="20"/>
                <w:lang w:val="fr-FR"/>
              </w:rPr>
            </w:pPr>
            <w:r w:rsidRPr="009B7D93">
              <w:rPr>
                <w:sz w:val="20"/>
                <w:szCs w:val="20"/>
                <w:lang w:val="fr-FR"/>
              </w:rPr>
              <w:t xml:space="preserve">La juge en chef </w:t>
            </w:r>
            <w:proofErr w:type="spellStart"/>
            <w:r w:rsidRPr="009B7D93">
              <w:rPr>
                <w:sz w:val="20"/>
                <w:szCs w:val="20"/>
                <w:lang w:val="fr-FR"/>
              </w:rPr>
              <w:t>McLachlin</w:t>
            </w:r>
            <w:proofErr w:type="spellEnd"/>
            <w:r w:rsidRPr="009B7D93">
              <w:rPr>
                <w:sz w:val="20"/>
                <w:szCs w:val="20"/>
                <w:lang w:val="fr-FR"/>
              </w:rPr>
              <w:t xml:space="preserve"> et les juges Abella, </w:t>
            </w:r>
            <w:proofErr w:type="spellStart"/>
            <w:r w:rsidRPr="009B7D93">
              <w:rPr>
                <w:sz w:val="20"/>
                <w:szCs w:val="20"/>
                <w:lang w:val="fr-FR"/>
              </w:rPr>
              <w:t>Moldaver</w:t>
            </w:r>
            <w:proofErr w:type="spellEnd"/>
            <w:r w:rsidRPr="009B7D93">
              <w:rPr>
                <w:sz w:val="20"/>
                <w:szCs w:val="20"/>
                <w:lang w:val="fr-FR"/>
              </w:rPr>
              <w:t xml:space="preserve">, </w:t>
            </w:r>
            <w:proofErr w:type="spellStart"/>
            <w:r w:rsidRPr="009B7D93">
              <w:rPr>
                <w:sz w:val="20"/>
                <w:szCs w:val="20"/>
                <w:lang w:val="fr-FR"/>
              </w:rPr>
              <w:t>Karakatsanis</w:t>
            </w:r>
            <w:proofErr w:type="spellEnd"/>
            <w:r w:rsidRPr="009B7D93">
              <w:rPr>
                <w:sz w:val="20"/>
                <w:szCs w:val="20"/>
                <w:lang w:val="fr-FR"/>
              </w:rPr>
              <w:t>, Wagner, Gascon, Côté, Brown et Rowe</w:t>
            </w:r>
          </w:p>
          <w:p w:rsidR="009D77C3" w:rsidRPr="009B7D93" w:rsidRDefault="009D77C3" w:rsidP="008F330F">
            <w:pPr>
              <w:jc w:val="both"/>
              <w:rPr>
                <w:rFonts w:eastAsia="Calibri" w:cs="Times New Roman"/>
                <w:b/>
                <w:sz w:val="20"/>
                <w:szCs w:val="20"/>
                <w:lang w:val="fr-CA"/>
              </w:rPr>
            </w:pPr>
          </w:p>
        </w:tc>
      </w:tr>
      <w:tr w:rsidR="009D77C3" w:rsidRPr="00913EC0" w:rsidTr="009D77C3">
        <w:tc>
          <w:tcPr>
            <w:tcW w:w="5000" w:type="pct"/>
            <w:gridSpan w:val="4"/>
          </w:tcPr>
          <w:p w:rsidR="009D77C3" w:rsidRPr="009B7D93" w:rsidRDefault="009D77C3" w:rsidP="008F330F">
            <w:pPr>
              <w:jc w:val="both"/>
              <w:rPr>
                <w:sz w:val="20"/>
                <w:szCs w:val="20"/>
                <w:lang w:val="fr-CA"/>
              </w:rPr>
            </w:pPr>
            <w:r w:rsidRPr="009B7D93">
              <w:rPr>
                <w:sz w:val="20"/>
                <w:szCs w:val="20"/>
                <w:lang w:val="fr-CA"/>
              </w:rPr>
              <w:t xml:space="preserve">La demande d’autorisation d’appel de l’arrêt de la </w:t>
            </w:r>
            <w:r w:rsidRPr="009B7D93">
              <w:rPr>
                <w:sz w:val="20"/>
                <w:szCs w:val="20"/>
                <w:lang w:val="fr-FR"/>
              </w:rPr>
              <w:t>Cour d’appel de l’Alberta (Calgary)</w:t>
            </w:r>
            <w:r w:rsidRPr="009B7D93">
              <w:rPr>
                <w:sz w:val="20"/>
                <w:szCs w:val="20"/>
                <w:lang w:val="fr-CA"/>
              </w:rPr>
              <w:t xml:space="preserve">, numéro </w:t>
            </w:r>
            <w:r w:rsidRPr="009B7D93">
              <w:rPr>
                <w:sz w:val="20"/>
                <w:szCs w:val="20"/>
                <w:lang w:val="fr-FR"/>
              </w:rPr>
              <w:t>1601-0103AC, 2017 ABCA 125</w:t>
            </w:r>
            <w:r w:rsidRPr="009B7D93">
              <w:rPr>
                <w:sz w:val="20"/>
                <w:szCs w:val="20"/>
                <w:lang w:val="fr-CA"/>
              </w:rPr>
              <w:t xml:space="preserve">, daté du </w:t>
            </w:r>
            <w:r w:rsidRPr="009B7D93">
              <w:rPr>
                <w:sz w:val="20"/>
                <w:szCs w:val="20"/>
                <w:lang w:val="fr-FR"/>
              </w:rPr>
              <w:t>28 avril 2017</w:t>
            </w:r>
            <w:r w:rsidRPr="009B7D93">
              <w:rPr>
                <w:sz w:val="20"/>
                <w:szCs w:val="20"/>
                <w:lang w:val="fr-CA"/>
              </w:rPr>
              <w:t>, est rejetée avec dépens.</w:t>
            </w:r>
          </w:p>
          <w:p w:rsidR="009D77C3" w:rsidRPr="009B7D93" w:rsidRDefault="009D77C3" w:rsidP="008F330F">
            <w:pPr>
              <w:jc w:val="both"/>
              <w:rPr>
                <w:rFonts w:eastAsia="Calibri" w:cs="Times New Roman"/>
                <w:b/>
                <w:sz w:val="20"/>
                <w:szCs w:val="20"/>
                <w:lang w:val="fr-CA"/>
              </w:rPr>
            </w:pPr>
          </w:p>
        </w:tc>
      </w:tr>
      <w:tr w:rsidR="008F330F" w:rsidRPr="00913EC0" w:rsidTr="008F330F">
        <w:tc>
          <w:tcPr>
            <w:tcW w:w="5000" w:type="pct"/>
            <w:gridSpan w:val="4"/>
          </w:tcPr>
          <w:p w:rsidR="008F330F" w:rsidRPr="009B7D93" w:rsidRDefault="008F330F" w:rsidP="008F330F">
            <w:pPr>
              <w:jc w:val="both"/>
              <w:rPr>
                <w:sz w:val="20"/>
                <w:szCs w:val="20"/>
                <w:lang w:val="fr-CA"/>
              </w:rPr>
            </w:pPr>
            <w:r w:rsidRPr="009B7D93">
              <w:rPr>
                <w:sz w:val="20"/>
                <w:szCs w:val="20"/>
                <w:lang w:val="fr-CA"/>
              </w:rPr>
              <w:t xml:space="preserve">Propriété intellectuelle — Droit d’auteur — La Cour d’appel a conclu que, en dehors d’une période de protection prévue par la loi, la </w:t>
            </w:r>
            <w:r w:rsidRPr="009B7D93">
              <w:rPr>
                <w:i/>
                <w:sz w:val="20"/>
                <w:szCs w:val="20"/>
                <w:lang w:val="fr-CA"/>
              </w:rPr>
              <w:t>Loi fédérale sur les hydrocarbures</w:t>
            </w:r>
            <w:r w:rsidRPr="009B7D93">
              <w:rPr>
                <w:sz w:val="20"/>
                <w:szCs w:val="20"/>
                <w:lang w:val="fr-CA"/>
              </w:rPr>
              <w:t>, L.R.C. 1985, ch. 36 (2</w:t>
            </w:r>
            <w:r w:rsidRPr="009B7D93">
              <w:rPr>
                <w:sz w:val="20"/>
                <w:szCs w:val="20"/>
                <w:vertAlign w:val="superscript"/>
                <w:lang w:val="fr-CA"/>
              </w:rPr>
              <w:t>e</w:t>
            </w:r>
            <w:r w:rsidRPr="009B7D93">
              <w:rPr>
                <w:sz w:val="20"/>
                <w:szCs w:val="20"/>
                <w:lang w:val="fr-CA"/>
              </w:rPr>
              <w:t xml:space="preserve"> suppl.), art. 101, permet aux offices de règlementation de communiquer les données sismiques protégées par le droit d’auteur au public et de permettre au public de copier ces données — La Cour d’appel a-t-elle correctement interprété et mis en balance la </w:t>
            </w:r>
            <w:r w:rsidRPr="009B7D93">
              <w:rPr>
                <w:i/>
                <w:sz w:val="20"/>
                <w:szCs w:val="20"/>
                <w:lang w:val="fr-CA"/>
              </w:rPr>
              <w:t>Loi sur le droit d’auteur</w:t>
            </w:r>
            <w:r w:rsidRPr="009B7D93">
              <w:rPr>
                <w:sz w:val="20"/>
                <w:szCs w:val="20"/>
                <w:lang w:val="fr-CA"/>
              </w:rPr>
              <w:t>, L.R.C. 1985, ch. C-42 et le régime règlementaire régissant les levés sismiques au Canada? — S’il y a conflit entre les deux, la Cour devrait-elle adopter une interprétation qui permet la violation du droit d’auteur sans indemnisation? — La Cour devrait-elle appuyer la transformation d’un régime règlementaire en un régime d’acquisition de droits exclusifs?</w:t>
            </w:r>
          </w:p>
        </w:tc>
      </w:tr>
      <w:tr w:rsidR="008F330F" w:rsidRPr="00913EC0" w:rsidTr="008F330F">
        <w:tc>
          <w:tcPr>
            <w:tcW w:w="5000" w:type="pct"/>
            <w:gridSpan w:val="4"/>
          </w:tcPr>
          <w:p w:rsidR="008F330F" w:rsidRPr="009B7D93" w:rsidRDefault="008F330F" w:rsidP="008F330F">
            <w:pPr>
              <w:jc w:val="both"/>
              <w:rPr>
                <w:sz w:val="20"/>
                <w:szCs w:val="20"/>
                <w:lang w:val="fr-CA"/>
              </w:rPr>
            </w:pPr>
          </w:p>
        </w:tc>
      </w:tr>
      <w:tr w:rsidR="008F330F" w:rsidRPr="009B7D93" w:rsidTr="008F330F">
        <w:tc>
          <w:tcPr>
            <w:tcW w:w="5000" w:type="pct"/>
            <w:gridSpan w:val="4"/>
          </w:tcPr>
          <w:p w:rsidR="008F330F" w:rsidRPr="009B7D93" w:rsidRDefault="008F330F" w:rsidP="008F330F">
            <w:pPr>
              <w:jc w:val="both"/>
              <w:rPr>
                <w:sz w:val="20"/>
                <w:szCs w:val="20"/>
                <w:lang w:val="fr-CA"/>
              </w:rPr>
            </w:pPr>
            <w:proofErr w:type="spellStart"/>
            <w:r w:rsidRPr="009B7D93">
              <w:rPr>
                <w:sz w:val="20"/>
                <w:szCs w:val="20"/>
                <w:lang w:val="fr-CA"/>
              </w:rPr>
              <w:lastRenderedPageBreak/>
              <w:t>Geophysical</w:t>
            </w:r>
            <w:proofErr w:type="spellEnd"/>
            <w:r w:rsidRPr="009B7D93">
              <w:rPr>
                <w:sz w:val="20"/>
                <w:szCs w:val="20"/>
                <w:lang w:val="fr-CA"/>
              </w:rPr>
              <w:t xml:space="preserve"> Service </w:t>
            </w:r>
            <w:proofErr w:type="spellStart"/>
            <w:r w:rsidRPr="009B7D93">
              <w:rPr>
                <w:sz w:val="20"/>
                <w:szCs w:val="20"/>
                <w:lang w:val="fr-CA"/>
              </w:rPr>
              <w:t>Incorporated</w:t>
            </w:r>
            <w:proofErr w:type="spellEnd"/>
            <w:r w:rsidRPr="009B7D93">
              <w:rPr>
                <w:sz w:val="20"/>
                <w:szCs w:val="20"/>
                <w:lang w:val="fr-CA"/>
              </w:rPr>
              <w:t xml:space="preserve"> (« GSI ») effectue des levés sismiques extracôtiers dans l’Atlantique et l’Arctique canadiens. Elle concède sous licence à des tiers, à des conditions strictes et contre rémunération, les données sismiques qu’elle acquiert. Il est interdit de copier ces renseignements par quelque moyen ou sous quelque forme que ce soit. Pour obtenir les données sismiques, GSI doit obtenir des permis d’exploitation et des autorisations d’organismes de règlementation, y compris l’Office national de l’énergie, l’Office Canada-Terre-Neuve-et-Labrador des hydrocarbures extracôtiers et l’Office Canada-Nouvelle-Écosse des hydrocarbures extracôtiers (collectivement, les « offices ») pour avoir accès aux zones terrestres et marines et y effectuer des levés sismiques. GSI doit alors présenter aux offices des rapports, y compris les données sismiques acquises, sous diverses formes (numériques, papier ou </w:t>
            </w:r>
            <w:proofErr w:type="spellStart"/>
            <w:r w:rsidRPr="009B7D93">
              <w:rPr>
                <w:sz w:val="20"/>
                <w:szCs w:val="20"/>
                <w:lang w:val="fr-CA"/>
              </w:rPr>
              <w:t>Mylar</w:t>
            </w:r>
            <w:proofErr w:type="spellEnd"/>
            <w:r w:rsidRPr="009B7D93">
              <w:rPr>
                <w:sz w:val="20"/>
                <w:szCs w:val="20"/>
                <w:lang w:val="fr-CA"/>
              </w:rPr>
              <w:t>). Le régime règlementaire confère à GSI des droits exclusifs de contrôle et de diffusion de ces données pendant certaines périodes privilégiées, mais dès l’expiration de ces périodes privilégiées, les offices permettent aux tiers d’avoir accès à certaines des données sismiques présentées et de copier ces données.</w:t>
            </w:r>
          </w:p>
          <w:p w:rsidR="008F330F" w:rsidRPr="009B7D93" w:rsidRDefault="008F330F" w:rsidP="008F330F">
            <w:pPr>
              <w:jc w:val="both"/>
              <w:rPr>
                <w:sz w:val="20"/>
                <w:szCs w:val="20"/>
                <w:lang w:val="fr-CA"/>
              </w:rPr>
            </w:pPr>
          </w:p>
          <w:p w:rsidR="008F330F" w:rsidRPr="009B7D93" w:rsidRDefault="008F330F" w:rsidP="008F330F">
            <w:pPr>
              <w:jc w:val="both"/>
              <w:rPr>
                <w:sz w:val="20"/>
                <w:szCs w:val="20"/>
                <w:lang w:val="fr-CA"/>
              </w:rPr>
            </w:pPr>
            <w:r w:rsidRPr="009B7D93">
              <w:rPr>
                <w:sz w:val="20"/>
                <w:szCs w:val="20"/>
                <w:lang w:val="fr-CA"/>
              </w:rPr>
              <w:t xml:space="preserve">GSI a poursuivi les offices, plusieurs sociétés pétrolières et gazières, des sociétés de reprographie commerciale et des revendeurs de données, alléguant la violation du droit d’auteur, le détournement, l’abus de confiance et l’entrave contractuelle. Le juge chargé de la gestion de l’instance a ordonné à la juge de première instance de trancher certaines questions. La juge de première instance a conclu que le droit d’auteur pouvait exister à l’égard des données sismiques brutes ou traitées, mais que le régime règlementaire répondait entièrement aux demandes. Mais surtout, la juge a conclu que les dispositions particulières de la </w:t>
            </w:r>
            <w:r w:rsidRPr="009B7D93">
              <w:rPr>
                <w:i/>
                <w:sz w:val="20"/>
                <w:szCs w:val="20"/>
                <w:lang w:val="fr-CA"/>
              </w:rPr>
              <w:t xml:space="preserve">Loi fédérale sur les hydrocarbures </w:t>
            </w:r>
            <w:r w:rsidRPr="009B7D93">
              <w:rPr>
                <w:sz w:val="20"/>
                <w:szCs w:val="20"/>
                <w:lang w:val="fr-CA"/>
              </w:rPr>
              <w:t xml:space="preserve">avaient supplanté les dispositions plus générales de la </w:t>
            </w:r>
            <w:r w:rsidRPr="009B7D93">
              <w:rPr>
                <w:i/>
                <w:sz w:val="20"/>
                <w:szCs w:val="20"/>
                <w:lang w:val="fr-CA"/>
              </w:rPr>
              <w:t>Loi sur le droit d’auteur</w:t>
            </w:r>
            <w:r w:rsidRPr="009B7D93">
              <w:rPr>
                <w:sz w:val="20"/>
                <w:szCs w:val="20"/>
                <w:lang w:val="fr-CA"/>
              </w:rPr>
              <w:t>. La Cour d’appel a rejeté l’appel de GSI.</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21 avril 2016</w:t>
            </w:r>
          </w:p>
          <w:p w:rsidR="008F330F" w:rsidRPr="009B7D93" w:rsidRDefault="008F330F" w:rsidP="008F330F">
            <w:pPr>
              <w:jc w:val="both"/>
              <w:rPr>
                <w:sz w:val="20"/>
                <w:szCs w:val="20"/>
                <w:lang w:val="fr-CA"/>
              </w:rPr>
            </w:pPr>
            <w:r w:rsidRPr="009B7D93">
              <w:rPr>
                <w:sz w:val="20"/>
                <w:szCs w:val="20"/>
                <w:lang w:val="fr-CA"/>
              </w:rPr>
              <w:t>Cour du Banc de la Reine de l’Alberta</w:t>
            </w:r>
          </w:p>
          <w:p w:rsidR="008F330F" w:rsidRPr="009B7D93" w:rsidRDefault="008F330F" w:rsidP="008F330F">
            <w:pPr>
              <w:jc w:val="both"/>
              <w:rPr>
                <w:sz w:val="20"/>
                <w:szCs w:val="20"/>
                <w:lang w:val="fr-CA"/>
              </w:rPr>
            </w:pPr>
            <w:r w:rsidRPr="009B7D93">
              <w:rPr>
                <w:sz w:val="20"/>
                <w:szCs w:val="20"/>
                <w:lang w:val="fr-CA"/>
              </w:rPr>
              <w:t xml:space="preserve">(Juge </w:t>
            </w:r>
            <w:proofErr w:type="spellStart"/>
            <w:r w:rsidRPr="009B7D93">
              <w:rPr>
                <w:sz w:val="20"/>
                <w:szCs w:val="20"/>
                <w:lang w:val="fr-CA"/>
              </w:rPr>
              <w:t>Eidsvik</w:t>
            </w:r>
            <w:proofErr w:type="spellEnd"/>
            <w:r w:rsidRPr="009B7D93">
              <w:rPr>
                <w:sz w:val="20"/>
                <w:szCs w:val="20"/>
                <w:lang w:val="fr-CA"/>
              </w:rPr>
              <w:t>)</w:t>
            </w:r>
          </w:p>
          <w:p w:rsidR="008F330F" w:rsidRPr="009B7D93" w:rsidRDefault="0064669C" w:rsidP="008F330F">
            <w:pPr>
              <w:jc w:val="both"/>
              <w:rPr>
                <w:sz w:val="20"/>
                <w:szCs w:val="20"/>
                <w:lang w:val="fr-CA"/>
              </w:rPr>
            </w:pPr>
            <w:hyperlink r:id="rId63" w:history="1">
              <w:r w:rsidR="008F330F" w:rsidRPr="009B7D93">
                <w:rPr>
                  <w:rStyle w:val="Hyperlink"/>
                  <w:sz w:val="20"/>
                  <w:szCs w:val="20"/>
                  <w:lang w:val="fr-CA"/>
                </w:rPr>
                <w:t>2016 ABQB 230</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 xml:space="preserve">Jugement statuant que le droit d’auteur peut subsister à l’égard de données sismiques brutes ou traitées et que le régime règlementaire répond entièrement aux demandes concernant la publication et la reproduction de ces données </w:t>
            </w:r>
          </w:p>
          <w:p w:rsidR="008F330F" w:rsidRPr="009B7D93" w:rsidRDefault="008F330F" w:rsidP="008F330F">
            <w:pPr>
              <w:jc w:val="both"/>
              <w:rPr>
                <w:sz w:val="20"/>
                <w:szCs w:val="20"/>
                <w:lang w:val="fr-CA"/>
              </w:rPr>
            </w:pPr>
          </w:p>
        </w:tc>
      </w:tr>
      <w:tr w:rsidR="008F330F" w:rsidRPr="009B7D93"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28 avril 2017</w:t>
            </w:r>
          </w:p>
          <w:p w:rsidR="008F330F" w:rsidRPr="009B7D93" w:rsidRDefault="008F330F" w:rsidP="008F330F">
            <w:pPr>
              <w:jc w:val="both"/>
              <w:rPr>
                <w:sz w:val="20"/>
                <w:szCs w:val="20"/>
                <w:lang w:val="fr-CA"/>
              </w:rPr>
            </w:pPr>
            <w:r w:rsidRPr="009B7D93">
              <w:rPr>
                <w:sz w:val="20"/>
                <w:szCs w:val="20"/>
                <w:lang w:val="fr-CA"/>
              </w:rPr>
              <w:t>Cour d’appel de l’Alberta (Calgary)</w:t>
            </w:r>
          </w:p>
          <w:p w:rsidR="008F330F" w:rsidRPr="009B7D93" w:rsidRDefault="008F330F" w:rsidP="008F330F">
            <w:pPr>
              <w:jc w:val="both"/>
              <w:rPr>
                <w:sz w:val="20"/>
                <w:szCs w:val="20"/>
                <w:lang w:val="fr-CA"/>
              </w:rPr>
            </w:pPr>
            <w:r w:rsidRPr="009B7D93">
              <w:rPr>
                <w:sz w:val="20"/>
                <w:szCs w:val="20"/>
                <w:lang w:val="fr-CA"/>
              </w:rPr>
              <w:t>(Juges McDonald, Veldhuis et Schutz)</w:t>
            </w:r>
          </w:p>
          <w:p w:rsidR="008F330F" w:rsidRPr="009B7D93" w:rsidRDefault="0064669C" w:rsidP="008F330F">
            <w:pPr>
              <w:jc w:val="both"/>
              <w:rPr>
                <w:sz w:val="20"/>
                <w:szCs w:val="20"/>
                <w:lang w:val="fr-CA"/>
              </w:rPr>
            </w:pPr>
            <w:hyperlink r:id="rId64" w:history="1">
              <w:r w:rsidR="008F330F" w:rsidRPr="009B7D93">
                <w:rPr>
                  <w:rStyle w:val="Hyperlink"/>
                  <w:sz w:val="20"/>
                  <w:szCs w:val="20"/>
                  <w:lang w:val="fr-CA"/>
                </w:rPr>
                <w:t>2017 ABCA 125</w:t>
              </w:r>
            </w:hyperlink>
          </w:p>
          <w:p w:rsidR="008F330F" w:rsidRPr="009B7D93" w:rsidRDefault="008F330F" w:rsidP="008F330F">
            <w:pPr>
              <w:jc w:val="both"/>
              <w:rPr>
                <w:sz w:val="20"/>
                <w:szCs w:val="20"/>
                <w:lang w:val="fr-CA"/>
              </w:rPr>
            </w:pP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Rejet de l’appel</w:t>
            </w:r>
          </w:p>
          <w:p w:rsidR="008F330F" w:rsidRPr="009B7D93" w:rsidRDefault="008F330F" w:rsidP="008F330F">
            <w:pPr>
              <w:jc w:val="both"/>
              <w:rPr>
                <w:sz w:val="20"/>
                <w:szCs w:val="20"/>
                <w:lang w:val="fr-CA"/>
              </w:rPr>
            </w:pPr>
          </w:p>
        </w:tc>
      </w:tr>
      <w:tr w:rsidR="008F330F" w:rsidRPr="00913EC0" w:rsidTr="008F330F">
        <w:tc>
          <w:tcPr>
            <w:tcW w:w="2427" w:type="pct"/>
            <w:gridSpan w:val="2"/>
          </w:tcPr>
          <w:p w:rsidR="008F330F" w:rsidRPr="009B7D93" w:rsidRDefault="008F330F" w:rsidP="008F330F">
            <w:pPr>
              <w:jc w:val="both"/>
              <w:rPr>
                <w:sz w:val="20"/>
                <w:szCs w:val="20"/>
                <w:lang w:val="fr-CA"/>
              </w:rPr>
            </w:pPr>
            <w:r w:rsidRPr="009B7D93">
              <w:rPr>
                <w:sz w:val="20"/>
                <w:szCs w:val="20"/>
                <w:lang w:val="fr-CA"/>
              </w:rPr>
              <w:t>26 juin 2017</w:t>
            </w:r>
          </w:p>
          <w:p w:rsidR="008F330F" w:rsidRPr="009B7D93" w:rsidRDefault="008F330F" w:rsidP="008F330F">
            <w:pPr>
              <w:jc w:val="both"/>
              <w:rPr>
                <w:sz w:val="20"/>
                <w:szCs w:val="20"/>
                <w:lang w:val="fr-CA"/>
              </w:rPr>
            </w:pPr>
            <w:r w:rsidRPr="009B7D93">
              <w:rPr>
                <w:sz w:val="20"/>
                <w:szCs w:val="20"/>
                <w:lang w:val="fr-CA"/>
              </w:rPr>
              <w:t>Cour suprême du Canada</w:t>
            </w:r>
          </w:p>
        </w:tc>
        <w:tc>
          <w:tcPr>
            <w:tcW w:w="243" w:type="pct"/>
          </w:tcPr>
          <w:p w:rsidR="008F330F" w:rsidRPr="009B7D93" w:rsidRDefault="008F330F" w:rsidP="008F330F">
            <w:pPr>
              <w:jc w:val="both"/>
              <w:rPr>
                <w:sz w:val="20"/>
                <w:szCs w:val="20"/>
                <w:lang w:val="fr-CA"/>
              </w:rPr>
            </w:pPr>
          </w:p>
        </w:tc>
        <w:tc>
          <w:tcPr>
            <w:tcW w:w="2330" w:type="pct"/>
          </w:tcPr>
          <w:p w:rsidR="008F330F" w:rsidRPr="009B7D93" w:rsidRDefault="008F330F" w:rsidP="008F330F">
            <w:pPr>
              <w:jc w:val="both"/>
              <w:rPr>
                <w:sz w:val="20"/>
                <w:szCs w:val="20"/>
                <w:lang w:val="fr-CA"/>
              </w:rPr>
            </w:pPr>
            <w:r w:rsidRPr="009B7D93">
              <w:rPr>
                <w:sz w:val="20"/>
                <w:szCs w:val="20"/>
                <w:lang w:val="fr-CA"/>
              </w:rPr>
              <w:t>Dépôt de la demande d’autorisation d’appel</w:t>
            </w:r>
          </w:p>
          <w:p w:rsidR="008F330F" w:rsidRPr="009B7D93" w:rsidRDefault="008F330F" w:rsidP="008F330F">
            <w:pPr>
              <w:jc w:val="both"/>
              <w:rPr>
                <w:sz w:val="20"/>
                <w:szCs w:val="20"/>
                <w:lang w:val="fr-CA"/>
              </w:rPr>
            </w:pPr>
          </w:p>
        </w:tc>
      </w:tr>
    </w:tbl>
    <w:p w:rsidR="00E8544A" w:rsidRPr="009B7D93" w:rsidRDefault="0064669C" w:rsidP="00E8544A">
      <w:pPr>
        <w:jc w:val="both"/>
        <w:rPr>
          <w:sz w:val="20"/>
          <w:lang w:val="fr-CA"/>
        </w:rPr>
      </w:pPr>
      <w:r>
        <w:rPr>
          <w:sz w:val="20"/>
          <w:szCs w:val="20"/>
        </w:rPr>
        <w:pict>
          <v:rect id="_x0000_i1073" style="width:2in;height:1pt" o:hrpct="0" o:hralign="center" o:hrstd="t" o:hrnoshade="t" o:hr="t" fillcolor="black" stroked="f"/>
        </w:pict>
      </w:r>
    </w:p>
    <w:p w:rsidR="00E8544A" w:rsidRPr="009B7D93" w:rsidRDefault="00E8544A" w:rsidP="00E8544A">
      <w:pPr>
        <w:ind w:left="360" w:hanging="360"/>
        <w:jc w:val="both"/>
        <w:rPr>
          <w:sz w:val="20"/>
          <w:lang w:val="fr-CA" w:eastAsia="en-CA"/>
        </w:rPr>
      </w:pPr>
    </w:p>
    <w:p w:rsidR="00E8544A" w:rsidRPr="009B7D93" w:rsidRDefault="00E8544A" w:rsidP="000E2959">
      <w:pPr>
        <w:rPr>
          <w:sz w:val="20"/>
          <w:szCs w:val="20"/>
        </w:rPr>
      </w:pPr>
    </w:p>
    <w:p w:rsidR="008D292F" w:rsidRPr="009B7D93" w:rsidRDefault="008D292F" w:rsidP="008D292F">
      <w:pPr>
        <w:rPr>
          <w:sz w:val="20"/>
          <w:szCs w:val="20"/>
          <w:lang w:val="fr-CA"/>
        </w:rPr>
      </w:pPr>
    </w:p>
    <w:p w:rsidR="00890FEB" w:rsidRPr="009B7D93" w:rsidRDefault="00890FEB" w:rsidP="008D292F">
      <w:pPr>
        <w:rPr>
          <w:sz w:val="20"/>
          <w:szCs w:val="20"/>
          <w:lang w:val="fr-CA"/>
        </w:rPr>
      </w:pPr>
    </w:p>
    <w:p w:rsidR="00890FEB" w:rsidRPr="009B7D93" w:rsidRDefault="00890FEB" w:rsidP="008D292F">
      <w:pPr>
        <w:rPr>
          <w:b/>
          <w:sz w:val="20"/>
          <w:szCs w:val="20"/>
          <w:lang w:val="fr-CA"/>
        </w:rPr>
        <w:sectPr w:rsidR="00890FEB" w:rsidRPr="009B7D93"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13EC0" w:rsidTr="00EB2B90">
        <w:tc>
          <w:tcPr>
            <w:tcW w:w="4200" w:type="dxa"/>
            <w:shd w:val="clear" w:color="auto" w:fill="auto"/>
            <w:tcMar>
              <w:left w:w="0" w:type="dxa"/>
              <w:right w:w="0" w:type="dxa"/>
            </w:tcMar>
          </w:tcPr>
          <w:p w:rsidR="00F40249" w:rsidRPr="009B7D93" w:rsidRDefault="00F40249" w:rsidP="00EB2B90">
            <w:pPr>
              <w:rPr>
                <w:b/>
                <w:szCs w:val="24"/>
              </w:rPr>
            </w:pPr>
            <w:r w:rsidRPr="009B7D93">
              <w:rPr>
                <w:b/>
                <w:szCs w:val="24"/>
              </w:rPr>
              <w:lastRenderedPageBreak/>
              <w:t>NOTICES OF APPEAL FILED SINCE LAST ISSUE</w:t>
            </w:r>
          </w:p>
        </w:tc>
        <w:tc>
          <w:tcPr>
            <w:tcW w:w="1200" w:type="dxa"/>
            <w:shd w:val="clear" w:color="auto" w:fill="auto"/>
            <w:tcMar>
              <w:left w:w="0" w:type="dxa"/>
              <w:right w:w="0" w:type="dxa"/>
            </w:tcMar>
          </w:tcPr>
          <w:p w:rsidR="00F40249" w:rsidRPr="009B7D93" w:rsidRDefault="00F40249" w:rsidP="00F40249">
            <w:pPr>
              <w:jc w:val="center"/>
              <w:rPr>
                <w:szCs w:val="24"/>
              </w:rPr>
            </w:pPr>
          </w:p>
          <w:p w:rsidR="00F33CCE" w:rsidRPr="009B7D93" w:rsidRDefault="00F33CCE" w:rsidP="00F40249">
            <w:pPr>
              <w:jc w:val="center"/>
              <w:rPr>
                <w:szCs w:val="24"/>
              </w:rPr>
            </w:pPr>
          </w:p>
          <w:p w:rsidR="00F33CCE" w:rsidRPr="009B7D93" w:rsidRDefault="00F33CCE" w:rsidP="00F40249">
            <w:pPr>
              <w:jc w:val="center"/>
              <w:rPr>
                <w:szCs w:val="24"/>
              </w:rPr>
            </w:pPr>
          </w:p>
        </w:tc>
        <w:tc>
          <w:tcPr>
            <w:tcW w:w="4230" w:type="dxa"/>
            <w:shd w:val="clear" w:color="auto" w:fill="auto"/>
            <w:tcMar>
              <w:left w:w="0" w:type="dxa"/>
              <w:right w:w="0" w:type="dxa"/>
            </w:tcMar>
          </w:tcPr>
          <w:p w:rsidR="00F40249" w:rsidRPr="009B7D93" w:rsidRDefault="00F40249" w:rsidP="00EB2B90">
            <w:pPr>
              <w:rPr>
                <w:b/>
                <w:szCs w:val="24"/>
                <w:lang w:val="fr-CA"/>
              </w:rPr>
            </w:pPr>
            <w:r w:rsidRPr="009B7D93">
              <w:rPr>
                <w:b/>
                <w:szCs w:val="24"/>
                <w:lang w:val="fr-CA"/>
              </w:rPr>
              <w:t>AVIS D’APPEL DÉPOSÉS DEPUIS LA DERNIÈRE PARUTION</w:t>
            </w:r>
          </w:p>
        </w:tc>
      </w:tr>
    </w:tbl>
    <w:p w:rsidR="00F40249" w:rsidRPr="009B7D93"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B7D93" w:rsidTr="005F1ED8">
        <w:trPr>
          <w:cantSplit/>
        </w:trPr>
        <w:tc>
          <w:tcPr>
            <w:tcW w:w="2206" w:type="pct"/>
            <w:tcMar>
              <w:left w:w="0" w:type="dxa"/>
              <w:right w:w="0" w:type="dxa"/>
            </w:tcMar>
          </w:tcPr>
          <w:p w:rsidR="0086340B" w:rsidRPr="009B7D93" w:rsidRDefault="00F14330" w:rsidP="005F1ED8">
            <w:pPr>
              <w:rPr>
                <w:sz w:val="20"/>
                <w:szCs w:val="20"/>
                <w:lang w:val="en-US"/>
              </w:rPr>
            </w:pPr>
            <w:r w:rsidRPr="009B7D93">
              <w:rPr>
                <w:sz w:val="20"/>
                <w:szCs w:val="20"/>
                <w:lang w:val="en-US"/>
              </w:rPr>
              <w:t>08.11.2017</w:t>
            </w:r>
          </w:p>
          <w:p w:rsidR="00F14330" w:rsidRPr="009B7D93" w:rsidRDefault="00F14330" w:rsidP="005F1ED8">
            <w:pPr>
              <w:rPr>
                <w:sz w:val="20"/>
                <w:szCs w:val="20"/>
                <w:lang w:val="en-US"/>
              </w:rPr>
            </w:pPr>
          </w:p>
          <w:p w:rsidR="00F14330" w:rsidRPr="009B7D93" w:rsidRDefault="00F14330" w:rsidP="005F1ED8">
            <w:pPr>
              <w:rPr>
                <w:b/>
                <w:sz w:val="20"/>
                <w:szCs w:val="20"/>
                <w:lang w:val="en-US"/>
              </w:rPr>
            </w:pPr>
            <w:r w:rsidRPr="009B7D93">
              <w:rPr>
                <w:b/>
                <w:sz w:val="20"/>
                <w:szCs w:val="20"/>
                <w:lang w:val="en-US"/>
              </w:rPr>
              <w:t>Her Majesty the Queen</w:t>
            </w:r>
          </w:p>
          <w:p w:rsidR="00F14330" w:rsidRPr="009B7D93" w:rsidRDefault="00F14330" w:rsidP="005F1ED8">
            <w:pPr>
              <w:rPr>
                <w:b/>
                <w:sz w:val="20"/>
                <w:szCs w:val="20"/>
                <w:lang w:val="en-US"/>
              </w:rPr>
            </w:pPr>
          </w:p>
          <w:p w:rsidR="00F14330" w:rsidRPr="009B7D93" w:rsidRDefault="00F14330" w:rsidP="005F1ED8">
            <w:pPr>
              <w:rPr>
                <w:b/>
                <w:sz w:val="20"/>
                <w:szCs w:val="20"/>
                <w:lang w:val="en-US"/>
              </w:rPr>
            </w:pPr>
            <w:r w:rsidRPr="009B7D93">
              <w:rPr>
                <w:b/>
                <w:sz w:val="20"/>
                <w:szCs w:val="20"/>
                <w:lang w:val="en-US"/>
              </w:rPr>
              <w:tab/>
              <w:t>v. (37833)</w:t>
            </w:r>
          </w:p>
          <w:p w:rsidR="00F14330" w:rsidRPr="009B7D93" w:rsidRDefault="00F14330" w:rsidP="005F1ED8">
            <w:pPr>
              <w:rPr>
                <w:b/>
                <w:sz w:val="20"/>
                <w:szCs w:val="20"/>
                <w:lang w:val="en-US"/>
              </w:rPr>
            </w:pPr>
          </w:p>
          <w:p w:rsidR="00F14330" w:rsidRPr="009B7D93" w:rsidRDefault="00F14330" w:rsidP="005F1ED8">
            <w:pPr>
              <w:rPr>
                <w:b/>
                <w:sz w:val="20"/>
                <w:szCs w:val="20"/>
                <w:lang w:val="en-US"/>
              </w:rPr>
            </w:pPr>
            <w:r w:rsidRPr="009B7D93">
              <w:rPr>
                <w:b/>
                <w:sz w:val="20"/>
                <w:szCs w:val="20"/>
                <w:lang w:val="en-US"/>
              </w:rPr>
              <w:t>Ryan Jarvis (Ont.)</w:t>
            </w:r>
          </w:p>
          <w:p w:rsidR="00AE2C22" w:rsidRPr="009B7D93" w:rsidRDefault="00AE2C22" w:rsidP="005F1ED8">
            <w:pPr>
              <w:rPr>
                <w:sz w:val="20"/>
                <w:szCs w:val="20"/>
                <w:lang w:val="en-US"/>
              </w:rPr>
            </w:pPr>
          </w:p>
          <w:p w:rsidR="00AE2C22" w:rsidRPr="009B7D93" w:rsidRDefault="00F14330" w:rsidP="005F1ED8">
            <w:pPr>
              <w:rPr>
                <w:sz w:val="20"/>
                <w:szCs w:val="20"/>
                <w:lang w:val="en-US"/>
              </w:rPr>
            </w:pPr>
            <w:r w:rsidRPr="009B7D93">
              <w:rPr>
                <w:sz w:val="20"/>
                <w:szCs w:val="20"/>
                <w:lang w:val="en-US"/>
              </w:rPr>
              <w:t>(As of Right)</w:t>
            </w:r>
          </w:p>
          <w:p w:rsidR="0086340B" w:rsidRPr="009B7D93" w:rsidRDefault="0064669C" w:rsidP="005F1ED8">
            <w:pPr>
              <w:rPr>
                <w:sz w:val="20"/>
                <w:szCs w:val="20"/>
                <w:lang w:val="fr-CA"/>
              </w:rPr>
            </w:pPr>
            <w:r>
              <w:rPr>
                <w:sz w:val="20"/>
                <w:szCs w:val="20"/>
                <w:lang w:val="fr-CA"/>
              </w:rPr>
              <w:pict>
                <v:rect id="_x0000_i1076" style="width:106.1pt;height:1pt" o:hrpct="500" o:hralign="center" o:hrstd="t" o:hrnoshade="t" o:hr="t" fillcolor="black [3213]" stroked="f"/>
              </w:pict>
            </w:r>
          </w:p>
        </w:tc>
        <w:tc>
          <w:tcPr>
            <w:tcW w:w="588" w:type="pct"/>
          </w:tcPr>
          <w:p w:rsidR="0086340B" w:rsidRPr="009B7D93" w:rsidRDefault="0086340B" w:rsidP="005F1ED8">
            <w:pPr>
              <w:jc w:val="center"/>
              <w:rPr>
                <w:sz w:val="20"/>
                <w:szCs w:val="20"/>
              </w:rPr>
            </w:pPr>
          </w:p>
        </w:tc>
        <w:tc>
          <w:tcPr>
            <w:tcW w:w="2206" w:type="pct"/>
          </w:tcPr>
          <w:p w:rsidR="00F14330" w:rsidRPr="009B7D93" w:rsidRDefault="00F14330" w:rsidP="005F1ED8">
            <w:pPr>
              <w:rPr>
                <w:sz w:val="20"/>
                <w:szCs w:val="20"/>
              </w:rPr>
            </w:pPr>
            <w:r w:rsidRPr="009B7D93">
              <w:rPr>
                <w:sz w:val="20"/>
                <w:szCs w:val="20"/>
              </w:rPr>
              <w:t>16.11.2017</w:t>
            </w:r>
          </w:p>
          <w:p w:rsidR="00F14330" w:rsidRPr="009B7D93" w:rsidRDefault="00F14330" w:rsidP="005F1ED8">
            <w:pPr>
              <w:rPr>
                <w:b/>
                <w:sz w:val="20"/>
                <w:szCs w:val="20"/>
              </w:rPr>
            </w:pPr>
          </w:p>
          <w:p w:rsidR="00F14330" w:rsidRPr="009B7D93" w:rsidRDefault="00F14330" w:rsidP="005F1ED8">
            <w:pPr>
              <w:rPr>
                <w:b/>
                <w:sz w:val="20"/>
                <w:szCs w:val="20"/>
              </w:rPr>
            </w:pPr>
            <w:r w:rsidRPr="009B7D93">
              <w:rPr>
                <w:b/>
                <w:sz w:val="20"/>
                <w:szCs w:val="20"/>
              </w:rPr>
              <w:t>Collet Dawn Stephan</w:t>
            </w:r>
          </w:p>
          <w:p w:rsidR="00F14330" w:rsidRPr="009B7D93" w:rsidRDefault="00F14330" w:rsidP="005F1ED8">
            <w:pPr>
              <w:rPr>
                <w:b/>
                <w:sz w:val="20"/>
                <w:szCs w:val="20"/>
              </w:rPr>
            </w:pPr>
          </w:p>
          <w:p w:rsidR="00F14330" w:rsidRPr="009B7D93" w:rsidRDefault="00F14330" w:rsidP="005F1ED8">
            <w:pPr>
              <w:rPr>
                <w:b/>
                <w:sz w:val="20"/>
                <w:szCs w:val="20"/>
              </w:rPr>
            </w:pPr>
            <w:r w:rsidRPr="009B7D93">
              <w:rPr>
                <w:b/>
                <w:sz w:val="20"/>
                <w:szCs w:val="20"/>
              </w:rPr>
              <w:tab/>
              <w:t>v. (37845)</w:t>
            </w:r>
          </w:p>
          <w:p w:rsidR="00F14330" w:rsidRPr="009B7D93" w:rsidRDefault="00F14330" w:rsidP="005F1ED8">
            <w:pPr>
              <w:rPr>
                <w:b/>
                <w:sz w:val="20"/>
                <w:szCs w:val="20"/>
              </w:rPr>
            </w:pPr>
          </w:p>
          <w:p w:rsidR="00F14330" w:rsidRPr="009B7D93" w:rsidRDefault="00F14330" w:rsidP="005F1ED8">
            <w:pPr>
              <w:rPr>
                <w:b/>
                <w:sz w:val="20"/>
                <w:szCs w:val="20"/>
              </w:rPr>
            </w:pPr>
            <w:r w:rsidRPr="009B7D93">
              <w:rPr>
                <w:b/>
                <w:sz w:val="20"/>
                <w:szCs w:val="20"/>
              </w:rPr>
              <w:t>Her Majesty the Queen (Alta.)</w:t>
            </w:r>
          </w:p>
          <w:p w:rsidR="00F14330" w:rsidRPr="009B7D93" w:rsidRDefault="00F14330" w:rsidP="005F1ED8">
            <w:pPr>
              <w:rPr>
                <w:b/>
                <w:sz w:val="20"/>
                <w:szCs w:val="20"/>
              </w:rPr>
            </w:pPr>
          </w:p>
          <w:p w:rsidR="00F14330" w:rsidRPr="009B7D93" w:rsidRDefault="00F14330" w:rsidP="005F1ED8">
            <w:pPr>
              <w:rPr>
                <w:sz w:val="20"/>
                <w:szCs w:val="20"/>
              </w:rPr>
            </w:pPr>
            <w:r w:rsidRPr="009B7D93">
              <w:rPr>
                <w:sz w:val="20"/>
                <w:szCs w:val="20"/>
              </w:rPr>
              <w:t>(As of Right)</w:t>
            </w:r>
          </w:p>
          <w:p w:rsidR="00F14330" w:rsidRPr="009B7D93" w:rsidRDefault="0064669C" w:rsidP="005F1ED8">
            <w:pPr>
              <w:rPr>
                <w:sz w:val="20"/>
                <w:szCs w:val="20"/>
                <w:lang w:val="fr-CA"/>
              </w:rPr>
            </w:pPr>
            <w:r>
              <w:rPr>
                <w:sz w:val="20"/>
                <w:szCs w:val="20"/>
                <w:lang w:val="fr-CA"/>
              </w:rPr>
              <w:pict>
                <v:rect id="_x0000_i1077" style="width:106.1pt;height:1pt" o:hrpct="500" o:hralign="center" o:hrstd="t" o:hrnoshade="t" o:hr="t" fillcolor="black [3213]" stroked="f"/>
              </w:pict>
            </w:r>
          </w:p>
          <w:p w:rsidR="00F14330" w:rsidRPr="009B7D93" w:rsidRDefault="00F14330" w:rsidP="005F1ED8">
            <w:pPr>
              <w:rPr>
                <w:sz w:val="20"/>
                <w:szCs w:val="20"/>
              </w:rPr>
            </w:pPr>
          </w:p>
        </w:tc>
      </w:tr>
      <w:tr w:rsidR="00F14330" w:rsidRPr="009B7D93" w:rsidTr="005F1ED8">
        <w:trPr>
          <w:cantSplit/>
        </w:trPr>
        <w:tc>
          <w:tcPr>
            <w:tcW w:w="2206" w:type="pct"/>
            <w:tcMar>
              <w:left w:w="0" w:type="dxa"/>
              <w:right w:w="0" w:type="dxa"/>
            </w:tcMar>
          </w:tcPr>
          <w:p w:rsidR="00F14330" w:rsidRPr="009B7D93" w:rsidRDefault="00F14330" w:rsidP="005F1ED8">
            <w:pPr>
              <w:rPr>
                <w:sz w:val="20"/>
                <w:szCs w:val="20"/>
                <w:lang w:val="en-US"/>
              </w:rPr>
            </w:pPr>
            <w:r w:rsidRPr="009B7D93">
              <w:rPr>
                <w:sz w:val="20"/>
                <w:szCs w:val="20"/>
                <w:lang w:val="en-US"/>
              </w:rPr>
              <w:t>16.11.2017</w:t>
            </w:r>
          </w:p>
          <w:p w:rsidR="00F14330" w:rsidRPr="009B7D93" w:rsidRDefault="00F14330" w:rsidP="005F1ED8">
            <w:pPr>
              <w:rPr>
                <w:sz w:val="20"/>
                <w:szCs w:val="20"/>
                <w:lang w:val="en-US"/>
              </w:rPr>
            </w:pPr>
          </w:p>
          <w:p w:rsidR="00F14330" w:rsidRPr="009B7D93" w:rsidRDefault="00F14330" w:rsidP="005F1ED8">
            <w:pPr>
              <w:rPr>
                <w:b/>
                <w:sz w:val="20"/>
                <w:szCs w:val="20"/>
                <w:lang w:val="en-US"/>
              </w:rPr>
            </w:pPr>
            <w:r w:rsidRPr="009B7D93">
              <w:rPr>
                <w:b/>
                <w:sz w:val="20"/>
                <w:szCs w:val="20"/>
                <w:lang w:val="en-US"/>
              </w:rPr>
              <w:t>David Robert Stephan</w:t>
            </w:r>
          </w:p>
          <w:p w:rsidR="00F14330" w:rsidRPr="009B7D93" w:rsidRDefault="00F14330" w:rsidP="005F1ED8">
            <w:pPr>
              <w:rPr>
                <w:b/>
                <w:sz w:val="20"/>
                <w:szCs w:val="20"/>
                <w:lang w:val="en-US"/>
              </w:rPr>
            </w:pPr>
          </w:p>
          <w:p w:rsidR="00F14330" w:rsidRPr="009B7D93" w:rsidRDefault="00F14330" w:rsidP="005F1ED8">
            <w:pPr>
              <w:rPr>
                <w:b/>
                <w:sz w:val="20"/>
                <w:szCs w:val="20"/>
                <w:lang w:val="en-US"/>
              </w:rPr>
            </w:pPr>
            <w:r w:rsidRPr="009B7D93">
              <w:rPr>
                <w:b/>
                <w:sz w:val="20"/>
                <w:szCs w:val="20"/>
                <w:lang w:val="en-US"/>
              </w:rPr>
              <w:tab/>
              <w:t>v. (37846)</w:t>
            </w:r>
          </w:p>
          <w:p w:rsidR="00F14330" w:rsidRPr="009B7D93" w:rsidRDefault="00F14330" w:rsidP="005F1ED8">
            <w:pPr>
              <w:rPr>
                <w:b/>
                <w:sz w:val="20"/>
                <w:szCs w:val="20"/>
                <w:lang w:val="en-US"/>
              </w:rPr>
            </w:pPr>
          </w:p>
          <w:p w:rsidR="00F14330" w:rsidRPr="009B7D93" w:rsidRDefault="00F14330" w:rsidP="005F1ED8">
            <w:pPr>
              <w:rPr>
                <w:b/>
                <w:sz w:val="20"/>
                <w:szCs w:val="20"/>
                <w:lang w:val="en-US"/>
              </w:rPr>
            </w:pPr>
            <w:r w:rsidRPr="009B7D93">
              <w:rPr>
                <w:b/>
                <w:sz w:val="20"/>
                <w:szCs w:val="20"/>
                <w:lang w:val="en-US"/>
              </w:rPr>
              <w:t>Her Majesty the Queen (Alta.)</w:t>
            </w:r>
          </w:p>
          <w:p w:rsidR="00F14330" w:rsidRPr="009B7D93" w:rsidRDefault="00F14330" w:rsidP="005F1ED8">
            <w:pPr>
              <w:rPr>
                <w:sz w:val="20"/>
                <w:szCs w:val="20"/>
                <w:lang w:val="en-US"/>
              </w:rPr>
            </w:pPr>
          </w:p>
          <w:p w:rsidR="00F14330" w:rsidRPr="009B7D93" w:rsidRDefault="00F14330" w:rsidP="005F1ED8">
            <w:pPr>
              <w:rPr>
                <w:sz w:val="20"/>
                <w:szCs w:val="20"/>
                <w:lang w:val="en-US"/>
              </w:rPr>
            </w:pPr>
            <w:r w:rsidRPr="009B7D93">
              <w:rPr>
                <w:sz w:val="20"/>
                <w:szCs w:val="20"/>
                <w:lang w:val="en-US"/>
              </w:rPr>
              <w:t>(As of Right)</w:t>
            </w:r>
          </w:p>
          <w:p w:rsidR="00F14330" w:rsidRPr="009B7D93" w:rsidRDefault="0064669C" w:rsidP="005F1ED8">
            <w:pPr>
              <w:rPr>
                <w:sz w:val="20"/>
                <w:szCs w:val="20"/>
                <w:lang w:val="fr-CA"/>
              </w:rPr>
            </w:pPr>
            <w:r>
              <w:rPr>
                <w:sz w:val="20"/>
                <w:szCs w:val="20"/>
                <w:lang w:val="fr-CA"/>
              </w:rPr>
              <w:pict>
                <v:rect id="_x0000_i1078" style="width:106.1pt;height:1pt" o:hrpct="500" o:hralign="center" o:hrstd="t" o:hrnoshade="t" o:hr="t" fillcolor="black [3213]" stroked="f"/>
              </w:pict>
            </w:r>
          </w:p>
          <w:p w:rsidR="00F14330" w:rsidRPr="009B7D93" w:rsidRDefault="00F14330" w:rsidP="005F1ED8">
            <w:pPr>
              <w:rPr>
                <w:sz w:val="20"/>
                <w:szCs w:val="20"/>
                <w:lang w:val="en-US"/>
              </w:rPr>
            </w:pPr>
          </w:p>
        </w:tc>
        <w:tc>
          <w:tcPr>
            <w:tcW w:w="588" w:type="pct"/>
          </w:tcPr>
          <w:p w:rsidR="00F14330" w:rsidRPr="009B7D93" w:rsidRDefault="00F14330" w:rsidP="005F1ED8">
            <w:pPr>
              <w:jc w:val="center"/>
              <w:rPr>
                <w:sz w:val="20"/>
                <w:szCs w:val="20"/>
              </w:rPr>
            </w:pPr>
          </w:p>
          <w:p w:rsidR="00F14330" w:rsidRPr="009B7D93" w:rsidRDefault="00F14330" w:rsidP="005F1ED8">
            <w:pPr>
              <w:jc w:val="center"/>
              <w:rPr>
                <w:sz w:val="20"/>
                <w:szCs w:val="20"/>
              </w:rPr>
            </w:pPr>
          </w:p>
        </w:tc>
        <w:tc>
          <w:tcPr>
            <w:tcW w:w="2206" w:type="pct"/>
          </w:tcPr>
          <w:p w:rsidR="00F14330" w:rsidRPr="009B7D93" w:rsidRDefault="00F14330" w:rsidP="005F1ED8">
            <w:pPr>
              <w:rPr>
                <w:sz w:val="20"/>
                <w:szCs w:val="20"/>
              </w:rPr>
            </w:pPr>
            <w:r w:rsidRPr="009B7D93">
              <w:rPr>
                <w:sz w:val="20"/>
                <w:szCs w:val="20"/>
              </w:rPr>
              <w:t>20.11.2017</w:t>
            </w:r>
          </w:p>
          <w:p w:rsidR="00F14330" w:rsidRPr="009B7D93" w:rsidRDefault="00F14330" w:rsidP="005F1ED8">
            <w:pPr>
              <w:rPr>
                <w:sz w:val="20"/>
                <w:szCs w:val="20"/>
              </w:rPr>
            </w:pPr>
          </w:p>
          <w:p w:rsidR="00F14330" w:rsidRPr="009B7D93" w:rsidRDefault="00F14330" w:rsidP="005F1ED8">
            <w:pPr>
              <w:rPr>
                <w:b/>
                <w:sz w:val="20"/>
                <w:szCs w:val="20"/>
              </w:rPr>
            </w:pPr>
            <w:r w:rsidRPr="009B7D93">
              <w:rPr>
                <w:b/>
                <w:sz w:val="20"/>
                <w:szCs w:val="20"/>
              </w:rPr>
              <w:t>International Brotherhood of Electrical Workers (IBEW) Local 773 et al.</w:t>
            </w:r>
          </w:p>
          <w:p w:rsidR="00F14330" w:rsidRPr="009B7D93" w:rsidRDefault="00F14330" w:rsidP="005F1ED8">
            <w:pPr>
              <w:rPr>
                <w:b/>
                <w:sz w:val="20"/>
                <w:szCs w:val="20"/>
              </w:rPr>
            </w:pPr>
          </w:p>
          <w:p w:rsidR="00F14330" w:rsidRPr="009B7D93" w:rsidRDefault="00F14330" w:rsidP="005F1ED8">
            <w:pPr>
              <w:rPr>
                <w:b/>
                <w:sz w:val="20"/>
                <w:szCs w:val="20"/>
                <w:lang w:val="en-US"/>
              </w:rPr>
            </w:pPr>
            <w:r w:rsidRPr="009B7D93">
              <w:rPr>
                <w:b/>
                <w:sz w:val="20"/>
                <w:szCs w:val="20"/>
              </w:rPr>
              <w:tab/>
            </w:r>
            <w:r w:rsidRPr="009B7D93">
              <w:rPr>
                <w:b/>
                <w:sz w:val="20"/>
                <w:szCs w:val="20"/>
                <w:lang w:val="en-US"/>
              </w:rPr>
              <w:t>v. (37617)</w:t>
            </w:r>
          </w:p>
          <w:p w:rsidR="00F14330" w:rsidRPr="009B7D93" w:rsidRDefault="00F14330" w:rsidP="005F1ED8">
            <w:pPr>
              <w:rPr>
                <w:b/>
                <w:sz w:val="20"/>
                <w:szCs w:val="20"/>
                <w:lang w:val="en-US"/>
              </w:rPr>
            </w:pPr>
          </w:p>
          <w:p w:rsidR="00F14330" w:rsidRPr="009B7D93" w:rsidRDefault="00F14330" w:rsidP="005F1ED8">
            <w:pPr>
              <w:rPr>
                <w:b/>
                <w:sz w:val="20"/>
                <w:szCs w:val="20"/>
                <w:lang w:val="en-US"/>
              </w:rPr>
            </w:pPr>
            <w:r w:rsidRPr="009B7D93">
              <w:rPr>
                <w:b/>
                <w:sz w:val="20"/>
                <w:szCs w:val="20"/>
                <w:lang w:val="en-US"/>
              </w:rPr>
              <w:t>Pamela Lawrence (Ont.)</w:t>
            </w:r>
          </w:p>
          <w:p w:rsidR="00F14330" w:rsidRPr="009B7D93" w:rsidRDefault="00F14330" w:rsidP="005F1ED8">
            <w:pPr>
              <w:rPr>
                <w:b/>
                <w:sz w:val="20"/>
                <w:szCs w:val="20"/>
                <w:lang w:val="en-US"/>
              </w:rPr>
            </w:pPr>
          </w:p>
          <w:p w:rsidR="00F14330" w:rsidRPr="009B7D93" w:rsidRDefault="00F14330" w:rsidP="005F1ED8">
            <w:pPr>
              <w:rPr>
                <w:sz w:val="20"/>
                <w:szCs w:val="20"/>
                <w:lang w:val="en-US"/>
              </w:rPr>
            </w:pPr>
            <w:r w:rsidRPr="009B7D93">
              <w:rPr>
                <w:sz w:val="20"/>
                <w:szCs w:val="20"/>
                <w:lang w:val="en-US"/>
              </w:rPr>
              <w:t>(By Leave)</w:t>
            </w:r>
          </w:p>
          <w:p w:rsidR="00F14330" w:rsidRPr="009B7D93" w:rsidRDefault="0064669C" w:rsidP="005F1ED8">
            <w:pPr>
              <w:rPr>
                <w:sz w:val="20"/>
                <w:szCs w:val="20"/>
                <w:lang w:val="fr-CA"/>
              </w:rPr>
            </w:pPr>
            <w:r>
              <w:rPr>
                <w:sz w:val="20"/>
                <w:szCs w:val="20"/>
                <w:lang w:val="fr-CA"/>
              </w:rPr>
              <w:pict>
                <v:rect id="_x0000_i1079" style="width:106.1pt;height:1pt" o:hrpct="500" o:hralign="center" o:hrstd="t" o:hrnoshade="t" o:hr="t" fillcolor="black [3213]" stroked="f"/>
              </w:pict>
            </w:r>
          </w:p>
          <w:p w:rsidR="00F14330" w:rsidRPr="009B7D93" w:rsidRDefault="00F14330" w:rsidP="005F1ED8">
            <w:pPr>
              <w:rPr>
                <w:sz w:val="20"/>
                <w:szCs w:val="20"/>
                <w:lang w:val="fr-CA"/>
              </w:rPr>
            </w:pPr>
          </w:p>
        </w:tc>
      </w:tr>
      <w:tr w:rsidR="0086340B" w:rsidRPr="009B7D93" w:rsidTr="005F1ED8">
        <w:trPr>
          <w:cantSplit/>
        </w:trPr>
        <w:tc>
          <w:tcPr>
            <w:tcW w:w="2206" w:type="pct"/>
            <w:tcMar>
              <w:left w:w="0" w:type="dxa"/>
              <w:right w:w="0" w:type="dxa"/>
            </w:tcMar>
          </w:tcPr>
          <w:p w:rsidR="0004120D" w:rsidRPr="009B7D93" w:rsidRDefault="0004120D" w:rsidP="005F1ED8">
            <w:pPr>
              <w:rPr>
                <w:sz w:val="20"/>
                <w:szCs w:val="20"/>
                <w:lang w:val="en-US"/>
              </w:rPr>
            </w:pPr>
            <w:r w:rsidRPr="009B7D93">
              <w:rPr>
                <w:sz w:val="20"/>
                <w:szCs w:val="20"/>
                <w:lang w:val="en-US"/>
              </w:rPr>
              <w:t>17.11.2017</w:t>
            </w:r>
          </w:p>
          <w:p w:rsidR="0004120D" w:rsidRPr="009B7D93" w:rsidRDefault="0004120D" w:rsidP="005F1ED8">
            <w:pPr>
              <w:rPr>
                <w:sz w:val="20"/>
                <w:szCs w:val="20"/>
                <w:lang w:val="en-US"/>
              </w:rPr>
            </w:pPr>
          </w:p>
          <w:p w:rsidR="0004120D" w:rsidRPr="009B7D93" w:rsidRDefault="0004120D" w:rsidP="005F1ED8">
            <w:pPr>
              <w:rPr>
                <w:b/>
                <w:sz w:val="20"/>
                <w:szCs w:val="20"/>
                <w:lang w:val="en-US"/>
              </w:rPr>
            </w:pPr>
            <w:r w:rsidRPr="009B7D93">
              <w:rPr>
                <w:b/>
                <w:sz w:val="20"/>
                <w:szCs w:val="20"/>
                <w:lang w:val="en-US"/>
              </w:rPr>
              <w:t>Orphan Well Association et al.</w:t>
            </w:r>
          </w:p>
          <w:p w:rsidR="0004120D" w:rsidRPr="009B7D93" w:rsidRDefault="0004120D" w:rsidP="005F1ED8">
            <w:pPr>
              <w:rPr>
                <w:b/>
                <w:sz w:val="20"/>
                <w:szCs w:val="20"/>
                <w:lang w:val="en-US"/>
              </w:rPr>
            </w:pPr>
          </w:p>
          <w:p w:rsidR="0004120D" w:rsidRPr="009B7D93" w:rsidRDefault="0004120D" w:rsidP="005F1ED8">
            <w:pPr>
              <w:rPr>
                <w:b/>
                <w:sz w:val="20"/>
                <w:szCs w:val="20"/>
                <w:lang w:val="en-US"/>
              </w:rPr>
            </w:pPr>
            <w:r w:rsidRPr="009B7D93">
              <w:rPr>
                <w:b/>
                <w:sz w:val="20"/>
                <w:szCs w:val="20"/>
                <w:lang w:val="en-US"/>
              </w:rPr>
              <w:tab/>
              <w:t>v. (37627)</w:t>
            </w:r>
          </w:p>
          <w:p w:rsidR="0004120D" w:rsidRPr="009B7D93" w:rsidRDefault="0004120D" w:rsidP="005F1ED8">
            <w:pPr>
              <w:rPr>
                <w:b/>
                <w:sz w:val="20"/>
                <w:szCs w:val="20"/>
                <w:lang w:val="en-US"/>
              </w:rPr>
            </w:pPr>
          </w:p>
          <w:p w:rsidR="0004120D" w:rsidRPr="009B7D93" w:rsidRDefault="0004120D" w:rsidP="005F1ED8">
            <w:pPr>
              <w:rPr>
                <w:b/>
                <w:sz w:val="20"/>
                <w:szCs w:val="20"/>
                <w:lang w:val="en-US"/>
              </w:rPr>
            </w:pPr>
            <w:r w:rsidRPr="009B7D93">
              <w:rPr>
                <w:b/>
                <w:sz w:val="20"/>
                <w:szCs w:val="20"/>
                <w:lang w:val="en-US"/>
              </w:rPr>
              <w:t>Grant Thornton Limited et al. (Alta.)</w:t>
            </w:r>
          </w:p>
          <w:p w:rsidR="0004120D" w:rsidRPr="009B7D93" w:rsidRDefault="0004120D" w:rsidP="005F1ED8">
            <w:pPr>
              <w:rPr>
                <w:b/>
                <w:sz w:val="20"/>
                <w:szCs w:val="20"/>
                <w:lang w:val="en-US"/>
              </w:rPr>
            </w:pPr>
          </w:p>
          <w:p w:rsidR="0004120D" w:rsidRPr="009B7D93" w:rsidRDefault="0004120D" w:rsidP="005F1ED8">
            <w:pPr>
              <w:rPr>
                <w:sz w:val="20"/>
                <w:szCs w:val="20"/>
                <w:lang w:val="en-US"/>
              </w:rPr>
            </w:pPr>
            <w:r w:rsidRPr="009B7D93">
              <w:rPr>
                <w:sz w:val="20"/>
                <w:szCs w:val="20"/>
                <w:lang w:val="en-US"/>
              </w:rPr>
              <w:t xml:space="preserve">(By Leave) </w:t>
            </w:r>
          </w:p>
          <w:p w:rsidR="0004120D" w:rsidRPr="009B7D93" w:rsidRDefault="0064669C" w:rsidP="005F1ED8">
            <w:pPr>
              <w:rPr>
                <w:sz w:val="20"/>
                <w:szCs w:val="20"/>
                <w:lang w:val="fr-CA"/>
              </w:rPr>
            </w:pPr>
            <w:r>
              <w:rPr>
                <w:sz w:val="20"/>
                <w:szCs w:val="20"/>
                <w:lang w:val="fr-CA"/>
              </w:rPr>
              <w:pict>
                <v:rect id="_x0000_i1080" style="width:106.1pt;height:1pt" o:hrpct="500" o:hralign="center" o:hrstd="t" o:hrnoshade="t" o:hr="t" fillcolor="black [3213]" stroked="f"/>
              </w:pict>
            </w:r>
          </w:p>
          <w:p w:rsidR="0004120D" w:rsidRPr="009B7D93" w:rsidRDefault="0004120D" w:rsidP="005F1ED8">
            <w:pPr>
              <w:rPr>
                <w:sz w:val="20"/>
                <w:szCs w:val="20"/>
                <w:lang w:val="en-US"/>
              </w:rPr>
            </w:pPr>
          </w:p>
        </w:tc>
        <w:tc>
          <w:tcPr>
            <w:tcW w:w="588" w:type="pct"/>
          </w:tcPr>
          <w:p w:rsidR="0086340B" w:rsidRPr="009B7D93" w:rsidRDefault="0086340B" w:rsidP="005F1ED8">
            <w:pPr>
              <w:jc w:val="center"/>
              <w:rPr>
                <w:sz w:val="20"/>
                <w:szCs w:val="20"/>
                <w:lang w:val="en-US"/>
              </w:rPr>
            </w:pPr>
          </w:p>
        </w:tc>
        <w:tc>
          <w:tcPr>
            <w:tcW w:w="2206" w:type="pct"/>
          </w:tcPr>
          <w:p w:rsidR="0086340B" w:rsidRPr="009B7D93" w:rsidRDefault="0086340B" w:rsidP="005F1ED8">
            <w:pPr>
              <w:rPr>
                <w:sz w:val="20"/>
                <w:szCs w:val="20"/>
                <w:lang w:val="en-US"/>
              </w:rPr>
            </w:pPr>
          </w:p>
        </w:tc>
      </w:tr>
    </w:tbl>
    <w:p w:rsidR="00F40249" w:rsidRPr="009B7D93" w:rsidRDefault="00F40249" w:rsidP="00F40249">
      <w:pPr>
        <w:rPr>
          <w:sz w:val="20"/>
          <w:szCs w:val="20"/>
          <w:lang w:val="en-US"/>
        </w:rPr>
      </w:pPr>
    </w:p>
    <w:p w:rsidR="0010587F" w:rsidRPr="009B7D93" w:rsidRDefault="0010587F" w:rsidP="00F40249">
      <w:pPr>
        <w:rPr>
          <w:sz w:val="20"/>
          <w:szCs w:val="20"/>
          <w:lang w:val="en-US"/>
        </w:rPr>
      </w:pPr>
    </w:p>
    <w:p w:rsidR="00EB2B90" w:rsidRPr="009B7D93" w:rsidRDefault="00EB2B90" w:rsidP="00F40249">
      <w:pPr>
        <w:rPr>
          <w:sz w:val="20"/>
          <w:szCs w:val="20"/>
          <w:lang w:val="en-US"/>
        </w:rPr>
        <w:sectPr w:rsidR="00EB2B90" w:rsidRPr="009B7D93" w:rsidSect="00F4024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13EC0" w:rsidTr="0085476B">
        <w:trPr>
          <w:cantSplit/>
        </w:trPr>
        <w:tc>
          <w:tcPr>
            <w:tcW w:w="4410" w:type="dxa"/>
            <w:tcMar>
              <w:left w:w="0" w:type="dxa"/>
              <w:right w:w="0" w:type="dxa"/>
            </w:tcMar>
          </w:tcPr>
          <w:p w:rsidR="00C1697B" w:rsidRPr="009B7D93" w:rsidRDefault="00732DB7" w:rsidP="00697C62">
            <w:pPr>
              <w:keepNext/>
              <w:keepLines/>
              <w:widowControl w:val="0"/>
              <w:jc w:val="both"/>
              <w:rPr>
                <w:b/>
                <w:szCs w:val="24"/>
              </w:rPr>
            </w:pPr>
            <w:r w:rsidRPr="009B7D93">
              <w:rPr>
                <w:b/>
                <w:szCs w:val="24"/>
              </w:rPr>
              <w:lastRenderedPageBreak/>
              <w:t>APPEALS HEARD SINCE LAST ISSUE AND DISPOSITION</w:t>
            </w:r>
          </w:p>
          <w:p w:rsidR="00732DB7" w:rsidRPr="009B7D93" w:rsidRDefault="00732DB7" w:rsidP="00C1697B">
            <w:pPr>
              <w:tabs>
                <w:tab w:val="left" w:pos="1116"/>
              </w:tabs>
              <w:rPr>
                <w:szCs w:val="24"/>
              </w:rPr>
            </w:pPr>
          </w:p>
        </w:tc>
        <w:tc>
          <w:tcPr>
            <w:tcW w:w="720" w:type="dxa"/>
            <w:tcMar>
              <w:left w:w="0" w:type="dxa"/>
              <w:right w:w="0" w:type="dxa"/>
            </w:tcMar>
          </w:tcPr>
          <w:p w:rsidR="00732DB7" w:rsidRPr="009B7D93" w:rsidRDefault="00732DB7" w:rsidP="00732DB7">
            <w:pPr>
              <w:keepNext/>
              <w:keepLines/>
              <w:widowControl w:val="0"/>
              <w:jc w:val="center"/>
              <w:rPr>
                <w:b/>
                <w:szCs w:val="24"/>
              </w:rPr>
            </w:pPr>
          </w:p>
          <w:p w:rsidR="00732DB7" w:rsidRPr="009B7D93" w:rsidRDefault="00732DB7" w:rsidP="00732DB7">
            <w:pPr>
              <w:keepNext/>
              <w:keepLines/>
              <w:widowControl w:val="0"/>
              <w:jc w:val="center"/>
              <w:rPr>
                <w:b/>
                <w:szCs w:val="24"/>
              </w:rPr>
            </w:pPr>
          </w:p>
          <w:p w:rsidR="00732DB7" w:rsidRPr="009B7D93" w:rsidRDefault="00732DB7" w:rsidP="00732DB7">
            <w:pPr>
              <w:keepNext/>
              <w:keepLines/>
              <w:widowControl w:val="0"/>
              <w:jc w:val="center"/>
              <w:rPr>
                <w:b/>
                <w:szCs w:val="24"/>
              </w:rPr>
            </w:pPr>
          </w:p>
        </w:tc>
        <w:tc>
          <w:tcPr>
            <w:tcW w:w="4350" w:type="dxa"/>
            <w:tcMar>
              <w:left w:w="0" w:type="dxa"/>
              <w:right w:w="0" w:type="dxa"/>
            </w:tcMar>
          </w:tcPr>
          <w:p w:rsidR="00732DB7" w:rsidRPr="009B7D93" w:rsidRDefault="00732DB7" w:rsidP="00697C62">
            <w:pPr>
              <w:keepNext/>
              <w:keepLines/>
              <w:widowControl w:val="0"/>
              <w:jc w:val="both"/>
              <w:rPr>
                <w:b/>
                <w:szCs w:val="24"/>
                <w:lang w:val="fr-CA"/>
              </w:rPr>
            </w:pPr>
            <w:r w:rsidRPr="009B7D93">
              <w:rPr>
                <w:b/>
                <w:szCs w:val="24"/>
                <w:lang w:val="fr-CA"/>
              </w:rPr>
              <w:t>APPELS ENTENDUS DEPUIS LA DERNIÈRE PARUTION ET RÉSULTAT</w:t>
            </w:r>
          </w:p>
        </w:tc>
      </w:tr>
    </w:tbl>
    <w:p w:rsidR="00732DB7" w:rsidRPr="009B7D93" w:rsidRDefault="00732DB7" w:rsidP="00732DB7">
      <w:pPr>
        <w:widowControl w:val="0"/>
        <w:rPr>
          <w:sz w:val="20"/>
          <w:szCs w:val="20"/>
          <w:lang w:val="fr-CA"/>
        </w:rPr>
      </w:pPr>
    </w:p>
    <w:p w:rsidR="007C47C2" w:rsidRPr="009B7D93" w:rsidRDefault="004F1F64" w:rsidP="007C47C2">
      <w:pPr>
        <w:widowControl w:val="0"/>
        <w:rPr>
          <w:sz w:val="20"/>
          <w:szCs w:val="20"/>
          <w:lang w:val="en-US"/>
        </w:rPr>
      </w:pPr>
      <w:r w:rsidRPr="009B7D93">
        <w:rPr>
          <w:sz w:val="20"/>
          <w:szCs w:val="20"/>
          <w:lang w:val="en-US"/>
        </w:rPr>
        <w:t>27.11.2017</w:t>
      </w:r>
    </w:p>
    <w:p w:rsidR="007C47C2" w:rsidRPr="009B7D93" w:rsidRDefault="007C47C2" w:rsidP="007C47C2">
      <w:pPr>
        <w:widowControl w:val="0"/>
        <w:rPr>
          <w:sz w:val="20"/>
          <w:szCs w:val="20"/>
          <w:lang w:val="en-US"/>
        </w:rPr>
      </w:pPr>
    </w:p>
    <w:p w:rsidR="007C47C2" w:rsidRPr="009B7D93" w:rsidRDefault="007C47C2" w:rsidP="007C47C2">
      <w:pPr>
        <w:widowControl w:val="0"/>
        <w:ind w:left="720" w:hanging="720"/>
        <w:rPr>
          <w:sz w:val="20"/>
          <w:szCs w:val="20"/>
          <w:u w:val="single"/>
          <w:lang w:val="en-US"/>
        </w:rPr>
      </w:pPr>
      <w:r w:rsidRPr="009B7D93">
        <w:rPr>
          <w:sz w:val="20"/>
          <w:szCs w:val="20"/>
          <w:lang w:val="en-US"/>
        </w:rPr>
        <w:t xml:space="preserve">Coram: </w:t>
      </w:r>
      <w:r w:rsidRPr="009B7D93">
        <w:rPr>
          <w:sz w:val="20"/>
          <w:szCs w:val="20"/>
          <w:lang w:val="en-US"/>
        </w:rPr>
        <w:tab/>
      </w:r>
      <w:proofErr w:type="spellStart"/>
      <w:r w:rsidRPr="009B7D93">
        <w:rPr>
          <w:sz w:val="20"/>
          <w:szCs w:val="20"/>
          <w:u w:val="single"/>
          <w:lang w:val="en-US"/>
        </w:rPr>
        <w:t>McLachlin</w:t>
      </w:r>
      <w:proofErr w:type="spellEnd"/>
      <w:r w:rsidR="004F1F64" w:rsidRPr="009B7D93">
        <w:rPr>
          <w:sz w:val="20"/>
          <w:szCs w:val="20"/>
          <w:u w:val="single"/>
          <w:lang w:val="en-US"/>
        </w:rPr>
        <w:t xml:space="preserve"> C.J.</w:t>
      </w:r>
      <w:r w:rsidRPr="009B7D93">
        <w:rPr>
          <w:sz w:val="20"/>
          <w:szCs w:val="20"/>
          <w:u w:val="single"/>
          <w:lang w:val="en-US"/>
        </w:rPr>
        <w:t xml:space="preserve"> </w:t>
      </w:r>
      <w:r w:rsidR="004F1F64" w:rsidRPr="009B7D93">
        <w:rPr>
          <w:sz w:val="20"/>
          <w:szCs w:val="20"/>
          <w:u w:val="single"/>
          <w:lang w:val="en-US"/>
        </w:rPr>
        <w:t>and</w:t>
      </w:r>
      <w:r w:rsidRPr="009B7D93">
        <w:rPr>
          <w:sz w:val="20"/>
          <w:szCs w:val="20"/>
          <w:u w:val="single"/>
          <w:lang w:val="en-US"/>
        </w:rPr>
        <w:t xml:space="preserve"> </w:t>
      </w:r>
      <w:proofErr w:type="spellStart"/>
      <w:r w:rsidR="00E8544A" w:rsidRPr="009B7D93">
        <w:rPr>
          <w:sz w:val="20"/>
          <w:szCs w:val="20"/>
          <w:u w:val="single"/>
          <w:lang w:val="en-US"/>
        </w:rPr>
        <w:t>Abella</w:t>
      </w:r>
      <w:proofErr w:type="spellEnd"/>
      <w:r w:rsidRPr="009B7D93">
        <w:rPr>
          <w:sz w:val="20"/>
          <w:szCs w:val="20"/>
          <w:u w:val="single"/>
          <w:lang w:val="en-US"/>
        </w:rPr>
        <w:t xml:space="preserve">, </w:t>
      </w:r>
      <w:proofErr w:type="spellStart"/>
      <w:r w:rsidR="00E8544A" w:rsidRPr="009B7D93">
        <w:rPr>
          <w:sz w:val="20"/>
          <w:szCs w:val="20"/>
          <w:u w:val="single"/>
          <w:lang w:val="en-US"/>
        </w:rPr>
        <w:t>Moldaver</w:t>
      </w:r>
      <w:proofErr w:type="spellEnd"/>
      <w:r w:rsidRPr="009B7D93">
        <w:rPr>
          <w:sz w:val="20"/>
          <w:szCs w:val="20"/>
          <w:u w:val="single"/>
          <w:lang w:val="en-US"/>
        </w:rPr>
        <w:t>,</w:t>
      </w:r>
      <w:r w:rsidR="00E8544A" w:rsidRPr="009B7D93">
        <w:rPr>
          <w:sz w:val="20"/>
          <w:szCs w:val="20"/>
          <w:u w:val="single"/>
          <w:lang w:val="en-US"/>
        </w:rPr>
        <w:t xml:space="preserve"> </w:t>
      </w:r>
      <w:proofErr w:type="spellStart"/>
      <w:r w:rsidR="00E8544A" w:rsidRPr="009B7D93">
        <w:rPr>
          <w:sz w:val="20"/>
          <w:szCs w:val="20"/>
          <w:u w:val="single"/>
          <w:lang w:val="en-US"/>
        </w:rPr>
        <w:t>Karakatsanis</w:t>
      </w:r>
      <w:proofErr w:type="spellEnd"/>
      <w:r w:rsidRPr="009B7D93">
        <w:rPr>
          <w:sz w:val="20"/>
          <w:szCs w:val="20"/>
          <w:u w:val="single"/>
          <w:lang w:val="en-US"/>
        </w:rPr>
        <w:t xml:space="preserve">, </w:t>
      </w:r>
      <w:r w:rsidR="00E8544A" w:rsidRPr="009B7D93">
        <w:rPr>
          <w:sz w:val="20"/>
          <w:szCs w:val="20"/>
          <w:u w:val="single"/>
          <w:lang w:val="en-US"/>
        </w:rPr>
        <w:t xml:space="preserve">Wagner, </w:t>
      </w:r>
      <w:proofErr w:type="spellStart"/>
      <w:r w:rsidR="00E8544A" w:rsidRPr="009B7D93">
        <w:rPr>
          <w:sz w:val="20"/>
          <w:szCs w:val="20"/>
          <w:u w:val="single"/>
          <w:lang w:val="en-US"/>
        </w:rPr>
        <w:t>Gascon</w:t>
      </w:r>
      <w:proofErr w:type="spellEnd"/>
      <w:r w:rsidR="00E8544A" w:rsidRPr="009B7D93">
        <w:rPr>
          <w:sz w:val="20"/>
          <w:szCs w:val="20"/>
          <w:u w:val="single"/>
          <w:lang w:val="en-US"/>
        </w:rPr>
        <w:t xml:space="preserve">, </w:t>
      </w:r>
      <w:proofErr w:type="spellStart"/>
      <w:r w:rsidR="00E8544A" w:rsidRPr="009B7D93">
        <w:rPr>
          <w:sz w:val="20"/>
          <w:szCs w:val="20"/>
          <w:u w:val="single"/>
          <w:lang w:val="en-US"/>
        </w:rPr>
        <w:t>Côté</w:t>
      </w:r>
      <w:proofErr w:type="spellEnd"/>
      <w:r w:rsidR="00E8544A" w:rsidRPr="009B7D93">
        <w:rPr>
          <w:sz w:val="20"/>
          <w:szCs w:val="20"/>
          <w:u w:val="single"/>
          <w:lang w:val="en-US"/>
        </w:rPr>
        <w:t>, Brown</w:t>
      </w:r>
      <w:r w:rsidR="004F1F64" w:rsidRPr="009B7D93">
        <w:rPr>
          <w:sz w:val="20"/>
          <w:szCs w:val="20"/>
          <w:u w:val="single"/>
          <w:lang w:val="en-US"/>
        </w:rPr>
        <w:t xml:space="preserve"> and </w:t>
      </w:r>
      <w:r w:rsidR="00E8544A" w:rsidRPr="009B7D93">
        <w:rPr>
          <w:sz w:val="20"/>
          <w:szCs w:val="20"/>
          <w:u w:val="single"/>
          <w:lang w:val="en-US"/>
        </w:rPr>
        <w:t>Rowe</w:t>
      </w:r>
      <w:r w:rsidR="004F1F64" w:rsidRPr="009B7D93">
        <w:rPr>
          <w:sz w:val="20"/>
          <w:szCs w:val="20"/>
          <w:u w:val="single"/>
          <w:lang w:val="en-US"/>
        </w:rPr>
        <w:t xml:space="preserve"> JJ.</w:t>
      </w:r>
    </w:p>
    <w:p w:rsidR="007C47C2" w:rsidRPr="009B7D93"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B7D93" w:rsidTr="00E942C2">
        <w:tc>
          <w:tcPr>
            <w:tcW w:w="4380" w:type="dxa"/>
            <w:tcMar>
              <w:left w:w="0" w:type="dxa"/>
              <w:right w:w="0" w:type="dxa"/>
            </w:tcMar>
          </w:tcPr>
          <w:p w:rsidR="007C47C2" w:rsidRPr="009B7D93" w:rsidRDefault="004F1F64" w:rsidP="00E942C2">
            <w:pPr>
              <w:widowControl w:val="0"/>
              <w:rPr>
                <w:b/>
                <w:sz w:val="20"/>
                <w:szCs w:val="20"/>
                <w:lang w:val="en-US"/>
              </w:rPr>
            </w:pPr>
            <w:r w:rsidRPr="009B7D93">
              <w:rPr>
                <w:b/>
                <w:sz w:val="20"/>
                <w:szCs w:val="20"/>
                <w:lang w:val="en-US"/>
              </w:rPr>
              <w:t>Marie</w:t>
            </w:r>
            <w:r w:rsidR="002D5F66" w:rsidRPr="009B7D93">
              <w:rPr>
                <w:b/>
                <w:sz w:val="20"/>
                <w:szCs w:val="20"/>
                <w:lang w:val="en-US"/>
              </w:rPr>
              <w:t xml:space="preserve"> </w:t>
            </w:r>
            <w:r w:rsidRPr="009B7D93">
              <w:rPr>
                <w:b/>
                <w:sz w:val="20"/>
                <w:szCs w:val="20"/>
                <w:lang w:val="en-US"/>
              </w:rPr>
              <w:t xml:space="preserve">Eve </w:t>
            </w:r>
            <w:proofErr w:type="spellStart"/>
            <w:r w:rsidRPr="009B7D93">
              <w:rPr>
                <w:b/>
                <w:sz w:val="20"/>
                <w:szCs w:val="20"/>
                <w:lang w:val="en-US"/>
              </w:rPr>
              <w:t>Magoon</w:t>
            </w:r>
            <w:proofErr w:type="spellEnd"/>
          </w:p>
          <w:p w:rsidR="007C47C2" w:rsidRPr="009B7D93" w:rsidRDefault="007C47C2" w:rsidP="00E942C2">
            <w:pPr>
              <w:widowControl w:val="0"/>
              <w:rPr>
                <w:b/>
                <w:sz w:val="20"/>
                <w:szCs w:val="20"/>
                <w:lang w:val="en-US"/>
              </w:rPr>
            </w:pPr>
          </w:p>
          <w:p w:rsidR="007C47C2" w:rsidRPr="009B7D93" w:rsidRDefault="007C47C2" w:rsidP="00E942C2">
            <w:pPr>
              <w:widowControl w:val="0"/>
              <w:rPr>
                <w:b/>
                <w:sz w:val="20"/>
                <w:szCs w:val="20"/>
                <w:lang w:val="en-US"/>
              </w:rPr>
            </w:pPr>
            <w:r w:rsidRPr="009B7D93">
              <w:rPr>
                <w:b/>
                <w:sz w:val="20"/>
                <w:szCs w:val="20"/>
                <w:lang w:val="en-US"/>
              </w:rPr>
              <w:tab/>
            </w:r>
            <w:r w:rsidR="004F1F64" w:rsidRPr="009B7D93">
              <w:rPr>
                <w:b/>
                <w:sz w:val="20"/>
                <w:szCs w:val="20"/>
                <w:lang w:val="en-US"/>
              </w:rPr>
              <w:t>v</w:t>
            </w:r>
            <w:r w:rsidRPr="009B7D93">
              <w:rPr>
                <w:b/>
                <w:sz w:val="20"/>
                <w:szCs w:val="20"/>
                <w:lang w:val="en-US"/>
              </w:rPr>
              <w:t xml:space="preserve">. </w:t>
            </w:r>
            <w:r w:rsidRPr="009B7D93">
              <w:rPr>
                <w:sz w:val="20"/>
                <w:szCs w:val="20"/>
                <w:lang w:val="en-US"/>
              </w:rPr>
              <w:t>(</w:t>
            </w:r>
            <w:hyperlink r:id="rId77" w:history="1">
              <w:r w:rsidRPr="009B7D93">
                <w:rPr>
                  <w:rStyle w:val="Hyperlink"/>
                  <w:sz w:val="20"/>
                  <w:szCs w:val="20"/>
                  <w:lang w:val="en-US"/>
                </w:rPr>
                <w:t>3</w:t>
              </w:r>
              <w:r w:rsidR="004F1F64" w:rsidRPr="009B7D93">
                <w:rPr>
                  <w:rStyle w:val="Hyperlink"/>
                  <w:sz w:val="20"/>
                  <w:szCs w:val="20"/>
                  <w:lang w:val="en-US"/>
                </w:rPr>
                <w:t>7416</w:t>
              </w:r>
            </w:hyperlink>
            <w:r w:rsidRPr="009B7D93">
              <w:rPr>
                <w:sz w:val="20"/>
                <w:szCs w:val="20"/>
                <w:lang w:val="en-US"/>
              </w:rPr>
              <w:t>)</w:t>
            </w:r>
          </w:p>
          <w:p w:rsidR="007C47C2" w:rsidRPr="009B7D93" w:rsidRDefault="007C47C2" w:rsidP="00E942C2">
            <w:pPr>
              <w:widowControl w:val="0"/>
              <w:rPr>
                <w:b/>
                <w:sz w:val="20"/>
                <w:szCs w:val="20"/>
                <w:lang w:val="en-US"/>
              </w:rPr>
            </w:pPr>
          </w:p>
          <w:p w:rsidR="007C47C2" w:rsidRPr="009B7D93" w:rsidRDefault="004F1F64" w:rsidP="00E942C2">
            <w:pPr>
              <w:widowControl w:val="0"/>
              <w:rPr>
                <w:sz w:val="20"/>
                <w:szCs w:val="20"/>
                <w:lang w:val="en-US"/>
              </w:rPr>
            </w:pPr>
            <w:r w:rsidRPr="009B7D93">
              <w:rPr>
                <w:b/>
                <w:sz w:val="20"/>
                <w:szCs w:val="20"/>
                <w:lang w:val="en-US"/>
              </w:rPr>
              <w:t>Her Majesty the Queen (Alta.) (Crim.) (By Leave / As of Right)</w:t>
            </w:r>
            <w:r w:rsidR="007C47C2" w:rsidRPr="009B7D93">
              <w:rPr>
                <w:sz w:val="20"/>
                <w:szCs w:val="20"/>
                <w:lang w:val="en-US"/>
              </w:rPr>
              <w:t xml:space="preserve"> </w:t>
            </w:r>
          </w:p>
        </w:tc>
        <w:tc>
          <w:tcPr>
            <w:tcW w:w="720" w:type="dxa"/>
            <w:tcMar>
              <w:left w:w="0" w:type="dxa"/>
              <w:right w:w="0" w:type="dxa"/>
            </w:tcMar>
          </w:tcPr>
          <w:p w:rsidR="007C47C2" w:rsidRPr="009B7D93" w:rsidRDefault="007C47C2" w:rsidP="004F1F64">
            <w:pPr>
              <w:widowControl w:val="0"/>
              <w:jc w:val="both"/>
              <w:rPr>
                <w:sz w:val="20"/>
                <w:szCs w:val="20"/>
                <w:lang w:val="en-US"/>
              </w:rPr>
            </w:pPr>
          </w:p>
        </w:tc>
        <w:tc>
          <w:tcPr>
            <w:tcW w:w="4380" w:type="dxa"/>
            <w:tcMar>
              <w:left w:w="0" w:type="dxa"/>
              <w:right w:w="0" w:type="dxa"/>
            </w:tcMar>
          </w:tcPr>
          <w:p w:rsidR="004F1F64" w:rsidRPr="009B7D93" w:rsidRDefault="004F1F64" w:rsidP="004F1F64">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sz w:val="20"/>
                <w:szCs w:val="20"/>
                <w:lang w:val="en-US"/>
              </w:rPr>
            </w:pPr>
            <w:r w:rsidRPr="009B7D93">
              <w:rPr>
                <w:sz w:val="20"/>
                <w:szCs w:val="20"/>
                <w:lang w:val="en-US"/>
              </w:rPr>
              <w:t xml:space="preserve">Michael Bates and </w:t>
            </w:r>
            <w:r w:rsidRPr="009B7D93">
              <w:rPr>
                <w:sz w:val="20"/>
                <w:szCs w:val="20"/>
              </w:rPr>
              <w:t xml:space="preserve">Nicole </w:t>
            </w:r>
            <w:proofErr w:type="spellStart"/>
            <w:r w:rsidRPr="009B7D93">
              <w:rPr>
                <w:sz w:val="20"/>
                <w:szCs w:val="20"/>
              </w:rPr>
              <w:t>Rodych</w:t>
            </w:r>
            <w:proofErr w:type="spellEnd"/>
            <w:r w:rsidRPr="009B7D93">
              <w:rPr>
                <w:sz w:val="20"/>
                <w:szCs w:val="20"/>
              </w:rPr>
              <w:t xml:space="preserve"> for the appellant Marie</w:t>
            </w:r>
            <w:r w:rsidR="002D5F66" w:rsidRPr="009B7D93">
              <w:rPr>
                <w:sz w:val="20"/>
                <w:szCs w:val="20"/>
              </w:rPr>
              <w:t xml:space="preserve"> </w:t>
            </w:r>
            <w:r w:rsidRPr="009B7D93">
              <w:rPr>
                <w:sz w:val="20"/>
                <w:szCs w:val="20"/>
              </w:rPr>
              <w:t xml:space="preserve">Eve </w:t>
            </w:r>
            <w:proofErr w:type="spellStart"/>
            <w:r w:rsidRPr="009B7D93">
              <w:rPr>
                <w:sz w:val="20"/>
                <w:szCs w:val="20"/>
              </w:rPr>
              <w:t>Magoon</w:t>
            </w:r>
            <w:proofErr w:type="spellEnd"/>
            <w:r w:rsidRPr="009B7D93">
              <w:rPr>
                <w:sz w:val="20"/>
                <w:szCs w:val="20"/>
              </w:rPr>
              <w:t>.</w:t>
            </w:r>
          </w:p>
          <w:p w:rsidR="004F1F64" w:rsidRPr="009B7D93" w:rsidRDefault="004F1F64" w:rsidP="004F1F64">
            <w:pPr>
              <w:jc w:val="both"/>
              <w:rPr>
                <w:sz w:val="20"/>
                <w:szCs w:val="20"/>
                <w:lang w:val="en-US"/>
              </w:rPr>
            </w:pPr>
          </w:p>
          <w:p w:rsidR="004F1F64" w:rsidRPr="009B7D93" w:rsidRDefault="00585351" w:rsidP="004F1F64">
            <w:pPr>
              <w:jc w:val="both"/>
              <w:rPr>
                <w:sz w:val="20"/>
                <w:szCs w:val="20"/>
                <w:lang w:val="en-US"/>
              </w:rPr>
            </w:pPr>
            <w:r w:rsidRPr="009B7D93">
              <w:rPr>
                <w:sz w:val="20"/>
                <w:szCs w:val="20"/>
                <w:lang w:val="en-US"/>
              </w:rPr>
              <w:t xml:space="preserve">Christine </w:t>
            </w:r>
            <w:proofErr w:type="spellStart"/>
            <w:r w:rsidRPr="009B7D93">
              <w:rPr>
                <w:sz w:val="20"/>
                <w:szCs w:val="20"/>
                <w:lang w:val="en-US"/>
              </w:rPr>
              <w:t>Rideout</w:t>
            </w:r>
            <w:proofErr w:type="spellEnd"/>
            <w:r w:rsidRPr="009B7D93">
              <w:rPr>
                <w:sz w:val="20"/>
                <w:szCs w:val="20"/>
                <w:lang w:val="en-US"/>
              </w:rPr>
              <w:t xml:space="preserve"> and Andrew </w:t>
            </w:r>
            <w:proofErr w:type="spellStart"/>
            <w:r w:rsidRPr="009B7D93">
              <w:rPr>
                <w:sz w:val="20"/>
                <w:szCs w:val="20"/>
                <w:lang w:val="en-US"/>
              </w:rPr>
              <w:t>Barg</w:t>
            </w:r>
            <w:proofErr w:type="spellEnd"/>
            <w:r w:rsidRPr="009B7D93">
              <w:rPr>
                <w:sz w:val="20"/>
                <w:szCs w:val="20"/>
                <w:lang w:val="en-US"/>
              </w:rPr>
              <w:t xml:space="preserve"> for the respondent Her Majesty the Queen.</w:t>
            </w:r>
          </w:p>
          <w:p w:rsidR="004F1F64" w:rsidRPr="009B7D93" w:rsidRDefault="004F1F64" w:rsidP="004F1F64">
            <w:pPr>
              <w:jc w:val="both"/>
              <w:rPr>
                <w:sz w:val="20"/>
                <w:szCs w:val="20"/>
                <w:lang w:val="en-US"/>
              </w:rPr>
            </w:pPr>
          </w:p>
          <w:p w:rsidR="007C47C2" w:rsidRPr="009B7D93" w:rsidRDefault="007C47C2" w:rsidP="004F1F64">
            <w:pPr>
              <w:widowControl w:val="0"/>
              <w:jc w:val="both"/>
              <w:rPr>
                <w:sz w:val="20"/>
                <w:szCs w:val="20"/>
                <w:lang w:val="en-US"/>
              </w:rPr>
            </w:pPr>
          </w:p>
        </w:tc>
      </w:tr>
    </w:tbl>
    <w:p w:rsidR="007C47C2" w:rsidRPr="009B7D93" w:rsidRDefault="007C47C2" w:rsidP="007C47C2">
      <w:pPr>
        <w:widowControl w:val="0"/>
        <w:rPr>
          <w:sz w:val="20"/>
          <w:szCs w:val="20"/>
          <w:lang w:val="en-US"/>
        </w:rPr>
      </w:pPr>
    </w:p>
    <w:p w:rsidR="007C47C2" w:rsidRPr="009B7D93" w:rsidRDefault="00585351" w:rsidP="007C47C2">
      <w:pPr>
        <w:widowControl w:val="0"/>
        <w:rPr>
          <w:sz w:val="20"/>
          <w:szCs w:val="20"/>
        </w:rPr>
      </w:pPr>
      <w:r w:rsidRPr="009B7D93">
        <w:rPr>
          <w:b/>
          <w:sz w:val="20"/>
          <w:szCs w:val="20"/>
        </w:rPr>
        <w:t>DISMISSED WITH REASONS TO FOLLOW / REJETÉ AVEC MOTIFS À SUIVRE</w:t>
      </w:r>
    </w:p>
    <w:p w:rsidR="007C47C2" w:rsidRPr="009B7D93"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13EC0" w:rsidTr="00E942C2">
        <w:tc>
          <w:tcPr>
            <w:tcW w:w="4380" w:type="dxa"/>
            <w:tcMar>
              <w:left w:w="0" w:type="dxa"/>
              <w:right w:w="0" w:type="dxa"/>
            </w:tcMar>
          </w:tcPr>
          <w:p w:rsidR="006F7B99" w:rsidRPr="009B7D93" w:rsidRDefault="006F7B99" w:rsidP="00E942C2">
            <w:pPr>
              <w:widowControl w:val="0"/>
              <w:jc w:val="both"/>
              <w:rPr>
                <w:b/>
                <w:sz w:val="20"/>
                <w:szCs w:val="20"/>
                <w:u w:val="single"/>
              </w:rPr>
            </w:pPr>
            <w:r w:rsidRPr="009B7D93">
              <w:rPr>
                <w:b/>
                <w:sz w:val="20"/>
                <w:szCs w:val="20"/>
                <w:u w:val="single"/>
              </w:rPr>
              <w:t>Judgment</w:t>
            </w:r>
          </w:p>
          <w:p w:rsidR="006F7B99" w:rsidRPr="009B7D93" w:rsidRDefault="006F7B99" w:rsidP="00E942C2">
            <w:pPr>
              <w:widowControl w:val="0"/>
              <w:jc w:val="both"/>
              <w:rPr>
                <w:b/>
                <w:sz w:val="20"/>
                <w:szCs w:val="20"/>
                <w:u w:val="single"/>
              </w:rPr>
            </w:pPr>
          </w:p>
          <w:p w:rsidR="006F7B99" w:rsidRPr="009B7D93" w:rsidRDefault="006F7B99" w:rsidP="006F7B99">
            <w:pPr>
              <w:jc w:val="both"/>
              <w:rPr>
                <w:sz w:val="20"/>
                <w:szCs w:val="20"/>
              </w:rPr>
            </w:pPr>
            <w:r w:rsidRPr="009B7D93">
              <w:rPr>
                <w:sz w:val="20"/>
                <w:szCs w:val="20"/>
              </w:rPr>
              <w:t xml:space="preserve">The appeal from the judgment of the Court of Appeal of Alberta (Calgary), Number 1501-0154-A, 2016 ABCA 412, dated December 22, 2016, was heard on November 27, 2017, and the Court on that day delivered the following judgment orally: </w:t>
            </w:r>
          </w:p>
          <w:p w:rsidR="006F7B99" w:rsidRPr="009B7D93" w:rsidRDefault="006F7B99" w:rsidP="006F7B99">
            <w:pPr>
              <w:jc w:val="both"/>
              <w:rPr>
                <w:sz w:val="20"/>
                <w:szCs w:val="20"/>
              </w:rPr>
            </w:pPr>
          </w:p>
          <w:p w:rsidR="006F7B99" w:rsidRPr="009B7D93" w:rsidRDefault="006F7B99" w:rsidP="006F7B99">
            <w:pPr>
              <w:jc w:val="both"/>
              <w:rPr>
                <w:smallCaps/>
                <w:sz w:val="20"/>
                <w:szCs w:val="20"/>
              </w:rPr>
            </w:pPr>
          </w:p>
          <w:p w:rsidR="006F7B99" w:rsidRPr="009B7D93" w:rsidRDefault="006F7B99" w:rsidP="006F7B99">
            <w:pPr>
              <w:widowControl w:val="0"/>
              <w:jc w:val="both"/>
              <w:rPr>
                <w:sz w:val="20"/>
                <w:szCs w:val="20"/>
              </w:rPr>
            </w:pPr>
            <w:r w:rsidRPr="009B7D93">
              <w:rPr>
                <w:smallCaps/>
                <w:sz w:val="20"/>
                <w:szCs w:val="20"/>
              </w:rPr>
              <w:t>The Chief Justice</w:t>
            </w:r>
            <w:r w:rsidRPr="009B7D93">
              <w:rPr>
                <w:sz w:val="20"/>
                <w:szCs w:val="20"/>
              </w:rPr>
              <w:t xml:space="preserve"> </w:t>
            </w:r>
            <w:r w:rsidRPr="009B7D93">
              <w:rPr>
                <w:rFonts w:cs="Times New Roman"/>
                <w:sz w:val="20"/>
                <w:szCs w:val="20"/>
              </w:rPr>
              <w:t>—</w:t>
            </w:r>
            <w:r w:rsidRPr="009B7D93">
              <w:rPr>
                <w:sz w:val="20"/>
                <w:szCs w:val="20"/>
              </w:rPr>
              <w:t xml:space="preserve"> The appeal is dismissed. Reasons to follow.</w:t>
            </w:r>
          </w:p>
          <w:p w:rsidR="006F7B99" w:rsidRPr="009B7D93" w:rsidRDefault="006F7B99" w:rsidP="006F7B99">
            <w:pPr>
              <w:widowControl w:val="0"/>
              <w:jc w:val="both"/>
              <w:rPr>
                <w:b/>
                <w:sz w:val="20"/>
                <w:szCs w:val="20"/>
                <w:u w:val="single"/>
              </w:rPr>
            </w:pPr>
          </w:p>
          <w:p w:rsidR="007C47C2" w:rsidRPr="009B7D93" w:rsidRDefault="007C47C2" w:rsidP="00E942C2">
            <w:pPr>
              <w:widowControl w:val="0"/>
              <w:jc w:val="both"/>
              <w:rPr>
                <w:b/>
                <w:sz w:val="20"/>
                <w:szCs w:val="20"/>
                <w:u w:val="single"/>
              </w:rPr>
            </w:pPr>
            <w:r w:rsidRPr="009B7D93">
              <w:rPr>
                <w:b/>
                <w:sz w:val="20"/>
                <w:szCs w:val="20"/>
                <w:u w:val="single"/>
              </w:rPr>
              <w:t>Nature of the case:</w:t>
            </w:r>
          </w:p>
          <w:p w:rsidR="007C47C2" w:rsidRPr="009B7D93" w:rsidRDefault="007C47C2" w:rsidP="00E942C2">
            <w:pPr>
              <w:widowControl w:val="0"/>
              <w:jc w:val="both"/>
              <w:rPr>
                <w:b/>
                <w:sz w:val="20"/>
                <w:szCs w:val="20"/>
              </w:rPr>
            </w:pPr>
          </w:p>
          <w:p w:rsidR="007C47C2" w:rsidRPr="009B7D93" w:rsidRDefault="00585351" w:rsidP="00E942C2">
            <w:pPr>
              <w:widowControl w:val="0"/>
              <w:jc w:val="both"/>
              <w:rPr>
                <w:b/>
                <w:sz w:val="20"/>
                <w:szCs w:val="20"/>
              </w:rPr>
            </w:pPr>
            <w:r w:rsidRPr="009B7D93">
              <w:rPr>
                <w:sz w:val="20"/>
                <w:szCs w:val="20"/>
                <w:lang w:val="en"/>
              </w:rPr>
              <w:t>Criminal law - Appeals - Jurisdiction - Murder - Elements of offence - Constructive first degree murder - Confinement - Evidence - Admissibility - Whether the Court of Appeal had jurisdiction to hear the Crown appeal seeking a conviction for first degree murder - Whether the Court of Appeal erred in entering a first degree murder conviction - Whether the trial judge erred in law in finding the appellant had the necessary intent for murder - Whether the Mr. Big confession evidence was admissible against the appellant.</w:t>
            </w:r>
          </w:p>
        </w:tc>
        <w:tc>
          <w:tcPr>
            <w:tcW w:w="720" w:type="dxa"/>
            <w:tcMar>
              <w:left w:w="0" w:type="dxa"/>
              <w:right w:w="0" w:type="dxa"/>
            </w:tcMar>
          </w:tcPr>
          <w:p w:rsidR="007C47C2" w:rsidRPr="009B7D93" w:rsidRDefault="007C47C2" w:rsidP="00E942C2">
            <w:pPr>
              <w:widowControl w:val="0"/>
              <w:jc w:val="center"/>
              <w:rPr>
                <w:sz w:val="20"/>
                <w:szCs w:val="20"/>
              </w:rPr>
            </w:pPr>
          </w:p>
        </w:tc>
        <w:tc>
          <w:tcPr>
            <w:tcW w:w="4380" w:type="dxa"/>
            <w:tcMar>
              <w:left w:w="0" w:type="dxa"/>
              <w:right w:w="0" w:type="dxa"/>
            </w:tcMar>
          </w:tcPr>
          <w:p w:rsidR="006F7B99" w:rsidRPr="009B7D93" w:rsidRDefault="006F7B99" w:rsidP="00E942C2">
            <w:pPr>
              <w:widowControl w:val="0"/>
              <w:jc w:val="both"/>
              <w:rPr>
                <w:b/>
                <w:sz w:val="20"/>
                <w:szCs w:val="20"/>
                <w:u w:val="single"/>
                <w:lang w:val="fr-CA"/>
              </w:rPr>
            </w:pPr>
            <w:r w:rsidRPr="009B7D93">
              <w:rPr>
                <w:b/>
                <w:sz w:val="20"/>
                <w:szCs w:val="20"/>
                <w:u w:val="single"/>
                <w:lang w:val="fr-CA"/>
              </w:rPr>
              <w:t>Jugement :</w:t>
            </w:r>
          </w:p>
          <w:p w:rsidR="006F7B99" w:rsidRPr="009B7D93" w:rsidRDefault="006F7B99" w:rsidP="00E942C2">
            <w:pPr>
              <w:widowControl w:val="0"/>
              <w:jc w:val="both"/>
              <w:rPr>
                <w:b/>
                <w:sz w:val="20"/>
                <w:szCs w:val="20"/>
                <w:u w:val="single"/>
                <w:lang w:val="fr-CA"/>
              </w:rPr>
            </w:pPr>
          </w:p>
          <w:p w:rsidR="006F7B99" w:rsidRPr="009B7D93" w:rsidRDefault="006F7B99" w:rsidP="006F7B99">
            <w:pPr>
              <w:jc w:val="both"/>
              <w:rPr>
                <w:sz w:val="20"/>
                <w:szCs w:val="20"/>
                <w:lang w:val="fr-CA"/>
              </w:rPr>
            </w:pPr>
            <w:r w:rsidRPr="009B7D93">
              <w:rPr>
                <w:sz w:val="20"/>
                <w:szCs w:val="20"/>
                <w:lang w:val="fr-CA"/>
              </w:rPr>
              <w:t>L’appel interjeté contre l’arrêt de la Cour d’appel de l’Alberta (Calgary), numéro 1501-0154-A, 2016 ABCA 412, daté du 22 décembre 2016, a été entendu le 27 novembre 2017 et la Cour a prononcé oralement le même jour le jugement suivant :</w:t>
            </w:r>
          </w:p>
          <w:p w:rsidR="006F7B99" w:rsidRPr="009B7D93" w:rsidRDefault="006F7B99" w:rsidP="006F7B99">
            <w:pPr>
              <w:jc w:val="both"/>
              <w:rPr>
                <w:sz w:val="20"/>
                <w:szCs w:val="20"/>
                <w:lang w:val="fr-CA"/>
              </w:rPr>
            </w:pPr>
          </w:p>
          <w:p w:rsidR="006F7B99" w:rsidRPr="009B7D93" w:rsidRDefault="006F7B99" w:rsidP="006F7B99">
            <w:pPr>
              <w:jc w:val="both"/>
              <w:rPr>
                <w:smallCaps/>
                <w:sz w:val="20"/>
                <w:szCs w:val="20"/>
                <w:lang w:val="fr-CA"/>
              </w:rPr>
            </w:pPr>
            <w:r w:rsidRPr="009B7D93">
              <w:rPr>
                <w:smallCaps/>
                <w:sz w:val="20"/>
                <w:szCs w:val="20"/>
                <w:lang w:val="fr-CA"/>
              </w:rPr>
              <w:t>[traduction]</w:t>
            </w:r>
          </w:p>
          <w:p w:rsidR="006F7B99" w:rsidRPr="009B7D93" w:rsidRDefault="006F7B99" w:rsidP="006F7B99">
            <w:pPr>
              <w:widowControl w:val="0"/>
              <w:jc w:val="both"/>
              <w:rPr>
                <w:sz w:val="20"/>
                <w:szCs w:val="20"/>
                <w:lang w:val="fr-CA"/>
              </w:rPr>
            </w:pPr>
            <w:r w:rsidRPr="009B7D93">
              <w:rPr>
                <w:smallCaps/>
                <w:sz w:val="20"/>
                <w:szCs w:val="20"/>
                <w:lang w:val="fr-CA"/>
              </w:rPr>
              <w:t>La Juge en Chef</w:t>
            </w:r>
            <w:r w:rsidRPr="009B7D93">
              <w:rPr>
                <w:sz w:val="20"/>
                <w:szCs w:val="20"/>
                <w:lang w:val="fr-CA"/>
              </w:rPr>
              <w:t xml:space="preserve"> </w:t>
            </w:r>
            <w:r w:rsidRPr="009B7D93">
              <w:rPr>
                <w:rFonts w:cs="Times New Roman"/>
                <w:sz w:val="20"/>
                <w:szCs w:val="20"/>
                <w:lang w:val="fr-CA"/>
              </w:rPr>
              <w:t>—</w:t>
            </w:r>
            <w:r w:rsidRPr="009B7D93">
              <w:rPr>
                <w:sz w:val="20"/>
                <w:szCs w:val="20"/>
                <w:lang w:val="fr-CA"/>
              </w:rPr>
              <w:t xml:space="preserve"> L’appel est rejeté. Des motifs suivront. </w:t>
            </w:r>
          </w:p>
          <w:p w:rsidR="006F7B99" w:rsidRPr="009B7D93" w:rsidRDefault="006F7B99" w:rsidP="006F7B99">
            <w:pPr>
              <w:widowControl w:val="0"/>
              <w:jc w:val="both"/>
              <w:rPr>
                <w:b/>
                <w:sz w:val="20"/>
                <w:szCs w:val="20"/>
                <w:u w:val="single"/>
                <w:lang w:val="fr-CA"/>
              </w:rPr>
            </w:pPr>
          </w:p>
          <w:p w:rsidR="007C47C2" w:rsidRPr="009B7D93" w:rsidRDefault="007C47C2" w:rsidP="00E942C2">
            <w:pPr>
              <w:widowControl w:val="0"/>
              <w:jc w:val="both"/>
              <w:rPr>
                <w:b/>
                <w:sz w:val="20"/>
                <w:szCs w:val="20"/>
                <w:u w:val="single"/>
                <w:lang w:val="fr-CA"/>
              </w:rPr>
            </w:pPr>
            <w:r w:rsidRPr="009B7D93">
              <w:rPr>
                <w:b/>
                <w:sz w:val="20"/>
                <w:szCs w:val="20"/>
                <w:u w:val="single"/>
                <w:lang w:val="fr-CA"/>
              </w:rPr>
              <w:t>Nature de la cause :</w:t>
            </w:r>
          </w:p>
          <w:p w:rsidR="007C47C2" w:rsidRPr="009B7D93" w:rsidRDefault="007C47C2" w:rsidP="00E942C2">
            <w:pPr>
              <w:widowControl w:val="0"/>
              <w:jc w:val="both"/>
              <w:rPr>
                <w:sz w:val="20"/>
                <w:szCs w:val="20"/>
                <w:lang w:val="fr-CA"/>
              </w:rPr>
            </w:pPr>
          </w:p>
          <w:p w:rsidR="007C47C2" w:rsidRPr="009B7D93" w:rsidRDefault="00585351" w:rsidP="00E942C2">
            <w:pPr>
              <w:widowControl w:val="0"/>
              <w:jc w:val="both"/>
              <w:rPr>
                <w:sz w:val="20"/>
                <w:szCs w:val="20"/>
                <w:lang w:val="fr-CA"/>
              </w:rPr>
            </w:pPr>
            <w:r w:rsidRPr="009B7D93">
              <w:rPr>
                <w:sz w:val="20"/>
                <w:szCs w:val="20"/>
                <w:lang w:val="fr-CA"/>
              </w:rPr>
              <w:t xml:space="preserve">Droit criminel - Appels - Compétence - Meurtre - Éléments de l’infraction - Meurtre au premier degré par imputation - Séquestration - Preuve - Admissibilité - La Cour d’appel avait-elle compétence pour instruire l’appel du ministère public, qui voulait obtenir une déclaration de meurtre au premier degré? - La Cour d’appel a-t-elle commis une erreur en inscrivant une déclaration de culpabilité pour meurtre au premier degré? - La juge du procès a-t-elle commis une erreur de droit en concluant que l’appelante avait l’intention requise à l’égard de l’infraction de meurtre? - La preuve sous forme d’aveu issu d’une opération « Monsieur </w:t>
            </w:r>
            <w:proofErr w:type="spellStart"/>
            <w:r w:rsidRPr="009B7D93">
              <w:rPr>
                <w:sz w:val="20"/>
                <w:szCs w:val="20"/>
                <w:lang w:val="fr-CA"/>
              </w:rPr>
              <w:t>Big</w:t>
            </w:r>
            <w:proofErr w:type="spellEnd"/>
            <w:r w:rsidRPr="009B7D93">
              <w:rPr>
                <w:sz w:val="20"/>
                <w:szCs w:val="20"/>
                <w:lang w:val="fr-CA"/>
              </w:rPr>
              <w:t> » était-elle admissible contre l’appelante?</w:t>
            </w:r>
          </w:p>
        </w:tc>
      </w:tr>
    </w:tbl>
    <w:p w:rsidR="007C47C2" w:rsidRPr="009B7D93" w:rsidRDefault="007C47C2" w:rsidP="007C47C2">
      <w:pPr>
        <w:widowControl w:val="0"/>
        <w:rPr>
          <w:sz w:val="20"/>
          <w:szCs w:val="20"/>
          <w:lang w:val="fr-CA"/>
        </w:rPr>
      </w:pPr>
    </w:p>
    <w:p w:rsidR="002A27D1" w:rsidRPr="009B7D93" w:rsidRDefault="0064669C" w:rsidP="002A27D1">
      <w:pPr>
        <w:widowControl w:val="0"/>
        <w:rPr>
          <w:sz w:val="20"/>
          <w:szCs w:val="20"/>
        </w:rPr>
      </w:pPr>
      <w:r>
        <w:rPr>
          <w:sz w:val="20"/>
          <w:szCs w:val="20"/>
          <w:lang w:val="fr-CA"/>
        </w:rPr>
        <w:pict>
          <v:rect id="_x0000_i1083" style="width:2in;height:1pt" o:hrpct="0" o:hralign="center" o:hrstd="t" o:hrnoshade="t" o:hr="t" fillcolor="black [3213]" stroked="f"/>
        </w:pict>
      </w:r>
    </w:p>
    <w:p w:rsidR="002A27D1" w:rsidRPr="009B7D93" w:rsidRDefault="002A27D1" w:rsidP="002A27D1">
      <w:pPr>
        <w:widowControl w:val="0"/>
        <w:rPr>
          <w:sz w:val="20"/>
          <w:szCs w:val="20"/>
        </w:rPr>
      </w:pPr>
    </w:p>
    <w:p w:rsidR="006F7B99" w:rsidRPr="009B7D93" w:rsidRDefault="006F7B99">
      <w:pPr>
        <w:rPr>
          <w:sz w:val="20"/>
          <w:szCs w:val="20"/>
          <w:lang w:val="en-US"/>
        </w:rPr>
      </w:pPr>
      <w:r w:rsidRPr="009B7D93">
        <w:rPr>
          <w:sz w:val="20"/>
          <w:szCs w:val="20"/>
          <w:lang w:val="en-US"/>
        </w:rPr>
        <w:br w:type="page"/>
      </w:r>
    </w:p>
    <w:p w:rsidR="004F1F64" w:rsidRPr="009B7D93" w:rsidRDefault="004F1F64" w:rsidP="004F1F64">
      <w:pPr>
        <w:widowControl w:val="0"/>
        <w:rPr>
          <w:sz w:val="20"/>
          <w:szCs w:val="20"/>
          <w:lang w:val="en-US"/>
        </w:rPr>
      </w:pPr>
      <w:r w:rsidRPr="009B7D93">
        <w:rPr>
          <w:sz w:val="20"/>
          <w:szCs w:val="20"/>
          <w:lang w:val="en-US"/>
        </w:rPr>
        <w:lastRenderedPageBreak/>
        <w:t>27.11.2017</w:t>
      </w:r>
    </w:p>
    <w:p w:rsidR="004F1F64" w:rsidRPr="009B7D93" w:rsidRDefault="004F1F64" w:rsidP="004F1F64">
      <w:pPr>
        <w:widowControl w:val="0"/>
        <w:rPr>
          <w:sz w:val="20"/>
          <w:szCs w:val="20"/>
          <w:lang w:val="en-US"/>
        </w:rPr>
      </w:pPr>
    </w:p>
    <w:p w:rsidR="004F1F64" w:rsidRPr="009B7D93" w:rsidRDefault="004F1F64" w:rsidP="004F1F64">
      <w:pPr>
        <w:widowControl w:val="0"/>
        <w:ind w:left="720" w:hanging="720"/>
        <w:rPr>
          <w:sz w:val="20"/>
          <w:szCs w:val="20"/>
          <w:u w:val="single"/>
          <w:lang w:val="en-US"/>
        </w:rPr>
      </w:pPr>
      <w:r w:rsidRPr="009B7D93">
        <w:rPr>
          <w:sz w:val="20"/>
          <w:szCs w:val="20"/>
          <w:lang w:val="en-US"/>
        </w:rPr>
        <w:t xml:space="preserve">Coram: </w:t>
      </w:r>
      <w:r w:rsidRPr="009B7D93">
        <w:rPr>
          <w:sz w:val="20"/>
          <w:szCs w:val="20"/>
          <w:lang w:val="en-US"/>
        </w:rPr>
        <w:tab/>
      </w:r>
      <w:proofErr w:type="spellStart"/>
      <w:r w:rsidRPr="009B7D93">
        <w:rPr>
          <w:sz w:val="20"/>
          <w:szCs w:val="20"/>
          <w:u w:val="single"/>
          <w:lang w:val="en-US"/>
        </w:rPr>
        <w:t>McLachlin</w:t>
      </w:r>
      <w:proofErr w:type="spellEnd"/>
      <w:r w:rsidRPr="009B7D93">
        <w:rPr>
          <w:sz w:val="20"/>
          <w:szCs w:val="20"/>
          <w:u w:val="single"/>
          <w:lang w:val="en-US"/>
        </w:rPr>
        <w:t xml:space="preserve"> C.J. and </w:t>
      </w:r>
      <w:proofErr w:type="spellStart"/>
      <w:r w:rsidRPr="009B7D93">
        <w:rPr>
          <w:sz w:val="20"/>
          <w:szCs w:val="20"/>
          <w:u w:val="single"/>
          <w:lang w:val="en-US"/>
        </w:rPr>
        <w:t>Abella</w:t>
      </w:r>
      <w:proofErr w:type="spellEnd"/>
      <w:r w:rsidRPr="009B7D93">
        <w:rPr>
          <w:sz w:val="20"/>
          <w:szCs w:val="20"/>
          <w:u w:val="single"/>
          <w:lang w:val="en-US"/>
        </w:rPr>
        <w:t xml:space="preserve">, </w:t>
      </w:r>
      <w:proofErr w:type="spellStart"/>
      <w:r w:rsidRPr="009B7D93">
        <w:rPr>
          <w:sz w:val="20"/>
          <w:szCs w:val="20"/>
          <w:u w:val="single"/>
          <w:lang w:val="en-US"/>
        </w:rPr>
        <w:t>Moldaver</w:t>
      </w:r>
      <w:proofErr w:type="spellEnd"/>
      <w:r w:rsidRPr="009B7D93">
        <w:rPr>
          <w:sz w:val="20"/>
          <w:szCs w:val="20"/>
          <w:u w:val="single"/>
          <w:lang w:val="en-US"/>
        </w:rPr>
        <w:t xml:space="preserve">, </w:t>
      </w:r>
      <w:proofErr w:type="spellStart"/>
      <w:r w:rsidRPr="009B7D93">
        <w:rPr>
          <w:sz w:val="20"/>
          <w:szCs w:val="20"/>
          <w:u w:val="single"/>
          <w:lang w:val="en-US"/>
        </w:rPr>
        <w:t>Karakatsanis</w:t>
      </w:r>
      <w:proofErr w:type="spellEnd"/>
      <w:r w:rsidRPr="009B7D93">
        <w:rPr>
          <w:sz w:val="20"/>
          <w:szCs w:val="20"/>
          <w:u w:val="single"/>
          <w:lang w:val="en-US"/>
        </w:rPr>
        <w:t xml:space="preserve">, Wagner, </w:t>
      </w:r>
      <w:proofErr w:type="spellStart"/>
      <w:r w:rsidRPr="009B7D93">
        <w:rPr>
          <w:sz w:val="20"/>
          <w:szCs w:val="20"/>
          <w:u w:val="single"/>
          <w:lang w:val="en-US"/>
        </w:rPr>
        <w:t>Gascon</w:t>
      </w:r>
      <w:proofErr w:type="spellEnd"/>
      <w:r w:rsidRPr="009B7D93">
        <w:rPr>
          <w:sz w:val="20"/>
          <w:szCs w:val="20"/>
          <w:u w:val="single"/>
          <w:lang w:val="en-US"/>
        </w:rPr>
        <w:t xml:space="preserve">, </w:t>
      </w:r>
      <w:proofErr w:type="spellStart"/>
      <w:r w:rsidRPr="009B7D93">
        <w:rPr>
          <w:sz w:val="20"/>
          <w:szCs w:val="20"/>
          <w:u w:val="single"/>
          <w:lang w:val="en-US"/>
        </w:rPr>
        <w:t>Côté</w:t>
      </w:r>
      <w:proofErr w:type="spellEnd"/>
      <w:r w:rsidRPr="009B7D93">
        <w:rPr>
          <w:sz w:val="20"/>
          <w:szCs w:val="20"/>
          <w:u w:val="single"/>
          <w:lang w:val="en-US"/>
        </w:rPr>
        <w:t>, Brown and Rowe JJ.</w:t>
      </w:r>
    </w:p>
    <w:p w:rsidR="004F1F64" w:rsidRPr="009B7D93" w:rsidRDefault="004F1F64" w:rsidP="004F1F6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B7D93" w:rsidTr="006F7B99">
        <w:trPr>
          <w:trHeight w:val="1422"/>
        </w:trPr>
        <w:tc>
          <w:tcPr>
            <w:tcW w:w="4380" w:type="dxa"/>
            <w:tcMar>
              <w:left w:w="0" w:type="dxa"/>
              <w:right w:w="0" w:type="dxa"/>
            </w:tcMar>
          </w:tcPr>
          <w:p w:rsidR="004F1F64" w:rsidRPr="009B7D93" w:rsidRDefault="006F7B99" w:rsidP="004F1F64">
            <w:pPr>
              <w:widowControl w:val="0"/>
              <w:rPr>
                <w:b/>
                <w:sz w:val="20"/>
                <w:szCs w:val="20"/>
                <w:lang w:val="en-US"/>
              </w:rPr>
            </w:pPr>
            <w:r w:rsidRPr="009B7D93">
              <w:rPr>
                <w:b/>
                <w:sz w:val="20"/>
                <w:szCs w:val="20"/>
                <w:lang w:val="en-US"/>
              </w:rPr>
              <w:t>Spencer Lee Jordan</w:t>
            </w:r>
          </w:p>
          <w:p w:rsidR="004F1F64" w:rsidRPr="009B7D93" w:rsidRDefault="004F1F64" w:rsidP="004F1F64">
            <w:pPr>
              <w:widowControl w:val="0"/>
              <w:rPr>
                <w:b/>
                <w:sz w:val="20"/>
                <w:szCs w:val="20"/>
                <w:lang w:val="en-US"/>
              </w:rPr>
            </w:pPr>
          </w:p>
          <w:p w:rsidR="004F1F64" w:rsidRPr="009B7D93" w:rsidRDefault="004F1F64" w:rsidP="004F1F64">
            <w:pPr>
              <w:widowControl w:val="0"/>
              <w:rPr>
                <w:b/>
                <w:sz w:val="20"/>
                <w:szCs w:val="20"/>
                <w:lang w:val="en-US"/>
              </w:rPr>
            </w:pPr>
            <w:r w:rsidRPr="009B7D93">
              <w:rPr>
                <w:b/>
                <w:sz w:val="20"/>
                <w:szCs w:val="20"/>
                <w:lang w:val="en-US"/>
              </w:rPr>
              <w:tab/>
              <w:t xml:space="preserve">v. </w:t>
            </w:r>
            <w:r w:rsidRPr="009B7D93">
              <w:rPr>
                <w:sz w:val="20"/>
                <w:szCs w:val="20"/>
                <w:lang w:val="en-US"/>
              </w:rPr>
              <w:t>(</w:t>
            </w:r>
            <w:hyperlink r:id="rId78" w:history="1">
              <w:r w:rsidRPr="009B7D93">
                <w:rPr>
                  <w:rStyle w:val="Hyperlink"/>
                  <w:sz w:val="20"/>
                  <w:szCs w:val="20"/>
                  <w:lang w:val="en-US"/>
                </w:rPr>
                <w:t>374</w:t>
              </w:r>
            </w:hyperlink>
            <w:r w:rsidR="006F7B99" w:rsidRPr="009B7D93">
              <w:rPr>
                <w:rStyle w:val="Hyperlink"/>
                <w:sz w:val="20"/>
                <w:szCs w:val="20"/>
                <w:lang w:val="en-US"/>
              </w:rPr>
              <w:t>79</w:t>
            </w:r>
            <w:r w:rsidRPr="009B7D93">
              <w:rPr>
                <w:sz w:val="20"/>
                <w:szCs w:val="20"/>
                <w:lang w:val="en-US"/>
              </w:rPr>
              <w:t>)</w:t>
            </w:r>
          </w:p>
          <w:p w:rsidR="004F1F64" w:rsidRPr="009B7D93" w:rsidRDefault="004F1F64" w:rsidP="004F1F64">
            <w:pPr>
              <w:widowControl w:val="0"/>
              <w:rPr>
                <w:b/>
                <w:sz w:val="20"/>
                <w:szCs w:val="20"/>
                <w:lang w:val="en-US"/>
              </w:rPr>
            </w:pPr>
          </w:p>
          <w:p w:rsidR="004F1F64" w:rsidRPr="009B7D93" w:rsidRDefault="006F7B99" w:rsidP="004F1F64">
            <w:pPr>
              <w:widowControl w:val="0"/>
              <w:rPr>
                <w:sz w:val="20"/>
                <w:szCs w:val="20"/>
                <w:lang w:val="en-US"/>
              </w:rPr>
            </w:pPr>
            <w:r w:rsidRPr="009B7D93">
              <w:rPr>
                <w:b/>
                <w:sz w:val="20"/>
                <w:szCs w:val="20"/>
                <w:lang w:val="en-US"/>
              </w:rPr>
              <w:t>Her Majesty the Queen (Alta.) (Crim.) (By Leave / As of Right)</w:t>
            </w:r>
          </w:p>
        </w:tc>
        <w:tc>
          <w:tcPr>
            <w:tcW w:w="720" w:type="dxa"/>
            <w:tcMar>
              <w:left w:w="0" w:type="dxa"/>
              <w:right w:w="0" w:type="dxa"/>
            </w:tcMar>
          </w:tcPr>
          <w:p w:rsidR="004F1F64" w:rsidRPr="009B7D93" w:rsidRDefault="004F1F64" w:rsidP="004F1F64">
            <w:pPr>
              <w:widowControl w:val="0"/>
              <w:jc w:val="center"/>
              <w:rPr>
                <w:sz w:val="20"/>
                <w:szCs w:val="20"/>
                <w:lang w:val="en-US"/>
              </w:rPr>
            </w:pPr>
          </w:p>
        </w:tc>
        <w:tc>
          <w:tcPr>
            <w:tcW w:w="4380" w:type="dxa"/>
            <w:tcMar>
              <w:left w:w="0" w:type="dxa"/>
              <w:right w:w="0" w:type="dxa"/>
            </w:tcMar>
          </w:tcPr>
          <w:p w:rsidR="004F1F64" w:rsidRPr="009B7D93" w:rsidRDefault="00585351" w:rsidP="004F1F64">
            <w:pPr>
              <w:rPr>
                <w:sz w:val="20"/>
                <w:szCs w:val="20"/>
                <w:lang w:val="en-US"/>
              </w:rPr>
            </w:pPr>
            <w:r w:rsidRPr="009B7D93">
              <w:rPr>
                <w:sz w:val="20"/>
                <w:szCs w:val="20"/>
                <w:lang w:val="en-US"/>
              </w:rPr>
              <w:t xml:space="preserve">Brendan M. Miller and </w:t>
            </w:r>
            <w:proofErr w:type="spellStart"/>
            <w:r w:rsidRPr="009B7D93">
              <w:rPr>
                <w:sz w:val="20"/>
                <w:szCs w:val="20"/>
                <w:lang w:val="en-US"/>
              </w:rPr>
              <w:t>Jeinis</w:t>
            </w:r>
            <w:proofErr w:type="spellEnd"/>
            <w:r w:rsidRPr="009B7D93">
              <w:rPr>
                <w:sz w:val="20"/>
                <w:szCs w:val="20"/>
                <w:lang w:val="en-US"/>
              </w:rPr>
              <w:t xml:space="preserve"> S. Patel f</w:t>
            </w:r>
            <w:r w:rsidRPr="009B7D93">
              <w:rPr>
                <w:sz w:val="20"/>
                <w:szCs w:val="20"/>
              </w:rPr>
              <w:t>or the appellant Spencer Lee Jordan.</w:t>
            </w:r>
          </w:p>
          <w:p w:rsidR="004F1F64" w:rsidRPr="009B7D93" w:rsidRDefault="004F1F64" w:rsidP="004F1F64">
            <w:pPr>
              <w:widowControl w:val="0"/>
              <w:jc w:val="both"/>
              <w:rPr>
                <w:sz w:val="20"/>
                <w:szCs w:val="20"/>
                <w:lang w:val="en-US"/>
              </w:rPr>
            </w:pPr>
          </w:p>
          <w:p w:rsidR="00585351" w:rsidRPr="009B7D93" w:rsidRDefault="00585351" w:rsidP="004F1F64">
            <w:pPr>
              <w:widowControl w:val="0"/>
              <w:jc w:val="both"/>
              <w:rPr>
                <w:sz w:val="20"/>
                <w:szCs w:val="20"/>
                <w:lang w:val="en-US"/>
              </w:rPr>
            </w:pPr>
            <w:r w:rsidRPr="009B7D93">
              <w:rPr>
                <w:sz w:val="20"/>
                <w:szCs w:val="20"/>
                <w:lang w:val="en-US"/>
              </w:rPr>
              <w:t xml:space="preserve">Christine </w:t>
            </w:r>
            <w:proofErr w:type="spellStart"/>
            <w:r w:rsidRPr="009B7D93">
              <w:rPr>
                <w:sz w:val="20"/>
                <w:szCs w:val="20"/>
                <w:lang w:val="en-US"/>
              </w:rPr>
              <w:t>Rideout</w:t>
            </w:r>
            <w:proofErr w:type="spellEnd"/>
            <w:r w:rsidRPr="009B7D93">
              <w:rPr>
                <w:sz w:val="20"/>
                <w:szCs w:val="20"/>
                <w:lang w:val="en-US"/>
              </w:rPr>
              <w:t xml:space="preserve"> and Andrew </w:t>
            </w:r>
            <w:proofErr w:type="spellStart"/>
            <w:r w:rsidRPr="009B7D93">
              <w:rPr>
                <w:sz w:val="20"/>
                <w:szCs w:val="20"/>
                <w:lang w:val="en-US"/>
              </w:rPr>
              <w:t>Barg</w:t>
            </w:r>
            <w:proofErr w:type="spellEnd"/>
            <w:r w:rsidRPr="009B7D93">
              <w:rPr>
                <w:sz w:val="20"/>
                <w:szCs w:val="20"/>
                <w:lang w:val="en-US"/>
              </w:rPr>
              <w:t xml:space="preserve"> for the respondent Her Majesty the Queen.</w:t>
            </w:r>
          </w:p>
        </w:tc>
      </w:tr>
    </w:tbl>
    <w:p w:rsidR="004F1F64" w:rsidRPr="009B7D93" w:rsidRDefault="004F1F64" w:rsidP="004F1F64">
      <w:pPr>
        <w:widowControl w:val="0"/>
        <w:rPr>
          <w:sz w:val="20"/>
          <w:szCs w:val="20"/>
          <w:lang w:val="en-US"/>
        </w:rPr>
      </w:pPr>
    </w:p>
    <w:p w:rsidR="00585351" w:rsidRPr="009B7D93" w:rsidRDefault="00585351" w:rsidP="00585351">
      <w:pPr>
        <w:widowControl w:val="0"/>
        <w:rPr>
          <w:sz w:val="20"/>
          <w:szCs w:val="20"/>
        </w:rPr>
      </w:pPr>
      <w:r w:rsidRPr="009B7D93">
        <w:rPr>
          <w:b/>
          <w:sz w:val="20"/>
          <w:szCs w:val="20"/>
        </w:rPr>
        <w:t>DISMISSED WITH REASONS TO FOLLOW / REJETÉ AVEC MOTIFS À SUIVRE</w:t>
      </w:r>
    </w:p>
    <w:p w:rsidR="004F1F64" w:rsidRPr="009B7D93" w:rsidRDefault="004F1F64" w:rsidP="004F1F6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13EC0" w:rsidTr="004F1F64">
        <w:tc>
          <w:tcPr>
            <w:tcW w:w="4380" w:type="dxa"/>
            <w:tcMar>
              <w:left w:w="0" w:type="dxa"/>
              <w:right w:w="0" w:type="dxa"/>
            </w:tcMar>
          </w:tcPr>
          <w:p w:rsidR="006F7B99" w:rsidRPr="009B7D93" w:rsidRDefault="006F7B99" w:rsidP="006F7B99">
            <w:pPr>
              <w:widowControl w:val="0"/>
              <w:jc w:val="both"/>
              <w:rPr>
                <w:b/>
                <w:sz w:val="20"/>
                <w:szCs w:val="20"/>
                <w:u w:val="single"/>
              </w:rPr>
            </w:pPr>
            <w:r w:rsidRPr="009B7D93">
              <w:rPr>
                <w:b/>
                <w:sz w:val="20"/>
                <w:szCs w:val="20"/>
                <w:u w:val="single"/>
              </w:rPr>
              <w:t>Judgment</w:t>
            </w:r>
          </w:p>
          <w:p w:rsidR="006F7B99" w:rsidRPr="009B7D93" w:rsidRDefault="006F7B99" w:rsidP="006F7B99">
            <w:pPr>
              <w:widowControl w:val="0"/>
              <w:jc w:val="both"/>
              <w:rPr>
                <w:b/>
                <w:sz w:val="20"/>
                <w:szCs w:val="20"/>
                <w:u w:val="single"/>
              </w:rPr>
            </w:pPr>
          </w:p>
          <w:p w:rsidR="006F7B99" w:rsidRPr="009B7D93" w:rsidRDefault="006F7B99" w:rsidP="006F7B99">
            <w:pPr>
              <w:jc w:val="both"/>
              <w:rPr>
                <w:sz w:val="20"/>
                <w:szCs w:val="20"/>
              </w:rPr>
            </w:pPr>
            <w:r w:rsidRPr="009B7D93">
              <w:rPr>
                <w:sz w:val="20"/>
                <w:szCs w:val="20"/>
              </w:rPr>
              <w:t xml:space="preserve">The appeal from the judgment of the Court of Appeal of Alberta (Calgary), Number 1501-0155-A, 2016 ABCA 412, dated December 22, 2016, was heard on November 27, 2017, and the Court on that day delivered the following judgment orally: </w:t>
            </w:r>
          </w:p>
          <w:p w:rsidR="006F7B99" w:rsidRPr="009B7D93" w:rsidRDefault="006F7B99" w:rsidP="006F7B99">
            <w:pPr>
              <w:jc w:val="both"/>
              <w:rPr>
                <w:smallCaps/>
                <w:sz w:val="20"/>
                <w:szCs w:val="20"/>
              </w:rPr>
            </w:pPr>
          </w:p>
          <w:p w:rsidR="006F7B99" w:rsidRPr="009B7D93" w:rsidRDefault="006F7B99" w:rsidP="006F7B99">
            <w:pPr>
              <w:jc w:val="both"/>
              <w:rPr>
                <w:smallCaps/>
                <w:sz w:val="20"/>
                <w:szCs w:val="20"/>
              </w:rPr>
            </w:pPr>
          </w:p>
          <w:p w:rsidR="006F7B99" w:rsidRPr="009B7D93" w:rsidRDefault="006F7B99" w:rsidP="006F7B99">
            <w:pPr>
              <w:widowControl w:val="0"/>
              <w:jc w:val="both"/>
              <w:rPr>
                <w:b/>
                <w:sz w:val="20"/>
                <w:szCs w:val="20"/>
                <w:u w:val="single"/>
              </w:rPr>
            </w:pPr>
            <w:r w:rsidRPr="009B7D93">
              <w:rPr>
                <w:smallCaps/>
                <w:sz w:val="20"/>
                <w:szCs w:val="20"/>
              </w:rPr>
              <w:t>The Chief Justice</w:t>
            </w:r>
            <w:r w:rsidRPr="009B7D93">
              <w:rPr>
                <w:sz w:val="20"/>
                <w:szCs w:val="20"/>
              </w:rPr>
              <w:t xml:space="preserve"> </w:t>
            </w:r>
            <w:r w:rsidRPr="009B7D93">
              <w:rPr>
                <w:rFonts w:cs="Times New Roman"/>
                <w:sz w:val="20"/>
                <w:szCs w:val="20"/>
              </w:rPr>
              <w:t>—</w:t>
            </w:r>
            <w:r w:rsidRPr="009B7D93">
              <w:rPr>
                <w:sz w:val="20"/>
                <w:szCs w:val="20"/>
              </w:rPr>
              <w:t xml:space="preserve"> The appeal is dismissed. Reasons to follow.</w:t>
            </w:r>
          </w:p>
          <w:p w:rsidR="006F7B99" w:rsidRPr="009B7D93" w:rsidRDefault="006F7B99" w:rsidP="004F1F64">
            <w:pPr>
              <w:widowControl w:val="0"/>
              <w:jc w:val="both"/>
              <w:rPr>
                <w:b/>
                <w:sz w:val="20"/>
                <w:szCs w:val="20"/>
                <w:u w:val="single"/>
              </w:rPr>
            </w:pPr>
          </w:p>
          <w:p w:rsidR="004F1F64" w:rsidRPr="009B7D93" w:rsidRDefault="004F1F64" w:rsidP="004F1F64">
            <w:pPr>
              <w:widowControl w:val="0"/>
              <w:jc w:val="both"/>
              <w:rPr>
                <w:b/>
                <w:sz w:val="20"/>
                <w:szCs w:val="20"/>
                <w:u w:val="single"/>
              </w:rPr>
            </w:pPr>
            <w:r w:rsidRPr="009B7D93">
              <w:rPr>
                <w:b/>
                <w:sz w:val="20"/>
                <w:szCs w:val="20"/>
                <w:u w:val="single"/>
              </w:rPr>
              <w:t>Nature of the case:</w:t>
            </w:r>
          </w:p>
          <w:p w:rsidR="004F1F64" w:rsidRPr="009B7D93" w:rsidRDefault="004F1F64" w:rsidP="004F1F64">
            <w:pPr>
              <w:widowControl w:val="0"/>
              <w:jc w:val="both"/>
              <w:rPr>
                <w:b/>
                <w:sz w:val="20"/>
                <w:szCs w:val="20"/>
              </w:rPr>
            </w:pPr>
          </w:p>
          <w:p w:rsidR="004F1F64" w:rsidRPr="009B7D93" w:rsidRDefault="00585351" w:rsidP="004F1F64">
            <w:pPr>
              <w:widowControl w:val="0"/>
              <w:jc w:val="both"/>
              <w:rPr>
                <w:b/>
                <w:sz w:val="20"/>
                <w:szCs w:val="20"/>
              </w:rPr>
            </w:pPr>
            <w:r w:rsidRPr="009B7D93">
              <w:rPr>
                <w:sz w:val="20"/>
                <w:szCs w:val="20"/>
                <w:lang w:val="en"/>
              </w:rPr>
              <w:t xml:space="preserve">Criminal law - Murder - Elements of offence - Parties to offence - Constructive first degree murder - Confinement - Whether common sense inference can be utilized to find accused had requisite </w:t>
            </w:r>
            <w:proofErr w:type="spellStart"/>
            <w:r w:rsidRPr="009B7D93">
              <w:rPr>
                <w:i/>
                <w:iCs/>
                <w:sz w:val="20"/>
                <w:szCs w:val="20"/>
                <w:lang w:val="en"/>
              </w:rPr>
              <w:t>mens</w:t>
            </w:r>
            <w:proofErr w:type="spellEnd"/>
            <w:r w:rsidRPr="009B7D93">
              <w:rPr>
                <w:i/>
                <w:iCs/>
                <w:sz w:val="20"/>
                <w:szCs w:val="20"/>
                <w:lang w:val="en"/>
              </w:rPr>
              <w:t xml:space="preserve"> rea</w:t>
            </w:r>
            <w:r w:rsidRPr="009B7D93">
              <w:rPr>
                <w:sz w:val="20"/>
                <w:szCs w:val="20"/>
                <w:lang w:val="en"/>
              </w:rPr>
              <w:t xml:space="preserve"> for murder under </w:t>
            </w:r>
            <w:hyperlink r:id="rId79" w:anchor="!fragment/sec229" w:tgtFrame="_blank" w:history="1">
              <w:r w:rsidRPr="009B7D93">
                <w:rPr>
                  <w:color w:val="0000FF"/>
                  <w:sz w:val="20"/>
                  <w:szCs w:val="20"/>
                  <w:u w:val="single"/>
                  <w:lang w:val="en"/>
                </w:rPr>
                <w:t>s. 229</w:t>
              </w:r>
              <w:r w:rsidRPr="009B7D93">
                <w:rPr>
                  <w:rStyle w:val="decisia-reflex2-icon"/>
                  <w:color w:val="0000FF"/>
                  <w:sz w:val="16"/>
                  <w:szCs w:val="16"/>
                  <w:lang w:val="en"/>
                </w:rPr>
                <w:t> </w:t>
              </w:r>
            </w:hyperlink>
            <w:r w:rsidRPr="009B7D93">
              <w:rPr>
                <w:sz w:val="20"/>
                <w:szCs w:val="20"/>
                <w:lang w:val="en"/>
              </w:rPr>
              <w:t xml:space="preserve">(a)(ii) of the </w:t>
            </w:r>
            <w:hyperlink r:id="rId80" w:tgtFrame="_blank" w:history="1">
              <w:r w:rsidRPr="009B7D93">
                <w:rPr>
                  <w:i/>
                  <w:iCs/>
                  <w:color w:val="0000FF"/>
                  <w:sz w:val="20"/>
                  <w:szCs w:val="20"/>
                  <w:u w:val="single"/>
                  <w:lang w:val="en"/>
                </w:rPr>
                <w:t>Criminal Code</w:t>
              </w:r>
              <w:r w:rsidRPr="009B7D93">
                <w:rPr>
                  <w:rStyle w:val="decisia-reflex2-icon"/>
                  <w:i/>
                  <w:iCs/>
                  <w:color w:val="0000FF"/>
                  <w:sz w:val="16"/>
                  <w:szCs w:val="16"/>
                  <w:lang w:val="en"/>
                </w:rPr>
                <w:t> </w:t>
              </w:r>
            </w:hyperlink>
            <w:r w:rsidRPr="009B7D93">
              <w:rPr>
                <w:sz w:val="20"/>
                <w:szCs w:val="20"/>
                <w:lang w:val="en"/>
              </w:rPr>
              <w:t xml:space="preserve">, </w:t>
            </w:r>
            <w:hyperlink r:id="rId81" w:tgtFrame="_blank" w:history="1">
              <w:r w:rsidRPr="009B7D93">
                <w:rPr>
                  <w:color w:val="0000FF"/>
                  <w:sz w:val="20"/>
                  <w:szCs w:val="20"/>
                  <w:u w:val="single"/>
                  <w:lang w:val="en"/>
                </w:rPr>
                <w:t>R.S.C. 1985, c. C-42</w:t>
              </w:r>
              <w:r w:rsidRPr="009B7D93">
                <w:rPr>
                  <w:rStyle w:val="decisia-reflex2-icon"/>
                  <w:color w:val="0000FF"/>
                  <w:sz w:val="16"/>
                  <w:szCs w:val="16"/>
                  <w:lang w:val="en"/>
                </w:rPr>
                <w:t> </w:t>
              </w:r>
            </w:hyperlink>
            <w:r w:rsidRPr="009B7D93">
              <w:rPr>
                <w:sz w:val="20"/>
                <w:szCs w:val="20"/>
                <w:lang w:val="en"/>
              </w:rPr>
              <w:t xml:space="preserve">, when trier of fact made specific findings of fact and ruled that requisite intent under </w:t>
            </w:r>
            <w:hyperlink r:id="rId82" w:anchor="!fragment/sec229" w:tgtFrame="_blank" w:history="1">
              <w:r w:rsidRPr="009B7D93">
                <w:rPr>
                  <w:color w:val="0000FF"/>
                  <w:sz w:val="20"/>
                  <w:szCs w:val="20"/>
                  <w:u w:val="single"/>
                  <w:lang w:val="en"/>
                </w:rPr>
                <w:t>s. 229</w:t>
              </w:r>
              <w:r w:rsidRPr="009B7D93">
                <w:rPr>
                  <w:rStyle w:val="decisia-reflex2-icon"/>
                  <w:color w:val="0000FF"/>
                  <w:sz w:val="16"/>
                  <w:szCs w:val="16"/>
                  <w:lang w:val="en"/>
                </w:rPr>
                <w:t> </w:t>
              </w:r>
            </w:hyperlink>
            <w:r w:rsidRPr="009B7D93">
              <w:rPr>
                <w:sz w:val="20"/>
                <w:szCs w:val="20"/>
                <w:lang w:val="en"/>
              </w:rPr>
              <w:t>(a)(</w:t>
            </w:r>
            <w:proofErr w:type="spellStart"/>
            <w:r w:rsidRPr="009B7D93">
              <w:rPr>
                <w:sz w:val="20"/>
                <w:szCs w:val="20"/>
                <w:lang w:val="en"/>
              </w:rPr>
              <w:t>i</w:t>
            </w:r>
            <w:proofErr w:type="spellEnd"/>
            <w:r w:rsidRPr="009B7D93">
              <w:rPr>
                <w:sz w:val="20"/>
                <w:szCs w:val="20"/>
                <w:lang w:val="en"/>
              </w:rPr>
              <w:t xml:space="preserve">) did not exist - Whether, once trial judge determines there is no factual causation, she can jettison causation analysis of co-accused individually and proceed directly to considering parties to offence under </w:t>
            </w:r>
            <w:hyperlink r:id="rId83" w:anchor="!fragment/sec21" w:tgtFrame="_blank" w:history="1">
              <w:r w:rsidRPr="009B7D93">
                <w:rPr>
                  <w:color w:val="0000FF"/>
                  <w:sz w:val="20"/>
                  <w:szCs w:val="20"/>
                  <w:u w:val="single"/>
                  <w:lang w:val="en"/>
                </w:rPr>
                <w:t>s. 21</w:t>
              </w:r>
              <w:r w:rsidRPr="009B7D93">
                <w:rPr>
                  <w:rStyle w:val="decisia-reflex2-icon"/>
                  <w:color w:val="0000FF"/>
                  <w:sz w:val="16"/>
                  <w:szCs w:val="16"/>
                  <w:lang w:val="en"/>
                </w:rPr>
                <w:t> </w:t>
              </w:r>
            </w:hyperlink>
            <w:r w:rsidRPr="009B7D93">
              <w:rPr>
                <w:sz w:val="20"/>
                <w:szCs w:val="20"/>
                <w:lang w:val="en"/>
              </w:rPr>
              <w:t xml:space="preserve"> of </w:t>
            </w:r>
            <w:hyperlink r:id="rId84" w:tgtFrame="_blank" w:history="1">
              <w:r w:rsidRPr="009B7D93">
                <w:rPr>
                  <w:i/>
                  <w:iCs/>
                  <w:color w:val="0000FF"/>
                  <w:sz w:val="20"/>
                  <w:szCs w:val="20"/>
                  <w:u w:val="single"/>
                  <w:lang w:val="en"/>
                </w:rPr>
                <w:t>Criminal Code</w:t>
              </w:r>
              <w:r w:rsidRPr="009B7D93">
                <w:rPr>
                  <w:rStyle w:val="decisia-reflex2-icon"/>
                  <w:i/>
                  <w:iCs/>
                  <w:color w:val="0000FF"/>
                  <w:sz w:val="16"/>
                  <w:szCs w:val="16"/>
                  <w:lang w:val="en"/>
                </w:rPr>
                <w:t> </w:t>
              </w:r>
            </w:hyperlink>
            <w:r w:rsidRPr="009B7D93">
              <w:rPr>
                <w:sz w:val="20"/>
                <w:szCs w:val="20"/>
                <w:lang w:val="en"/>
              </w:rPr>
              <w:t xml:space="preserve"> - What is degree and scope of knowledge that must be proven by Crown to impose criminal liability for first or second degree murder when evidence does not factually support inference that two parents acted in concert resulting in death of child in their home by way of assault - What is proper legal test to be a party to an offence under </w:t>
            </w:r>
            <w:hyperlink r:id="rId85" w:anchor="!fragment/sec21subsec1" w:tgtFrame="_blank" w:history="1">
              <w:r w:rsidRPr="009B7D93">
                <w:rPr>
                  <w:color w:val="0000FF"/>
                  <w:sz w:val="20"/>
                  <w:szCs w:val="20"/>
                  <w:u w:val="single"/>
                  <w:lang w:val="en"/>
                </w:rPr>
                <w:t>s. 21(1)</w:t>
              </w:r>
              <w:r w:rsidRPr="009B7D93">
                <w:rPr>
                  <w:rStyle w:val="decisia-reflex2-icon"/>
                  <w:color w:val="0000FF"/>
                  <w:sz w:val="16"/>
                  <w:szCs w:val="16"/>
                  <w:lang w:val="en"/>
                </w:rPr>
                <w:t> </w:t>
              </w:r>
            </w:hyperlink>
            <w:r w:rsidRPr="009B7D93">
              <w:rPr>
                <w:sz w:val="20"/>
                <w:szCs w:val="20"/>
                <w:lang w:val="en"/>
              </w:rPr>
              <w:t xml:space="preserve">(a) of </w:t>
            </w:r>
            <w:hyperlink r:id="rId86" w:tgtFrame="_blank" w:history="1">
              <w:r w:rsidRPr="009B7D93">
                <w:rPr>
                  <w:i/>
                  <w:iCs/>
                  <w:color w:val="0000FF"/>
                  <w:sz w:val="20"/>
                  <w:szCs w:val="20"/>
                  <w:u w:val="single"/>
                  <w:lang w:val="en"/>
                </w:rPr>
                <w:t>Criminal Code</w:t>
              </w:r>
              <w:r w:rsidRPr="009B7D93">
                <w:rPr>
                  <w:rStyle w:val="decisia-reflex2-icon"/>
                  <w:i/>
                  <w:iCs/>
                  <w:color w:val="0000FF"/>
                  <w:sz w:val="16"/>
                  <w:szCs w:val="16"/>
                  <w:lang w:val="en"/>
                </w:rPr>
                <w:t> </w:t>
              </w:r>
            </w:hyperlink>
            <w:r w:rsidRPr="009B7D93">
              <w:rPr>
                <w:sz w:val="20"/>
                <w:szCs w:val="20"/>
                <w:lang w:val="en"/>
              </w:rPr>
              <w:t xml:space="preserve"> - Whether s. 231(5) of </w:t>
            </w:r>
            <w:hyperlink r:id="rId87" w:tgtFrame="_blank" w:history="1">
              <w:r w:rsidRPr="009B7D93">
                <w:rPr>
                  <w:i/>
                  <w:iCs/>
                  <w:color w:val="0000FF"/>
                  <w:sz w:val="20"/>
                  <w:szCs w:val="20"/>
                  <w:u w:val="single"/>
                  <w:lang w:val="en"/>
                </w:rPr>
                <w:t>Criminal Code</w:t>
              </w:r>
              <w:r w:rsidRPr="009B7D93">
                <w:rPr>
                  <w:rStyle w:val="decisia-reflex2-icon"/>
                  <w:i/>
                  <w:iCs/>
                  <w:color w:val="0000FF"/>
                  <w:sz w:val="16"/>
                  <w:szCs w:val="16"/>
                  <w:lang w:val="en"/>
                </w:rPr>
                <w:t> </w:t>
              </w:r>
            </w:hyperlink>
            <w:r w:rsidRPr="009B7D93">
              <w:rPr>
                <w:sz w:val="20"/>
                <w:szCs w:val="20"/>
                <w:lang w:val="en"/>
              </w:rPr>
              <w:t xml:space="preserve"> was available at trial or on appeal.</w:t>
            </w:r>
          </w:p>
        </w:tc>
        <w:tc>
          <w:tcPr>
            <w:tcW w:w="720" w:type="dxa"/>
            <w:tcMar>
              <w:left w:w="0" w:type="dxa"/>
              <w:right w:w="0" w:type="dxa"/>
            </w:tcMar>
          </w:tcPr>
          <w:p w:rsidR="004F1F64" w:rsidRPr="009B7D93" w:rsidRDefault="004F1F64" w:rsidP="004F1F64">
            <w:pPr>
              <w:widowControl w:val="0"/>
              <w:jc w:val="center"/>
              <w:rPr>
                <w:sz w:val="20"/>
                <w:szCs w:val="20"/>
              </w:rPr>
            </w:pPr>
          </w:p>
        </w:tc>
        <w:tc>
          <w:tcPr>
            <w:tcW w:w="4380" w:type="dxa"/>
            <w:tcMar>
              <w:left w:w="0" w:type="dxa"/>
              <w:right w:w="0" w:type="dxa"/>
            </w:tcMar>
          </w:tcPr>
          <w:p w:rsidR="006F7B99" w:rsidRPr="009B7D93" w:rsidRDefault="006F7B99" w:rsidP="006F7B99">
            <w:pPr>
              <w:widowControl w:val="0"/>
              <w:jc w:val="both"/>
              <w:rPr>
                <w:b/>
                <w:sz w:val="20"/>
                <w:szCs w:val="20"/>
                <w:u w:val="single"/>
                <w:lang w:val="fr-CA"/>
              </w:rPr>
            </w:pPr>
            <w:r w:rsidRPr="009B7D93">
              <w:rPr>
                <w:b/>
                <w:sz w:val="20"/>
                <w:szCs w:val="20"/>
                <w:u w:val="single"/>
                <w:lang w:val="fr-CA"/>
              </w:rPr>
              <w:t>Jugement :</w:t>
            </w:r>
          </w:p>
          <w:p w:rsidR="006F7B99" w:rsidRPr="009B7D93" w:rsidRDefault="006F7B99" w:rsidP="006F7B99">
            <w:pPr>
              <w:widowControl w:val="0"/>
              <w:jc w:val="both"/>
              <w:rPr>
                <w:b/>
                <w:sz w:val="20"/>
                <w:szCs w:val="20"/>
                <w:u w:val="single"/>
                <w:lang w:val="fr-CA"/>
              </w:rPr>
            </w:pPr>
          </w:p>
          <w:p w:rsidR="006F7B99" w:rsidRPr="009B7D93" w:rsidRDefault="006F7B99" w:rsidP="006F7B99">
            <w:pPr>
              <w:jc w:val="both"/>
              <w:rPr>
                <w:sz w:val="20"/>
                <w:szCs w:val="20"/>
                <w:lang w:val="fr-CA"/>
              </w:rPr>
            </w:pPr>
            <w:r w:rsidRPr="009B7D93">
              <w:rPr>
                <w:sz w:val="20"/>
                <w:szCs w:val="20"/>
                <w:lang w:val="fr-CA"/>
              </w:rPr>
              <w:t>L’appel interjeté contre l’arrêt de la Cour d’appel de l’Alberta (Calgary), numéro 1501-0155-A, 2016 ABCA 412, daté du 22 décembre 2016, a été entendu le 27 novembre 2017 et la Cour a prononcé oralement le même jour le jugement suivant :</w:t>
            </w:r>
          </w:p>
          <w:p w:rsidR="006F7B99" w:rsidRPr="009B7D93" w:rsidRDefault="006F7B99" w:rsidP="006F7B99">
            <w:pPr>
              <w:jc w:val="both"/>
              <w:rPr>
                <w:sz w:val="20"/>
                <w:szCs w:val="20"/>
                <w:lang w:val="fr-CA"/>
              </w:rPr>
            </w:pPr>
          </w:p>
          <w:p w:rsidR="006F7B99" w:rsidRPr="009B7D93" w:rsidRDefault="006F7B99" w:rsidP="006F7B99">
            <w:pPr>
              <w:jc w:val="both"/>
              <w:rPr>
                <w:smallCaps/>
                <w:sz w:val="20"/>
                <w:szCs w:val="20"/>
                <w:lang w:val="fr-CA"/>
              </w:rPr>
            </w:pPr>
            <w:r w:rsidRPr="009B7D93">
              <w:rPr>
                <w:smallCaps/>
                <w:sz w:val="20"/>
                <w:szCs w:val="20"/>
                <w:lang w:val="fr-CA"/>
              </w:rPr>
              <w:t>[traduction]</w:t>
            </w:r>
          </w:p>
          <w:p w:rsidR="006F7B99" w:rsidRPr="009B7D93" w:rsidRDefault="006F7B99" w:rsidP="006F7B99">
            <w:pPr>
              <w:widowControl w:val="0"/>
              <w:jc w:val="both"/>
              <w:rPr>
                <w:b/>
                <w:sz w:val="20"/>
                <w:szCs w:val="20"/>
                <w:u w:val="single"/>
                <w:lang w:val="fr-CA"/>
              </w:rPr>
            </w:pPr>
            <w:r w:rsidRPr="009B7D93">
              <w:rPr>
                <w:smallCaps/>
                <w:sz w:val="20"/>
                <w:szCs w:val="20"/>
                <w:lang w:val="fr-CA"/>
              </w:rPr>
              <w:t>La Juge en Chef</w:t>
            </w:r>
            <w:r w:rsidRPr="009B7D93">
              <w:rPr>
                <w:sz w:val="20"/>
                <w:szCs w:val="20"/>
                <w:lang w:val="fr-CA"/>
              </w:rPr>
              <w:t xml:space="preserve"> </w:t>
            </w:r>
            <w:r w:rsidRPr="009B7D93">
              <w:rPr>
                <w:rFonts w:cs="Times New Roman"/>
                <w:sz w:val="20"/>
                <w:szCs w:val="20"/>
                <w:lang w:val="fr-CA"/>
              </w:rPr>
              <w:t>—</w:t>
            </w:r>
            <w:r w:rsidRPr="009B7D93">
              <w:rPr>
                <w:sz w:val="20"/>
                <w:szCs w:val="20"/>
                <w:lang w:val="fr-CA"/>
              </w:rPr>
              <w:t xml:space="preserve"> L’appel est rejeté. Des motifs suivront.</w:t>
            </w:r>
          </w:p>
          <w:p w:rsidR="006F7B99" w:rsidRPr="009B7D93" w:rsidRDefault="006F7B99" w:rsidP="004F1F64">
            <w:pPr>
              <w:widowControl w:val="0"/>
              <w:jc w:val="both"/>
              <w:rPr>
                <w:b/>
                <w:sz w:val="20"/>
                <w:szCs w:val="20"/>
                <w:u w:val="single"/>
                <w:lang w:val="fr-CA"/>
              </w:rPr>
            </w:pPr>
          </w:p>
          <w:p w:rsidR="004F1F64" w:rsidRPr="009B7D93" w:rsidRDefault="004F1F64" w:rsidP="004F1F64">
            <w:pPr>
              <w:widowControl w:val="0"/>
              <w:jc w:val="both"/>
              <w:rPr>
                <w:b/>
                <w:sz w:val="20"/>
                <w:szCs w:val="20"/>
                <w:u w:val="single"/>
                <w:lang w:val="fr-CA"/>
              </w:rPr>
            </w:pPr>
            <w:r w:rsidRPr="009B7D93">
              <w:rPr>
                <w:b/>
                <w:sz w:val="20"/>
                <w:szCs w:val="20"/>
                <w:u w:val="single"/>
                <w:lang w:val="fr-CA"/>
              </w:rPr>
              <w:t>Nature de la cause :</w:t>
            </w:r>
          </w:p>
          <w:p w:rsidR="004F1F64" w:rsidRPr="009B7D93" w:rsidRDefault="004F1F64" w:rsidP="004F1F64">
            <w:pPr>
              <w:widowControl w:val="0"/>
              <w:jc w:val="both"/>
              <w:rPr>
                <w:sz w:val="20"/>
                <w:szCs w:val="20"/>
                <w:lang w:val="fr-CA"/>
              </w:rPr>
            </w:pPr>
          </w:p>
          <w:p w:rsidR="004F1F64" w:rsidRPr="009B7D93" w:rsidRDefault="00585351" w:rsidP="004F1F64">
            <w:pPr>
              <w:widowControl w:val="0"/>
              <w:jc w:val="both"/>
              <w:rPr>
                <w:sz w:val="20"/>
                <w:szCs w:val="20"/>
                <w:lang w:val="fr-CA"/>
              </w:rPr>
            </w:pPr>
            <w:r w:rsidRPr="009B7D93">
              <w:rPr>
                <w:sz w:val="20"/>
                <w:szCs w:val="20"/>
                <w:lang w:val="fr-CA"/>
              </w:rPr>
              <w:t xml:space="preserve">Droit criminel - Meurtre - Éléments de l’infraction - Participants à une infraction - Meurtre au premier degré par imputation - Séquestration - Peut-on par déduction logique conclure que l’accusé avait la </w:t>
            </w:r>
            <w:r w:rsidRPr="009B7D93">
              <w:rPr>
                <w:i/>
                <w:iCs/>
                <w:sz w:val="20"/>
                <w:szCs w:val="20"/>
                <w:lang w:val="fr-CA"/>
              </w:rPr>
              <w:t xml:space="preserve">mens </w:t>
            </w:r>
            <w:proofErr w:type="spellStart"/>
            <w:r w:rsidRPr="009B7D93">
              <w:rPr>
                <w:i/>
                <w:iCs/>
                <w:sz w:val="20"/>
                <w:szCs w:val="20"/>
                <w:lang w:val="fr-CA"/>
              </w:rPr>
              <w:t>rea</w:t>
            </w:r>
            <w:proofErr w:type="spellEnd"/>
            <w:r w:rsidRPr="009B7D93">
              <w:rPr>
                <w:sz w:val="20"/>
                <w:szCs w:val="20"/>
                <w:lang w:val="fr-CA"/>
              </w:rPr>
              <w:t xml:space="preserve"> requise à l’égard de l’infraction de meurtre en application du </w:t>
            </w:r>
            <w:hyperlink r:id="rId88" w:anchor="!fragment/sec229" w:tgtFrame="_blank" w:history="1">
              <w:r w:rsidRPr="009B7D93">
                <w:rPr>
                  <w:color w:val="0000FF"/>
                  <w:sz w:val="20"/>
                  <w:szCs w:val="20"/>
                  <w:u w:val="single"/>
                  <w:lang w:val="fr-CA"/>
                </w:rPr>
                <w:t>sous-al. 229a)</w:t>
              </w:r>
              <w:r w:rsidRPr="009B7D93">
                <w:rPr>
                  <w:rStyle w:val="decisia-reflex2-icon"/>
                  <w:color w:val="0000FF"/>
                  <w:sz w:val="16"/>
                  <w:szCs w:val="16"/>
                  <w:lang w:val="fr-CA"/>
                </w:rPr>
                <w:t> </w:t>
              </w:r>
            </w:hyperlink>
            <w:r w:rsidRPr="009B7D93">
              <w:rPr>
                <w:sz w:val="20"/>
                <w:szCs w:val="20"/>
                <w:lang w:val="fr-CA"/>
              </w:rPr>
              <w:t xml:space="preserve">(ii) du </w:t>
            </w:r>
            <w:hyperlink r:id="rId89" w:tgtFrame="_blank" w:history="1">
              <w:r w:rsidRPr="009B7D93">
                <w:rPr>
                  <w:i/>
                  <w:iCs/>
                  <w:color w:val="0000FF"/>
                  <w:sz w:val="20"/>
                  <w:szCs w:val="20"/>
                  <w:u w:val="single"/>
                  <w:lang w:val="fr-CA"/>
                </w:rPr>
                <w:t xml:space="preserve">Code </w:t>
              </w:r>
              <w:proofErr w:type="gramStart"/>
              <w:r w:rsidRPr="009B7D93">
                <w:rPr>
                  <w:i/>
                  <w:iCs/>
                  <w:color w:val="0000FF"/>
                  <w:sz w:val="20"/>
                  <w:szCs w:val="20"/>
                  <w:u w:val="single"/>
                  <w:lang w:val="fr-CA"/>
                </w:rPr>
                <w:t>criminel</w:t>
              </w:r>
              <w:r w:rsidRPr="009B7D93">
                <w:rPr>
                  <w:rStyle w:val="decisia-reflex2-icon"/>
                  <w:i/>
                  <w:iCs/>
                  <w:color w:val="0000FF"/>
                  <w:sz w:val="16"/>
                  <w:szCs w:val="16"/>
                  <w:lang w:val="fr-CA"/>
                </w:rPr>
                <w:t> </w:t>
              </w:r>
              <w:proofErr w:type="gramEnd"/>
            </w:hyperlink>
            <w:r w:rsidRPr="009B7D93">
              <w:rPr>
                <w:sz w:val="20"/>
                <w:szCs w:val="20"/>
                <w:lang w:val="fr-CA"/>
              </w:rPr>
              <w:t xml:space="preserve">, </w:t>
            </w:r>
            <w:hyperlink r:id="rId90" w:tgtFrame="_blank" w:history="1">
              <w:r w:rsidRPr="009B7D93">
                <w:rPr>
                  <w:color w:val="0000FF"/>
                  <w:sz w:val="20"/>
                  <w:szCs w:val="20"/>
                  <w:u w:val="single"/>
                  <w:lang w:val="fr-CA"/>
                </w:rPr>
                <w:t>L.R.C. 1985, ch. C-</w:t>
              </w:r>
              <w:proofErr w:type="gramStart"/>
              <w:r w:rsidRPr="009B7D93">
                <w:rPr>
                  <w:color w:val="0000FF"/>
                  <w:sz w:val="20"/>
                  <w:szCs w:val="20"/>
                  <w:u w:val="single"/>
                  <w:lang w:val="fr-CA"/>
                </w:rPr>
                <w:t>42</w:t>
              </w:r>
              <w:r w:rsidRPr="009B7D93">
                <w:rPr>
                  <w:rStyle w:val="decisia-reflex2-icon"/>
                  <w:color w:val="0000FF"/>
                  <w:sz w:val="16"/>
                  <w:szCs w:val="16"/>
                  <w:lang w:val="fr-CA"/>
                </w:rPr>
                <w:t> </w:t>
              </w:r>
              <w:proofErr w:type="gramEnd"/>
            </w:hyperlink>
            <w:r w:rsidRPr="009B7D93">
              <w:rPr>
                <w:sz w:val="20"/>
                <w:szCs w:val="20"/>
                <w:lang w:val="fr-CA"/>
              </w:rPr>
              <w:t xml:space="preserve">, alors que le juge des faits a tiré des conclusions de fait précises et a statué que l’intention requise n’existait pas en vertu du </w:t>
            </w:r>
            <w:hyperlink r:id="rId91" w:anchor="!fragment/sec229" w:tgtFrame="_blank" w:history="1">
              <w:r w:rsidRPr="009B7D93">
                <w:rPr>
                  <w:color w:val="0000FF"/>
                  <w:sz w:val="20"/>
                  <w:szCs w:val="20"/>
                  <w:u w:val="single"/>
                  <w:lang w:val="fr-CA"/>
                </w:rPr>
                <w:t>sous-al. 229a)</w:t>
              </w:r>
              <w:r w:rsidRPr="009B7D93">
                <w:rPr>
                  <w:rStyle w:val="decisia-reflex2-icon"/>
                  <w:color w:val="0000FF"/>
                  <w:sz w:val="16"/>
                  <w:szCs w:val="16"/>
                  <w:lang w:val="fr-CA"/>
                </w:rPr>
                <w:t> </w:t>
              </w:r>
            </w:hyperlink>
            <w:r w:rsidRPr="009B7D93">
              <w:rPr>
                <w:sz w:val="20"/>
                <w:szCs w:val="20"/>
                <w:lang w:val="fr-CA"/>
              </w:rPr>
              <w:t>(i)? - Lorsque la juge du procès conclut qu’il n’y a aucune causalité factuelle, peut-elle faire abstraction de l’analyse de la causalité à l’égard des coaccusés individuellement et passer directement à l’examen des participants à l’infraction en application de l’</w:t>
            </w:r>
            <w:hyperlink r:id="rId92" w:anchor="!fragment/sec21" w:tgtFrame="_blank" w:history="1">
              <w:r w:rsidRPr="009B7D93">
                <w:rPr>
                  <w:color w:val="0000FF"/>
                  <w:sz w:val="20"/>
                  <w:szCs w:val="20"/>
                  <w:u w:val="single"/>
                  <w:lang w:val="fr-CA"/>
                </w:rPr>
                <w:t>art. 21</w:t>
              </w:r>
              <w:r w:rsidRPr="009B7D93">
                <w:rPr>
                  <w:rStyle w:val="decisia-reflex2-icon"/>
                  <w:color w:val="0000FF"/>
                  <w:sz w:val="16"/>
                  <w:szCs w:val="16"/>
                  <w:lang w:val="fr-CA"/>
                </w:rPr>
                <w:t> </w:t>
              </w:r>
            </w:hyperlink>
            <w:r w:rsidRPr="009B7D93">
              <w:rPr>
                <w:sz w:val="20"/>
                <w:szCs w:val="20"/>
                <w:lang w:val="fr-CA"/>
              </w:rPr>
              <w:t xml:space="preserve"> du </w:t>
            </w:r>
            <w:hyperlink r:id="rId93" w:tgtFrame="_blank" w:history="1">
              <w:r w:rsidRPr="009B7D93">
                <w:rPr>
                  <w:i/>
                  <w:iCs/>
                  <w:color w:val="0000FF"/>
                  <w:sz w:val="20"/>
                  <w:szCs w:val="20"/>
                  <w:u w:val="single"/>
                  <w:lang w:val="fr-CA"/>
                </w:rPr>
                <w:t>Code criminel</w:t>
              </w:r>
              <w:r w:rsidRPr="009B7D93">
                <w:rPr>
                  <w:rStyle w:val="decisia-reflex2-icon"/>
                  <w:i/>
                  <w:iCs/>
                  <w:color w:val="0000FF"/>
                  <w:sz w:val="16"/>
                  <w:szCs w:val="16"/>
                  <w:lang w:val="fr-CA"/>
                </w:rPr>
                <w:t> </w:t>
              </w:r>
            </w:hyperlink>
            <w:r w:rsidRPr="009B7D93">
              <w:rPr>
                <w:sz w:val="20"/>
                <w:szCs w:val="20"/>
                <w:lang w:val="fr-CA"/>
              </w:rPr>
              <w:t>? - Quel est le degré de connaissance que doit prouver le ministère public pour imposer la responsabilité criminelle liée au meurtre au premier ou au deuxième degré lorsque la preuve n’appuie pas par les faits l’inférence selon laquelle les deux parents ont agi de concert, entraînant la mort de l’enfant chez-eux par voies de fait? - Quel est le critère juridique qui permet de conclure qu’une personne a participé à l’infraction au sens de l’</w:t>
            </w:r>
            <w:hyperlink r:id="rId94" w:anchor="!fragment/sec21subsec1" w:tgtFrame="_blank" w:history="1">
              <w:r w:rsidRPr="009B7D93">
                <w:rPr>
                  <w:color w:val="0000FF"/>
                  <w:sz w:val="20"/>
                  <w:szCs w:val="20"/>
                  <w:u w:val="single"/>
                  <w:lang w:val="fr-CA"/>
                </w:rPr>
                <w:t>al. 21(1)</w:t>
              </w:r>
              <w:r w:rsidRPr="009B7D93">
                <w:rPr>
                  <w:rStyle w:val="decisia-reflex2-icon"/>
                  <w:color w:val="0000FF"/>
                  <w:sz w:val="16"/>
                  <w:szCs w:val="16"/>
                  <w:lang w:val="fr-CA"/>
                </w:rPr>
                <w:t> </w:t>
              </w:r>
            </w:hyperlink>
            <w:r w:rsidRPr="009B7D93">
              <w:rPr>
                <w:sz w:val="20"/>
                <w:szCs w:val="20"/>
                <w:lang w:val="fr-CA"/>
              </w:rPr>
              <w:t xml:space="preserve">a) du </w:t>
            </w:r>
            <w:hyperlink r:id="rId95" w:tgtFrame="_blank" w:history="1">
              <w:r w:rsidRPr="009B7D93">
                <w:rPr>
                  <w:i/>
                  <w:iCs/>
                  <w:color w:val="0000FF"/>
                  <w:sz w:val="20"/>
                  <w:szCs w:val="20"/>
                  <w:u w:val="single"/>
                  <w:lang w:val="fr-CA"/>
                </w:rPr>
                <w:t>Code criminel</w:t>
              </w:r>
              <w:r w:rsidRPr="009B7D93">
                <w:rPr>
                  <w:rStyle w:val="decisia-reflex2-icon"/>
                  <w:i/>
                  <w:iCs/>
                  <w:color w:val="0000FF"/>
                  <w:sz w:val="16"/>
                  <w:szCs w:val="16"/>
                  <w:lang w:val="fr-CA"/>
                </w:rPr>
                <w:t> </w:t>
              </w:r>
            </w:hyperlink>
            <w:r w:rsidRPr="009B7D93">
              <w:rPr>
                <w:sz w:val="20"/>
                <w:szCs w:val="20"/>
                <w:lang w:val="fr-CA"/>
              </w:rPr>
              <w:t xml:space="preserve">? - Le </w:t>
            </w:r>
            <w:hyperlink r:id="rId96" w:anchor="!fragment/sec231subsec5" w:tgtFrame="_blank" w:history="1">
              <w:r w:rsidRPr="009B7D93">
                <w:rPr>
                  <w:color w:val="0000FF"/>
                  <w:sz w:val="20"/>
                  <w:szCs w:val="20"/>
                  <w:u w:val="single"/>
                  <w:lang w:val="fr-CA"/>
                </w:rPr>
                <w:t>par. 231(5)</w:t>
              </w:r>
              <w:r w:rsidRPr="009B7D93">
                <w:rPr>
                  <w:rStyle w:val="decisia-reflex2-icon"/>
                  <w:color w:val="0000FF"/>
                  <w:sz w:val="16"/>
                  <w:szCs w:val="16"/>
                  <w:lang w:val="fr-CA"/>
                </w:rPr>
                <w:t> </w:t>
              </w:r>
            </w:hyperlink>
            <w:r w:rsidRPr="009B7D93">
              <w:rPr>
                <w:sz w:val="20"/>
                <w:szCs w:val="20"/>
                <w:lang w:val="fr-CA"/>
              </w:rPr>
              <w:t xml:space="preserve"> du </w:t>
            </w:r>
            <w:hyperlink r:id="rId97" w:tgtFrame="_blank" w:history="1">
              <w:r w:rsidRPr="009B7D93">
                <w:rPr>
                  <w:i/>
                  <w:iCs/>
                  <w:color w:val="0000FF"/>
                  <w:sz w:val="20"/>
                  <w:szCs w:val="20"/>
                  <w:u w:val="single"/>
                  <w:lang w:val="fr-CA"/>
                </w:rPr>
                <w:t>Code criminel</w:t>
              </w:r>
              <w:r w:rsidRPr="009B7D93">
                <w:rPr>
                  <w:rStyle w:val="decisia-reflex2-icon"/>
                  <w:i/>
                  <w:iCs/>
                  <w:color w:val="0000FF"/>
                  <w:sz w:val="16"/>
                  <w:szCs w:val="16"/>
                  <w:lang w:val="fr-CA"/>
                </w:rPr>
                <w:t> </w:t>
              </w:r>
            </w:hyperlink>
            <w:r w:rsidRPr="009B7D93">
              <w:rPr>
                <w:sz w:val="20"/>
                <w:szCs w:val="20"/>
                <w:lang w:val="fr-CA"/>
              </w:rPr>
              <w:t xml:space="preserve"> était-il applicable au procès ou en appel?</w:t>
            </w:r>
          </w:p>
        </w:tc>
      </w:tr>
    </w:tbl>
    <w:p w:rsidR="004F1F64" w:rsidRPr="009B7D93" w:rsidRDefault="004F1F64" w:rsidP="004F1F64">
      <w:pPr>
        <w:widowControl w:val="0"/>
        <w:rPr>
          <w:sz w:val="20"/>
          <w:szCs w:val="20"/>
          <w:lang w:val="fr-CA"/>
        </w:rPr>
      </w:pPr>
    </w:p>
    <w:p w:rsidR="007C47C2" w:rsidRPr="009B7D93" w:rsidRDefault="0064669C" w:rsidP="004F1F64">
      <w:pPr>
        <w:rPr>
          <w:sz w:val="20"/>
          <w:szCs w:val="20"/>
          <w:lang w:val="fr-CA"/>
        </w:rPr>
      </w:pPr>
      <w:r>
        <w:rPr>
          <w:sz w:val="20"/>
          <w:szCs w:val="20"/>
          <w:lang w:val="fr-CA"/>
        </w:rPr>
        <w:pict>
          <v:rect id="_x0000_i1084" style="width:2in;height:1pt" o:hrpct="0" o:hralign="center" o:hrstd="t" o:hrnoshade="t" o:hr="t" fillcolor="black [3213]" stroked="f"/>
        </w:pict>
      </w:r>
    </w:p>
    <w:p w:rsidR="0056248C" w:rsidRPr="009B7D93" w:rsidRDefault="0056248C" w:rsidP="00732DB7">
      <w:pPr>
        <w:widowControl w:val="0"/>
        <w:rPr>
          <w:sz w:val="20"/>
          <w:szCs w:val="20"/>
          <w:lang w:val="fr-CA"/>
        </w:rPr>
      </w:pPr>
    </w:p>
    <w:p w:rsidR="004F1F64" w:rsidRPr="009B7D93" w:rsidRDefault="004F1F64" w:rsidP="004F1F64">
      <w:pPr>
        <w:widowControl w:val="0"/>
        <w:rPr>
          <w:sz w:val="20"/>
          <w:szCs w:val="20"/>
          <w:lang w:val="en-US"/>
        </w:rPr>
      </w:pPr>
      <w:r w:rsidRPr="009B7D93">
        <w:rPr>
          <w:sz w:val="20"/>
          <w:szCs w:val="20"/>
          <w:lang w:val="en-US"/>
        </w:rPr>
        <w:t>2</w:t>
      </w:r>
      <w:r w:rsidR="00585351" w:rsidRPr="009B7D93">
        <w:rPr>
          <w:sz w:val="20"/>
          <w:szCs w:val="20"/>
          <w:lang w:val="en-US"/>
        </w:rPr>
        <w:t>8</w:t>
      </w:r>
      <w:r w:rsidRPr="009B7D93">
        <w:rPr>
          <w:sz w:val="20"/>
          <w:szCs w:val="20"/>
          <w:lang w:val="en-US"/>
        </w:rPr>
        <w:t>.11.2017</w:t>
      </w:r>
    </w:p>
    <w:p w:rsidR="004F1F64" w:rsidRPr="009B7D93" w:rsidRDefault="004F1F64" w:rsidP="004F1F64">
      <w:pPr>
        <w:widowControl w:val="0"/>
        <w:rPr>
          <w:sz w:val="20"/>
          <w:szCs w:val="20"/>
          <w:lang w:val="en-US"/>
        </w:rPr>
      </w:pPr>
    </w:p>
    <w:p w:rsidR="004F1F64" w:rsidRPr="009B7D93" w:rsidRDefault="004F1F64" w:rsidP="004F1F64">
      <w:pPr>
        <w:widowControl w:val="0"/>
        <w:ind w:left="720" w:hanging="720"/>
        <w:rPr>
          <w:sz w:val="20"/>
          <w:szCs w:val="20"/>
          <w:u w:val="single"/>
          <w:lang w:val="en-US"/>
        </w:rPr>
      </w:pPr>
      <w:r w:rsidRPr="009B7D93">
        <w:rPr>
          <w:sz w:val="20"/>
          <w:szCs w:val="20"/>
          <w:lang w:val="en-US"/>
        </w:rPr>
        <w:t xml:space="preserve">Coram: </w:t>
      </w:r>
      <w:r w:rsidRPr="009B7D93">
        <w:rPr>
          <w:sz w:val="20"/>
          <w:szCs w:val="20"/>
          <w:lang w:val="en-US"/>
        </w:rPr>
        <w:tab/>
      </w:r>
      <w:proofErr w:type="spellStart"/>
      <w:r w:rsidRPr="009B7D93">
        <w:rPr>
          <w:sz w:val="20"/>
          <w:szCs w:val="20"/>
          <w:u w:val="single"/>
          <w:lang w:val="en-US"/>
        </w:rPr>
        <w:t>McLachlin</w:t>
      </w:r>
      <w:proofErr w:type="spellEnd"/>
      <w:r w:rsidRPr="009B7D93">
        <w:rPr>
          <w:sz w:val="20"/>
          <w:szCs w:val="20"/>
          <w:u w:val="single"/>
          <w:lang w:val="en-US"/>
        </w:rPr>
        <w:t xml:space="preserve"> C.J. and </w:t>
      </w:r>
      <w:proofErr w:type="spellStart"/>
      <w:r w:rsidRPr="009B7D93">
        <w:rPr>
          <w:sz w:val="20"/>
          <w:szCs w:val="20"/>
          <w:u w:val="single"/>
          <w:lang w:val="en-US"/>
        </w:rPr>
        <w:t>Abella</w:t>
      </w:r>
      <w:proofErr w:type="spellEnd"/>
      <w:r w:rsidRPr="009B7D93">
        <w:rPr>
          <w:sz w:val="20"/>
          <w:szCs w:val="20"/>
          <w:u w:val="single"/>
          <w:lang w:val="en-US"/>
        </w:rPr>
        <w:t xml:space="preserve">, </w:t>
      </w:r>
      <w:proofErr w:type="spellStart"/>
      <w:r w:rsidRPr="009B7D93">
        <w:rPr>
          <w:sz w:val="20"/>
          <w:szCs w:val="20"/>
          <w:u w:val="single"/>
          <w:lang w:val="en-US"/>
        </w:rPr>
        <w:t>Moldaver</w:t>
      </w:r>
      <w:proofErr w:type="spellEnd"/>
      <w:r w:rsidRPr="009B7D93">
        <w:rPr>
          <w:sz w:val="20"/>
          <w:szCs w:val="20"/>
          <w:u w:val="single"/>
          <w:lang w:val="en-US"/>
        </w:rPr>
        <w:t xml:space="preserve">, </w:t>
      </w:r>
      <w:proofErr w:type="spellStart"/>
      <w:r w:rsidRPr="009B7D93">
        <w:rPr>
          <w:sz w:val="20"/>
          <w:szCs w:val="20"/>
          <w:u w:val="single"/>
          <w:lang w:val="en-US"/>
        </w:rPr>
        <w:t>Karakatsanis</w:t>
      </w:r>
      <w:proofErr w:type="spellEnd"/>
      <w:r w:rsidRPr="009B7D93">
        <w:rPr>
          <w:sz w:val="20"/>
          <w:szCs w:val="20"/>
          <w:u w:val="single"/>
          <w:lang w:val="en-US"/>
        </w:rPr>
        <w:t xml:space="preserve">, Wagner, </w:t>
      </w:r>
      <w:proofErr w:type="spellStart"/>
      <w:r w:rsidRPr="009B7D93">
        <w:rPr>
          <w:sz w:val="20"/>
          <w:szCs w:val="20"/>
          <w:u w:val="single"/>
          <w:lang w:val="en-US"/>
        </w:rPr>
        <w:t>Gascon</w:t>
      </w:r>
      <w:proofErr w:type="spellEnd"/>
      <w:r w:rsidRPr="009B7D93">
        <w:rPr>
          <w:sz w:val="20"/>
          <w:szCs w:val="20"/>
          <w:u w:val="single"/>
          <w:lang w:val="en-US"/>
        </w:rPr>
        <w:t xml:space="preserve">, </w:t>
      </w:r>
      <w:proofErr w:type="spellStart"/>
      <w:r w:rsidRPr="009B7D93">
        <w:rPr>
          <w:sz w:val="20"/>
          <w:szCs w:val="20"/>
          <w:u w:val="single"/>
          <w:lang w:val="en-US"/>
        </w:rPr>
        <w:t>Côté</w:t>
      </w:r>
      <w:proofErr w:type="spellEnd"/>
      <w:r w:rsidRPr="009B7D93">
        <w:rPr>
          <w:sz w:val="20"/>
          <w:szCs w:val="20"/>
          <w:u w:val="single"/>
          <w:lang w:val="en-US"/>
        </w:rPr>
        <w:t>, Brown and Rowe JJ.</w:t>
      </w:r>
    </w:p>
    <w:p w:rsidR="004F1F64" w:rsidRPr="009B7D93" w:rsidRDefault="004F1F64" w:rsidP="004F1F6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13EC0" w:rsidTr="004F1F64">
        <w:tc>
          <w:tcPr>
            <w:tcW w:w="4380" w:type="dxa"/>
            <w:tcMar>
              <w:left w:w="0" w:type="dxa"/>
              <w:right w:w="0" w:type="dxa"/>
            </w:tcMar>
          </w:tcPr>
          <w:p w:rsidR="004F1F64" w:rsidRPr="009B7D93" w:rsidRDefault="00585351" w:rsidP="004F1F64">
            <w:pPr>
              <w:widowControl w:val="0"/>
              <w:rPr>
                <w:b/>
                <w:sz w:val="20"/>
                <w:szCs w:val="20"/>
                <w:lang w:val="en-US"/>
              </w:rPr>
            </w:pPr>
            <w:r w:rsidRPr="009B7D93">
              <w:rPr>
                <w:b/>
                <w:sz w:val="20"/>
                <w:szCs w:val="20"/>
                <w:lang w:val="en-US"/>
              </w:rPr>
              <w:t>Canadian Human Rights Commission</w:t>
            </w:r>
          </w:p>
          <w:p w:rsidR="004F1F64" w:rsidRPr="009B7D93" w:rsidRDefault="004F1F64" w:rsidP="004F1F64">
            <w:pPr>
              <w:widowControl w:val="0"/>
              <w:rPr>
                <w:b/>
                <w:sz w:val="20"/>
                <w:szCs w:val="20"/>
                <w:lang w:val="en-US"/>
              </w:rPr>
            </w:pPr>
          </w:p>
          <w:p w:rsidR="004F1F64" w:rsidRPr="009B7D93" w:rsidRDefault="004F1F64" w:rsidP="004F1F64">
            <w:pPr>
              <w:widowControl w:val="0"/>
              <w:rPr>
                <w:b/>
                <w:sz w:val="20"/>
                <w:szCs w:val="20"/>
                <w:lang w:val="en-US"/>
              </w:rPr>
            </w:pPr>
            <w:r w:rsidRPr="009B7D93">
              <w:rPr>
                <w:b/>
                <w:sz w:val="20"/>
                <w:szCs w:val="20"/>
                <w:lang w:val="en-US"/>
              </w:rPr>
              <w:tab/>
              <w:t xml:space="preserve">v. </w:t>
            </w:r>
            <w:r w:rsidRPr="009B7D93">
              <w:rPr>
                <w:sz w:val="20"/>
                <w:szCs w:val="20"/>
                <w:lang w:val="en-US"/>
              </w:rPr>
              <w:t>(</w:t>
            </w:r>
            <w:hyperlink r:id="rId98" w:history="1">
              <w:r w:rsidRPr="009B7D93">
                <w:rPr>
                  <w:rStyle w:val="Hyperlink"/>
                  <w:sz w:val="20"/>
                  <w:szCs w:val="20"/>
                  <w:lang w:val="en-US"/>
                </w:rPr>
                <w:t>37</w:t>
              </w:r>
              <w:r w:rsidR="00585351" w:rsidRPr="009B7D93">
                <w:rPr>
                  <w:rStyle w:val="Hyperlink"/>
                  <w:sz w:val="20"/>
                  <w:szCs w:val="20"/>
                  <w:lang w:val="en-US"/>
                </w:rPr>
                <w:t>208</w:t>
              </w:r>
            </w:hyperlink>
            <w:r w:rsidRPr="009B7D93">
              <w:rPr>
                <w:sz w:val="20"/>
                <w:szCs w:val="20"/>
                <w:lang w:val="en-US"/>
              </w:rPr>
              <w:t>)</w:t>
            </w:r>
          </w:p>
          <w:p w:rsidR="004F1F64" w:rsidRPr="009B7D93" w:rsidRDefault="004F1F64" w:rsidP="004F1F64">
            <w:pPr>
              <w:widowControl w:val="0"/>
              <w:rPr>
                <w:b/>
                <w:sz w:val="20"/>
                <w:szCs w:val="20"/>
                <w:lang w:val="en-US"/>
              </w:rPr>
            </w:pPr>
          </w:p>
          <w:p w:rsidR="004F1F64" w:rsidRPr="009B7D93" w:rsidRDefault="00585351" w:rsidP="004F1F64">
            <w:pPr>
              <w:widowControl w:val="0"/>
              <w:rPr>
                <w:sz w:val="20"/>
                <w:szCs w:val="20"/>
                <w:lang w:val="en-US"/>
              </w:rPr>
            </w:pPr>
            <w:r w:rsidRPr="009B7D93">
              <w:rPr>
                <w:b/>
                <w:sz w:val="20"/>
                <w:szCs w:val="20"/>
                <w:lang w:val="en-US"/>
              </w:rPr>
              <w:t>Attorney General of Canada (F.C.) (Civil) (By Leave)</w:t>
            </w:r>
            <w:r w:rsidR="004F1F64" w:rsidRPr="009B7D93">
              <w:rPr>
                <w:sz w:val="20"/>
                <w:szCs w:val="20"/>
                <w:lang w:val="en-US"/>
              </w:rPr>
              <w:t xml:space="preserve"> </w:t>
            </w:r>
          </w:p>
        </w:tc>
        <w:tc>
          <w:tcPr>
            <w:tcW w:w="720" w:type="dxa"/>
            <w:tcMar>
              <w:left w:w="0" w:type="dxa"/>
              <w:right w:w="0" w:type="dxa"/>
            </w:tcMar>
          </w:tcPr>
          <w:p w:rsidR="004F1F64" w:rsidRPr="009B7D93" w:rsidRDefault="004F1F64" w:rsidP="004F1F64">
            <w:pPr>
              <w:widowControl w:val="0"/>
              <w:jc w:val="center"/>
              <w:rPr>
                <w:sz w:val="20"/>
                <w:szCs w:val="20"/>
                <w:lang w:val="en-US"/>
              </w:rPr>
            </w:pPr>
          </w:p>
        </w:tc>
        <w:tc>
          <w:tcPr>
            <w:tcW w:w="4380" w:type="dxa"/>
            <w:tcMar>
              <w:left w:w="0" w:type="dxa"/>
              <w:right w:w="0" w:type="dxa"/>
            </w:tcMar>
          </w:tcPr>
          <w:p w:rsidR="00331C9A" w:rsidRPr="009B7D93" w:rsidRDefault="00331C9A" w:rsidP="00331C9A">
            <w:pPr>
              <w:jc w:val="both"/>
              <w:rPr>
                <w:sz w:val="20"/>
                <w:szCs w:val="20"/>
                <w:lang w:val="en-US"/>
              </w:rPr>
            </w:pPr>
            <w:r w:rsidRPr="009B7D93">
              <w:rPr>
                <w:sz w:val="20"/>
                <w:szCs w:val="20"/>
              </w:rPr>
              <w:t>Brian Smith and Fiona Keith f</w:t>
            </w:r>
            <w:r w:rsidRPr="009B7D93">
              <w:rPr>
                <w:sz w:val="20"/>
                <w:szCs w:val="20"/>
                <w:lang w:val="en-US"/>
              </w:rPr>
              <w:t>or the appellant Canadian Human Rights Commission.</w:t>
            </w:r>
          </w:p>
          <w:p w:rsidR="00331C9A" w:rsidRPr="009B7D93" w:rsidRDefault="00331C9A" w:rsidP="00331C9A">
            <w:pPr>
              <w:jc w:val="both"/>
              <w:rPr>
                <w:sz w:val="20"/>
                <w:szCs w:val="20"/>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rPr>
            </w:pPr>
            <w:r w:rsidRPr="009B7D93">
              <w:rPr>
                <w:sz w:val="20"/>
                <w:szCs w:val="20"/>
                <w:lang w:val="en-US"/>
              </w:rPr>
              <w:t>Jeremy E. Matson for the intervener Jeremy E. Matson.</w:t>
            </w:r>
          </w:p>
          <w:p w:rsidR="00331C9A" w:rsidRPr="009B7D93" w:rsidRDefault="00331C9A" w:rsidP="00331C9A">
            <w:pPr>
              <w:jc w:val="both"/>
              <w:rPr>
                <w:sz w:val="20"/>
                <w:szCs w:val="20"/>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Stephen J. Moreau and Nadia </w:t>
            </w:r>
            <w:proofErr w:type="spellStart"/>
            <w:r w:rsidRPr="009B7D93">
              <w:rPr>
                <w:sz w:val="20"/>
                <w:szCs w:val="20"/>
                <w:lang w:val="en-US"/>
              </w:rPr>
              <w:t>Lambek</w:t>
            </w:r>
            <w:proofErr w:type="spellEnd"/>
            <w:r w:rsidRPr="009B7D93">
              <w:rPr>
                <w:sz w:val="20"/>
                <w:szCs w:val="20"/>
                <w:lang w:val="en-US"/>
              </w:rPr>
              <w:t xml:space="preserve"> for the intervener Tania </w:t>
            </w:r>
            <w:proofErr w:type="spellStart"/>
            <w:r w:rsidRPr="009B7D93">
              <w:rPr>
                <w:sz w:val="20"/>
                <w:szCs w:val="20"/>
                <w:lang w:val="en-US"/>
              </w:rPr>
              <w:t>Zulkoskey</w:t>
            </w:r>
            <w:proofErr w:type="spellEnd"/>
            <w:r w:rsidRPr="009B7D93">
              <w:rPr>
                <w:sz w:val="20"/>
                <w:szCs w:val="20"/>
                <w:lang w:val="en-US"/>
              </w:rPr>
              <w:t>.</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David P. Taylor and Anne Levesque for the intervener</w:t>
            </w:r>
            <w:r w:rsidR="002D5F66" w:rsidRPr="009B7D93">
              <w:rPr>
                <w:sz w:val="20"/>
                <w:szCs w:val="20"/>
                <w:lang w:val="en-US"/>
              </w:rPr>
              <w:t>s</w:t>
            </w:r>
            <w:r w:rsidRPr="009B7D93">
              <w:rPr>
                <w:sz w:val="20"/>
                <w:szCs w:val="20"/>
                <w:lang w:val="en-US"/>
              </w:rPr>
              <w:t xml:space="preserve"> First Nations Child and Family Caring Society of Canada.</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Emily Hill and Emilie </w:t>
            </w:r>
            <w:proofErr w:type="spellStart"/>
            <w:r w:rsidRPr="009B7D93">
              <w:rPr>
                <w:sz w:val="20"/>
                <w:szCs w:val="20"/>
                <w:lang w:val="en-US"/>
              </w:rPr>
              <w:t>Lahaie</w:t>
            </w:r>
            <w:proofErr w:type="spellEnd"/>
            <w:r w:rsidRPr="009B7D93">
              <w:rPr>
                <w:sz w:val="20"/>
                <w:szCs w:val="20"/>
                <w:lang w:val="en-US"/>
              </w:rPr>
              <w:t xml:space="preserve"> for the intervener Aboriginal Legal Services.</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Mary </w:t>
            </w:r>
            <w:proofErr w:type="spellStart"/>
            <w:r w:rsidRPr="009B7D93">
              <w:rPr>
                <w:sz w:val="20"/>
                <w:szCs w:val="20"/>
                <w:lang w:val="en-US"/>
              </w:rPr>
              <w:t>Eberts</w:t>
            </w:r>
            <w:proofErr w:type="spellEnd"/>
            <w:r w:rsidRPr="009B7D93">
              <w:rPr>
                <w:sz w:val="20"/>
                <w:szCs w:val="20"/>
                <w:lang w:val="en-US"/>
              </w:rPr>
              <w:t>, Kim Stanton and K.R. Virginia Lomax for the interveners Women’s Legal Education and Action Fund, et al.</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proofErr w:type="spellStart"/>
            <w:r w:rsidRPr="009B7D93">
              <w:rPr>
                <w:sz w:val="20"/>
                <w:szCs w:val="20"/>
                <w:lang w:val="en-US"/>
              </w:rPr>
              <w:t>Kumail</w:t>
            </w:r>
            <w:proofErr w:type="spellEnd"/>
            <w:r w:rsidRPr="009B7D93">
              <w:rPr>
                <w:sz w:val="20"/>
                <w:szCs w:val="20"/>
                <w:lang w:val="en-US"/>
              </w:rPr>
              <w:t xml:space="preserve"> </w:t>
            </w:r>
            <w:proofErr w:type="spellStart"/>
            <w:r w:rsidRPr="009B7D93">
              <w:rPr>
                <w:sz w:val="20"/>
                <w:szCs w:val="20"/>
                <w:lang w:val="en-US"/>
              </w:rPr>
              <w:t>Karimjee</w:t>
            </w:r>
            <w:proofErr w:type="spellEnd"/>
            <w:r w:rsidRPr="009B7D93">
              <w:rPr>
                <w:sz w:val="20"/>
                <w:szCs w:val="20"/>
                <w:lang w:val="en-US"/>
              </w:rPr>
              <w:t xml:space="preserve"> and Nabila F. Qureshi for the intervener Canadian Muslim Lawyers Association.</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Faisal Mirza and Tamara Thomas for the intervener African Canadian Legal Clinic.</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Marie Chen and </w:t>
            </w:r>
            <w:proofErr w:type="spellStart"/>
            <w:r w:rsidRPr="009B7D93">
              <w:rPr>
                <w:sz w:val="20"/>
                <w:szCs w:val="20"/>
                <w:lang w:val="en-US"/>
              </w:rPr>
              <w:t>Niiti</w:t>
            </w:r>
            <w:proofErr w:type="spellEnd"/>
            <w:r w:rsidRPr="009B7D93">
              <w:rPr>
                <w:sz w:val="20"/>
                <w:szCs w:val="20"/>
                <w:lang w:val="en-US"/>
              </w:rPr>
              <w:t xml:space="preserve"> Simmonds for the interveners Income Security Advocacy Centre, et al.</w:t>
            </w:r>
          </w:p>
          <w:p w:rsidR="00331C9A" w:rsidRPr="009B7D93" w:rsidRDefault="00331C9A" w:rsidP="00331C9A">
            <w:pPr>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Kerri </w:t>
            </w:r>
            <w:proofErr w:type="spellStart"/>
            <w:r w:rsidRPr="009B7D93">
              <w:rPr>
                <w:sz w:val="20"/>
                <w:szCs w:val="20"/>
                <w:lang w:val="en-US"/>
              </w:rPr>
              <w:t>Joffe</w:t>
            </w:r>
            <w:proofErr w:type="spellEnd"/>
            <w:r w:rsidRPr="009B7D93">
              <w:rPr>
                <w:sz w:val="20"/>
                <w:szCs w:val="20"/>
                <w:lang w:val="en-US"/>
              </w:rPr>
              <w:t xml:space="preserve"> and Dianne </w:t>
            </w:r>
            <w:proofErr w:type="spellStart"/>
            <w:r w:rsidRPr="009B7D93">
              <w:rPr>
                <w:sz w:val="20"/>
                <w:szCs w:val="20"/>
                <w:lang w:val="en-US"/>
              </w:rPr>
              <w:t>Wintermute</w:t>
            </w:r>
            <w:proofErr w:type="spellEnd"/>
            <w:r w:rsidRPr="009B7D93">
              <w:rPr>
                <w:sz w:val="20"/>
                <w:szCs w:val="20"/>
                <w:lang w:val="en-US"/>
              </w:rPr>
              <w:t xml:space="preserve"> for the intervener Council of Canadians with Disabilities.</w:t>
            </w: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Stephen </w:t>
            </w:r>
            <w:proofErr w:type="spellStart"/>
            <w:r w:rsidRPr="009B7D93">
              <w:rPr>
                <w:sz w:val="20"/>
                <w:szCs w:val="20"/>
                <w:lang w:val="en-US"/>
              </w:rPr>
              <w:t>Aylward</w:t>
            </w:r>
            <w:proofErr w:type="spellEnd"/>
            <w:r w:rsidRPr="009B7D93">
              <w:rPr>
                <w:sz w:val="20"/>
                <w:szCs w:val="20"/>
                <w:lang w:val="en-US"/>
              </w:rPr>
              <w:t xml:space="preserve"> for the intervener Amnesty International.</w:t>
            </w:r>
          </w:p>
          <w:p w:rsidR="00331C9A" w:rsidRPr="009B7D93" w:rsidRDefault="00331C9A" w:rsidP="00331C9A">
            <w:pPr>
              <w:jc w:val="both"/>
              <w:rPr>
                <w:sz w:val="20"/>
                <w:szCs w:val="20"/>
                <w:lang w:val="en-US"/>
              </w:rPr>
            </w:pPr>
          </w:p>
          <w:p w:rsidR="00331C9A" w:rsidRPr="009B7D93" w:rsidRDefault="00331C9A" w:rsidP="00331C9A">
            <w:pPr>
              <w:jc w:val="both"/>
              <w:rPr>
                <w:sz w:val="20"/>
                <w:szCs w:val="20"/>
                <w:lang w:val="en-US"/>
              </w:rPr>
            </w:pPr>
            <w:r w:rsidRPr="009B7D93">
              <w:rPr>
                <w:sz w:val="20"/>
                <w:szCs w:val="20"/>
                <w:lang w:val="en-US"/>
              </w:rPr>
              <w:t xml:space="preserve">Andrew </w:t>
            </w:r>
            <w:proofErr w:type="spellStart"/>
            <w:r w:rsidRPr="009B7D93">
              <w:rPr>
                <w:sz w:val="20"/>
                <w:szCs w:val="20"/>
                <w:lang w:val="en-US"/>
              </w:rPr>
              <w:t>Astritis</w:t>
            </w:r>
            <w:proofErr w:type="spellEnd"/>
            <w:r w:rsidRPr="009B7D93">
              <w:rPr>
                <w:sz w:val="20"/>
                <w:szCs w:val="20"/>
                <w:lang w:val="en-US"/>
              </w:rPr>
              <w:t>, Andrew Raven and Morgan Rowe for the intervener Public Service Alliance of Canada.</w:t>
            </w:r>
          </w:p>
          <w:p w:rsidR="00331C9A" w:rsidRPr="009B7D93" w:rsidRDefault="00331C9A" w:rsidP="00331C9A">
            <w:pPr>
              <w:jc w:val="both"/>
              <w:rPr>
                <w:sz w:val="20"/>
                <w:szCs w:val="20"/>
                <w:lang w:val="en-US"/>
              </w:rPr>
            </w:pPr>
          </w:p>
          <w:p w:rsidR="00331C9A" w:rsidRPr="009B7D93" w:rsidRDefault="00331C9A" w:rsidP="00331C9A">
            <w:pPr>
              <w:jc w:val="both"/>
              <w:rPr>
                <w:sz w:val="20"/>
                <w:szCs w:val="20"/>
                <w:lang w:val="en-US"/>
              </w:rPr>
            </w:pPr>
            <w:r w:rsidRPr="009B7D93">
              <w:rPr>
                <w:sz w:val="20"/>
                <w:szCs w:val="20"/>
              </w:rPr>
              <w:t xml:space="preserve">Christine Mohr and </w:t>
            </w:r>
            <w:r w:rsidRPr="009B7D93">
              <w:rPr>
                <w:sz w:val="20"/>
                <w:szCs w:val="20"/>
                <w:lang w:val="en-US"/>
              </w:rPr>
              <w:t>Catherine A. Lawrence for the respondent Attorney General of Canada.</w:t>
            </w:r>
          </w:p>
          <w:p w:rsidR="00331C9A" w:rsidRPr="009B7D93" w:rsidRDefault="00331C9A" w:rsidP="00331C9A">
            <w:pPr>
              <w:rPr>
                <w:sz w:val="20"/>
                <w:szCs w:val="20"/>
                <w:lang w:val="en-US"/>
              </w:rPr>
            </w:pPr>
          </w:p>
          <w:p w:rsidR="00331C9A" w:rsidRPr="009B7D93" w:rsidRDefault="00331C9A" w:rsidP="00331C9A">
            <w:pPr>
              <w:tabs>
                <w:tab w:val="left" w:pos="720"/>
                <w:tab w:val="left" w:pos="1440"/>
                <w:tab w:val="left" w:pos="2160"/>
                <w:tab w:val="left" w:pos="2880"/>
                <w:tab w:val="left" w:pos="3600"/>
                <w:tab w:val="left" w:pos="4320"/>
                <w:tab w:val="left" w:pos="5040"/>
                <w:tab w:val="right" w:pos="9360"/>
              </w:tabs>
              <w:rPr>
                <w:sz w:val="20"/>
                <w:szCs w:val="20"/>
                <w:lang w:val="fr-CA"/>
              </w:rPr>
            </w:pPr>
            <w:r w:rsidRPr="009B7D93">
              <w:rPr>
                <w:sz w:val="20"/>
                <w:szCs w:val="20"/>
                <w:lang w:val="fr-CA"/>
              </w:rPr>
              <w:t>Amélie Pelletier-Desrosiers pour l’intervenante Procureure générale du Québec.</w:t>
            </w:r>
          </w:p>
          <w:p w:rsidR="004F1F64" w:rsidRPr="009B7D93" w:rsidRDefault="004F1F64" w:rsidP="004F1F64">
            <w:pPr>
              <w:rPr>
                <w:sz w:val="20"/>
                <w:szCs w:val="20"/>
                <w:lang w:val="fr-CA"/>
              </w:rPr>
            </w:pPr>
          </w:p>
          <w:p w:rsidR="004F1F64" w:rsidRPr="009B7D93" w:rsidRDefault="004F1F64" w:rsidP="004F1F64">
            <w:pPr>
              <w:widowControl w:val="0"/>
              <w:jc w:val="both"/>
              <w:rPr>
                <w:sz w:val="20"/>
                <w:szCs w:val="20"/>
                <w:lang w:val="fr-CA"/>
              </w:rPr>
            </w:pPr>
          </w:p>
        </w:tc>
      </w:tr>
    </w:tbl>
    <w:p w:rsidR="004F1F64" w:rsidRPr="009B7D93" w:rsidRDefault="004F1F64" w:rsidP="004F1F64">
      <w:pPr>
        <w:widowControl w:val="0"/>
        <w:rPr>
          <w:sz w:val="20"/>
          <w:szCs w:val="20"/>
          <w:lang w:val="fr-CA"/>
        </w:rPr>
      </w:pPr>
    </w:p>
    <w:p w:rsidR="004F1F64" w:rsidRPr="009B7D93" w:rsidRDefault="004F1F64" w:rsidP="004F1F64">
      <w:pPr>
        <w:widowControl w:val="0"/>
        <w:rPr>
          <w:sz w:val="20"/>
          <w:szCs w:val="20"/>
        </w:rPr>
      </w:pPr>
      <w:r w:rsidRPr="009B7D93">
        <w:rPr>
          <w:b/>
          <w:sz w:val="20"/>
          <w:szCs w:val="20"/>
        </w:rPr>
        <w:t xml:space="preserve">RESERVED / </w:t>
      </w:r>
      <w:r w:rsidRPr="009B7D93">
        <w:rPr>
          <w:b/>
          <w:sz w:val="20"/>
          <w:szCs w:val="20"/>
          <w:lang w:val="en-US"/>
        </w:rPr>
        <w:t>EN DÉLIBÉRÉ</w:t>
      </w:r>
    </w:p>
    <w:p w:rsidR="004F1F64" w:rsidRPr="009B7D93" w:rsidRDefault="004F1F64" w:rsidP="004F1F64"/>
    <w:p w:rsidR="006F7B99" w:rsidRPr="009B7D93" w:rsidRDefault="006F7B99">
      <w:r w:rsidRPr="009B7D93">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13EC0" w:rsidTr="004F1F64">
        <w:tc>
          <w:tcPr>
            <w:tcW w:w="4380" w:type="dxa"/>
            <w:tcMar>
              <w:left w:w="0" w:type="dxa"/>
              <w:right w:w="0" w:type="dxa"/>
            </w:tcMar>
          </w:tcPr>
          <w:p w:rsidR="004F1F64" w:rsidRPr="009B7D93" w:rsidRDefault="004F1F64" w:rsidP="004F1F64">
            <w:pPr>
              <w:widowControl w:val="0"/>
              <w:jc w:val="both"/>
              <w:rPr>
                <w:b/>
                <w:sz w:val="20"/>
                <w:szCs w:val="20"/>
                <w:u w:val="single"/>
              </w:rPr>
            </w:pPr>
            <w:r w:rsidRPr="009B7D93">
              <w:rPr>
                <w:b/>
                <w:sz w:val="20"/>
                <w:szCs w:val="20"/>
                <w:u w:val="single"/>
              </w:rPr>
              <w:lastRenderedPageBreak/>
              <w:t>Nature of the case:</w:t>
            </w:r>
          </w:p>
          <w:p w:rsidR="004F1F64" w:rsidRPr="009B7D93" w:rsidRDefault="004F1F64" w:rsidP="004F1F64">
            <w:pPr>
              <w:widowControl w:val="0"/>
              <w:jc w:val="both"/>
              <w:rPr>
                <w:b/>
                <w:sz w:val="20"/>
                <w:szCs w:val="20"/>
              </w:rPr>
            </w:pPr>
          </w:p>
          <w:p w:rsidR="00331C9A" w:rsidRPr="009B7D93" w:rsidRDefault="00331C9A" w:rsidP="00331C9A">
            <w:pPr>
              <w:jc w:val="both"/>
              <w:rPr>
                <w:sz w:val="20"/>
                <w:szCs w:val="20"/>
              </w:rPr>
            </w:pPr>
            <w:r w:rsidRPr="009B7D93">
              <w:rPr>
                <w:i/>
                <w:sz w:val="20"/>
                <w:szCs w:val="20"/>
              </w:rPr>
              <w:t>Canadian Charter of Rights and Freedoms</w:t>
            </w:r>
            <w:r w:rsidRPr="009B7D93">
              <w:rPr>
                <w:sz w:val="20"/>
                <w:szCs w:val="20"/>
              </w:rPr>
              <w:t xml:space="preserve"> - Equality rights - Administrative law - Standard of review - Human Rights - Discrimination - Meaning of “services customarily available to the general public,” under s. 5 of the </w:t>
            </w:r>
            <w:r w:rsidRPr="009B7D93">
              <w:rPr>
                <w:i/>
                <w:sz w:val="20"/>
                <w:szCs w:val="20"/>
              </w:rPr>
              <w:t>Canadian Human Rights Act</w:t>
            </w:r>
            <w:r w:rsidRPr="009B7D93">
              <w:rPr>
                <w:sz w:val="20"/>
                <w:szCs w:val="20"/>
              </w:rPr>
              <w:t xml:space="preserve"> - Aboriginal law - “Indian” status - Eligibility for registration under </w:t>
            </w:r>
            <w:r w:rsidRPr="009B7D93">
              <w:rPr>
                <w:i/>
                <w:sz w:val="20"/>
                <w:szCs w:val="20"/>
              </w:rPr>
              <w:t>Indian Act</w:t>
            </w:r>
            <w:r w:rsidRPr="009B7D93">
              <w:rPr>
                <w:sz w:val="20"/>
                <w:szCs w:val="20"/>
              </w:rPr>
              <w:t xml:space="preserve"> - What standard of review is to be applied when a human rights tribunal (</w:t>
            </w:r>
            <w:proofErr w:type="spellStart"/>
            <w:r w:rsidRPr="009B7D93">
              <w:rPr>
                <w:sz w:val="20"/>
                <w:szCs w:val="20"/>
              </w:rPr>
              <w:t>i</w:t>
            </w:r>
            <w:proofErr w:type="spellEnd"/>
            <w:r w:rsidRPr="009B7D93">
              <w:rPr>
                <w:sz w:val="20"/>
                <w:szCs w:val="20"/>
              </w:rPr>
              <w:t xml:space="preserve">) articulates the legal test to be used in deciding whether something is a “service” within the meaning of its enabling legislation, and (ii) applies that test to the facts before it? - How is the term “services” to be interpreted, in the context of statutory human rights protections against discrimination in the provision of “services customarily available to the general public”? - Do human rights statutes apply where a complainant seeks to access benefits, but is denied because of legislated eligibility criteria? - </w:t>
            </w:r>
            <w:r w:rsidRPr="009B7D93">
              <w:rPr>
                <w:i/>
                <w:sz w:val="20"/>
                <w:szCs w:val="20"/>
              </w:rPr>
              <w:t>Canadian Charter of Rights and Freedoms</w:t>
            </w:r>
            <w:r w:rsidRPr="009B7D93">
              <w:rPr>
                <w:sz w:val="20"/>
                <w:szCs w:val="20"/>
              </w:rPr>
              <w:t xml:space="preserve">, s. 15 - </w:t>
            </w:r>
            <w:r w:rsidRPr="009B7D93">
              <w:rPr>
                <w:i/>
                <w:sz w:val="20"/>
                <w:szCs w:val="20"/>
              </w:rPr>
              <w:t>Canadian Human Rights Act</w:t>
            </w:r>
            <w:r w:rsidRPr="009B7D93">
              <w:rPr>
                <w:sz w:val="20"/>
                <w:szCs w:val="20"/>
              </w:rPr>
              <w:t xml:space="preserve">, R.S.C. 1985, c. H-6, s. 5 - </w:t>
            </w:r>
            <w:r w:rsidRPr="009B7D93">
              <w:rPr>
                <w:i/>
                <w:sz w:val="20"/>
                <w:szCs w:val="20"/>
              </w:rPr>
              <w:t>Indian Act</w:t>
            </w:r>
            <w:r w:rsidRPr="009B7D93">
              <w:rPr>
                <w:sz w:val="20"/>
                <w:szCs w:val="20"/>
              </w:rPr>
              <w:t>, R.S.C. 1985, c. 1-5, s. 6.</w:t>
            </w:r>
          </w:p>
          <w:p w:rsidR="004F1F64" w:rsidRPr="009B7D93" w:rsidRDefault="004F1F64" w:rsidP="004F1F64">
            <w:pPr>
              <w:widowControl w:val="0"/>
              <w:jc w:val="both"/>
              <w:rPr>
                <w:b/>
                <w:sz w:val="20"/>
                <w:szCs w:val="20"/>
              </w:rPr>
            </w:pPr>
          </w:p>
        </w:tc>
        <w:tc>
          <w:tcPr>
            <w:tcW w:w="720" w:type="dxa"/>
            <w:tcMar>
              <w:left w:w="0" w:type="dxa"/>
              <w:right w:w="0" w:type="dxa"/>
            </w:tcMar>
          </w:tcPr>
          <w:p w:rsidR="004F1F64" w:rsidRPr="009B7D93" w:rsidRDefault="004F1F64" w:rsidP="004F1F64">
            <w:pPr>
              <w:widowControl w:val="0"/>
              <w:jc w:val="center"/>
              <w:rPr>
                <w:sz w:val="20"/>
                <w:szCs w:val="20"/>
              </w:rPr>
            </w:pPr>
          </w:p>
        </w:tc>
        <w:tc>
          <w:tcPr>
            <w:tcW w:w="4380" w:type="dxa"/>
            <w:tcMar>
              <w:left w:w="0" w:type="dxa"/>
              <w:right w:w="0" w:type="dxa"/>
            </w:tcMar>
          </w:tcPr>
          <w:p w:rsidR="004F1F64" w:rsidRPr="009B7D93" w:rsidRDefault="004F1F64" w:rsidP="004F1F64">
            <w:pPr>
              <w:widowControl w:val="0"/>
              <w:jc w:val="both"/>
              <w:rPr>
                <w:b/>
                <w:sz w:val="20"/>
                <w:szCs w:val="20"/>
                <w:u w:val="single"/>
                <w:lang w:val="fr-CA"/>
              </w:rPr>
            </w:pPr>
            <w:r w:rsidRPr="009B7D93">
              <w:rPr>
                <w:b/>
                <w:sz w:val="20"/>
                <w:szCs w:val="20"/>
                <w:u w:val="single"/>
                <w:lang w:val="fr-CA"/>
              </w:rPr>
              <w:t>Nature de la cause :</w:t>
            </w:r>
          </w:p>
          <w:p w:rsidR="004F1F64" w:rsidRPr="009B7D93" w:rsidRDefault="004F1F64" w:rsidP="004F1F64">
            <w:pPr>
              <w:widowControl w:val="0"/>
              <w:jc w:val="both"/>
              <w:rPr>
                <w:sz w:val="20"/>
                <w:szCs w:val="20"/>
                <w:lang w:val="fr-CA"/>
              </w:rPr>
            </w:pPr>
          </w:p>
          <w:p w:rsidR="00331C9A" w:rsidRPr="009B7D93" w:rsidRDefault="00331C9A" w:rsidP="00331C9A">
            <w:pPr>
              <w:jc w:val="both"/>
              <w:rPr>
                <w:sz w:val="20"/>
                <w:szCs w:val="20"/>
                <w:lang w:val="fr-CA"/>
              </w:rPr>
            </w:pPr>
            <w:r w:rsidRPr="009B7D93">
              <w:rPr>
                <w:i/>
                <w:sz w:val="20"/>
                <w:szCs w:val="20"/>
                <w:lang w:val="fr-CA"/>
              </w:rPr>
              <w:t xml:space="preserve">Charte canadienne des droits et libertés </w:t>
            </w:r>
            <w:r w:rsidRPr="009B7D93">
              <w:rPr>
                <w:sz w:val="20"/>
                <w:szCs w:val="20"/>
                <w:lang w:val="fr-CA"/>
              </w:rPr>
              <w:t>- Droits à l’égalité - Droit administratif - Norme de contrôle - Droits de la personne - Discrimination - Sens de l’expression « services destinés au public » que l’on trouve à l’art. 5 de la</w:t>
            </w:r>
            <w:r w:rsidRPr="009B7D93">
              <w:rPr>
                <w:i/>
                <w:sz w:val="20"/>
                <w:szCs w:val="20"/>
                <w:lang w:val="fr-CA"/>
              </w:rPr>
              <w:t xml:space="preserve"> Loi canadienne sur les droits de la personne </w:t>
            </w:r>
            <w:r w:rsidRPr="009B7D93">
              <w:rPr>
                <w:sz w:val="20"/>
                <w:szCs w:val="20"/>
                <w:lang w:val="fr-CA"/>
              </w:rPr>
              <w:t>- Droit des Autochtones - Statut d’« Indien » - Admissibilité à l’inscription sous le régime de la</w:t>
            </w:r>
            <w:r w:rsidRPr="009B7D93">
              <w:rPr>
                <w:i/>
                <w:sz w:val="20"/>
                <w:szCs w:val="20"/>
                <w:lang w:val="fr-CA"/>
              </w:rPr>
              <w:t xml:space="preserve"> Loi sur les Indiens </w:t>
            </w:r>
            <w:r w:rsidRPr="009B7D93">
              <w:rPr>
                <w:sz w:val="20"/>
                <w:szCs w:val="20"/>
                <w:lang w:val="fr-CA"/>
              </w:rPr>
              <w:t xml:space="preserve">- Quelle norme de contrôle s’applique lorsqu’un tribunal des droits de la personne (i) formule le critère juridique à employer pour trancher la question de savoir si quelque chose est un « service » au sens de sa loi habilitante et (ii) applique ce critère aux faits dont il dispose? - Comment faut-il interpréter le terme « services », dans le contexte des protections légales des droits de la personne contre la discrimination dans la prestation de « services destinés au public »? - Les lois sur les droits de la personne s’appliquent-elles lorsqu’un plaignant demande l’accès à des avantages, mais se les voit refuser en raison de critères législatifs d’admissibilité? - </w:t>
            </w:r>
            <w:r w:rsidRPr="009B7D93">
              <w:rPr>
                <w:i/>
                <w:sz w:val="20"/>
                <w:szCs w:val="20"/>
                <w:lang w:val="fr-CA"/>
              </w:rPr>
              <w:t>Charte canadienne des droits et libertés</w:t>
            </w:r>
            <w:r w:rsidRPr="009B7D93">
              <w:rPr>
                <w:sz w:val="20"/>
                <w:szCs w:val="20"/>
                <w:lang w:val="fr-CA"/>
              </w:rPr>
              <w:t xml:space="preserve">, art. 15 - </w:t>
            </w:r>
            <w:r w:rsidRPr="009B7D93">
              <w:rPr>
                <w:i/>
                <w:sz w:val="20"/>
                <w:szCs w:val="20"/>
                <w:lang w:val="fr-CA"/>
              </w:rPr>
              <w:t>Loi canadienne sur les droits de la personne</w:t>
            </w:r>
            <w:r w:rsidRPr="009B7D93">
              <w:rPr>
                <w:sz w:val="20"/>
                <w:szCs w:val="20"/>
                <w:lang w:val="fr-CA"/>
              </w:rPr>
              <w:t xml:space="preserve">, L.R.C. 1985, ch. H-6, art. 5 - </w:t>
            </w:r>
            <w:r w:rsidRPr="009B7D93">
              <w:rPr>
                <w:i/>
                <w:sz w:val="20"/>
                <w:szCs w:val="20"/>
                <w:lang w:val="fr-CA"/>
              </w:rPr>
              <w:t>Loi sur les Indiens</w:t>
            </w:r>
            <w:r w:rsidRPr="009B7D93">
              <w:rPr>
                <w:sz w:val="20"/>
                <w:szCs w:val="20"/>
                <w:lang w:val="fr-CA"/>
              </w:rPr>
              <w:t>, L.R.C. 1985, ch. 1-5, art. 6.</w:t>
            </w:r>
          </w:p>
          <w:p w:rsidR="004F1F64" w:rsidRPr="009B7D93" w:rsidRDefault="004F1F64" w:rsidP="004F1F64">
            <w:pPr>
              <w:widowControl w:val="0"/>
              <w:jc w:val="both"/>
              <w:rPr>
                <w:sz w:val="20"/>
                <w:szCs w:val="20"/>
                <w:lang w:val="fr-CA"/>
              </w:rPr>
            </w:pPr>
          </w:p>
        </w:tc>
      </w:tr>
    </w:tbl>
    <w:p w:rsidR="004F1F64" w:rsidRPr="009B7D93" w:rsidRDefault="004F1F64" w:rsidP="004F1F64">
      <w:pPr>
        <w:widowControl w:val="0"/>
        <w:rPr>
          <w:sz w:val="20"/>
          <w:szCs w:val="20"/>
          <w:lang w:val="fr-CA"/>
        </w:rPr>
      </w:pPr>
    </w:p>
    <w:p w:rsidR="004F1F64" w:rsidRPr="009B7D93" w:rsidRDefault="0064669C" w:rsidP="004F1F64">
      <w:pPr>
        <w:widowControl w:val="0"/>
        <w:rPr>
          <w:sz w:val="20"/>
          <w:szCs w:val="20"/>
          <w:lang w:val="en-US"/>
        </w:rPr>
      </w:pPr>
      <w:r>
        <w:rPr>
          <w:sz w:val="20"/>
          <w:szCs w:val="20"/>
          <w:lang w:val="fr-CA"/>
        </w:rPr>
        <w:pict>
          <v:rect id="_x0000_i1085" style="width:2in;height:1pt" o:hrpct="0" o:hralign="center" o:hrstd="t" o:hrnoshade="t" o:hr="t" fillcolor="black [3213]" stroked="f"/>
        </w:pict>
      </w:r>
    </w:p>
    <w:p w:rsidR="004F1F64" w:rsidRPr="009B7D93" w:rsidRDefault="004F1F64" w:rsidP="004F1F64">
      <w:pPr>
        <w:widowControl w:val="0"/>
        <w:rPr>
          <w:sz w:val="20"/>
          <w:szCs w:val="20"/>
          <w:lang w:val="en-US"/>
        </w:rPr>
      </w:pPr>
    </w:p>
    <w:p w:rsidR="004F1F64" w:rsidRPr="009B7D93" w:rsidRDefault="004F1F64" w:rsidP="004F1F64">
      <w:pPr>
        <w:widowControl w:val="0"/>
        <w:rPr>
          <w:sz w:val="20"/>
          <w:szCs w:val="20"/>
          <w:lang w:val="en-US"/>
        </w:rPr>
      </w:pPr>
      <w:r w:rsidRPr="009B7D93">
        <w:rPr>
          <w:sz w:val="20"/>
          <w:szCs w:val="20"/>
          <w:lang w:val="en-US"/>
        </w:rPr>
        <w:t>2</w:t>
      </w:r>
      <w:r w:rsidR="00331C9A" w:rsidRPr="009B7D93">
        <w:rPr>
          <w:sz w:val="20"/>
          <w:szCs w:val="20"/>
          <w:lang w:val="en-US"/>
        </w:rPr>
        <w:t>9</w:t>
      </w:r>
      <w:r w:rsidRPr="009B7D93">
        <w:rPr>
          <w:sz w:val="20"/>
          <w:szCs w:val="20"/>
          <w:lang w:val="en-US"/>
        </w:rPr>
        <w:t>.11.2017</w:t>
      </w:r>
    </w:p>
    <w:p w:rsidR="004F1F64" w:rsidRPr="009B7D93" w:rsidRDefault="004F1F64" w:rsidP="004F1F64">
      <w:pPr>
        <w:widowControl w:val="0"/>
        <w:rPr>
          <w:sz w:val="20"/>
          <w:szCs w:val="20"/>
          <w:lang w:val="en-US"/>
        </w:rPr>
      </w:pPr>
    </w:p>
    <w:p w:rsidR="004F1F64" w:rsidRPr="009B7D93" w:rsidRDefault="004F1F64" w:rsidP="004F1F64">
      <w:pPr>
        <w:widowControl w:val="0"/>
        <w:ind w:left="720" w:hanging="720"/>
        <w:rPr>
          <w:sz w:val="20"/>
          <w:szCs w:val="20"/>
          <w:u w:val="single"/>
          <w:lang w:val="en-US"/>
        </w:rPr>
      </w:pPr>
      <w:r w:rsidRPr="009B7D93">
        <w:rPr>
          <w:sz w:val="20"/>
          <w:szCs w:val="20"/>
          <w:lang w:val="en-US"/>
        </w:rPr>
        <w:t xml:space="preserve">Coram: </w:t>
      </w:r>
      <w:r w:rsidRPr="009B7D93">
        <w:rPr>
          <w:sz w:val="20"/>
          <w:szCs w:val="20"/>
          <w:lang w:val="en-US"/>
        </w:rPr>
        <w:tab/>
      </w:r>
      <w:proofErr w:type="spellStart"/>
      <w:r w:rsidRPr="009B7D93">
        <w:rPr>
          <w:sz w:val="20"/>
          <w:szCs w:val="20"/>
          <w:u w:val="single"/>
          <w:lang w:val="en-US"/>
        </w:rPr>
        <w:t>McLachlin</w:t>
      </w:r>
      <w:proofErr w:type="spellEnd"/>
      <w:r w:rsidRPr="009B7D93">
        <w:rPr>
          <w:sz w:val="20"/>
          <w:szCs w:val="20"/>
          <w:u w:val="single"/>
          <w:lang w:val="en-US"/>
        </w:rPr>
        <w:t xml:space="preserve"> C.J. and </w:t>
      </w:r>
      <w:proofErr w:type="spellStart"/>
      <w:r w:rsidRPr="009B7D93">
        <w:rPr>
          <w:sz w:val="20"/>
          <w:szCs w:val="20"/>
          <w:u w:val="single"/>
          <w:lang w:val="en-US"/>
        </w:rPr>
        <w:t>Abella</w:t>
      </w:r>
      <w:proofErr w:type="spellEnd"/>
      <w:r w:rsidRPr="009B7D93">
        <w:rPr>
          <w:sz w:val="20"/>
          <w:szCs w:val="20"/>
          <w:u w:val="single"/>
          <w:lang w:val="en-US"/>
        </w:rPr>
        <w:t xml:space="preserve">, </w:t>
      </w:r>
      <w:proofErr w:type="spellStart"/>
      <w:r w:rsidRPr="009B7D93">
        <w:rPr>
          <w:sz w:val="20"/>
          <w:szCs w:val="20"/>
          <w:u w:val="single"/>
          <w:lang w:val="en-US"/>
        </w:rPr>
        <w:t>Moldaver</w:t>
      </w:r>
      <w:proofErr w:type="spellEnd"/>
      <w:r w:rsidRPr="009B7D93">
        <w:rPr>
          <w:sz w:val="20"/>
          <w:szCs w:val="20"/>
          <w:u w:val="single"/>
          <w:lang w:val="en-US"/>
        </w:rPr>
        <w:t xml:space="preserve">, </w:t>
      </w:r>
      <w:proofErr w:type="spellStart"/>
      <w:r w:rsidRPr="009B7D93">
        <w:rPr>
          <w:sz w:val="20"/>
          <w:szCs w:val="20"/>
          <w:u w:val="single"/>
          <w:lang w:val="en-US"/>
        </w:rPr>
        <w:t>Karakatsanis</w:t>
      </w:r>
      <w:proofErr w:type="spellEnd"/>
      <w:r w:rsidRPr="009B7D93">
        <w:rPr>
          <w:sz w:val="20"/>
          <w:szCs w:val="20"/>
          <w:u w:val="single"/>
          <w:lang w:val="en-US"/>
        </w:rPr>
        <w:t xml:space="preserve">, Wagner, </w:t>
      </w:r>
      <w:proofErr w:type="spellStart"/>
      <w:r w:rsidRPr="009B7D93">
        <w:rPr>
          <w:sz w:val="20"/>
          <w:szCs w:val="20"/>
          <w:u w:val="single"/>
          <w:lang w:val="en-US"/>
        </w:rPr>
        <w:t>Gascon</w:t>
      </w:r>
      <w:proofErr w:type="spellEnd"/>
      <w:r w:rsidRPr="009B7D93">
        <w:rPr>
          <w:sz w:val="20"/>
          <w:szCs w:val="20"/>
          <w:u w:val="single"/>
          <w:lang w:val="en-US"/>
        </w:rPr>
        <w:t xml:space="preserve">, </w:t>
      </w:r>
      <w:proofErr w:type="spellStart"/>
      <w:r w:rsidRPr="009B7D93">
        <w:rPr>
          <w:sz w:val="20"/>
          <w:szCs w:val="20"/>
          <w:u w:val="single"/>
          <w:lang w:val="en-US"/>
        </w:rPr>
        <w:t>Côté</w:t>
      </w:r>
      <w:proofErr w:type="spellEnd"/>
      <w:r w:rsidRPr="009B7D93">
        <w:rPr>
          <w:sz w:val="20"/>
          <w:szCs w:val="20"/>
          <w:u w:val="single"/>
          <w:lang w:val="en-US"/>
        </w:rPr>
        <w:t>, Brown and Rowe JJ.</w:t>
      </w:r>
    </w:p>
    <w:p w:rsidR="004F1F64" w:rsidRPr="009B7D93" w:rsidRDefault="004F1F64" w:rsidP="004F1F6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B7D93" w:rsidTr="004F1F64">
        <w:tc>
          <w:tcPr>
            <w:tcW w:w="4380" w:type="dxa"/>
            <w:tcMar>
              <w:left w:w="0" w:type="dxa"/>
              <w:right w:w="0" w:type="dxa"/>
            </w:tcMar>
          </w:tcPr>
          <w:p w:rsidR="004F1F64" w:rsidRPr="009B7D93" w:rsidRDefault="003F0669" w:rsidP="004F1F64">
            <w:pPr>
              <w:widowControl w:val="0"/>
              <w:rPr>
                <w:b/>
                <w:sz w:val="20"/>
                <w:szCs w:val="20"/>
                <w:lang w:val="fr-CA"/>
              </w:rPr>
            </w:pPr>
            <w:r w:rsidRPr="009B7D93">
              <w:rPr>
                <w:b/>
                <w:sz w:val="20"/>
                <w:szCs w:val="20"/>
                <w:lang w:val="fr-CA"/>
              </w:rPr>
              <w:t xml:space="preserve">Haaretz.com et al. </w:t>
            </w:r>
          </w:p>
          <w:p w:rsidR="004F1F64" w:rsidRPr="009B7D93" w:rsidRDefault="004F1F64" w:rsidP="004F1F64">
            <w:pPr>
              <w:widowControl w:val="0"/>
              <w:rPr>
                <w:b/>
                <w:sz w:val="20"/>
                <w:szCs w:val="20"/>
                <w:lang w:val="fr-CA"/>
              </w:rPr>
            </w:pPr>
          </w:p>
          <w:p w:rsidR="004F1F64" w:rsidRPr="009B7D93" w:rsidRDefault="004F1F64" w:rsidP="004F1F64">
            <w:pPr>
              <w:widowControl w:val="0"/>
              <w:rPr>
                <w:b/>
                <w:sz w:val="20"/>
                <w:szCs w:val="20"/>
                <w:lang w:val="fr-CA"/>
              </w:rPr>
            </w:pPr>
            <w:r w:rsidRPr="009B7D93">
              <w:rPr>
                <w:b/>
                <w:sz w:val="20"/>
                <w:szCs w:val="20"/>
                <w:lang w:val="fr-CA"/>
              </w:rPr>
              <w:tab/>
              <w:t xml:space="preserve">v. </w:t>
            </w:r>
            <w:r w:rsidRPr="009B7D93">
              <w:rPr>
                <w:sz w:val="20"/>
                <w:szCs w:val="20"/>
                <w:lang w:val="fr-CA"/>
              </w:rPr>
              <w:t>(</w:t>
            </w:r>
            <w:hyperlink r:id="rId99" w:history="1">
              <w:r w:rsidRPr="009B7D93">
                <w:rPr>
                  <w:rStyle w:val="Hyperlink"/>
                  <w:sz w:val="20"/>
                  <w:szCs w:val="20"/>
                  <w:lang w:val="fr-CA"/>
                </w:rPr>
                <w:t>37</w:t>
              </w:r>
              <w:r w:rsidR="003F0669" w:rsidRPr="009B7D93">
                <w:rPr>
                  <w:rStyle w:val="Hyperlink"/>
                  <w:sz w:val="20"/>
                  <w:szCs w:val="20"/>
                  <w:lang w:val="fr-CA"/>
                </w:rPr>
                <w:t>202</w:t>
              </w:r>
            </w:hyperlink>
            <w:r w:rsidRPr="009B7D93">
              <w:rPr>
                <w:sz w:val="20"/>
                <w:szCs w:val="20"/>
                <w:lang w:val="fr-CA"/>
              </w:rPr>
              <w:t>)</w:t>
            </w:r>
          </w:p>
          <w:p w:rsidR="004F1F64" w:rsidRPr="009B7D93" w:rsidRDefault="004F1F64" w:rsidP="004F1F64">
            <w:pPr>
              <w:widowControl w:val="0"/>
              <w:rPr>
                <w:b/>
                <w:sz w:val="20"/>
                <w:szCs w:val="20"/>
                <w:lang w:val="fr-CA"/>
              </w:rPr>
            </w:pPr>
          </w:p>
          <w:p w:rsidR="004F1F64" w:rsidRPr="009B7D93" w:rsidRDefault="003F0669" w:rsidP="004F1F64">
            <w:pPr>
              <w:widowControl w:val="0"/>
              <w:rPr>
                <w:sz w:val="20"/>
                <w:szCs w:val="20"/>
                <w:lang w:val="en-US"/>
              </w:rPr>
            </w:pPr>
            <w:r w:rsidRPr="009B7D93">
              <w:rPr>
                <w:b/>
                <w:sz w:val="20"/>
                <w:szCs w:val="20"/>
                <w:lang w:val="en-US"/>
              </w:rPr>
              <w:t xml:space="preserve">Mitchell </w:t>
            </w:r>
            <w:proofErr w:type="spellStart"/>
            <w:r w:rsidRPr="009B7D93">
              <w:rPr>
                <w:b/>
                <w:sz w:val="20"/>
                <w:szCs w:val="20"/>
                <w:lang w:val="en-US"/>
              </w:rPr>
              <w:t>Goldhar</w:t>
            </w:r>
            <w:proofErr w:type="spellEnd"/>
            <w:r w:rsidRPr="009B7D93">
              <w:rPr>
                <w:b/>
                <w:sz w:val="20"/>
                <w:szCs w:val="20"/>
                <w:lang w:val="en-US"/>
              </w:rPr>
              <w:t xml:space="preserve"> (Ont.) (Civil) (By Leave)</w:t>
            </w:r>
            <w:r w:rsidR="004F1F64" w:rsidRPr="009B7D93">
              <w:rPr>
                <w:sz w:val="20"/>
                <w:szCs w:val="20"/>
                <w:lang w:val="en-US"/>
              </w:rPr>
              <w:t xml:space="preserve"> </w:t>
            </w:r>
          </w:p>
        </w:tc>
        <w:tc>
          <w:tcPr>
            <w:tcW w:w="720" w:type="dxa"/>
            <w:tcMar>
              <w:left w:w="0" w:type="dxa"/>
              <w:right w:w="0" w:type="dxa"/>
            </w:tcMar>
          </w:tcPr>
          <w:p w:rsidR="004F1F64" w:rsidRPr="009B7D93" w:rsidRDefault="004F1F64" w:rsidP="004F1F64">
            <w:pPr>
              <w:widowControl w:val="0"/>
              <w:jc w:val="center"/>
              <w:rPr>
                <w:sz w:val="20"/>
                <w:szCs w:val="20"/>
                <w:lang w:val="en-US"/>
              </w:rPr>
            </w:pPr>
          </w:p>
        </w:tc>
        <w:tc>
          <w:tcPr>
            <w:tcW w:w="4380" w:type="dxa"/>
            <w:tcMar>
              <w:left w:w="0" w:type="dxa"/>
              <w:right w:w="0" w:type="dxa"/>
            </w:tcMar>
          </w:tcPr>
          <w:p w:rsidR="003F0669" w:rsidRPr="009B7D93" w:rsidRDefault="003F0669" w:rsidP="003F0669">
            <w:pPr>
              <w:jc w:val="both"/>
              <w:rPr>
                <w:sz w:val="20"/>
                <w:szCs w:val="20"/>
              </w:rPr>
            </w:pPr>
            <w:r w:rsidRPr="009B7D93">
              <w:rPr>
                <w:sz w:val="20"/>
                <w:szCs w:val="20"/>
              </w:rPr>
              <w:t xml:space="preserve">Paul B. Schabas, Kaley </w:t>
            </w:r>
            <w:proofErr w:type="spellStart"/>
            <w:r w:rsidRPr="009B7D93">
              <w:rPr>
                <w:sz w:val="20"/>
                <w:szCs w:val="20"/>
              </w:rPr>
              <w:t>Pulfer</w:t>
            </w:r>
            <w:proofErr w:type="spellEnd"/>
            <w:r w:rsidRPr="009B7D93">
              <w:rPr>
                <w:sz w:val="20"/>
                <w:szCs w:val="20"/>
              </w:rPr>
              <w:t xml:space="preserve"> and </w:t>
            </w:r>
            <w:proofErr w:type="spellStart"/>
            <w:r w:rsidRPr="009B7D93">
              <w:rPr>
                <w:sz w:val="20"/>
                <w:szCs w:val="20"/>
              </w:rPr>
              <w:t>Brittiny</w:t>
            </w:r>
            <w:proofErr w:type="spellEnd"/>
            <w:r w:rsidRPr="009B7D93">
              <w:rPr>
                <w:sz w:val="20"/>
                <w:szCs w:val="20"/>
              </w:rPr>
              <w:t xml:space="preserve"> </w:t>
            </w:r>
            <w:proofErr w:type="spellStart"/>
            <w:r w:rsidRPr="009B7D93">
              <w:rPr>
                <w:sz w:val="20"/>
                <w:szCs w:val="20"/>
              </w:rPr>
              <w:t>Rabinovitch</w:t>
            </w:r>
            <w:proofErr w:type="spellEnd"/>
            <w:r w:rsidRPr="009B7D93">
              <w:rPr>
                <w:sz w:val="20"/>
                <w:szCs w:val="20"/>
              </w:rPr>
              <w:t xml:space="preserve"> f</w:t>
            </w:r>
            <w:r w:rsidRPr="009B7D93">
              <w:rPr>
                <w:sz w:val="20"/>
                <w:szCs w:val="20"/>
                <w:lang w:val="en-US"/>
              </w:rPr>
              <w:t xml:space="preserve">or the appellants </w:t>
            </w:r>
            <w:r w:rsidRPr="009B7D93">
              <w:rPr>
                <w:sz w:val="20"/>
                <w:szCs w:val="20"/>
              </w:rPr>
              <w:t>Haaretz.com, et al.</w:t>
            </w:r>
          </w:p>
          <w:p w:rsidR="003F0669" w:rsidRPr="009B7D93" w:rsidRDefault="003F0669" w:rsidP="003F0669">
            <w:pPr>
              <w:jc w:val="both"/>
              <w:rPr>
                <w:sz w:val="20"/>
                <w:szCs w:val="20"/>
              </w:rPr>
            </w:pPr>
          </w:p>
          <w:p w:rsidR="003F0669" w:rsidRPr="009B7D93" w:rsidRDefault="003F0669" w:rsidP="003F0669">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9B7D93">
              <w:rPr>
                <w:sz w:val="20"/>
                <w:szCs w:val="20"/>
                <w:lang w:val="en-US"/>
              </w:rPr>
              <w:t xml:space="preserve">Jeremy de Beer, Marina </w:t>
            </w:r>
            <w:proofErr w:type="spellStart"/>
            <w:r w:rsidRPr="009B7D93">
              <w:rPr>
                <w:sz w:val="20"/>
                <w:szCs w:val="20"/>
                <w:lang w:val="en-US"/>
              </w:rPr>
              <w:t>Pavlovi</w:t>
            </w:r>
            <w:r w:rsidRPr="009B7D93">
              <w:rPr>
                <w:rFonts w:cs="Times New Roman"/>
                <w:sz w:val="20"/>
                <w:szCs w:val="20"/>
                <w:lang w:val="en-US"/>
              </w:rPr>
              <w:t>ć</w:t>
            </w:r>
            <w:proofErr w:type="spellEnd"/>
            <w:r w:rsidRPr="009B7D93">
              <w:rPr>
                <w:rFonts w:cs="Times New Roman"/>
                <w:sz w:val="20"/>
                <w:szCs w:val="20"/>
                <w:lang w:val="en-US"/>
              </w:rPr>
              <w:t xml:space="preserve"> and </w:t>
            </w:r>
            <w:r w:rsidRPr="009B7D93">
              <w:rPr>
                <w:sz w:val="20"/>
                <w:szCs w:val="20"/>
                <w:lang w:val="en-US"/>
              </w:rPr>
              <w:t>David Fewer for the intervener Samuelson-</w:t>
            </w:r>
            <w:proofErr w:type="spellStart"/>
            <w:r w:rsidRPr="009B7D93">
              <w:rPr>
                <w:sz w:val="20"/>
                <w:szCs w:val="20"/>
                <w:lang w:val="en-US"/>
              </w:rPr>
              <w:t>Glushko</w:t>
            </w:r>
            <w:proofErr w:type="spellEnd"/>
            <w:r w:rsidRPr="009B7D93">
              <w:rPr>
                <w:sz w:val="20"/>
                <w:szCs w:val="20"/>
                <w:lang w:val="en-US"/>
              </w:rPr>
              <w:t xml:space="preserve"> Canadian Internet, Policy and Public Interest Clinic</w:t>
            </w:r>
          </w:p>
          <w:p w:rsidR="003F0669" w:rsidRPr="009B7D93" w:rsidRDefault="003F0669" w:rsidP="003F0669">
            <w:pPr>
              <w:jc w:val="both"/>
              <w:rPr>
                <w:sz w:val="20"/>
                <w:szCs w:val="20"/>
              </w:rPr>
            </w:pPr>
          </w:p>
          <w:p w:rsidR="003F0669" w:rsidRPr="009B7D93" w:rsidRDefault="003F0669" w:rsidP="003F0669">
            <w:pPr>
              <w:jc w:val="both"/>
              <w:rPr>
                <w:sz w:val="20"/>
                <w:szCs w:val="20"/>
              </w:rPr>
            </w:pPr>
            <w:r w:rsidRPr="009B7D93">
              <w:rPr>
                <w:sz w:val="20"/>
                <w:szCs w:val="20"/>
              </w:rPr>
              <w:t xml:space="preserve">William C. McDowell, </w:t>
            </w:r>
            <w:r w:rsidRPr="009B7D93">
              <w:rPr>
                <w:sz w:val="20"/>
                <w:szCs w:val="20"/>
                <w:lang w:val="en-US"/>
              </w:rPr>
              <w:t xml:space="preserve">Julian Porter, Q.C. </w:t>
            </w:r>
            <w:r w:rsidR="002D5F66" w:rsidRPr="009B7D93">
              <w:rPr>
                <w:sz w:val="20"/>
                <w:szCs w:val="20"/>
                <w:lang w:val="en-US"/>
              </w:rPr>
              <w:t xml:space="preserve">and Brian </w:t>
            </w:r>
            <w:proofErr w:type="spellStart"/>
            <w:r w:rsidR="002D5F66" w:rsidRPr="009B7D93">
              <w:rPr>
                <w:sz w:val="20"/>
                <w:szCs w:val="20"/>
                <w:lang w:val="en-US"/>
              </w:rPr>
              <w:t>Kolenda</w:t>
            </w:r>
            <w:proofErr w:type="spellEnd"/>
            <w:r w:rsidR="002D5F66" w:rsidRPr="009B7D93">
              <w:rPr>
                <w:sz w:val="20"/>
                <w:szCs w:val="20"/>
              </w:rPr>
              <w:t xml:space="preserve"> </w:t>
            </w:r>
            <w:r w:rsidRPr="009B7D93">
              <w:rPr>
                <w:sz w:val="20"/>
                <w:szCs w:val="20"/>
              </w:rPr>
              <w:t>f</w:t>
            </w:r>
            <w:r w:rsidRPr="009B7D93">
              <w:rPr>
                <w:sz w:val="20"/>
                <w:szCs w:val="20"/>
                <w:lang w:val="en-US"/>
              </w:rPr>
              <w:t>or the respondent</w:t>
            </w:r>
            <w:r w:rsidR="002D5F66" w:rsidRPr="009B7D93">
              <w:rPr>
                <w:sz w:val="20"/>
                <w:szCs w:val="20"/>
              </w:rPr>
              <w:t xml:space="preserve"> Mitchell </w:t>
            </w:r>
            <w:proofErr w:type="spellStart"/>
            <w:r w:rsidR="002D5F66" w:rsidRPr="009B7D93">
              <w:rPr>
                <w:sz w:val="20"/>
                <w:szCs w:val="20"/>
              </w:rPr>
              <w:t>Goldhar</w:t>
            </w:r>
            <w:proofErr w:type="spellEnd"/>
            <w:r w:rsidR="002D5F66" w:rsidRPr="009B7D93">
              <w:rPr>
                <w:sz w:val="20"/>
                <w:szCs w:val="20"/>
              </w:rPr>
              <w:t>.</w:t>
            </w:r>
          </w:p>
          <w:p w:rsidR="004F1F64" w:rsidRPr="009B7D93" w:rsidRDefault="004F1F64" w:rsidP="004F1F64">
            <w:pPr>
              <w:widowControl w:val="0"/>
              <w:jc w:val="both"/>
              <w:rPr>
                <w:sz w:val="20"/>
                <w:szCs w:val="20"/>
                <w:lang w:val="en-US"/>
              </w:rPr>
            </w:pPr>
          </w:p>
        </w:tc>
      </w:tr>
    </w:tbl>
    <w:p w:rsidR="004F1F64" w:rsidRPr="009B7D93" w:rsidRDefault="004F1F64" w:rsidP="004F1F64">
      <w:pPr>
        <w:widowControl w:val="0"/>
        <w:rPr>
          <w:sz w:val="20"/>
          <w:szCs w:val="20"/>
          <w:lang w:val="en-US"/>
        </w:rPr>
      </w:pPr>
    </w:p>
    <w:p w:rsidR="004F1F64" w:rsidRPr="009B7D93" w:rsidRDefault="004F1F64" w:rsidP="004F1F64">
      <w:pPr>
        <w:widowControl w:val="0"/>
        <w:rPr>
          <w:sz w:val="20"/>
          <w:szCs w:val="20"/>
        </w:rPr>
      </w:pPr>
      <w:r w:rsidRPr="009B7D93">
        <w:rPr>
          <w:b/>
          <w:sz w:val="20"/>
          <w:szCs w:val="20"/>
        </w:rPr>
        <w:t xml:space="preserve">RESERVED / </w:t>
      </w:r>
      <w:r w:rsidRPr="009B7D93">
        <w:rPr>
          <w:b/>
          <w:sz w:val="20"/>
          <w:szCs w:val="20"/>
          <w:lang w:val="fr-CA"/>
        </w:rPr>
        <w:t>EN DÉLIBÉRÉ</w:t>
      </w:r>
    </w:p>
    <w:p w:rsidR="004F1F64" w:rsidRPr="009B7D93" w:rsidRDefault="004F1F64" w:rsidP="004F1F6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13EC0" w:rsidTr="004F1F64">
        <w:tc>
          <w:tcPr>
            <w:tcW w:w="4380" w:type="dxa"/>
            <w:tcMar>
              <w:left w:w="0" w:type="dxa"/>
              <w:right w:w="0" w:type="dxa"/>
            </w:tcMar>
          </w:tcPr>
          <w:p w:rsidR="004F1F64" w:rsidRPr="009B7D93" w:rsidRDefault="004F1F64" w:rsidP="004F1F64">
            <w:pPr>
              <w:widowControl w:val="0"/>
              <w:jc w:val="both"/>
              <w:rPr>
                <w:b/>
                <w:sz w:val="20"/>
                <w:szCs w:val="20"/>
                <w:u w:val="single"/>
              </w:rPr>
            </w:pPr>
            <w:r w:rsidRPr="009B7D93">
              <w:rPr>
                <w:b/>
                <w:sz w:val="20"/>
                <w:szCs w:val="20"/>
                <w:u w:val="single"/>
              </w:rPr>
              <w:t>Nature of the case:</w:t>
            </w:r>
          </w:p>
          <w:p w:rsidR="004F1F64" w:rsidRPr="009B7D93" w:rsidRDefault="004F1F64" w:rsidP="004F1F64">
            <w:pPr>
              <w:widowControl w:val="0"/>
              <w:jc w:val="both"/>
              <w:rPr>
                <w:b/>
                <w:sz w:val="20"/>
                <w:szCs w:val="20"/>
              </w:rPr>
            </w:pPr>
          </w:p>
          <w:p w:rsidR="003F0669" w:rsidRPr="009B7D93" w:rsidRDefault="003F0669" w:rsidP="003F0669">
            <w:pPr>
              <w:jc w:val="both"/>
              <w:rPr>
                <w:sz w:val="20"/>
                <w:szCs w:val="20"/>
              </w:rPr>
            </w:pPr>
            <w:r w:rsidRPr="009B7D93">
              <w:rPr>
                <w:sz w:val="20"/>
                <w:szCs w:val="20"/>
              </w:rPr>
              <w:t xml:space="preserve">Private international law - Choice of forum - </w:t>
            </w:r>
            <w:r w:rsidRPr="009B7D93">
              <w:rPr>
                <w:i/>
                <w:sz w:val="20"/>
                <w:szCs w:val="20"/>
              </w:rPr>
              <w:t xml:space="preserve">Forum non </w:t>
            </w:r>
            <w:proofErr w:type="spellStart"/>
            <w:r w:rsidRPr="009B7D93">
              <w:rPr>
                <w:i/>
                <w:sz w:val="20"/>
                <w:szCs w:val="20"/>
              </w:rPr>
              <w:t>conveniens</w:t>
            </w:r>
            <w:proofErr w:type="spellEnd"/>
            <w:r w:rsidRPr="009B7D93">
              <w:rPr>
                <w:i/>
                <w:sz w:val="20"/>
                <w:szCs w:val="20"/>
              </w:rPr>
              <w:t xml:space="preserve"> </w:t>
            </w:r>
            <w:r w:rsidRPr="009B7D93">
              <w:rPr>
                <w:sz w:val="20"/>
                <w:szCs w:val="20"/>
              </w:rPr>
              <w:t xml:space="preserve">- Applicable law - </w:t>
            </w:r>
            <w:r w:rsidRPr="009B7D93">
              <w:rPr>
                <w:sz w:val="20"/>
                <w:szCs w:val="20"/>
                <w:lang w:val="en-GB"/>
              </w:rPr>
              <w:t>Libel action commenced in Ontario over an article published by an Israeli newspaper in print and on its websites -</w:t>
            </w:r>
            <w:r w:rsidRPr="009B7D93">
              <w:rPr>
                <w:sz w:val="20"/>
                <w:szCs w:val="20"/>
              </w:rPr>
              <w:t xml:space="preserve"> Motion to stay an action on the basis that Ontario courts lack </w:t>
            </w:r>
            <w:r w:rsidRPr="009B7D93">
              <w:rPr>
                <w:sz w:val="20"/>
                <w:szCs w:val="20"/>
              </w:rPr>
              <w:lastRenderedPageBreak/>
              <w:t xml:space="preserve">jurisdiction </w:t>
            </w:r>
            <w:r w:rsidRPr="009B7D93">
              <w:rPr>
                <w:i/>
                <w:iCs/>
                <w:sz w:val="20"/>
                <w:szCs w:val="20"/>
              </w:rPr>
              <w:t>simpliciter</w:t>
            </w:r>
            <w:r w:rsidRPr="009B7D93">
              <w:rPr>
                <w:sz w:val="20"/>
                <w:szCs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9B7D93">
              <w:rPr>
                <w:i/>
                <w:iCs/>
                <w:sz w:val="20"/>
                <w:szCs w:val="20"/>
              </w:rPr>
              <w:t xml:space="preserve">forum non </w:t>
            </w:r>
            <w:proofErr w:type="spellStart"/>
            <w:r w:rsidRPr="009B7D93">
              <w:rPr>
                <w:i/>
                <w:iCs/>
                <w:sz w:val="20"/>
                <w:szCs w:val="20"/>
              </w:rPr>
              <w:t>conveniens</w:t>
            </w:r>
            <w:proofErr w:type="spellEnd"/>
            <w:r w:rsidRPr="009B7D93">
              <w:rPr>
                <w:i/>
                <w:iCs/>
                <w:sz w:val="20"/>
                <w:szCs w:val="20"/>
              </w:rPr>
              <w:t xml:space="preserve"> </w:t>
            </w:r>
            <w:r w:rsidRPr="009B7D93">
              <w:rPr>
                <w:sz w:val="20"/>
                <w:szCs w:val="20"/>
              </w:rPr>
              <w:t xml:space="preserve">apply to internet libel, in order to “temper the consequences of a strict application of the rules governing the assumption of jurisdiction” and have proper regard for the impact of these rules on freedom of expression? - Should the place of “most substantial harm” rather than </w:t>
            </w:r>
            <w:proofErr w:type="spellStart"/>
            <w:r w:rsidRPr="009B7D93">
              <w:rPr>
                <w:i/>
                <w:iCs/>
                <w:sz w:val="20"/>
                <w:szCs w:val="20"/>
              </w:rPr>
              <w:t>lex</w:t>
            </w:r>
            <w:proofErr w:type="spellEnd"/>
            <w:r w:rsidRPr="009B7D93">
              <w:rPr>
                <w:i/>
                <w:iCs/>
                <w:sz w:val="20"/>
                <w:szCs w:val="20"/>
              </w:rPr>
              <w:t xml:space="preserve"> loci </w:t>
            </w:r>
            <w:proofErr w:type="spellStart"/>
            <w:r w:rsidRPr="009B7D93">
              <w:rPr>
                <w:i/>
                <w:iCs/>
                <w:sz w:val="20"/>
                <w:szCs w:val="20"/>
              </w:rPr>
              <w:t>delicti</w:t>
            </w:r>
            <w:proofErr w:type="spellEnd"/>
            <w:r w:rsidRPr="009B7D93">
              <w:rPr>
                <w:i/>
                <w:iCs/>
                <w:sz w:val="20"/>
                <w:szCs w:val="20"/>
              </w:rPr>
              <w:t xml:space="preserve"> </w:t>
            </w:r>
            <w:r w:rsidRPr="009B7D93">
              <w:rPr>
                <w:sz w:val="20"/>
                <w:szCs w:val="20"/>
              </w:rPr>
              <w:t>apply to determine the applicable law in defamation actions?</w:t>
            </w:r>
          </w:p>
          <w:p w:rsidR="004F1F64" w:rsidRPr="009B7D93" w:rsidRDefault="004F1F64" w:rsidP="004F1F64">
            <w:pPr>
              <w:widowControl w:val="0"/>
              <w:jc w:val="both"/>
              <w:rPr>
                <w:b/>
                <w:sz w:val="20"/>
                <w:szCs w:val="20"/>
              </w:rPr>
            </w:pPr>
          </w:p>
        </w:tc>
        <w:tc>
          <w:tcPr>
            <w:tcW w:w="720" w:type="dxa"/>
            <w:tcMar>
              <w:left w:w="0" w:type="dxa"/>
              <w:right w:w="0" w:type="dxa"/>
            </w:tcMar>
          </w:tcPr>
          <w:p w:rsidR="004F1F64" w:rsidRPr="009B7D93" w:rsidRDefault="004F1F64" w:rsidP="004F1F64">
            <w:pPr>
              <w:widowControl w:val="0"/>
              <w:jc w:val="center"/>
              <w:rPr>
                <w:sz w:val="20"/>
                <w:szCs w:val="20"/>
              </w:rPr>
            </w:pPr>
          </w:p>
        </w:tc>
        <w:tc>
          <w:tcPr>
            <w:tcW w:w="4380" w:type="dxa"/>
            <w:tcMar>
              <w:left w:w="0" w:type="dxa"/>
              <w:right w:w="0" w:type="dxa"/>
            </w:tcMar>
          </w:tcPr>
          <w:p w:rsidR="004F1F64" w:rsidRPr="009B7D93" w:rsidRDefault="004F1F64" w:rsidP="004F1F64">
            <w:pPr>
              <w:widowControl w:val="0"/>
              <w:jc w:val="both"/>
              <w:rPr>
                <w:b/>
                <w:sz w:val="20"/>
                <w:szCs w:val="20"/>
                <w:u w:val="single"/>
                <w:lang w:val="fr-CA"/>
              </w:rPr>
            </w:pPr>
            <w:r w:rsidRPr="009B7D93">
              <w:rPr>
                <w:b/>
                <w:sz w:val="20"/>
                <w:szCs w:val="20"/>
                <w:u w:val="single"/>
                <w:lang w:val="fr-CA"/>
              </w:rPr>
              <w:t>Nature de la cause :</w:t>
            </w:r>
          </w:p>
          <w:p w:rsidR="004F1F64" w:rsidRPr="009B7D93" w:rsidRDefault="004F1F64" w:rsidP="004F1F64">
            <w:pPr>
              <w:widowControl w:val="0"/>
              <w:jc w:val="both"/>
              <w:rPr>
                <w:sz w:val="20"/>
                <w:szCs w:val="20"/>
                <w:lang w:val="fr-CA"/>
              </w:rPr>
            </w:pPr>
          </w:p>
          <w:p w:rsidR="003F0669" w:rsidRPr="009B7D93" w:rsidRDefault="003F0669" w:rsidP="003F0669">
            <w:pPr>
              <w:jc w:val="both"/>
              <w:rPr>
                <w:sz w:val="20"/>
                <w:szCs w:val="20"/>
                <w:lang w:val="fr-CA"/>
              </w:rPr>
            </w:pPr>
            <w:r w:rsidRPr="009B7D93">
              <w:rPr>
                <w:sz w:val="20"/>
                <w:szCs w:val="20"/>
                <w:lang w:val="fr-CA"/>
              </w:rPr>
              <w:t xml:space="preserve">Droit international privé - Choix du tribunal - </w:t>
            </w:r>
            <w:r w:rsidRPr="009B7D93">
              <w:rPr>
                <w:i/>
                <w:sz w:val="20"/>
                <w:szCs w:val="20"/>
                <w:lang w:val="fr-CA"/>
              </w:rPr>
              <w:t xml:space="preserve">Forum non </w:t>
            </w:r>
            <w:proofErr w:type="spellStart"/>
            <w:r w:rsidRPr="009B7D93">
              <w:rPr>
                <w:i/>
                <w:sz w:val="20"/>
                <w:szCs w:val="20"/>
                <w:lang w:val="fr-CA"/>
              </w:rPr>
              <w:t>conveniens</w:t>
            </w:r>
            <w:proofErr w:type="spellEnd"/>
            <w:r w:rsidRPr="009B7D93">
              <w:rPr>
                <w:i/>
                <w:sz w:val="20"/>
                <w:szCs w:val="20"/>
                <w:lang w:val="fr-CA"/>
              </w:rPr>
              <w:t xml:space="preserve"> </w:t>
            </w:r>
            <w:r w:rsidRPr="009B7D93">
              <w:rPr>
                <w:sz w:val="20"/>
                <w:szCs w:val="20"/>
                <w:lang w:val="fr-CA"/>
              </w:rPr>
              <w:t xml:space="preserve">- Droit applicable - Action en diffamation intentée en Ontario à propos d’un article publié par un journal israélien en format papier et sur ses sites Web - Motion en suspension d’une action </w:t>
            </w:r>
            <w:r w:rsidRPr="009B7D93">
              <w:rPr>
                <w:sz w:val="20"/>
                <w:szCs w:val="20"/>
                <w:lang w:val="fr-CA"/>
              </w:rPr>
              <w:lastRenderedPageBreak/>
              <w:t xml:space="preserve">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9B7D93">
              <w:rPr>
                <w:i/>
                <w:iCs/>
                <w:sz w:val="20"/>
                <w:szCs w:val="20"/>
                <w:lang w:val="fr-CA"/>
              </w:rPr>
              <w:t xml:space="preserve">forum non </w:t>
            </w:r>
            <w:proofErr w:type="spellStart"/>
            <w:r w:rsidRPr="009B7D93">
              <w:rPr>
                <w:i/>
                <w:iCs/>
                <w:sz w:val="20"/>
                <w:szCs w:val="20"/>
                <w:lang w:val="fr-CA"/>
              </w:rPr>
              <w:t>conveniens</w:t>
            </w:r>
            <w:proofErr w:type="spellEnd"/>
            <w:r w:rsidRPr="009B7D93">
              <w:rPr>
                <w:sz w:val="20"/>
                <w:szCs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proofErr w:type="spellStart"/>
            <w:r w:rsidRPr="009B7D93">
              <w:rPr>
                <w:i/>
                <w:iCs/>
                <w:sz w:val="20"/>
                <w:szCs w:val="20"/>
                <w:lang w:val="fr-CA"/>
              </w:rPr>
              <w:t>lex</w:t>
            </w:r>
            <w:proofErr w:type="spellEnd"/>
            <w:r w:rsidRPr="009B7D93">
              <w:rPr>
                <w:i/>
                <w:iCs/>
                <w:sz w:val="20"/>
                <w:szCs w:val="20"/>
                <w:lang w:val="fr-CA"/>
              </w:rPr>
              <w:t xml:space="preserve"> </w:t>
            </w:r>
            <w:proofErr w:type="spellStart"/>
            <w:r w:rsidRPr="009B7D93">
              <w:rPr>
                <w:i/>
                <w:iCs/>
                <w:sz w:val="20"/>
                <w:szCs w:val="20"/>
                <w:lang w:val="fr-CA"/>
              </w:rPr>
              <w:t>loci</w:t>
            </w:r>
            <w:proofErr w:type="spellEnd"/>
            <w:r w:rsidRPr="009B7D93">
              <w:rPr>
                <w:i/>
                <w:iCs/>
                <w:sz w:val="20"/>
                <w:szCs w:val="20"/>
                <w:lang w:val="fr-CA"/>
              </w:rPr>
              <w:t xml:space="preserve"> </w:t>
            </w:r>
            <w:proofErr w:type="spellStart"/>
            <w:r w:rsidRPr="009B7D93">
              <w:rPr>
                <w:i/>
                <w:iCs/>
                <w:sz w:val="20"/>
                <w:szCs w:val="20"/>
                <w:lang w:val="fr-CA"/>
              </w:rPr>
              <w:t>delicti</w:t>
            </w:r>
            <w:proofErr w:type="spellEnd"/>
            <w:r w:rsidRPr="009B7D93">
              <w:rPr>
                <w:sz w:val="20"/>
                <w:szCs w:val="20"/>
                <w:lang w:val="fr-CA"/>
              </w:rPr>
              <w:t xml:space="preserve"> doit-il s’appliquer pour déterminer le droit applicable dans les actions en diffamation?</w:t>
            </w:r>
          </w:p>
          <w:p w:rsidR="004F1F64" w:rsidRPr="009B7D93" w:rsidRDefault="004F1F64" w:rsidP="004F1F64">
            <w:pPr>
              <w:widowControl w:val="0"/>
              <w:jc w:val="both"/>
              <w:rPr>
                <w:sz w:val="20"/>
                <w:szCs w:val="20"/>
                <w:lang w:val="fr-CA"/>
              </w:rPr>
            </w:pPr>
          </w:p>
        </w:tc>
      </w:tr>
    </w:tbl>
    <w:p w:rsidR="004F1F64" w:rsidRPr="009B7D93" w:rsidRDefault="004F1F64" w:rsidP="004F1F64">
      <w:pPr>
        <w:widowControl w:val="0"/>
        <w:rPr>
          <w:sz w:val="20"/>
          <w:szCs w:val="20"/>
          <w:lang w:val="fr-CA"/>
        </w:rPr>
      </w:pPr>
    </w:p>
    <w:p w:rsidR="004F1F64" w:rsidRPr="009B7D93" w:rsidRDefault="0064669C" w:rsidP="004F1F64">
      <w:pPr>
        <w:widowControl w:val="0"/>
        <w:rPr>
          <w:sz w:val="20"/>
          <w:szCs w:val="20"/>
          <w:lang w:val="en-US"/>
        </w:rPr>
      </w:pPr>
      <w:r>
        <w:rPr>
          <w:sz w:val="20"/>
          <w:szCs w:val="20"/>
          <w:lang w:val="fr-CA"/>
        </w:rPr>
        <w:pict>
          <v:rect id="_x0000_i1086" style="width:2in;height:1pt" o:hrpct="0" o:hralign="center" o:hrstd="t" o:hrnoshade="t" o:hr="t" fillcolor="black [3213]" stroked="f"/>
        </w:pict>
      </w:r>
    </w:p>
    <w:p w:rsidR="004F1F64" w:rsidRPr="009B7D93" w:rsidRDefault="004F1F64" w:rsidP="004F1F64">
      <w:pPr>
        <w:widowControl w:val="0"/>
        <w:rPr>
          <w:sz w:val="20"/>
          <w:szCs w:val="20"/>
          <w:lang w:val="en-US"/>
        </w:rPr>
      </w:pPr>
    </w:p>
    <w:p w:rsidR="004F1F64" w:rsidRPr="009B7D93" w:rsidRDefault="003F0669" w:rsidP="004F1F64">
      <w:pPr>
        <w:widowControl w:val="0"/>
        <w:rPr>
          <w:sz w:val="20"/>
          <w:szCs w:val="20"/>
          <w:lang w:val="en-US"/>
        </w:rPr>
      </w:pPr>
      <w:r w:rsidRPr="009B7D93">
        <w:rPr>
          <w:sz w:val="20"/>
          <w:szCs w:val="20"/>
          <w:lang w:val="en-US"/>
        </w:rPr>
        <w:t>30</w:t>
      </w:r>
      <w:r w:rsidR="004F1F64" w:rsidRPr="009B7D93">
        <w:rPr>
          <w:sz w:val="20"/>
          <w:szCs w:val="20"/>
          <w:lang w:val="en-US"/>
        </w:rPr>
        <w:t>.11.2017</w:t>
      </w:r>
      <w:r w:rsidR="00BB25E4" w:rsidRPr="009B7D93">
        <w:rPr>
          <w:sz w:val="20"/>
          <w:szCs w:val="20"/>
          <w:lang w:val="en-US"/>
        </w:rPr>
        <w:br/>
        <w:t>01.12.2017</w:t>
      </w:r>
    </w:p>
    <w:p w:rsidR="004F1F64" w:rsidRPr="009B7D93" w:rsidRDefault="004F1F64" w:rsidP="004F1F64">
      <w:pPr>
        <w:widowControl w:val="0"/>
        <w:rPr>
          <w:sz w:val="20"/>
          <w:szCs w:val="20"/>
          <w:lang w:val="en-US"/>
        </w:rPr>
      </w:pPr>
    </w:p>
    <w:p w:rsidR="004F1F64" w:rsidRPr="009B7D93" w:rsidRDefault="004F1F64" w:rsidP="004F1F64">
      <w:pPr>
        <w:widowControl w:val="0"/>
        <w:ind w:left="720" w:hanging="720"/>
        <w:rPr>
          <w:sz w:val="20"/>
          <w:szCs w:val="20"/>
          <w:u w:val="single"/>
          <w:lang w:val="en-US"/>
        </w:rPr>
      </w:pPr>
      <w:r w:rsidRPr="009B7D93">
        <w:rPr>
          <w:sz w:val="20"/>
          <w:szCs w:val="20"/>
          <w:lang w:val="en-US"/>
        </w:rPr>
        <w:t xml:space="preserve">Coram: </w:t>
      </w:r>
      <w:r w:rsidRPr="009B7D93">
        <w:rPr>
          <w:sz w:val="20"/>
          <w:szCs w:val="20"/>
          <w:lang w:val="en-US"/>
        </w:rPr>
        <w:tab/>
      </w:r>
      <w:proofErr w:type="spellStart"/>
      <w:r w:rsidRPr="009B7D93">
        <w:rPr>
          <w:sz w:val="20"/>
          <w:szCs w:val="20"/>
          <w:u w:val="single"/>
          <w:lang w:val="en-US"/>
        </w:rPr>
        <w:t>McLachlin</w:t>
      </w:r>
      <w:proofErr w:type="spellEnd"/>
      <w:r w:rsidRPr="009B7D93">
        <w:rPr>
          <w:sz w:val="20"/>
          <w:szCs w:val="20"/>
          <w:u w:val="single"/>
          <w:lang w:val="en-US"/>
        </w:rPr>
        <w:t xml:space="preserve"> C.J. and </w:t>
      </w:r>
      <w:proofErr w:type="spellStart"/>
      <w:r w:rsidRPr="009B7D93">
        <w:rPr>
          <w:sz w:val="20"/>
          <w:szCs w:val="20"/>
          <w:u w:val="single"/>
          <w:lang w:val="en-US"/>
        </w:rPr>
        <w:t>Abella</w:t>
      </w:r>
      <w:proofErr w:type="spellEnd"/>
      <w:r w:rsidRPr="009B7D93">
        <w:rPr>
          <w:sz w:val="20"/>
          <w:szCs w:val="20"/>
          <w:u w:val="single"/>
          <w:lang w:val="en-US"/>
        </w:rPr>
        <w:t xml:space="preserve">, </w:t>
      </w:r>
      <w:proofErr w:type="spellStart"/>
      <w:r w:rsidRPr="009B7D93">
        <w:rPr>
          <w:sz w:val="20"/>
          <w:szCs w:val="20"/>
          <w:u w:val="single"/>
          <w:lang w:val="en-US"/>
        </w:rPr>
        <w:t>Moldaver</w:t>
      </w:r>
      <w:proofErr w:type="spellEnd"/>
      <w:r w:rsidRPr="009B7D93">
        <w:rPr>
          <w:sz w:val="20"/>
          <w:szCs w:val="20"/>
          <w:u w:val="single"/>
          <w:lang w:val="en-US"/>
        </w:rPr>
        <w:t xml:space="preserve">, </w:t>
      </w:r>
      <w:proofErr w:type="spellStart"/>
      <w:r w:rsidRPr="009B7D93">
        <w:rPr>
          <w:sz w:val="20"/>
          <w:szCs w:val="20"/>
          <w:u w:val="single"/>
          <w:lang w:val="en-US"/>
        </w:rPr>
        <w:t>Karakatsanis</w:t>
      </w:r>
      <w:proofErr w:type="spellEnd"/>
      <w:r w:rsidRPr="009B7D93">
        <w:rPr>
          <w:sz w:val="20"/>
          <w:szCs w:val="20"/>
          <w:u w:val="single"/>
          <w:lang w:val="en-US"/>
        </w:rPr>
        <w:t xml:space="preserve">, Wagner, </w:t>
      </w:r>
      <w:proofErr w:type="spellStart"/>
      <w:r w:rsidRPr="009B7D93">
        <w:rPr>
          <w:sz w:val="20"/>
          <w:szCs w:val="20"/>
          <w:u w:val="single"/>
          <w:lang w:val="en-US"/>
        </w:rPr>
        <w:t>Gascon</w:t>
      </w:r>
      <w:proofErr w:type="spellEnd"/>
      <w:r w:rsidRPr="009B7D93">
        <w:rPr>
          <w:sz w:val="20"/>
          <w:szCs w:val="20"/>
          <w:u w:val="single"/>
          <w:lang w:val="en-US"/>
        </w:rPr>
        <w:t xml:space="preserve">, </w:t>
      </w:r>
      <w:proofErr w:type="spellStart"/>
      <w:r w:rsidRPr="009B7D93">
        <w:rPr>
          <w:sz w:val="20"/>
          <w:szCs w:val="20"/>
          <w:u w:val="single"/>
          <w:lang w:val="en-US"/>
        </w:rPr>
        <w:t>Côté</w:t>
      </w:r>
      <w:proofErr w:type="spellEnd"/>
      <w:r w:rsidRPr="009B7D93">
        <w:rPr>
          <w:sz w:val="20"/>
          <w:szCs w:val="20"/>
          <w:u w:val="single"/>
          <w:lang w:val="en-US"/>
        </w:rPr>
        <w:t>, Brown and Rowe JJ.</w:t>
      </w:r>
    </w:p>
    <w:p w:rsidR="004F1F64" w:rsidRPr="009B7D93" w:rsidRDefault="004F1F64" w:rsidP="004F1F6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B7D93" w:rsidTr="004F1F64">
        <w:tc>
          <w:tcPr>
            <w:tcW w:w="4380" w:type="dxa"/>
            <w:tcMar>
              <w:left w:w="0" w:type="dxa"/>
              <w:right w:w="0" w:type="dxa"/>
            </w:tcMar>
          </w:tcPr>
          <w:p w:rsidR="004F1F64" w:rsidRPr="009B7D93" w:rsidRDefault="00FD4AD2" w:rsidP="004F1F64">
            <w:pPr>
              <w:widowControl w:val="0"/>
              <w:rPr>
                <w:b/>
                <w:sz w:val="20"/>
                <w:szCs w:val="20"/>
                <w:lang w:val="en-US"/>
              </w:rPr>
            </w:pPr>
            <w:proofErr w:type="spellStart"/>
            <w:r w:rsidRPr="009B7D93">
              <w:rPr>
                <w:b/>
                <w:sz w:val="20"/>
                <w:szCs w:val="20"/>
                <w:lang w:val="en-US"/>
              </w:rPr>
              <w:t>Tritnity</w:t>
            </w:r>
            <w:proofErr w:type="spellEnd"/>
            <w:r w:rsidRPr="009B7D93">
              <w:rPr>
                <w:b/>
                <w:sz w:val="20"/>
                <w:szCs w:val="20"/>
                <w:lang w:val="en-US"/>
              </w:rPr>
              <w:t xml:space="preserve"> Western University et al.</w:t>
            </w:r>
          </w:p>
          <w:p w:rsidR="004F1F64" w:rsidRPr="009B7D93" w:rsidRDefault="004F1F64" w:rsidP="004F1F64">
            <w:pPr>
              <w:widowControl w:val="0"/>
              <w:rPr>
                <w:b/>
                <w:sz w:val="20"/>
                <w:szCs w:val="20"/>
                <w:lang w:val="en-US"/>
              </w:rPr>
            </w:pPr>
          </w:p>
          <w:p w:rsidR="004F1F64" w:rsidRPr="009B7D93" w:rsidRDefault="004F1F64" w:rsidP="004F1F64">
            <w:pPr>
              <w:widowControl w:val="0"/>
              <w:rPr>
                <w:b/>
                <w:sz w:val="20"/>
                <w:szCs w:val="20"/>
                <w:lang w:val="en-US"/>
              </w:rPr>
            </w:pPr>
            <w:r w:rsidRPr="009B7D93">
              <w:rPr>
                <w:b/>
                <w:sz w:val="20"/>
                <w:szCs w:val="20"/>
                <w:lang w:val="en-US"/>
              </w:rPr>
              <w:tab/>
              <w:t xml:space="preserve">v. </w:t>
            </w:r>
            <w:r w:rsidRPr="009B7D93">
              <w:rPr>
                <w:sz w:val="20"/>
                <w:szCs w:val="20"/>
                <w:lang w:val="en-US"/>
              </w:rPr>
              <w:t>(</w:t>
            </w:r>
            <w:hyperlink r:id="rId100" w:history="1">
              <w:r w:rsidRPr="009B7D93">
                <w:rPr>
                  <w:rStyle w:val="Hyperlink"/>
                  <w:sz w:val="20"/>
                  <w:szCs w:val="20"/>
                  <w:lang w:val="en-US"/>
                </w:rPr>
                <w:t>37</w:t>
              </w:r>
              <w:r w:rsidR="00FD4AD2" w:rsidRPr="009B7D93">
                <w:rPr>
                  <w:rStyle w:val="Hyperlink"/>
                  <w:sz w:val="20"/>
                  <w:szCs w:val="20"/>
                  <w:lang w:val="en-US"/>
                </w:rPr>
                <w:t>209</w:t>
              </w:r>
            </w:hyperlink>
            <w:r w:rsidRPr="009B7D93">
              <w:rPr>
                <w:sz w:val="20"/>
                <w:szCs w:val="20"/>
                <w:lang w:val="en-US"/>
              </w:rPr>
              <w:t>)</w:t>
            </w:r>
          </w:p>
          <w:p w:rsidR="004F1F64" w:rsidRPr="009B7D93" w:rsidRDefault="004F1F64" w:rsidP="004F1F64">
            <w:pPr>
              <w:widowControl w:val="0"/>
              <w:rPr>
                <w:b/>
                <w:sz w:val="20"/>
                <w:szCs w:val="20"/>
                <w:lang w:val="en-US"/>
              </w:rPr>
            </w:pPr>
          </w:p>
          <w:p w:rsidR="004F1F64" w:rsidRPr="009B7D93" w:rsidRDefault="00FD4AD2" w:rsidP="00FD4AD2">
            <w:pPr>
              <w:rPr>
                <w:sz w:val="20"/>
                <w:szCs w:val="20"/>
              </w:rPr>
            </w:pPr>
            <w:r w:rsidRPr="009B7D93">
              <w:rPr>
                <w:b/>
                <w:bCs/>
                <w:sz w:val="20"/>
                <w:szCs w:val="20"/>
              </w:rPr>
              <w:t xml:space="preserve">Law Society of Upper Canada </w:t>
            </w:r>
            <w:r w:rsidRPr="009B7D93">
              <w:rPr>
                <w:sz w:val="20"/>
                <w:szCs w:val="20"/>
              </w:rPr>
              <w:t>(Ont.) (Civil) (By Leave)</w:t>
            </w:r>
          </w:p>
          <w:p w:rsidR="00FD4AD2" w:rsidRPr="009B7D93" w:rsidRDefault="00FD4AD2" w:rsidP="00FD4AD2">
            <w:pPr>
              <w:rPr>
                <w:sz w:val="20"/>
                <w:szCs w:val="20"/>
              </w:rPr>
            </w:pPr>
          </w:p>
          <w:p w:rsidR="00FD4AD2" w:rsidRPr="009B7D93" w:rsidRDefault="00FD4AD2" w:rsidP="00FD4AD2">
            <w:pPr>
              <w:rPr>
                <w:sz w:val="20"/>
                <w:szCs w:val="20"/>
                <w:lang w:val="en-US"/>
              </w:rPr>
            </w:pPr>
            <w:r w:rsidRPr="009B7D93">
              <w:rPr>
                <w:sz w:val="20"/>
                <w:szCs w:val="20"/>
                <w:lang w:val="en-US"/>
              </w:rPr>
              <w:t xml:space="preserve">- and – </w:t>
            </w:r>
          </w:p>
          <w:p w:rsidR="00FD4AD2" w:rsidRPr="009B7D93" w:rsidRDefault="00FD4AD2" w:rsidP="00FD4AD2">
            <w:pPr>
              <w:rPr>
                <w:sz w:val="20"/>
                <w:szCs w:val="20"/>
                <w:lang w:val="en-US"/>
              </w:rPr>
            </w:pPr>
          </w:p>
          <w:p w:rsidR="00FD4AD2" w:rsidRPr="009B7D93" w:rsidRDefault="00FD4AD2" w:rsidP="00FD4AD2">
            <w:pPr>
              <w:rPr>
                <w:b/>
                <w:sz w:val="20"/>
                <w:szCs w:val="20"/>
              </w:rPr>
            </w:pPr>
            <w:r w:rsidRPr="009B7D93">
              <w:rPr>
                <w:b/>
                <w:sz w:val="20"/>
                <w:szCs w:val="20"/>
              </w:rPr>
              <w:t>Law Society of British Columbia</w:t>
            </w:r>
          </w:p>
          <w:p w:rsidR="00FD4AD2" w:rsidRPr="009B7D93" w:rsidRDefault="00FD4AD2" w:rsidP="00FD4AD2">
            <w:pPr>
              <w:rPr>
                <w:b/>
                <w:sz w:val="20"/>
                <w:szCs w:val="20"/>
              </w:rPr>
            </w:pPr>
          </w:p>
          <w:p w:rsidR="00FD4AD2" w:rsidRPr="009B7D93" w:rsidRDefault="00FD4AD2" w:rsidP="00FD4AD2">
            <w:pPr>
              <w:rPr>
                <w:sz w:val="20"/>
                <w:szCs w:val="20"/>
                <w:lang w:val="en-US"/>
              </w:rPr>
            </w:pPr>
            <w:r w:rsidRPr="009B7D93">
              <w:rPr>
                <w:b/>
                <w:sz w:val="20"/>
                <w:szCs w:val="20"/>
              </w:rPr>
              <w:tab/>
              <w:t xml:space="preserve">v. </w:t>
            </w:r>
            <w:r w:rsidRPr="009B7D93">
              <w:rPr>
                <w:sz w:val="20"/>
                <w:szCs w:val="20"/>
                <w:lang w:val="en-US"/>
              </w:rPr>
              <w:t>(</w:t>
            </w:r>
            <w:hyperlink r:id="rId101" w:history="1">
              <w:r w:rsidRPr="009B7D93">
                <w:rPr>
                  <w:rStyle w:val="Hyperlink"/>
                  <w:sz w:val="20"/>
                  <w:szCs w:val="20"/>
                  <w:lang w:val="en-US"/>
                </w:rPr>
                <w:t>37318</w:t>
              </w:r>
            </w:hyperlink>
            <w:r w:rsidRPr="009B7D93">
              <w:rPr>
                <w:sz w:val="20"/>
                <w:szCs w:val="20"/>
                <w:lang w:val="en-US"/>
              </w:rPr>
              <w:t>)</w:t>
            </w:r>
          </w:p>
          <w:p w:rsidR="00FD4AD2" w:rsidRPr="009B7D93" w:rsidRDefault="00FD4AD2" w:rsidP="00FD4AD2">
            <w:pPr>
              <w:rPr>
                <w:sz w:val="20"/>
                <w:szCs w:val="20"/>
                <w:lang w:val="en-US"/>
              </w:rPr>
            </w:pPr>
          </w:p>
          <w:p w:rsidR="00FD4AD2" w:rsidRPr="009B7D93" w:rsidRDefault="00FD4AD2" w:rsidP="00FD4AD2">
            <w:pPr>
              <w:rPr>
                <w:sz w:val="20"/>
                <w:szCs w:val="20"/>
                <w:lang w:val="en-US"/>
              </w:rPr>
            </w:pPr>
            <w:r w:rsidRPr="009B7D93">
              <w:rPr>
                <w:b/>
                <w:sz w:val="20"/>
                <w:szCs w:val="20"/>
              </w:rPr>
              <w:t>Trinity Western University, et al. (B.C.) (Civil) (By Leave)</w:t>
            </w:r>
          </w:p>
        </w:tc>
        <w:tc>
          <w:tcPr>
            <w:tcW w:w="720" w:type="dxa"/>
            <w:tcMar>
              <w:left w:w="0" w:type="dxa"/>
              <w:right w:w="0" w:type="dxa"/>
            </w:tcMar>
          </w:tcPr>
          <w:p w:rsidR="004F1F64" w:rsidRPr="009B7D93" w:rsidRDefault="004F1F64" w:rsidP="004F1F64">
            <w:pPr>
              <w:widowControl w:val="0"/>
              <w:jc w:val="center"/>
              <w:rPr>
                <w:sz w:val="20"/>
                <w:szCs w:val="20"/>
                <w:lang w:val="en-US"/>
              </w:rPr>
            </w:pPr>
          </w:p>
        </w:tc>
        <w:tc>
          <w:tcPr>
            <w:tcW w:w="4380" w:type="dxa"/>
            <w:tcMar>
              <w:left w:w="0" w:type="dxa"/>
              <w:right w:w="0" w:type="dxa"/>
            </w:tcMar>
          </w:tcPr>
          <w:p w:rsidR="0007398A" w:rsidRPr="009B7D93" w:rsidRDefault="0007398A" w:rsidP="0007398A">
            <w:pPr>
              <w:jc w:val="both"/>
              <w:rPr>
                <w:sz w:val="20"/>
                <w:szCs w:val="20"/>
                <w:lang w:val="en-US"/>
              </w:rPr>
            </w:pPr>
            <w:r w:rsidRPr="009B7D93">
              <w:rPr>
                <w:sz w:val="20"/>
                <w:szCs w:val="20"/>
              </w:rPr>
              <w:t xml:space="preserve">Kevin L. </w:t>
            </w:r>
            <w:proofErr w:type="spellStart"/>
            <w:r w:rsidRPr="009B7D93">
              <w:rPr>
                <w:sz w:val="20"/>
                <w:szCs w:val="20"/>
              </w:rPr>
              <w:t>Boonstra</w:t>
            </w:r>
            <w:proofErr w:type="spellEnd"/>
            <w:r w:rsidRPr="009B7D93">
              <w:rPr>
                <w:sz w:val="20"/>
                <w:szCs w:val="20"/>
              </w:rPr>
              <w:t xml:space="preserve">, Robert W. Staley, </w:t>
            </w:r>
            <w:proofErr w:type="spellStart"/>
            <w:r w:rsidRPr="009B7D93">
              <w:rPr>
                <w:sz w:val="20"/>
                <w:szCs w:val="20"/>
                <w:lang w:val="en-US"/>
              </w:rPr>
              <w:t>Ranjan</w:t>
            </w:r>
            <w:proofErr w:type="spellEnd"/>
            <w:r w:rsidRPr="009B7D93">
              <w:rPr>
                <w:sz w:val="20"/>
                <w:szCs w:val="20"/>
                <w:lang w:val="en-US"/>
              </w:rPr>
              <w:t xml:space="preserve"> K. Agarwal, Jessica M. </w:t>
            </w:r>
            <w:proofErr w:type="spellStart"/>
            <w:r w:rsidRPr="009B7D93">
              <w:rPr>
                <w:sz w:val="20"/>
                <w:szCs w:val="20"/>
                <w:lang w:val="en-US"/>
              </w:rPr>
              <w:t>Starck</w:t>
            </w:r>
            <w:proofErr w:type="spellEnd"/>
            <w:r w:rsidRPr="009B7D93">
              <w:rPr>
                <w:sz w:val="20"/>
                <w:szCs w:val="20"/>
                <w:lang w:val="en-US"/>
              </w:rPr>
              <w:t xml:space="preserve">, Jonathan B. </w:t>
            </w:r>
            <w:proofErr w:type="spellStart"/>
            <w:r w:rsidRPr="009B7D93">
              <w:rPr>
                <w:sz w:val="20"/>
                <w:szCs w:val="20"/>
                <w:lang w:val="en-US"/>
              </w:rPr>
              <w:t>Maryniuk</w:t>
            </w:r>
            <w:proofErr w:type="spellEnd"/>
            <w:r w:rsidRPr="009B7D93">
              <w:rPr>
                <w:sz w:val="20"/>
                <w:szCs w:val="20"/>
                <w:lang w:val="en-US"/>
              </w:rPr>
              <w:t xml:space="preserve"> and Kevin G. </w:t>
            </w:r>
            <w:proofErr w:type="spellStart"/>
            <w:r w:rsidRPr="009B7D93">
              <w:rPr>
                <w:sz w:val="20"/>
                <w:szCs w:val="20"/>
                <w:lang w:val="en-US"/>
              </w:rPr>
              <w:t>Sawatsky</w:t>
            </w:r>
            <w:proofErr w:type="spellEnd"/>
            <w:r w:rsidRPr="009B7D93">
              <w:rPr>
                <w:sz w:val="20"/>
                <w:szCs w:val="20"/>
                <w:lang w:val="en-US"/>
              </w:rPr>
              <w:t xml:space="preserve"> for the appellant</w:t>
            </w:r>
            <w:r w:rsidR="00D31287" w:rsidRPr="009B7D93">
              <w:rPr>
                <w:sz w:val="20"/>
                <w:szCs w:val="20"/>
                <w:lang w:val="en-US"/>
              </w:rPr>
              <w:t>s</w:t>
            </w:r>
            <w:r w:rsidRPr="009B7D93">
              <w:rPr>
                <w:sz w:val="20"/>
                <w:szCs w:val="20"/>
                <w:lang w:val="en-US"/>
              </w:rPr>
              <w:t xml:space="preserve"> Trinity Western University, et al. (37209)</w:t>
            </w:r>
          </w:p>
          <w:p w:rsidR="0007398A" w:rsidRPr="009B7D93" w:rsidRDefault="0007398A" w:rsidP="0007398A">
            <w:pPr>
              <w:jc w:val="both"/>
              <w:rPr>
                <w:sz w:val="20"/>
                <w:szCs w:val="20"/>
                <w:lang w:val="en-US"/>
              </w:rPr>
            </w:pPr>
          </w:p>
          <w:p w:rsidR="0007398A" w:rsidRPr="009B7D93" w:rsidRDefault="0007398A" w:rsidP="0007398A">
            <w:pPr>
              <w:tabs>
                <w:tab w:val="center" w:pos="4680"/>
              </w:tabs>
              <w:jc w:val="both"/>
              <w:rPr>
                <w:bCs/>
                <w:sz w:val="20"/>
                <w:szCs w:val="20"/>
              </w:rPr>
            </w:pPr>
            <w:r w:rsidRPr="009B7D93">
              <w:rPr>
                <w:sz w:val="20"/>
                <w:szCs w:val="20"/>
              </w:rPr>
              <w:t xml:space="preserve">Guy J. Pratte, </w:t>
            </w:r>
            <w:r w:rsidRPr="009B7D93">
              <w:rPr>
                <w:sz w:val="20"/>
                <w:szCs w:val="20"/>
                <w:lang w:val="en-US"/>
              </w:rPr>
              <w:t xml:space="preserve">Nadia Effendi and </w:t>
            </w:r>
            <w:r w:rsidRPr="009B7D93">
              <w:rPr>
                <w:bCs/>
                <w:sz w:val="20"/>
                <w:szCs w:val="20"/>
              </w:rPr>
              <w:t xml:space="preserve">Duncan A.W. Ault </w:t>
            </w:r>
            <w:r w:rsidRPr="009B7D93">
              <w:rPr>
                <w:sz w:val="20"/>
                <w:szCs w:val="20"/>
                <w:lang w:val="en-US"/>
              </w:rPr>
              <w:t xml:space="preserve">for the respondent </w:t>
            </w:r>
            <w:r w:rsidRPr="009B7D93">
              <w:rPr>
                <w:bCs/>
                <w:sz w:val="20"/>
                <w:szCs w:val="20"/>
              </w:rPr>
              <w:t>Law Society of Upper Canada.</w:t>
            </w:r>
            <w:r w:rsidRPr="009B7D93">
              <w:rPr>
                <w:sz w:val="20"/>
                <w:szCs w:val="20"/>
                <w:lang w:val="en-US"/>
              </w:rPr>
              <w:t xml:space="preserve"> (37209)</w:t>
            </w:r>
          </w:p>
          <w:p w:rsidR="0007398A" w:rsidRPr="009B7D93" w:rsidRDefault="0007398A" w:rsidP="0007398A">
            <w:pPr>
              <w:jc w:val="both"/>
              <w:rPr>
                <w:rFonts w:cs="Times New Roman"/>
                <w:sz w:val="20"/>
                <w:szCs w:val="20"/>
              </w:rPr>
            </w:pPr>
          </w:p>
          <w:p w:rsidR="0007398A" w:rsidRPr="009B7D93" w:rsidRDefault="0007398A" w:rsidP="0007398A">
            <w:pPr>
              <w:jc w:val="both"/>
              <w:rPr>
                <w:sz w:val="20"/>
                <w:szCs w:val="20"/>
                <w:lang w:val="en-US"/>
              </w:rPr>
            </w:pPr>
            <w:r w:rsidRPr="009B7D93">
              <w:rPr>
                <w:rFonts w:cs="Times New Roman"/>
                <w:sz w:val="20"/>
                <w:szCs w:val="20"/>
              </w:rPr>
              <w:t>Peter A. Gall, Q.C., Donald R. Munroe, Q.C., Benjamin J. Oliphant</w:t>
            </w:r>
            <w:r w:rsidRPr="009B7D93">
              <w:rPr>
                <w:rFonts w:cs="Times New Roman"/>
                <w:sz w:val="20"/>
                <w:szCs w:val="20"/>
                <w:lang w:val="en-US"/>
              </w:rPr>
              <w:t xml:space="preserve"> and Deborah </w:t>
            </w:r>
            <w:proofErr w:type="spellStart"/>
            <w:r w:rsidRPr="009B7D93">
              <w:rPr>
                <w:rFonts w:cs="Times New Roman"/>
                <w:sz w:val="20"/>
                <w:szCs w:val="20"/>
                <w:lang w:val="en-US"/>
              </w:rPr>
              <w:t>Armour</w:t>
            </w:r>
            <w:proofErr w:type="spellEnd"/>
            <w:r w:rsidRPr="009B7D93">
              <w:rPr>
                <w:rFonts w:cs="Times New Roman"/>
                <w:sz w:val="20"/>
                <w:szCs w:val="20"/>
                <w:lang w:val="en-US"/>
              </w:rPr>
              <w:t xml:space="preserve"> for the appellant </w:t>
            </w:r>
            <w:r w:rsidRPr="009B7D93">
              <w:rPr>
                <w:rFonts w:cs="Times New Roman"/>
                <w:sz w:val="20"/>
                <w:szCs w:val="20"/>
              </w:rPr>
              <w:t>Law Society of British Columbia</w:t>
            </w:r>
            <w:r w:rsidRPr="009B7D93">
              <w:rPr>
                <w:rFonts w:cs="Times New Roman"/>
                <w:sz w:val="20"/>
                <w:szCs w:val="20"/>
                <w:lang w:val="en-US"/>
              </w:rPr>
              <w:t>. (37318)</w:t>
            </w:r>
          </w:p>
          <w:p w:rsidR="0007398A" w:rsidRPr="009B7D93" w:rsidRDefault="0007398A" w:rsidP="00FD4AD2">
            <w:pPr>
              <w:jc w:val="both"/>
              <w:rPr>
                <w:rFonts w:cs="Times New Roman"/>
                <w:sz w:val="20"/>
                <w:szCs w:val="20"/>
                <w:lang w:val="en-US"/>
              </w:rPr>
            </w:pPr>
          </w:p>
          <w:p w:rsidR="0007398A" w:rsidRPr="009B7D93" w:rsidRDefault="0007398A" w:rsidP="0007398A">
            <w:pPr>
              <w:jc w:val="both"/>
              <w:rPr>
                <w:sz w:val="20"/>
                <w:szCs w:val="20"/>
                <w:u w:val="single"/>
                <w:lang w:val="en-US"/>
              </w:rPr>
            </w:pPr>
            <w:r w:rsidRPr="009B7D93">
              <w:rPr>
                <w:sz w:val="20"/>
                <w:szCs w:val="20"/>
              </w:rPr>
              <w:t xml:space="preserve">Kevin L. </w:t>
            </w:r>
            <w:proofErr w:type="spellStart"/>
            <w:r w:rsidRPr="009B7D93">
              <w:rPr>
                <w:sz w:val="20"/>
                <w:szCs w:val="20"/>
              </w:rPr>
              <w:t>Boonstra</w:t>
            </w:r>
            <w:proofErr w:type="spellEnd"/>
            <w:r w:rsidRPr="009B7D93">
              <w:rPr>
                <w:sz w:val="20"/>
                <w:szCs w:val="20"/>
              </w:rPr>
              <w:t xml:space="preserve">, </w:t>
            </w:r>
            <w:r w:rsidRPr="009B7D93">
              <w:rPr>
                <w:sz w:val="20"/>
                <w:szCs w:val="20"/>
                <w:lang w:val="en-US"/>
              </w:rPr>
              <w:t xml:space="preserve">Jonathan B. </w:t>
            </w:r>
            <w:proofErr w:type="spellStart"/>
            <w:r w:rsidRPr="009B7D93">
              <w:rPr>
                <w:sz w:val="20"/>
                <w:szCs w:val="20"/>
                <w:lang w:val="en-US"/>
              </w:rPr>
              <w:t>Maryniuk</w:t>
            </w:r>
            <w:proofErr w:type="spellEnd"/>
            <w:r w:rsidRPr="009B7D93">
              <w:rPr>
                <w:sz w:val="20"/>
                <w:szCs w:val="20"/>
                <w:lang w:val="en-US"/>
              </w:rPr>
              <w:t xml:space="preserve"> and Kevin G. </w:t>
            </w:r>
            <w:proofErr w:type="spellStart"/>
            <w:r w:rsidRPr="009B7D93">
              <w:rPr>
                <w:sz w:val="20"/>
                <w:szCs w:val="20"/>
                <w:lang w:val="en-US"/>
              </w:rPr>
              <w:t>Sawatsky</w:t>
            </w:r>
            <w:proofErr w:type="spellEnd"/>
            <w:r w:rsidRPr="009B7D93">
              <w:rPr>
                <w:sz w:val="20"/>
                <w:szCs w:val="20"/>
                <w:lang w:val="en-US"/>
              </w:rPr>
              <w:t xml:space="preserve"> for the respondent</w:t>
            </w:r>
            <w:r w:rsidR="00D31287" w:rsidRPr="009B7D93">
              <w:rPr>
                <w:sz w:val="20"/>
                <w:szCs w:val="20"/>
                <w:lang w:val="en-US"/>
              </w:rPr>
              <w:t>s</w:t>
            </w:r>
            <w:r w:rsidRPr="009B7D93">
              <w:rPr>
                <w:sz w:val="20"/>
                <w:szCs w:val="20"/>
                <w:lang w:val="en-US"/>
              </w:rPr>
              <w:t xml:space="preserve"> Trinity Western University, et al. (37318)</w:t>
            </w:r>
          </w:p>
          <w:p w:rsidR="0007398A" w:rsidRPr="009B7D93" w:rsidRDefault="0007398A" w:rsidP="0007398A">
            <w:pPr>
              <w:jc w:val="both"/>
              <w:rPr>
                <w:rFonts w:cs="Times New Roman"/>
                <w:sz w:val="20"/>
                <w:szCs w:val="20"/>
              </w:rPr>
            </w:pPr>
          </w:p>
          <w:p w:rsidR="0007398A" w:rsidRPr="009B7D93" w:rsidRDefault="0007398A" w:rsidP="0007398A">
            <w:pPr>
              <w:jc w:val="both"/>
              <w:rPr>
                <w:sz w:val="20"/>
                <w:szCs w:val="20"/>
                <w:lang w:val="en-US"/>
              </w:rPr>
            </w:pPr>
            <w:r w:rsidRPr="009B7D93">
              <w:rPr>
                <w:sz w:val="20"/>
                <w:szCs w:val="20"/>
              </w:rPr>
              <w:t>Eugene Meehan, Q.C. and Daniel C. Santoro f</w:t>
            </w:r>
            <w:r w:rsidRPr="009B7D93">
              <w:rPr>
                <w:sz w:val="20"/>
                <w:szCs w:val="20"/>
                <w:lang w:val="en-US"/>
              </w:rPr>
              <w:t>or the intervener National Coalition of Catholic School Trustees Association. (37209-37318)</w:t>
            </w:r>
          </w:p>
          <w:p w:rsidR="0007398A" w:rsidRPr="009B7D93" w:rsidRDefault="0007398A" w:rsidP="0007398A">
            <w:pPr>
              <w:jc w:val="both"/>
              <w:rPr>
                <w:sz w:val="20"/>
                <w:szCs w:val="20"/>
                <w:lang w:val="en-US"/>
              </w:rPr>
            </w:pPr>
          </w:p>
          <w:p w:rsidR="0007398A" w:rsidRPr="009B7D93" w:rsidRDefault="0007398A" w:rsidP="0007398A">
            <w:pPr>
              <w:jc w:val="both"/>
              <w:rPr>
                <w:sz w:val="20"/>
                <w:szCs w:val="20"/>
              </w:rPr>
            </w:pPr>
            <w:r w:rsidRPr="009B7D93">
              <w:rPr>
                <w:sz w:val="20"/>
                <w:szCs w:val="20"/>
              </w:rPr>
              <w:t>Eugene Meehan, Q.C. and Marie-France Major f</w:t>
            </w:r>
            <w:r w:rsidRPr="009B7D93">
              <w:rPr>
                <w:sz w:val="20"/>
                <w:szCs w:val="20"/>
                <w:lang w:val="en-US"/>
              </w:rPr>
              <w:t xml:space="preserve">or the intervener </w:t>
            </w:r>
            <w:r w:rsidRPr="009B7D93">
              <w:rPr>
                <w:sz w:val="20"/>
                <w:szCs w:val="20"/>
              </w:rPr>
              <w:t>International Coalition of Professors of Law.</w:t>
            </w:r>
            <w:r w:rsidRPr="009B7D93">
              <w:rPr>
                <w:sz w:val="20"/>
                <w:szCs w:val="20"/>
                <w:lang w:val="en-US"/>
              </w:rPr>
              <w:t xml:space="preserve"> (37209-37318)</w:t>
            </w:r>
          </w:p>
          <w:p w:rsidR="0007398A" w:rsidRPr="009B7D93" w:rsidRDefault="0007398A" w:rsidP="0007398A">
            <w:pPr>
              <w:jc w:val="both"/>
              <w:rPr>
                <w:sz w:val="20"/>
                <w:szCs w:val="20"/>
              </w:rPr>
            </w:pPr>
          </w:p>
          <w:p w:rsidR="0007398A" w:rsidRPr="009B7D93" w:rsidRDefault="0007398A" w:rsidP="0007398A">
            <w:pPr>
              <w:jc w:val="both"/>
              <w:rPr>
                <w:sz w:val="20"/>
                <w:szCs w:val="20"/>
              </w:rPr>
            </w:pPr>
            <w:proofErr w:type="spellStart"/>
            <w:r w:rsidRPr="009B7D93">
              <w:rPr>
                <w:sz w:val="20"/>
                <w:szCs w:val="20"/>
              </w:rPr>
              <w:lastRenderedPageBreak/>
              <w:t>Avnish</w:t>
            </w:r>
            <w:proofErr w:type="spellEnd"/>
            <w:r w:rsidRPr="009B7D93">
              <w:rPr>
                <w:sz w:val="20"/>
                <w:szCs w:val="20"/>
              </w:rPr>
              <w:t xml:space="preserve"> Nanda and </w:t>
            </w:r>
            <w:proofErr w:type="spellStart"/>
            <w:r w:rsidRPr="009B7D93">
              <w:rPr>
                <w:sz w:val="20"/>
                <w:szCs w:val="20"/>
              </w:rPr>
              <w:t>Balpreet</w:t>
            </w:r>
            <w:proofErr w:type="spellEnd"/>
            <w:r w:rsidRPr="009B7D93">
              <w:rPr>
                <w:sz w:val="20"/>
                <w:szCs w:val="20"/>
              </w:rPr>
              <w:t xml:space="preserve"> Singh Boparai f</w:t>
            </w:r>
            <w:r w:rsidRPr="009B7D93">
              <w:rPr>
                <w:sz w:val="20"/>
                <w:szCs w:val="20"/>
                <w:lang w:val="en-US"/>
              </w:rPr>
              <w:t xml:space="preserve">or the intervener </w:t>
            </w:r>
            <w:r w:rsidRPr="009B7D93">
              <w:rPr>
                <w:sz w:val="20"/>
                <w:szCs w:val="20"/>
              </w:rPr>
              <w:t>World Sikh Organization of Canada.</w:t>
            </w:r>
            <w:r w:rsidRPr="009B7D93">
              <w:rPr>
                <w:sz w:val="20"/>
                <w:szCs w:val="20"/>
                <w:lang w:val="en-US"/>
              </w:rPr>
              <w:t xml:space="preserve"> (37209-37318)</w:t>
            </w:r>
          </w:p>
          <w:p w:rsidR="0007398A" w:rsidRPr="009B7D93" w:rsidRDefault="0007398A" w:rsidP="0007398A">
            <w:pPr>
              <w:jc w:val="both"/>
              <w:rPr>
                <w:sz w:val="20"/>
                <w:szCs w:val="20"/>
                <w:lang w:val="en-US"/>
              </w:rPr>
            </w:pPr>
          </w:p>
          <w:p w:rsidR="0007398A" w:rsidRPr="009B7D93" w:rsidRDefault="0007398A" w:rsidP="0007398A">
            <w:pPr>
              <w:jc w:val="both"/>
              <w:rPr>
                <w:sz w:val="20"/>
                <w:szCs w:val="20"/>
              </w:rPr>
            </w:pPr>
            <w:r w:rsidRPr="009B7D93">
              <w:rPr>
                <w:sz w:val="20"/>
                <w:szCs w:val="20"/>
              </w:rPr>
              <w:t xml:space="preserve">Derek Ross and </w:t>
            </w:r>
            <w:proofErr w:type="spellStart"/>
            <w:r w:rsidRPr="009B7D93">
              <w:rPr>
                <w:sz w:val="20"/>
                <w:szCs w:val="20"/>
              </w:rPr>
              <w:t>Deina</w:t>
            </w:r>
            <w:proofErr w:type="spellEnd"/>
            <w:r w:rsidRPr="009B7D93">
              <w:rPr>
                <w:sz w:val="20"/>
                <w:szCs w:val="20"/>
              </w:rPr>
              <w:t xml:space="preserve"> Warren f</w:t>
            </w:r>
            <w:r w:rsidRPr="009B7D93">
              <w:rPr>
                <w:sz w:val="20"/>
                <w:szCs w:val="20"/>
                <w:lang w:val="en-US"/>
              </w:rPr>
              <w:t xml:space="preserve">or the intervener </w:t>
            </w:r>
            <w:r w:rsidRPr="009B7D93">
              <w:rPr>
                <w:sz w:val="20"/>
                <w:szCs w:val="20"/>
              </w:rPr>
              <w:t>Christian Legal Fellowship.</w:t>
            </w:r>
            <w:r w:rsidRPr="009B7D93">
              <w:rPr>
                <w:sz w:val="20"/>
                <w:szCs w:val="20"/>
                <w:lang w:val="en-US"/>
              </w:rPr>
              <w:t xml:space="preserve"> (37209-37318)</w:t>
            </w:r>
          </w:p>
          <w:p w:rsidR="0007398A" w:rsidRPr="009B7D93" w:rsidRDefault="0007398A" w:rsidP="0007398A">
            <w:pPr>
              <w:jc w:val="both"/>
              <w:rPr>
                <w:sz w:val="20"/>
                <w:szCs w:val="20"/>
                <w:lang w:val="en-US"/>
              </w:rPr>
            </w:pPr>
          </w:p>
          <w:p w:rsidR="0007398A" w:rsidRPr="009B7D93" w:rsidRDefault="0007398A" w:rsidP="0007398A">
            <w:pPr>
              <w:jc w:val="both"/>
              <w:rPr>
                <w:sz w:val="20"/>
                <w:szCs w:val="20"/>
              </w:rPr>
            </w:pPr>
            <w:proofErr w:type="spellStart"/>
            <w:r w:rsidRPr="009B7D93">
              <w:rPr>
                <w:sz w:val="20"/>
                <w:szCs w:val="20"/>
              </w:rPr>
              <w:t>Albertos</w:t>
            </w:r>
            <w:proofErr w:type="spellEnd"/>
            <w:r w:rsidRPr="009B7D93">
              <w:rPr>
                <w:sz w:val="20"/>
                <w:szCs w:val="20"/>
              </w:rPr>
              <w:t xml:space="preserve"> </w:t>
            </w:r>
            <w:proofErr w:type="spellStart"/>
            <w:r w:rsidRPr="009B7D93">
              <w:rPr>
                <w:sz w:val="20"/>
                <w:szCs w:val="20"/>
              </w:rPr>
              <w:t>Polizogopoulos</w:t>
            </w:r>
            <w:proofErr w:type="spellEnd"/>
            <w:r w:rsidRPr="009B7D93">
              <w:rPr>
                <w:sz w:val="20"/>
                <w:szCs w:val="20"/>
              </w:rPr>
              <w:t xml:space="preserve"> and Kristin Debs f</w:t>
            </w:r>
            <w:r w:rsidRPr="009B7D93">
              <w:rPr>
                <w:sz w:val="20"/>
                <w:szCs w:val="20"/>
                <w:lang w:val="en-US"/>
              </w:rPr>
              <w:t>or the intervener</w:t>
            </w:r>
            <w:r w:rsidR="00D31287" w:rsidRPr="009B7D93">
              <w:rPr>
                <w:sz w:val="20"/>
                <w:szCs w:val="20"/>
                <w:lang w:val="en-US"/>
              </w:rPr>
              <w:t>s</w:t>
            </w:r>
            <w:r w:rsidRPr="009B7D93">
              <w:rPr>
                <w:sz w:val="20"/>
                <w:szCs w:val="20"/>
                <w:lang w:val="en-US"/>
              </w:rPr>
              <w:t xml:space="preserve"> </w:t>
            </w:r>
            <w:r w:rsidRPr="009B7D93">
              <w:rPr>
                <w:sz w:val="20"/>
                <w:szCs w:val="20"/>
              </w:rPr>
              <w:t>Evangelical Fellowship of Canada, et al.</w:t>
            </w:r>
            <w:r w:rsidRPr="009B7D93">
              <w:rPr>
                <w:sz w:val="20"/>
                <w:szCs w:val="20"/>
                <w:lang w:val="en-US"/>
              </w:rPr>
              <w:t xml:space="preserve"> (37209-37318)</w:t>
            </w:r>
          </w:p>
          <w:p w:rsidR="0007398A" w:rsidRPr="009B7D93" w:rsidRDefault="0007398A" w:rsidP="0007398A">
            <w:pPr>
              <w:jc w:val="both"/>
              <w:rPr>
                <w:sz w:val="20"/>
                <w:szCs w:val="20"/>
              </w:rPr>
            </w:pPr>
          </w:p>
          <w:p w:rsidR="0007398A" w:rsidRPr="009B7D93" w:rsidRDefault="0007398A" w:rsidP="0007398A">
            <w:pPr>
              <w:jc w:val="both"/>
              <w:rPr>
                <w:sz w:val="20"/>
                <w:szCs w:val="20"/>
              </w:rPr>
            </w:pPr>
            <w:r w:rsidRPr="009B7D93">
              <w:rPr>
                <w:sz w:val="20"/>
                <w:szCs w:val="20"/>
              </w:rPr>
              <w:t xml:space="preserve">Gerald </w:t>
            </w:r>
            <w:proofErr w:type="spellStart"/>
            <w:r w:rsidRPr="009B7D93">
              <w:rPr>
                <w:sz w:val="20"/>
                <w:szCs w:val="20"/>
              </w:rPr>
              <w:t>Chipeur</w:t>
            </w:r>
            <w:proofErr w:type="spellEnd"/>
            <w:r w:rsidRPr="009B7D93">
              <w:rPr>
                <w:sz w:val="20"/>
                <w:szCs w:val="20"/>
              </w:rPr>
              <w:t xml:space="preserve">, Q.C., Jonathan Martin and Grace Mackintosh </w:t>
            </w:r>
            <w:r w:rsidRPr="009B7D93">
              <w:rPr>
                <w:sz w:val="20"/>
                <w:szCs w:val="20"/>
                <w:lang w:val="en-US"/>
              </w:rPr>
              <w:t xml:space="preserve">for the </w:t>
            </w:r>
            <w:proofErr w:type="gramStart"/>
            <w:r w:rsidRPr="009B7D93">
              <w:rPr>
                <w:sz w:val="20"/>
                <w:szCs w:val="20"/>
                <w:lang w:val="en-US"/>
              </w:rPr>
              <w:t xml:space="preserve">intervener  </w:t>
            </w:r>
            <w:r w:rsidRPr="009B7D93">
              <w:rPr>
                <w:sz w:val="20"/>
                <w:szCs w:val="20"/>
              </w:rPr>
              <w:t>Seventh</w:t>
            </w:r>
            <w:proofErr w:type="gramEnd"/>
            <w:r w:rsidRPr="009B7D93">
              <w:rPr>
                <w:sz w:val="20"/>
                <w:szCs w:val="20"/>
              </w:rPr>
              <w:t>-day Adventist Church in Canada.</w:t>
            </w:r>
            <w:r w:rsidRPr="009B7D93">
              <w:rPr>
                <w:sz w:val="20"/>
                <w:szCs w:val="20"/>
                <w:lang w:val="en-US"/>
              </w:rPr>
              <w:t xml:space="preserve"> (37209-37318)</w:t>
            </w:r>
          </w:p>
          <w:p w:rsidR="0007398A" w:rsidRPr="009B7D93" w:rsidRDefault="0007398A" w:rsidP="0007398A">
            <w:pPr>
              <w:jc w:val="both"/>
              <w:rPr>
                <w:sz w:val="20"/>
                <w:szCs w:val="20"/>
                <w:lang w:val="en-US"/>
              </w:rPr>
            </w:pPr>
          </w:p>
          <w:p w:rsidR="0007398A" w:rsidRPr="009B7D93" w:rsidRDefault="0007398A" w:rsidP="0007398A">
            <w:pPr>
              <w:jc w:val="both"/>
              <w:rPr>
                <w:sz w:val="20"/>
                <w:szCs w:val="20"/>
              </w:rPr>
            </w:pPr>
            <w:r w:rsidRPr="009B7D93">
              <w:rPr>
                <w:sz w:val="20"/>
                <w:szCs w:val="20"/>
              </w:rPr>
              <w:t xml:space="preserve">William J. </w:t>
            </w:r>
            <w:proofErr w:type="spellStart"/>
            <w:r w:rsidRPr="009B7D93">
              <w:rPr>
                <w:sz w:val="20"/>
                <w:szCs w:val="20"/>
              </w:rPr>
              <w:t>Sammon</w:t>
            </w:r>
            <w:proofErr w:type="spellEnd"/>
            <w:r w:rsidRPr="009B7D93">
              <w:rPr>
                <w:sz w:val="20"/>
                <w:szCs w:val="20"/>
              </w:rPr>
              <w:t xml:space="preserve"> and Amanda M. </w:t>
            </w:r>
            <w:proofErr w:type="spellStart"/>
            <w:r w:rsidRPr="009B7D93">
              <w:rPr>
                <w:sz w:val="20"/>
                <w:szCs w:val="20"/>
              </w:rPr>
              <w:t>Estabrooks</w:t>
            </w:r>
            <w:proofErr w:type="spellEnd"/>
            <w:r w:rsidRPr="009B7D93">
              <w:rPr>
                <w:sz w:val="20"/>
                <w:szCs w:val="20"/>
              </w:rPr>
              <w:t xml:space="preserve"> f</w:t>
            </w:r>
            <w:r w:rsidRPr="009B7D93">
              <w:rPr>
                <w:sz w:val="20"/>
                <w:szCs w:val="20"/>
                <w:lang w:val="en-US"/>
              </w:rPr>
              <w:t xml:space="preserve">or the intervener </w:t>
            </w:r>
            <w:r w:rsidRPr="009B7D93">
              <w:rPr>
                <w:sz w:val="20"/>
                <w:szCs w:val="20"/>
              </w:rPr>
              <w:t>Canadian Conference of Catholic Bishops.</w:t>
            </w:r>
            <w:r w:rsidRPr="009B7D93">
              <w:rPr>
                <w:sz w:val="20"/>
                <w:szCs w:val="20"/>
                <w:lang w:val="en-US"/>
              </w:rPr>
              <w:t xml:space="preserve"> (37209-37318)</w:t>
            </w:r>
          </w:p>
          <w:p w:rsidR="0007398A" w:rsidRPr="009B7D93" w:rsidRDefault="0007398A" w:rsidP="0007398A">
            <w:pPr>
              <w:jc w:val="both"/>
              <w:rPr>
                <w:sz w:val="20"/>
                <w:szCs w:val="20"/>
                <w:lang w:val="en-US"/>
              </w:rPr>
            </w:pPr>
          </w:p>
          <w:p w:rsidR="0007398A" w:rsidRPr="009B7D93" w:rsidRDefault="0007398A" w:rsidP="0007398A">
            <w:pPr>
              <w:jc w:val="both"/>
              <w:rPr>
                <w:sz w:val="20"/>
                <w:szCs w:val="20"/>
              </w:rPr>
            </w:pPr>
            <w:r w:rsidRPr="009B7D93">
              <w:rPr>
                <w:sz w:val="20"/>
                <w:szCs w:val="20"/>
              </w:rPr>
              <w:t xml:space="preserve">Barry W. </w:t>
            </w:r>
            <w:proofErr w:type="spellStart"/>
            <w:r w:rsidRPr="009B7D93">
              <w:rPr>
                <w:sz w:val="20"/>
                <w:szCs w:val="20"/>
              </w:rPr>
              <w:t>Bussey</w:t>
            </w:r>
            <w:proofErr w:type="spellEnd"/>
            <w:r w:rsidRPr="009B7D93">
              <w:rPr>
                <w:sz w:val="20"/>
                <w:szCs w:val="20"/>
              </w:rPr>
              <w:t xml:space="preserve"> and Philip A.S. </w:t>
            </w:r>
            <w:proofErr w:type="spellStart"/>
            <w:r w:rsidRPr="009B7D93">
              <w:rPr>
                <w:sz w:val="20"/>
                <w:szCs w:val="20"/>
              </w:rPr>
              <w:t>Milley</w:t>
            </w:r>
            <w:proofErr w:type="spellEnd"/>
            <w:r w:rsidRPr="009B7D93">
              <w:rPr>
                <w:sz w:val="20"/>
                <w:szCs w:val="20"/>
              </w:rPr>
              <w:t xml:space="preserve"> f</w:t>
            </w:r>
            <w:r w:rsidRPr="009B7D93">
              <w:rPr>
                <w:sz w:val="20"/>
                <w:szCs w:val="20"/>
                <w:lang w:val="en-US"/>
              </w:rPr>
              <w:t xml:space="preserve">or the intervener </w:t>
            </w:r>
            <w:r w:rsidRPr="009B7D93">
              <w:rPr>
                <w:sz w:val="20"/>
                <w:szCs w:val="20"/>
              </w:rPr>
              <w:t>Canadian Council of Christian Charities.</w:t>
            </w:r>
            <w:r w:rsidRPr="009B7D93">
              <w:rPr>
                <w:sz w:val="20"/>
                <w:szCs w:val="20"/>
                <w:lang w:val="en-US"/>
              </w:rPr>
              <w:t xml:space="preserve"> (37209-37318)</w:t>
            </w:r>
          </w:p>
          <w:p w:rsidR="0007398A" w:rsidRPr="009B7D93" w:rsidRDefault="0007398A" w:rsidP="0007398A">
            <w:pPr>
              <w:rPr>
                <w:sz w:val="20"/>
                <w:szCs w:val="20"/>
              </w:rPr>
            </w:pPr>
          </w:p>
          <w:p w:rsidR="0007398A" w:rsidRPr="009B7D93" w:rsidRDefault="0007398A" w:rsidP="0007398A">
            <w:pPr>
              <w:jc w:val="both"/>
              <w:rPr>
                <w:sz w:val="20"/>
                <w:szCs w:val="20"/>
              </w:rPr>
            </w:pPr>
            <w:r w:rsidRPr="009B7D93">
              <w:rPr>
                <w:sz w:val="20"/>
                <w:szCs w:val="20"/>
              </w:rPr>
              <w:t xml:space="preserve">André </w:t>
            </w:r>
            <w:proofErr w:type="spellStart"/>
            <w:r w:rsidRPr="009B7D93">
              <w:rPr>
                <w:sz w:val="20"/>
                <w:szCs w:val="20"/>
              </w:rPr>
              <w:t>Schutten</w:t>
            </w:r>
            <w:proofErr w:type="spellEnd"/>
            <w:r w:rsidRPr="009B7D93">
              <w:rPr>
                <w:sz w:val="20"/>
                <w:szCs w:val="20"/>
              </w:rPr>
              <w:t xml:space="preserve"> and John </w:t>
            </w:r>
            <w:proofErr w:type="spellStart"/>
            <w:r w:rsidRPr="009B7D93">
              <w:rPr>
                <w:sz w:val="20"/>
                <w:szCs w:val="20"/>
              </w:rPr>
              <w:t>Sikkema</w:t>
            </w:r>
            <w:proofErr w:type="spellEnd"/>
            <w:r w:rsidRPr="009B7D93">
              <w:rPr>
                <w:sz w:val="20"/>
                <w:szCs w:val="20"/>
              </w:rPr>
              <w:t xml:space="preserve"> f</w:t>
            </w:r>
            <w:r w:rsidRPr="009B7D93">
              <w:rPr>
                <w:sz w:val="20"/>
                <w:szCs w:val="20"/>
                <w:lang w:val="en-US"/>
              </w:rPr>
              <w:t xml:space="preserve">or the intervener </w:t>
            </w:r>
            <w:r w:rsidRPr="009B7D93">
              <w:rPr>
                <w:sz w:val="20"/>
                <w:szCs w:val="20"/>
              </w:rPr>
              <w:t>Association for Reformed Political Action (ARPA) Canada.</w:t>
            </w:r>
            <w:r w:rsidRPr="009B7D93">
              <w:rPr>
                <w:sz w:val="20"/>
                <w:szCs w:val="20"/>
                <w:lang w:val="en-US"/>
              </w:rPr>
              <w:t xml:space="preserve"> (37209-37318)</w:t>
            </w:r>
          </w:p>
          <w:p w:rsidR="0007398A" w:rsidRPr="009B7D93" w:rsidRDefault="0007398A" w:rsidP="0007398A">
            <w:pPr>
              <w:jc w:val="both"/>
              <w:rPr>
                <w:sz w:val="20"/>
                <w:szCs w:val="20"/>
              </w:rPr>
            </w:pPr>
          </w:p>
          <w:p w:rsidR="0007398A" w:rsidRPr="009B7D93" w:rsidRDefault="0007398A" w:rsidP="0007398A">
            <w:pPr>
              <w:jc w:val="both"/>
              <w:rPr>
                <w:rFonts w:cs="Times New Roman"/>
                <w:sz w:val="20"/>
                <w:szCs w:val="20"/>
              </w:rPr>
            </w:pPr>
            <w:r w:rsidRPr="009B7D93">
              <w:rPr>
                <w:rFonts w:cs="Times New Roman"/>
                <w:sz w:val="20"/>
                <w:szCs w:val="20"/>
              </w:rPr>
              <w:t>Gwendoline Allison and Philip H. Horgan f</w:t>
            </w:r>
            <w:r w:rsidRPr="009B7D93">
              <w:rPr>
                <w:rFonts w:cs="Times New Roman"/>
                <w:sz w:val="20"/>
                <w:szCs w:val="20"/>
                <w:lang w:val="en-US"/>
              </w:rPr>
              <w:t>or the intervener</w:t>
            </w:r>
            <w:r w:rsidR="00D31287" w:rsidRPr="009B7D93">
              <w:rPr>
                <w:rFonts w:cs="Times New Roman"/>
                <w:sz w:val="20"/>
                <w:szCs w:val="20"/>
                <w:lang w:val="en-US"/>
              </w:rPr>
              <w:t>s</w:t>
            </w:r>
            <w:r w:rsidRPr="009B7D93">
              <w:rPr>
                <w:rFonts w:cs="Times New Roman"/>
                <w:sz w:val="20"/>
                <w:szCs w:val="20"/>
                <w:lang w:val="en-US"/>
              </w:rPr>
              <w:t xml:space="preserve"> </w:t>
            </w:r>
            <w:r w:rsidRPr="009B7D93">
              <w:rPr>
                <w:rFonts w:cs="Times New Roman"/>
                <w:sz w:val="20"/>
                <w:szCs w:val="20"/>
              </w:rPr>
              <w:t>Roman Catholic Archdiocese of Vancouver, et al.</w:t>
            </w:r>
            <w:r w:rsidRPr="009B7D93">
              <w:rPr>
                <w:rFonts w:cs="Times New Roman"/>
                <w:sz w:val="20"/>
                <w:szCs w:val="20"/>
                <w:lang w:val="en-US"/>
              </w:rPr>
              <w:t xml:space="preserve"> (37209-37318)</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 xml:space="preserve">S. Zachary Green and Josh Hunter </w:t>
            </w:r>
            <w:r w:rsidRPr="009B7D93">
              <w:rPr>
                <w:rFonts w:cs="Times New Roman"/>
                <w:sz w:val="20"/>
                <w:szCs w:val="20"/>
                <w:lang w:val="en-US"/>
              </w:rPr>
              <w:t xml:space="preserve">for the intervener </w:t>
            </w:r>
            <w:r w:rsidRPr="009B7D93">
              <w:rPr>
                <w:rFonts w:cs="Times New Roman"/>
                <w:sz w:val="20"/>
                <w:szCs w:val="20"/>
              </w:rPr>
              <w:t>Attorney General of Ontario.</w:t>
            </w:r>
            <w:r w:rsidRPr="009B7D93">
              <w:rPr>
                <w:rFonts w:cs="Times New Roman"/>
                <w:sz w:val="20"/>
                <w:szCs w:val="20"/>
                <w:lang w:val="en-US"/>
              </w:rPr>
              <w:t xml:space="preserve"> (37209)</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 xml:space="preserve">Frances Mahon and Paul Jonathan </w:t>
            </w:r>
            <w:proofErr w:type="spellStart"/>
            <w:r w:rsidRPr="009B7D93">
              <w:rPr>
                <w:rFonts w:cs="Times New Roman"/>
                <w:sz w:val="20"/>
                <w:szCs w:val="20"/>
              </w:rPr>
              <w:t>Saguil</w:t>
            </w:r>
            <w:proofErr w:type="spellEnd"/>
            <w:r w:rsidRPr="009B7D93">
              <w:rPr>
                <w:rFonts w:cs="Times New Roman"/>
                <w:sz w:val="20"/>
                <w:szCs w:val="20"/>
              </w:rPr>
              <w:t xml:space="preserve"> f</w:t>
            </w:r>
            <w:r w:rsidRPr="009B7D93">
              <w:rPr>
                <w:rFonts w:cs="Times New Roman"/>
                <w:sz w:val="20"/>
                <w:szCs w:val="20"/>
                <w:lang w:val="en-US"/>
              </w:rPr>
              <w:t xml:space="preserve">or the intervener </w:t>
            </w:r>
            <w:r w:rsidRPr="009B7D93">
              <w:rPr>
                <w:rFonts w:cs="Times New Roman"/>
                <w:sz w:val="20"/>
                <w:szCs w:val="20"/>
              </w:rPr>
              <w:t xml:space="preserve">Start Proud and </w:t>
            </w:r>
            <w:proofErr w:type="spellStart"/>
            <w:r w:rsidRPr="009B7D93">
              <w:rPr>
                <w:rFonts w:cs="Times New Roman"/>
                <w:sz w:val="20"/>
                <w:szCs w:val="20"/>
              </w:rPr>
              <w:t>OUTlaws</w:t>
            </w:r>
            <w:proofErr w:type="spellEnd"/>
            <w:r w:rsidRPr="009B7D93">
              <w:rPr>
                <w:rFonts w:cs="Times New Roman"/>
                <w:sz w:val="20"/>
                <w:szCs w:val="20"/>
              </w:rPr>
              <w:t>.</w:t>
            </w:r>
            <w:r w:rsidRPr="009B7D93">
              <w:rPr>
                <w:rFonts w:cs="Times New Roman"/>
                <w:sz w:val="20"/>
                <w:szCs w:val="20"/>
                <w:lang w:val="en-US"/>
              </w:rPr>
              <w:t xml:space="preserve"> (37209)</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lang w:val="en-US"/>
              </w:rPr>
            </w:pPr>
            <w:proofErr w:type="spellStart"/>
            <w:r w:rsidRPr="009B7D93">
              <w:rPr>
                <w:rFonts w:cs="Times New Roman"/>
                <w:sz w:val="20"/>
                <w:szCs w:val="20"/>
                <w:lang w:val="en-US"/>
              </w:rPr>
              <w:t>Karey</w:t>
            </w:r>
            <w:proofErr w:type="spellEnd"/>
            <w:r w:rsidRPr="009B7D93">
              <w:rPr>
                <w:rFonts w:cs="Times New Roman"/>
                <w:sz w:val="20"/>
                <w:szCs w:val="20"/>
                <w:lang w:val="en-US"/>
              </w:rPr>
              <w:t xml:space="preserve"> Brooks and Elin </w:t>
            </w:r>
            <w:proofErr w:type="spellStart"/>
            <w:r w:rsidRPr="009B7D93">
              <w:rPr>
                <w:rFonts w:cs="Times New Roman"/>
                <w:sz w:val="20"/>
                <w:szCs w:val="20"/>
                <w:lang w:val="en-US"/>
              </w:rPr>
              <w:t>Sigurdson</w:t>
            </w:r>
            <w:proofErr w:type="spellEnd"/>
            <w:r w:rsidRPr="009B7D93">
              <w:rPr>
                <w:rFonts w:cs="Times New Roman"/>
                <w:sz w:val="20"/>
                <w:szCs w:val="20"/>
                <w:lang w:val="en-US"/>
              </w:rPr>
              <w:t xml:space="preserve"> for the intervener </w:t>
            </w:r>
            <w:r w:rsidRPr="009B7D93">
              <w:rPr>
                <w:rFonts w:cs="Times New Roman"/>
                <w:sz w:val="20"/>
                <w:szCs w:val="20"/>
              </w:rPr>
              <w:t>BC LGBTQ Coalition.</w:t>
            </w:r>
            <w:r w:rsidRPr="009B7D93">
              <w:rPr>
                <w:rFonts w:cs="Times New Roman"/>
                <w:sz w:val="20"/>
                <w:szCs w:val="20"/>
                <w:lang w:val="en-US"/>
              </w:rPr>
              <w:t xml:space="preserve"> (37318)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 xml:space="preserve">Angela </w:t>
            </w:r>
            <w:proofErr w:type="spellStart"/>
            <w:r w:rsidRPr="009B7D93">
              <w:rPr>
                <w:rFonts w:cs="Times New Roman"/>
                <w:sz w:val="20"/>
                <w:szCs w:val="20"/>
              </w:rPr>
              <w:t>Chaisson</w:t>
            </w:r>
            <w:proofErr w:type="spellEnd"/>
            <w:r w:rsidRPr="009B7D93">
              <w:rPr>
                <w:rFonts w:cs="Times New Roman"/>
                <w:sz w:val="20"/>
                <w:szCs w:val="20"/>
              </w:rPr>
              <w:t xml:space="preserve"> and Marcus McCann f</w:t>
            </w:r>
            <w:r w:rsidRPr="009B7D93">
              <w:rPr>
                <w:rFonts w:cs="Times New Roman"/>
                <w:sz w:val="20"/>
                <w:szCs w:val="20"/>
                <w:lang w:val="en-US"/>
              </w:rPr>
              <w:t xml:space="preserve">or the intervener </w:t>
            </w:r>
            <w:r w:rsidRPr="009B7D93">
              <w:rPr>
                <w:rFonts w:cs="Times New Roman"/>
                <w:sz w:val="20"/>
                <w:szCs w:val="20"/>
              </w:rPr>
              <w:t>Lesbians Gays Bisexuals and Trans People of the University of Toronto (LGBTOUT).</w:t>
            </w:r>
            <w:r w:rsidRPr="009B7D93">
              <w:rPr>
                <w:rFonts w:cs="Times New Roman"/>
                <w:sz w:val="20"/>
                <w:szCs w:val="20"/>
                <w:lang w:val="en-US"/>
              </w:rPr>
              <w:t xml:space="preserve"> (37209)</w:t>
            </w:r>
          </w:p>
          <w:p w:rsidR="0007398A" w:rsidRPr="009B7D93" w:rsidRDefault="0007398A" w:rsidP="0007398A">
            <w:pPr>
              <w:jc w:val="both"/>
              <w:rPr>
                <w:rFonts w:cs="Times New Roman"/>
                <w:sz w:val="20"/>
                <w:szCs w:val="20"/>
                <w:lang w:val="en-US"/>
              </w:rPr>
            </w:pPr>
          </w:p>
          <w:p w:rsidR="0007398A" w:rsidRPr="009B7D93" w:rsidRDefault="0007398A" w:rsidP="0007398A">
            <w:pPr>
              <w:jc w:val="both"/>
              <w:rPr>
                <w:sz w:val="20"/>
                <w:szCs w:val="20"/>
              </w:rPr>
            </w:pPr>
            <w:r w:rsidRPr="009B7D93">
              <w:rPr>
                <w:sz w:val="20"/>
                <w:szCs w:val="20"/>
              </w:rPr>
              <w:t>Adriel Weaver f</w:t>
            </w:r>
            <w:r w:rsidRPr="009B7D93">
              <w:rPr>
                <w:sz w:val="20"/>
                <w:szCs w:val="20"/>
                <w:lang w:val="en-US"/>
              </w:rPr>
              <w:t xml:space="preserve">or the intervener </w:t>
            </w:r>
            <w:proofErr w:type="spellStart"/>
            <w:r w:rsidRPr="009B7D93">
              <w:rPr>
                <w:sz w:val="20"/>
                <w:szCs w:val="20"/>
              </w:rPr>
              <w:t>Egale</w:t>
            </w:r>
            <w:proofErr w:type="spellEnd"/>
            <w:r w:rsidRPr="009B7D93">
              <w:rPr>
                <w:sz w:val="20"/>
                <w:szCs w:val="20"/>
              </w:rPr>
              <w:t xml:space="preserve"> Canada Human Rights Trust.</w:t>
            </w:r>
            <w:r w:rsidRPr="009B7D93">
              <w:rPr>
                <w:sz w:val="20"/>
                <w:szCs w:val="20"/>
                <w:lang w:val="en-US"/>
              </w:rPr>
              <w:t xml:space="preserve"> (37209-37318)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 xml:space="preserve">Julius H. Grey, Gail Davidson and Audrey </w:t>
            </w:r>
            <w:proofErr w:type="spellStart"/>
            <w:r w:rsidRPr="009B7D93">
              <w:rPr>
                <w:rFonts w:cs="Times New Roman"/>
                <w:sz w:val="20"/>
                <w:szCs w:val="20"/>
              </w:rPr>
              <w:t>Boissonneault</w:t>
            </w:r>
            <w:proofErr w:type="spellEnd"/>
            <w:r w:rsidRPr="009B7D93">
              <w:rPr>
                <w:rFonts w:cs="Times New Roman"/>
                <w:sz w:val="20"/>
                <w:szCs w:val="20"/>
                <w:lang w:val="en-US"/>
              </w:rPr>
              <w:t xml:space="preserve"> for the intervener </w:t>
            </w:r>
            <w:r w:rsidRPr="009B7D93">
              <w:rPr>
                <w:rFonts w:cs="Times New Roman"/>
                <w:sz w:val="20"/>
                <w:szCs w:val="20"/>
              </w:rPr>
              <w:t xml:space="preserve">Lawyers’ Right Watch Canada. </w:t>
            </w:r>
            <w:r w:rsidRPr="009B7D93">
              <w:rPr>
                <w:rFonts w:cs="Times New Roman"/>
                <w:sz w:val="20"/>
                <w:szCs w:val="20"/>
                <w:lang w:val="en-US"/>
              </w:rPr>
              <w:t>(37209-37318)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lang w:val="en-US"/>
              </w:rPr>
            </w:pPr>
            <w:r w:rsidRPr="009B7D93">
              <w:rPr>
                <w:rFonts w:cs="Times New Roman"/>
                <w:sz w:val="20"/>
                <w:szCs w:val="20"/>
              </w:rPr>
              <w:t xml:space="preserve">Susan </w:t>
            </w:r>
            <w:proofErr w:type="spellStart"/>
            <w:r w:rsidRPr="009B7D93">
              <w:rPr>
                <w:rFonts w:cs="Times New Roman"/>
                <w:sz w:val="20"/>
                <w:szCs w:val="20"/>
              </w:rPr>
              <w:t>Ursel</w:t>
            </w:r>
            <w:proofErr w:type="spellEnd"/>
            <w:r w:rsidRPr="009B7D93">
              <w:rPr>
                <w:rFonts w:cs="Times New Roman"/>
                <w:sz w:val="20"/>
                <w:szCs w:val="20"/>
              </w:rPr>
              <w:t xml:space="preserve">, David Grossman and Olga </w:t>
            </w:r>
            <w:proofErr w:type="spellStart"/>
            <w:r w:rsidRPr="009B7D93">
              <w:rPr>
                <w:rFonts w:cs="Times New Roman"/>
                <w:sz w:val="20"/>
                <w:szCs w:val="20"/>
              </w:rPr>
              <w:t>Redko</w:t>
            </w:r>
            <w:proofErr w:type="spellEnd"/>
            <w:r w:rsidRPr="009B7D93">
              <w:rPr>
                <w:rFonts w:cs="Times New Roman"/>
                <w:sz w:val="20"/>
                <w:szCs w:val="20"/>
              </w:rPr>
              <w:t xml:space="preserve"> f</w:t>
            </w:r>
            <w:r w:rsidRPr="009B7D93">
              <w:rPr>
                <w:rFonts w:cs="Times New Roman"/>
                <w:sz w:val="20"/>
                <w:szCs w:val="20"/>
                <w:lang w:val="en-US"/>
              </w:rPr>
              <w:t xml:space="preserve">or the intervener </w:t>
            </w:r>
            <w:r w:rsidRPr="009B7D93">
              <w:rPr>
                <w:rFonts w:cs="Times New Roman"/>
                <w:sz w:val="20"/>
                <w:szCs w:val="20"/>
              </w:rPr>
              <w:t>Canadian Bar Association</w:t>
            </w:r>
            <w:r w:rsidRPr="009B7D93">
              <w:rPr>
                <w:rFonts w:cs="Times New Roman"/>
                <w:sz w:val="20"/>
                <w:szCs w:val="20"/>
                <w:lang w:val="en-US"/>
              </w:rPr>
              <w:t>. (37209-37318)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lang w:val="en-US"/>
              </w:rPr>
            </w:pPr>
            <w:r w:rsidRPr="009B7D93">
              <w:rPr>
                <w:rFonts w:cs="Times New Roman"/>
                <w:sz w:val="20"/>
                <w:szCs w:val="20"/>
                <w:lang w:val="en-US"/>
              </w:rPr>
              <w:lastRenderedPageBreak/>
              <w:t xml:space="preserve">Alan </w:t>
            </w:r>
            <w:proofErr w:type="spellStart"/>
            <w:r w:rsidRPr="009B7D93">
              <w:rPr>
                <w:rFonts w:cs="Times New Roman"/>
                <w:sz w:val="20"/>
                <w:szCs w:val="20"/>
                <w:lang w:val="en-US"/>
              </w:rPr>
              <w:t>D’Silva</w:t>
            </w:r>
            <w:proofErr w:type="spellEnd"/>
            <w:r w:rsidRPr="009B7D93">
              <w:rPr>
                <w:rFonts w:cs="Times New Roman"/>
                <w:sz w:val="20"/>
                <w:szCs w:val="20"/>
              </w:rPr>
              <w:t xml:space="preserve"> and </w:t>
            </w:r>
            <w:r w:rsidRPr="009B7D93">
              <w:rPr>
                <w:rFonts w:cs="Times New Roman"/>
                <w:sz w:val="20"/>
                <w:szCs w:val="20"/>
                <w:lang w:val="en-US"/>
              </w:rPr>
              <w:t xml:space="preserve">Alexandra </w:t>
            </w:r>
            <w:proofErr w:type="spellStart"/>
            <w:r w:rsidRPr="009B7D93">
              <w:rPr>
                <w:rFonts w:cs="Times New Roman"/>
                <w:sz w:val="20"/>
                <w:szCs w:val="20"/>
                <w:lang w:val="en-US"/>
              </w:rPr>
              <w:t>Urbanski</w:t>
            </w:r>
            <w:proofErr w:type="spellEnd"/>
            <w:r w:rsidRPr="009B7D93">
              <w:rPr>
                <w:rFonts w:cs="Times New Roman"/>
                <w:sz w:val="20"/>
                <w:szCs w:val="20"/>
                <w:lang w:val="en-US"/>
              </w:rPr>
              <w:t xml:space="preserve"> for the intervener Canadian Civil Liberties Association. (37209)</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Tim Dickson</w:t>
            </w:r>
            <w:r w:rsidRPr="009B7D93">
              <w:rPr>
                <w:rFonts w:cs="Times New Roman"/>
                <w:sz w:val="20"/>
                <w:szCs w:val="20"/>
                <w:lang w:val="en-US"/>
              </w:rPr>
              <w:t xml:space="preserve"> for the intervener </w:t>
            </w:r>
            <w:r w:rsidRPr="009B7D93">
              <w:rPr>
                <w:rFonts w:cs="Times New Roman"/>
                <w:sz w:val="20"/>
                <w:szCs w:val="20"/>
              </w:rPr>
              <w:t xml:space="preserve">Canadian Secular Alliance. </w:t>
            </w:r>
            <w:r w:rsidRPr="009B7D93">
              <w:rPr>
                <w:rFonts w:cs="Times New Roman"/>
                <w:sz w:val="20"/>
                <w:szCs w:val="20"/>
                <w:lang w:val="en-US"/>
              </w:rPr>
              <w:t>(37209-37318)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 xml:space="preserve">Michael </w:t>
            </w:r>
            <w:proofErr w:type="spellStart"/>
            <w:r w:rsidRPr="009B7D93">
              <w:rPr>
                <w:rFonts w:cs="Times New Roman"/>
                <w:sz w:val="20"/>
                <w:szCs w:val="20"/>
              </w:rPr>
              <w:t>Sobkin</w:t>
            </w:r>
            <w:proofErr w:type="spellEnd"/>
            <w:r w:rsidRPr="009B7D93">
              <w:rPr>
                <w:rFonts w:cs="Times New Roman"/>
                <w:sz w:val="20"/>
                <w:szCs w:val="20"/>
              </w:rPr>
              <w:t xml:space="preserve"> and E. Blake Bromley f</w:t>
            </w:r>
            <w:r w:rsidRPr="009B7D93">
              <w:rPr>
                <w:rFonts w:cs="Times New Roman"/>
                <w:sz w:val="20"/>
                <w:szCs w:val="20"/>
                <w:lang w:val="en-US"/>
              </w:rPr>
              <w:t xml:space="preserve">or the intervener </w:t>
            </w:r>
            <w:r w:rsidRPr="009B7D93">
              <w:rPr>
                <w:rFonts w:cs="Times New Roman"/>
                <w:sz w:val="20"/>
                <w:szCs w:val="20"/>
              </w:rPr>
              <w:t>Faith, Fealty &amp; Creed Society.</w:t>
            </w:r>
            <w:r w:rsidRPr="009B7D93">
              <w:rPr>
                <w:rFonts w:cs="Times New Roman"/>
                <w:sz w:val="20"/>
                <w:szCs w:val="20"/>
                <w:lang w:val="en-US"/>
              </w:rPr>
              <w:t xml:space="preserve"> (37209-37318)</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 xml:space="preserve">Tim Gleason and Sean </w:t>
            </w:r>
            <w:proofErr w:type="spellStart"/>
            <w:r w:rsidRPr="009B7D93">
              <w:rPr>
                <w:rFonts w:cs="Times New Roman"/>
                <w:sz w:val="20"/>
                <w:szCs w:val="20"/>
              </w:rPr>
              <w:t>Dewart</w:t>
            </w:r>
            <w:proofErr w:type="spellEnd"/>
            <w:r w:rsidRPr="009B7D93">
              <w:rPr>
                <w:rFonts w:cs="Times New Roman"/>
                <w:sz w:val="20"/>
                <w:szCs w:val="20"/>
              </w:rPr>
              <w:t xml:space="preserve"> f</w:t>
            </w:r>
            <w:r w:rsidRPr="009B7D93">
              <w:rPr>
                <w:rFonts w:cs="Times New Roman"/>
                <w:sz w:val="20"/>
                <w:szCs w:val="20"/>
                <w:lang w:val="en-US"/>
              </w:rPr>
              <w:t xml:space="preserve">or the intervener </w:t>
            </w:r>
            <w:r w:rsidRPr="009B7D93">
              <w:rPr>
                <w:rFonts w:cs="Times New Roman"/>
                <w:sz w:val="20"/>
                <w:szCs w:val="20"/>
              </w:rPr>
              <w:t>United Church of Canada.</w:t>
            </w:r>
            <w:r w:rsidRPr="009B7D93">
              <w:rPr>
                <w:rFonts w:cs="Times New Roman"/>
                <w:sz w:val="20"/>
                <w:szCs w:val="20"/>
                <w:lang w:val="en-US"/>
              </w:rPr>
              <w:t xml:space="preserve"> (37209)</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Wesley J. McMillan and Kaitlyn Meyer f</w:t>
            </w:r>
            <w:r w:rsidRPr="009B7D93">
              <w:rPr>
                <w:rFonts w:cs="Times New Roman"/>
                <w:sz w:val="20"/>
                <w:szCs w:val="20"/>
                <w:lang w:val="en-US"/>
              </w:rPr>
              <w:t xml:space="preserve">or the intervener </w:t>
            </w:r>
            <w:r w:rsidRPr="009B7D93">
              <w:rPr>
                <w:rFonts w:cs="Times New Roman"/>
                <w:sz w:val="20"/>
                <w:szCs w:val="20"/>
              </w:rPr>
              <w:t xml:space="preserve">British Columbia Humanist Association. </w:t>
            </w:r>
            <w:r w:rsidRPr="009B7D93">
              <w:rPr>
                <w:rFonts w:cs="Times New Roman"/>
                <w:sz w:val="20"/>
                <w:szCs w:val="20"/>
                <w:lang w:val="en-US"/>
              </w:rPr>
              <w:t>(37209-37318)</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Kristine Spence f</w:t>
            </w:r>
            <w:r w:rsidRPr="009B7D93">
              <w:rPr>
                <w:rFonts w:cs="Times New Roman"/>
                <w:sz w:val="20"/>
                <w:szCs w:val="20"/>
                <w:lang w:val="en-US"/>
              </w:rPr>
              <w:t xml:space="preserve">or the intervener </w:t>
            </w:r>
            <w:r w:rsidRPr="009B7D93">
              <w:rPr>
                <w:rFonts w:cs="Times New Roman"/>
                <w:sz w:val="20"/>
                <w:szCs w:val="20"/>
              </w:rPr>
              <w:t>Law Students’ Society of Ontario.</w:t>
            </w:r>
            <w:r w:rsidRPr="009B7D93">
              <w:rPr>
                <w:rFonts w:cs="Times New Roman"/>
                <w:sz w:val="20"/>
                <w:szCs w:val="20"/>
                <w:lang w:val="en-US"/>
              </w:rPr>
              <w:t xml:space="preserve"> (37209-37318)</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 xml:space="preserve">Peter J. Barnacle and Immanuel </w:t>
            </w:r>
            <w:proofErr w:type="spellStart"/>
            <w:r w:rsidRPr="009B7D93">
              <w:rPr>
                <w:rFonts w:cs="Times New Roman"/>
                <w:sz w:val="20"/>
                <w:szCs w:val="20"/>
              </w:rPr>
              <w:t>Lanzaderas</w:t>
            </w:r>
            <w:proofErr w:type="spellEnd"/>
            <w:r w:rsidRPr="009B7D93">
              <w:rPr>
                <w:rFonts w:cs="Times New Roman"/>
                <w:sz w:val="20"/>
                <w:szCs w:val="20"/>
              </w:rPr>
              <w:t xml:space="preserve"> f</w:t>
            </w:r>
            <w:r w:rsidRPr="009B7D93">
              <w:rPr>
                <w:rFonts w:cs="Times New Roman"/>
                <w:sz w:val="20"/>
                <w:szCs w:val="20"/>
                <w:lang w:val="en-US"/>
              </w:rPr>
              <w:t xml:space="preserve">or the intervener </w:t>
            </w:r>
            <w:r w:rsidRPr="009B7D93">
              <w:rPr>
                <w:rFonts w:cs="Times New Roman"/>
                <w:sz w:val="20"/>
                <w:szCs w:val="20"/>
              </w:rPr>
              <w:t>Canadian Association of University Teachers.</w:t>
            </w:r>
            <w:r w:rsidRPr="009B7D93">
              <w:rPr>
                <w:rFonts w:cs="Times New Roman"/>
                <w:sz w:val="20"/>
                <w:szCs w:val="20"/>
                <w:lang w:val="en-US"/>
              </w:rPr>
              <w:t xml:space="preserve"> (37209-37318)</w:t>
            </w:r>
          </w:p>
          <w:p w:rsidR="0007398A" w:rsidRPr="009B7D93" w:rsidRDefault="0007398A" w:rsidP="0007398A">
            <w:pPr>
              <w:jc w:val="both"/>
              <w:rPr>
                <w:rFonts w:cs="Times New Roman"/>
                <w:sz w:val="20"/>
                <w:szCs w:val="20"/>
              </w:rPr>
            </w:pPr>
          </w:p>
          <w:p w:rsidR="0007398A" w:rsidRPr="009B7D93" w:rsidRDefault="0007398A" w:rsidP="0007398A">
            <w:pPr>
              <w:jc w:val="both"/>
              <w:rPr>
                <w:rFonts w:cs="Times New Roman"/>
                <w:sz w:val="20"/>
                <w:szCs w:val="20"/>
              </w:rPr>
            </w:pPr>
            <w:r w:rsidRPr="009B7D93">
              <w:rPr>
                <w:rFonts w:cs="Times New Roman"/>
                <w:sz w:val="20"/>
                <w:szCs w:val="20"/>
              </w:rPr>
              <w:t xml:space="preserve">Robyn Trask and </w:t>
            </w:r>
            <w:proofErr w:type="spellStart"/>
            <w:r w:rsidRPr="009B7D93">
              <w:rPr>
                <w:rFonts w:cs="Times New Roman"/>
                <w:sz w:val="20"/>
                <w:szCs w:val="20"/>
              </w:rPr>
              <w:t>Rajwant</w:t>
            </w:r>
            <w:proofErr w:type="spellEnd"/>
            <w:r w:rsidRPr="009B7D93">
              <w:rPr>
                <w:rFonts w:cs="Times New Roman"/>
                <w:sz w:val="20"/>
                <w:szCs w:val="20"/>
              </w:rPr>
              <w:t xml:space="preserve"> </w:t>
            </w:r>
            <w:proofErr w:type="spellStart"/>
            <w:r w:rsidRPr="009B7D93">
              <w:rPr>
                <w:rFonts w:cs="Times New Roman"/>
                <w:sz w:val="20"/>
                <w:szCs w:val="20"/>
              </w:rPr>
              <w:t>Mangat</w:t>
            </w:r>
            <w:proofErr w:type="spellEnd"/>
            <w:r w:rsidRPr="009B7D93">
              <w:rPr>
                <w:rFonts w:cs="Times New Roman"/>
                <w:sz w:val="20"/>
                <w:szCs w:val="20"/>
              </w:rPr>
              <w:t xml:space="preserve"> f</w:t>
            </w:r>
            <w:r w:rsidRPr="009B7D93">
              <w:rPr>
                <w:rFonts w:cs="Times New Roman"/>
                <w:sz w:val="20"/>
                <w:szCs w:val="20"/>
                <w:lang w:val="en-US"/>
              </w:rPr>
              <w:t xml:space="preserve">or the intervener </w:t>
            </w:r>
            <w:r w:rsidRPr="009B7D93">
              <w:rPr>
                <w:rFonts w:cs="Times New Roman"/>
                <w:sz w:val="20"/>
                <w:szCs w:val="20"/>
              </w:rPr>
              <w:t xml:space="preserve">West Coast Women’s Legal Education and Action Fund. </w:t>
            </w:r>
            <w:r w:rsidRPr="009B7D93">
              <w:rPr>
                <w:rFonts w:cs="Times New Roman"/>
                <w:sz w:val="20"/>
                <w:szCs w:val="20"/>
                <w:lang w:val="en-US"/>
              </w:rPr>
              <w:t>(37318)</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 xml:space="preserve">John Norris and </w:t>
            </w:r>
            <w:proofErr w:type="spellStart"/>
            <w:r w:rsidRPr="009B7D93">
              <w:rPr>
                <w:rFonts w:cs="Times New Roman"/>
                <w:sz w:val="20"/>
                <w:szCs w:val="20"/>
              </w:rPr>
              <w:t>Brees</w:t>
            </w:r>
            <w:proofErr w:type="spellEnd"/>
            <w:r w:rsidRPr="009B7D93">
              <w:rPr>
                <w:rFonts w:cs="Times New Roman"/>
                <w:sz w:val="20"/>
                <w:szCs w:val="20"/>
              </w:rPr>
              <w:t xml:space="preserve"> Davies f</w:t>
            </w:r>
            <w:r w:rsidRPr="009B7D93">
              <w:rPr>
                <w:rFonts w:cs="Times New Roman"/>
                <w:sz w:val="20"/>
                <w:szCs w:val="20"/>
                <w:lang w:val="en-US"/>
              </w:rPr>
              <w:t xml:space="preserve">or the intervener </w:t>
            </w:r>
            <w:r w:rsidRPr="009B7D93">
              <w:rPr>
                <w:rFonts w:cs="Times New Roman"/>
                <w:sz w:val="20"/>
                <w:szCs w:val="20"/>
              </w:rPr>
              <w:t xml:space="preserve">Criminal Lawyers’ Association (Ontario). </w:t>
            </w:r>
            <w:r w:rsidRPr="009B7D93">
              <w:rPr>
                <w:rFonts w:cs="Times New Roman"/>
                <w:sz w:val="20"/>
                <w:szCs w:val="20"/>
                <w:lang w:val="en-US"/>
              </w:rPr>
              <w:t>(37209)</w:t>
            </w:r>
          </w:p>
          <w:p w:rsidR="0007398A" w:rsidRPr="009B7D93" w:rsidRDefault="0007398A" w:rsidP="0007398A">
            <w:pPr>
              <w:jc w:val="both"/>
              <w:rPr>
                <w:rFonts w:cs="Times New Roman"/>
                <w:sz w:val="20"/>
                <w:szCs w:val="20"/>
                <w:lang w:val="en-US"/>
              </w:rPr>
            </w:pPr>
          </w:p>
          <w:p w:rsidR="0007398A" w:rsidRPr="009B7D93" w:rsidRDefault="0007398A" w:rsidP="0007398A">
            <w:pPr>
              <w:jc w:val="both"/>
              <w:rPr>
                <w:rFonts w:cs="Times New Roman"/>
                <w:sz w:val="20"/>
                <w:szCs w:val="20"/>
              </w:rPr>
            </w:pPr>
            <w:r w:rsidRPr="009B7D93">
              <w:rPr>
                <w:rFonts w:cs="Times New Roman"/>
                <w:sz w:val="20"/>
                <w:szCs w:val="20"/>
              </w:rPr>
              <w:t xml:space="preserve">Chris </w:t>
            </w:r>
            <w:proofErr w:type="spellStart"/>
            <w:r w:rsidRPr="009B7D93">
              <w:rPr>
                <w:rFonts w:cs="Times New Roman"/>
                <w:sz w:val="20"/>
                <w:szCs w:val="20"/>
              </w:rPr>
              <w:t>Paliare</w:t>
            </w:r>
            <w:proofErr w:type="spellEnd"/>
            <w:r w:rsidRPr="009B7D93">
              <w:rPr>
                <w:rFonts w:cs="Times New Roman"/>
                <w:sz w:val="20"/>
                <w:szCs w:val="20"/>
              </w:rPr>
              <w:t xml:space="preserve">, Joanna </w:t>
            </w:r>
            <w:proofErr w:type="spellStart"/>
            <w:r w:rsidRPr="009B7D93">
              <w:rPr>
                <w:rFonts w:cs="Times New Roman"/>
                <w:sz w:val="20"/>
                <w:szCs w:val="20"/>
              </w:rPr>
              <w:t>Radbord</w:t>
            </w:r>
            <w:proofErr w:type="spellEnd"/>
            <w:r w:rsidRPr="009B7D93">
              <w:rPr>
                <w:rFonts w:cs="Times New Roman"/>
                <w:sz w:val="20"/>
                <w:szCs w:val="20"/>
              </w:rPr>
              <w:t xml:space="preserve"> and Monique </w:t>
            </w:r>
            <w:proofErr w:type="spellStart"/>
            <w:r w:rsidRPr="009B7D93">
              <w:rPr>
                <w:rFonts w:cs="Times New Roman"/>
                <w:sz w:val="20"/>
                <w:szCs w:val="20"/>
              </w:rPr>
              <w:t>Pongracic</w:t>
            </w:r>
            <w:proofErr w:type="spellEnd"/>
            <w:r w:rsidRPr="009B7D93">
              <w:rPr>
                <w:rFonts w:cs="Times New Roman"/>
                <w:sz w:val="20"/>
                <w:szCs w:val="20"/>
              </w:rPr>
              <w:t>-Speier f</w:t>
            </w:r>
            <w:r w:rsidRPr="009B7D93">
              <w:rPr>
                <w:rFonts w:cs="Times New Roman"/>
                <w:sz w:val="20"/>
                <w:szCs w:val="20"/>
                <w:lang w:val="en-US"/>
              </w:rPr>
              <w:t xml:space="preserve">or the intervener </w:t>
            </w:r>
            <w:r w:rsidRPr="009B7D93">
              <w:rPr>
                <w:rFonts w:cs="Times New Roman"/>
                <w:sz w:val="20"/>
                <w:szCs w:val="20"/>
              </w:rPr>
              <w:t xml:space="preserve">Advocates’ Society. </w:t>
            </w:r>
            <w:r w:rsidRPr="009B7D93">
              <w:rPr>
                <w:rFonts w:cs="Times New Roman"/>
                <w:sz w:val="20"/>
                <w:szCs w:val="20"/>
                <w:lang w:val="en-US"/>
              </w:rPr>
              <w:t>(37209-37318)</w:t>
            </w:r>
          </w:p>
          <w:p w:rsidR="004F1F64" w:rsidRPr="009B7D93" w:rsidRDefault="004F1F64" w:rsidP="004F1F64">
            <w:pPr>
              <w:widowControl w:val="0"/>
              <w:jc w:val="both"/>
              <w:rPr>
                <w:sz w:val="20"/>
                <w:szCs w:val="20"/>
                <w:lang w:val="fr-CA"/>
              </w:rPr>
            </w:pPr>
          </w:p>
        </w:tc>
      </w:tr>
    </w:tbl>
    <w:p w:rsidR="004F1F64" w:rsidRPr="009B7D93" w:rsidRDefault="004F1F64" w:rsidP="004F1F64">
      <w:pPr>
        <w:widowControl w:val="0"/>
        <w:rPr>
          <w:sz w:val="20"/>
          <w:szCs w:val="20"/>
          <w:lang w:val="fr-CA"/>
        </w:rPr>
      </w:pPr>
    </w:p>
    <w:p w:rsidR="004F1F64" w:rsidRPr="009B7D93" w:rsidRDefault="004F1F64" w:rsidP="004F1F64">
      <w:pPr>
        <w:widowControl w:val="0"/>
        <w:rPr>
          <w:sz w:val="20"/>
          <w:szCs w:val="20"/>
        </w:rPr>
      </w:pPr>
      <w:r w:rsidRPr="009B7D93">
        <w:rPr>
          <w:b/>
          <w:sz w:val="20"/>
          <w:szCs w:val="20"/>
        </w:rPr>
        <w:t xml:space="preserve">RESERVED / </w:t>
      </w:r>
      <w:r w:rsidRPr="009B7D93">
        <w:rPr>
          <w:b/>
          <w:sz w:val="20"/>
          <w:szCs w:val="20"/>
          <w:lang w:val="fr-CA"/>
        </w:rPr>
        <w:t>EN DÉLIBÉRÉ</w:t>
      </w:r>
    </w:p>
    <w:p w:rsidR="004F1F64" w:rsidRPr="009B7D93" w:rsidRDefault="004F1F64" w:rsidP="004F1F6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F64" w:rsidRPr="00913EC0" w:rsidTr="004F1F64">
        <w:tc>
          <w:tcPr>
            <w:tcW w:w="4380" w:type="dxa"/>
            <w:tcMar>
              <w:left w:w="0" w:type="dxa"/>
              <w:right w:w="0" w:type="dxa"/>
            </w:tcMar>
          </w:tcPr>
          <w:p w:rsidR="004F1F64" w:rsidRPr="009B7D93" w:rsidRDefault="004F1F64" w:rsidP="00FD4AD2">
            <w:pPr>
              <w:widowControl w:val="0"/>
              <w:jc w:val="both"/>
              <w:rPr>
                <w:b/>
                <w:sz w:val="20"/>
                <w:szCs w:val="20"/>
                <w:u w:val="single"/>
              </w:rPr>
            </w:pPr>
            <w:r w:rsidRPr="009B7D93">
              <w:rPr>
                <w:b/>
                <w:sz w:val="20"/>
                <w:szCs w:val="20"/>
                <w:u w:val="single"/>
              </w:rPr>
              <w:t>Nature of the case:</w:t>
            </w:r>
          </w:p>
          <w:p w:rsidR="004F1F64" w:rsidRPr="009B7D93" w:rsidRDefault="004F1F64" w:rsidP="00FD4AD2">
            <w:pPr>
              <w:widowControl w:val="0"/>
              <w:jc w:val="both"/>
              <w:rPr>
                <w:b/>
                <w:sz w:val="20"/>
                <w:szCs w:val="20"/>
              </w:rPr>
            </w:pPr>
          </w:p>
          <w:p w:rsidR="00FD4AD2" w:rsidRPr="009B7D93" w:rsidRDefault="00FD4AD2" w:rsidP="00FD4AD2">
            <w:pPr>
              <w:widowControl w:val="0"/>
              <w:jc w:val="both"/>
              <w:rPr>
                <w:b/>
                <w:sz w:val="20"/>
                <w:szCs w:val="20"/>
              </w:rPr>
            </w:pPr>
            <w:r w:rsidRPr="009B7D93">
              <w:rPr>
                <w:b/>
                <w:sz w:val="20"/>
                <w:szCs w:val="20"/>
              </w:rPr>
              <w:t>37209</w:t>
            </w:r>
          </w:p>
          <w:p w:rsidR="00FD4AD2" w:rsidRPr="009B7D93" w:rsidRDefault="00FD4AD2" w:rsidP="00FD4AD2">
            <w:pPr>
              <w:widowControl w:val="0"/>
              <w:jc w:val="both"/>
              <w:rPr>
                <w:b/>
                <w:sz w:val="20"/>
                <w:szCs w:val="20"/>
              </w:rPr>
            </w:pPr>
          </w:p>
          <w:p w:rsidR="00FD4AD2" w:rsidRPr="009B7D93" w:rsidRDefault="00FD4AD2" w:rsidP="00FD4AD2">
            <w:pPr>
              <w:jc w:val="both"/>
              <w:rPr>
                <w:sz w:val="20"/>
                <w:szCs w:val="20"/>
              </w:rPr>
            </w:pPr>
            <w:r w:rsidRPr="009B7D93">
              <w:rPr>
                <w:i/>
                <w:sz w:val="20"/>
                <w:szCs w:val="20"/>
              </w:rPr>
              <w:t>Charter</w:t>
            </w:r>
            <w:r w:rsidRPr="009B7D93">
              <w:rPr>
                <w:sz w:val="20"/>
                <w:szCs w:val="20"/>
              </w:rPr>
              <w:t xml:space="preserve"> - Freedom of religion - Equality rights - Regulation of legal profession - Law societies and governing bodies - Ontario law society denied accreditation to British Columbia’s Trinity Western University (“TWU”) proposed law school because students there would sign community covenant that does not recognize same-sex marriage - TWU sought judicial review - Law society’s refusal decision was confirmed by reviewing court and TWU’s subsequent appeal was dismissed - Whether law society’s refusal decision was reasonable - What is proper analysis when </w:t>
            </w:r>
            <w:r w:rsidRPr="009B7D93">
              <w:rPr>
                <w:sz w:val="20"/>
                <w:szCs w:val="20"/>
              </w:rPr>
              <w:lastRenderedPageBreak/>
              <w:t xml:space="preserve">administrative decision is alleged to infringe </w:t>
            </w:r>
            <w:r w:rsidRPr="009B7D93">
              <w:rPr>
                <w:i/>
                <w:sz w:val="20"/>
                <w:szCs w:val="20"/>
              </w:rPr>
              <w:t>Charter</w:t>
            </w:r>
            <w:r w:rsidRPr="009B7D93">
              <w:rPr>
                <w:sz w:val="20"/>
                <w:szCs w:val="20"/>
              </w:rPr>
              <w:t xml:space="preserve">? - Does LSUC’s refusal decision infringe s. 2(a), (b), (d) or s. 15(1) of </w:t>
            </w:r>
            <w:r w:rsidRPr="009B7D93">
              <w:rPr>
                <w:i/>
                <w:sz w:val="20"/>
                <w:szCs w:val="20"/>
              </w:rPr>
              <w:t>Charter</w:t>
            </w:r>
            <w:r w:rsidRPr="009B7D93">
              <w:rPr>
                <w:sz w:val="20"/>
                <w:szCs w:val="20"/>
              </w:rPr>
              <w:t xml:space="preserve">? - Are there conflicting rights in this case? - Are infringements proportionate given statutory objectives of </w:t>
            </w:r>
            <w:r w:rsidRPr="009B7D93">
              <w:rPr>
                <w:i/>
                <w:sz w:val="20"/>
                <w:szCs w:val="20"/>
              </w:rPr>
              <w:t>Law Society Act</w:t>
            </w:r>
            <w:r w:rsidRPr="009B7D93">
              <w:rPr>
                <w:sz w:val="20"/>
                <w:szCs w:val="20"/>
              </w:rPr>
              <w:t xml:space="preserve">, RSO 1990, </w:t>
            </w:r>
            <w:proofErr w:type="gramStart"/>
            <w:r w:rsidRPr="009B7D93">
              <w:rPr>
                <w:sz w:val="20"/>
                <w:szCs w:val="20"/>
              </w:rPr>
              <w:t>c</w:t>
            </w:r>
            <w:proofErr w:type="gramEnd"/>
            <w:r w:rsidRPr="009B7D93">
              <w:rPr>
                <w:sz w:val="20"/>
                <w:szCs w:val="20"/>
              </w:rPr>
              <w:t>. L 8?</w:t>
            </w:r>
          </w:p>
          <w:p w:rsidR="004F1F64" w:rsidRPr="009B7D93" w:rsidRDefault="004F1F64" w:rsidP="00FD4AD2">
            <w:pPr>
              <w:widowControl w:val="0"/>
              <w:jc w:val="both"/>
              <w:rPr>
                <w:b/>
                <w:sz w:val="20"/>
                <w:szCs w:val="20"/>
              </w:rPr>
            </w:pPr>
          </w:p>
          <w:p w:rsidR="00FD4AD2" w:rsidRPr="009B7D93" w:rsidRDefault="00FD4AD2" w:rsidP="00FD4AD2">
            <w:pPr>
              <w:widowControl w:val="0"/>
              <w:jc w:val="both"/>
              <w:rPr>
                <w:b/>
                <w:sz w:val="20"/>
                <w:szCs w:val="20"/>
              </w:rPr>
            </w:pPr>
          </w:p>
          <w:p w:rsidR="00FD4AD2" w:rsidRPr="009B7D93" w:rsidRDefault="00FD4AD2" w:rsidP="00FD4AD2">
            <w:pPr>
              <w:widowControl w:val="0"/>
              <w:jc w:val="both"/>
              <w:rPr>
                <w:b/>
                <w:sz w:val="20"/>
                <w:szCs w:val="20"/>
              </w:rPr>
            </w:pPr>
          </w:p>
          <w:p w:rsidR="00FD4AD2" w:rsidRPr="009B7D93" w:rsidRDefault="00FD4AD2" w:rsidP="00FD4AD2">
            <w:pPr>
              <w:jc w:val="both"/>
              <w:rPr>
                <w:b/>
                <w:sz w:val="20"/>
                <w:szCs w:val="20"/>
                <w:lang w:val="en-US"/>
              </w:rPr>
            </w:pPr>
            <w:r w:rsidRPr="009B7D93">
              <w:rPr>
                <w:b/>
                <w:sz w:val="20"/>
                <w:szCs w:val="20"/>
                <w:lang w:val="en-US"/>
              </w:rPr>
              <w:t>37318</w:t>
            </w:r>
          </w:p>
          <w:p w:rsidR="00FD4AD2" w:rsidRPr="009B7D93" w:rsidRDefault="00FD4AD2" w:rsidP="00FD4AD2">
            <w:pPr>
              <w:widowControl w:val="0"/>
              <w:jc w:val="both"/>
              <w:rPr>
                <w:b/>
                <w:sz w:val="20"/>
                <w:szCs w:val="20"/>
              </w:rPr>
            </w:pPr>
          </w:p>
          <w:p w:rsidR="00FD4AD2" w:rsidRPr="009B7D93" w:rsidRDefault="00FD4AD2" w:rsidP="00FD4AD2">
            <w:pPr>
              <w:widowControl w:val="0"/>
              <w:jc w:val="both"/>
              <w:rPr>
                <w:sz w:val="20"/>
                <w:szCs w:val="20"/>
              </w:rPr>
            </w:pPr>
            <w:r w:rsidRPr="009B7D93">
              <w:rPr>
                <w:i/>
                <w:sz w:val="20"/>
                <w:szCs w:val="20"/>
              </w:rPr>
              <w:t>Charter</w:t>
            </w:r>
            <w:r w:rsidRPr="009B7D93">
              <w:rPr>
                <w:sz w:val="20"/>
                <w:szCs w:val="20"/>
              </w:rPr>
              <w:t xml:space="preserve"> - Freedom of religion - Equality rights - Regulation of legal profession - Law societies and governing bodies - British Columbia law society denied accreditation to Trinity Western University (“TWU”) proposed law school because students would sign community covenant that does not recognize same-sex marriage - TWU sought judicial review - Law society’s refusal decision was set aside by reviewing court and law society’s subsequent appeal was dismissed - Whether law society’s refusal decision was reasonable - Whether law society’s decision </w:t>
            </w:r>
            <w:r w:rsidRPr="009B7D93">
              <w:rPr>
                <w:bCs/>
                <w:sz w:val="20"/>
                <w:szCs w:val="20"/>
              </w:rPr>
              <w:t xml:space="preserve">represents proportionate balancing of rights and values contained in </w:t>
            </w:r>
            <w:r w:rsidRPr="009B7D93">
              <w:rPr>
                <w:bCs/>
                <w:i/>
                <w:sz w:val="20"/>
                <w:szCs w:val="20"/>
              </w:rPr>
              <w:t>Canadian Charter of Rights and Freedoms</w:t>
            </w:r>
            <w:r w:rsidRPr="009B7D93">
              <w:rPr>
                <w:bCs/>
                <w:sz w:val="20"/>
                <w:szCs w:val="20"/>
              </w:rPr>
              <w:t xml:space="preserve"> with applicable statutory objectives of </w:t>
            </w:r>
            <w:r w:rsidRPr="009B7D93">
              <w:rPr>
                <w:bCs/>
                <w:i/>
                <w:sz w:val="20"/>
                <w:szCs w:val="20"/>
              </w:rPr>
              <w:t>Legal Profession Act</w:t>
            </w:r>
            <w:r w:rsidRPr="009B7D93">
              <w:rPr>
                <w:bCs/>
                <w:sz w:val="20"/>
                <w:szCs w:val="20"/>
              </w:rPr>
              <w:t>, SBC 1998, c. 9?</w:t>
            </w:r>
          </w:p>
          <w:p w:rsidR="00FD4AD2" w:rsidRPr="009B7D93" w:rsidRDefault="00FD4AD2" w:rsidP="00FD4AD2">
            <w:pPr>
              <w:widowControl w:val="0"/>
              <w:jc w:val="both"/>
              <w:rPr>
                <w:b/>
                <w:sz w:val="20"/>
                <w:szCs w:val="20"/>
              </w:rPr>
            </w:pPr>
          </w:p>
        </w:tc>
        <w:tc>
          <w:tcPr>
            <w:tcW w:w="720" w:type="dxa"/>
            <w:tcMar>
              <w:left w:w="0" w:type="dxa"/>
              <w:right w:w="0" w:type="dxa"/>
            </w:tcMar>
          </w:tcPr>
          <w:p w:rsidR="004F1F64" w:rsidRPr="009B7D93" w:rsidRDefault="004F1F64" w:rsidP="00FD4AD2">
            <w:pPr>
              <w:widowControl w:val="0"/>
              <w:jc w:val="both"/>
              <w:rPr>
                <w:sz w:val="20"/>
                <w:szCs w:val="20"/>
              </w:rPr>
            </w:pPr>
          </w:p>
        </w:tc>
        <w:tc>
          <w:tcPr>
            <w:tcW w:w="4380" w:type="dxa"/>
            <w:tcMar>
              <w:left w:w="0" w:type="dxa"/>
              <w:right w:w="0" w:type="dxa"/>
            </w:tcMar>
          </w:tcPr>
          <w:p w:rsidR="004F1F64" w:rsidRPr="009B7D93" w:rsidRDefault="004F1F64" w:rsidP="00FD4AD2">
            <w:pPr>
              <w:widowControl w:val="0"/>
              <w:jc w:val="both"/>
              <w:rPr>
                <w:b/>
                <w:sz w:val="20"/>
                <w:szCs w:val="20"/>
                <w:u w:val="single"/>
                <w:lang w:val="fr-CA"/>
              </w:rPr>
            </w:pPr>
            <w:r w:rsidRPr="009B7D93">
              <w:rPr>
                <w:b/>
                <w:sz w:val="20"/>
                <w:szCs w:val="20"/>
                <w:u w:val="single"/>
                <w:lang w:val="fr-CA"/>
              </w:rPr>
              <w:t>Nature de la cause :</w:t>
            </w:r>
          </w:p>
          <w:p w:rsidR="004F1F64" w:rsidRPr="009B7D93" w:rsidRDefault="004F1F64" w:rsidP="00FD4AD2">
            <w:pPr>
              <w:widowControl w:val="0"/>
              <w:jc w:val="both"/>
              <w:rPr>
                <w:sz w:val="20"/>
                <w:szCs w:val="20"/>
                <w:lang w:val="fr-CA"/>
              </w:rPr>
            </w:pPr>
          </w:p>
          <w:p w:rsidR="004F1F64" w:rsidRPr="009B7D93" w:rsidRDefault="00FD4AD2" w:rsidP="00FD4AD2">
            <w:pPr>
              <w:widowControl w:val="0"/>
              <w:jc w:val="both"/>
              <w:rPr>
                <w:b/>
                <w:sz w:val="20"/>
                <w:szCs w:val="20"/>
                <w:lang w:val="fr-CA"/>
              </w:rPr>
            </w:pPr>
            <w:r w:rsidRPr="009B7D93">
              <w:rPr>
                <w:b/>
                <w:sz w:val="20"/>
                <w:szCs w:val="20"/>
                <w:lang w:val="fr-CA"/>
              </w:rPr>
              <w:t>37209</w:t>
            </w:r>
          </w:p>
          <w:p w:rsidR="00FD4AD2" w:rsidRPr="009B7D93" w:rsidRDefault="00FD4AD2" w:rsidP="00FD4AD2">
            <w:pPr>
              <w:widowControl w:val="0"/>
              <w:jc w:val="both"/>
              <w:rPr>
                <w:sz w:val="20"/>
                <w:szCs w:val="20"/>
                <w:lang w:val="fr-CA"/>
              </w:rPr>
            </w:pPr>
          </w:p>
          <w:p w:rsidR="00FD4AD2" w:rsidRPr="009B7D93" w:rsidRDefault="00FD4AD2" w:rsidP="00FD4AD2">
            <w:pPr>
              <w:jc w:val="both"/>
              <w:rPr>
                <w:sz w:val="20"/>
                <w:szCs w:val="20"/>
                <w:lang w:val="fr-CA"/>
              </w:rPr>
            </w:pPr>
            <w:r w:rsidRPr="009B7D93">
              <w:rPr>
                <w:i/>
                <w:sz w:val="20"/>
                <w:szCs w:val="20"/>
                <w:lang w:val="fr-CA"/>
              </w:rPr>
              <w:t>Charte</w:t>
            </w:r>
            <w:r w:rsidRPr="009B7D93">
              <w:rPr>
                <w:sz w:val="20"/>
                <w:szCs w:val="20"/>
                <w:lang w:val="fr-CA"/>
              </w:rPr>
              <w:t xml:space="preserve"> - Liberté de religion - Droits à l’égalité - Réglementation de la profession juridique - Barreaux et ordres professionnels - Refus du barreau de l’Ontario d’accorder l’agrément à la faculté de droit proposée de la Trinity Western </w:t>
            </w:r>
            <w:proofErr w:type="spellStart"/>
            <w:r w:rsidRPr="009B7D93">
              <w:rPr>
                <w:sz w:val="20"/>
                <w:szCs w:val="20"/>
                <w:lang w:val="fr-CA"/>
              </w:rPr>
              <w:t>University</w:t>
            </w:r>
            <w:proofErr w:type="spellEnd"/>
            <w:r w:rsidRPr="009B7D93">
              <w:rPr>
                <w:sz w:val="20"/>
                <w:szCs w:val="20"/>
                <w:lang w:val="fr-CA"/>
              </w:rPr>
              <w:t xml:space="preserve"> (« TWU ») de la Colombie-Britannique parce que les étudiants signeraient un engagement communautaire qui ne reconnaît pas le mariage entre personnes du même sexe - Demande de contrôle judiciaire de la TWU - Confirmation du refus du barreau par la cour de révision et rejet de l’appel subséquent de la TWU - Le </w:t>
            </w:r>
            <w:r w:rsidRPr="009B7D93">
              <w:rPr>
                <w:sz w:val="20"/>
                <w:szCs w:val="20"/>
                <w:lang w:val="fr-CA"/>
              </w:rPr>
              <w:lastRenderedPageBreak/>
              <w:t xml:space="preserve">refus du barreau était-il raisonnable? - Comment faut-il analyser la décision administrative qui aurait porté atteinte à la </w:t>
            </w:r>
            <w:r w:rsidRPr="009B7D93">
              <w:rPr>
                <w:i/>
                <w:sz w:val="20"/>
                <w:szCs w:val="20"/>
                <w:lang w:val="fr-CA"/>
              </w:rPr>
              <w:t>Charte</w:t>
            </w:r>
            <w:r w:rsidRPr="009B7D93">
              <w:rPr>
                <w:sz w:val="20"/>
                <w:szCs w:val="20"/>
                <w:lang w:val="fr-CA"/>
              </w:rPr>
              <w:t xml:space="preserve">? - Le refus du Barreau porte-t-elle atteinte aux al. 2a), b) ou d) ou au </w:t>
            </w:r>
            <w:proofErr w:type="spellStart"/>
            <w:r w:rsidRPr="009B7D93">
              <w:rPr>
                <w:sz w:val="20"/>
                <w:szCs w:val="20"/>
                <w:lang w:val="fr-CA"/>
              </w:rPr>
              <w:t>par</w:t>
            </w:r>
            <w:proofErr w:type="spellEnd"/>
            <w:r w:rsidRPr="009B7D93">
              <w:rPr>
                <w:sz w:val="20"/>
                <w:szCs w:val="20"/>
                <w:lang w:val="fr-CA"/>
              </w:rPr>
              <w:t xml:space="preserve">. 15(1) de la </w:t>
            </w:r>
            <w:r w:rsidRPr="009B7D93">
              <w:rPr>
                <w:i/>
                <w:sz w:val="20"/>
                <w:szCs w:val="20"/>
                <w:lang w:val="fr-CA"/>
              </w:rPr>
              <w:t>Charte</w:t>
            </w:r>
            <w:r w:rsidRPr="009B7D93">
              <w:rPr>
                <w:sz w:val="20"/>
                <w:szCs w:val="20"/>
                <w:lang w:val="fr-CA"/>
              </w:rPr>
              <w:t xml:space="preserve">? - Y </w:t>
            </w:r>
            <w:proofErr w:type="spellStart"/>
            <w:r w:rsidRPr="009B7D93">
              <w:rPr>
                <w:sz w:val="20"/>
                <w:szCs w:val="20"/>
                <w:lang w:val="fr-CA"/>
              </w:rPr>
              <w:t>a-t-il</w:t>
            </w:r>
            <w:proofErr w:type="spellEnd"/>
            <w:r w:rsidRPr="009B7D93">
              <w:rPr>
                <w:sz w:val="20"/>
                <w:szCs w:val="20"/>
                <w:lang w:val="fr-CA"/>
              </w:rPr>
              <w:t xml:space="preserve"> des droits contradictoires en l’espèce? - Les atteintes sont-elles proportionnées, compte tenu des objectifs de la </w:t>
            </w:r>
            <w:r w:rsidRPr="009B7D93">
              <w:rPr>
                <w:i/>
                <w:sz w:val="20"/>
                <w:szCs w:val="20"/>
                <w:lang w:val="fr-CA"/>
              </w:rPr>
              <w:t>Loi sur le Barreau</w:t>
            </w:r>
            <w:r w:rsidRPr="009B7D93">
              <w:rPr>
                <w:sz w:val="20"/>
                <w:szCs w:val="20"/>
                <w:lang w:val="fr-CA"/>
              </w:rPr>
              <w:t>, LRO 1990, ch. L.8?</w:t>
            </w:r>
          </w:p>
          <w:p w:rsidR="00FD4AD2" w:rsidRPr="009B7D93" w:rsidRDefault="00FD4AD2" w:rsidP="00FD4AD2">
            <w:pPr>
              <w:jc w:val="both"/>
              <w:rPr>
                <w:sz w:val="20"/>
                <w:szCs w:val="20"/>
                <w:lang w:val="fr-CA"/>
              </w:rPr>
            </w:pPr>
          </w:p>
          <w:p w:rsidR="00FD4AD2" w:rsidRPr="009B7D93" w:rsidRDefault="00FD4AD2" w:rsidP="00FD4AD2">
            <w:pPr>
              <w:jc w:val="both"/>
              <w:rPr>
                <w:b/>
                <w:sz w:val="20"/>
                <w:szCs w:val="20"/>
                <w:lang w:val="fr-CA"/>
              </w:rPr>
            </w:pPr>
            <w:r w:rsidRPr="009B7D93">
              <w:rPr>
                <w:b/>
                <w:sz w:val="20"/>
                <w:szCs w:val="20"/>
                <w:lang w:val="fr-CA"/>
              </w:rPr>
              <w:t>37318</w:t>
            </w:r>
          </w:p>
          <w:p w:rsidR="00FD4AD2" w:rsidRPr="009B7D93" w:rsidRDefault="00FD4AD2" w:rsidP="00FD4AD2">
            <w:pPr>
              <w:widowControl w:val="0"/>
              <w:jc w:val="both"/>
              <w:rPr>
                <w:sz w:val="20"/>
                <w:szCs w:val="20"/>
                <w:lang w:val="fr-CA"/>
              </w:rPr>
            </w:pPr>
          </w:p>
          <w:p w:rsidR="00FD4AD2" w:rsidRPr="009B7D93" w:rsidRDefault="00FD4AD2" w:rsidP="00FD4AD2">
            <w:pPr>
              <w:widowControl w:val="0"/>
              <w:jc w:val="both"/>
              <w:rPr>
                <w:sz w:val="20"/>
                <w:szCs w:val="20"/>
                <w:lang w:val="fr-CA"/>
              </w:rPr>
            </w:pPr>
            <w:r w:rsidRPr="009B7D93">
              <w:rPr>
                <w:i/>
                <w:sz w:val="20"/>
                <w:szCs w:val="20"/>
                <w:lang w:val="fr-CA"/>
              </w:rPr>
              <w:t>Charte</w:t>
            </w:r>
            <w:r w:rsidRPr="009B7D93">
              <w:rPr>
                <w:sz w:val="20"/>
                <w:szCs w:val="20"/>
                <w:lang w:val="fr-CA"/>
              </w:rPr>
              <w:t xml:space="preserve"> - Liberté de religion - Droits à l’égalité - Réglementation de la profession juridique - Barreaux et ordres professionnels - Refus du barreau de la Colombie-Britannique d’accorder l’agrément à la faculté de droit proposée de la Trinity Western </w:t>
            </w:r>
            <w:proofErr w:type="spellStart"/>
            <w:r w:rsidRPr="009B7D93">
              <w:rPr>
                <w:sz w:val="20"/>
                <w:szCs w:val="20"/>
                <w:lang w:val="fr-CA"/>
              </w:rPr>
              <w:t>University</w:t>
            </w:r>
            <w:proofErr w:type="spellEnd"/>
            <w:r w:rsidRPr="009B7D93">
              <w:rPr>
                <w:sz w:val="20"/>
                <w:szCs w:val="20"/>
                <w:lang w:val="fr-CA"/>
              </w:rPr>
              <w:t xml:space="preserve"> (« TWU ») parce que les étudiants signeraient un engagement communautaire qui ne reconnaît pas le mariage entre personnes du même sexe - Demande de contrôle judiciaire de la TWU - Annulation du refus du barreau par la cour de révision et rejet de l’appel subséquent du barreau - Le refus du barreau était-il raisonnable? - La décision du barreau représente-t-elle une mise en balance proportionnée des droits et valeurs contenus dans la </w:t>
            </w:r>
            <w:r w:rsidRPr="009B7D93">
              <w:rPr>
                <w:i/>
                <w:sz w:val="20"/>
                <w:szCs w:val="20"/>
                <w:lang w:val="fr-CA"/>
              </w:rPr>
              <w:t>Charte canadienne des droits et libertés</w:t>
            </w:r>
            <w:r w:rsidRPr="009B7D93">
              <w:rPr>
                <w:sz w:val="20"/>
                <w:szCs w:val="20"/>
                <w:lang w:val="fr-CA"/>
              </w:rPr>
              <w:t xml:space="preserve"> et des objectifs applicables de la </w:t>
            </w:r>
            <w:proofErr w:type="spellStart"/>
            <w:r w:rsidRPr="009B7D93">
              <w:rPr>
                <w:i/>
                <w:sz w:val="20"/>
                <w:szCs w:val="20"/>
                <w:lang w:val="fr-CA"/>
              </w:rPr>
              <w:t>Legal</w:t>
            </w:r>
            <w:proofErr w:type="spellEnd"/>
            <w:r w:rsidRPr="009B7D93">
              <w:rPr>
                <w:i/>
                <w:sz w:val="20"/>
                <w:szCs w:val="20"/>
                <w:lang w:val="fr-CA"/>
              </w:rPr>
              <w:t xml:space="preserve"> Profession </w:t>
            </w:r>
            <w:proofErr w:type="spellStart"/>
            <w:r w:rsidRPr="009B7D93">
              <w:rPr>
                <w:i/>
                <w:sz w:val="20"/>
                <w:szCs w:val="20"/>
                <w:lang w:val="fr-CA"/>
              </w:rPr>
              <w:t>Act</w:t>
            </w:r>
            <w:proofErr w:type="spellEnd"/>
            <w:r w:rsidRPr="009B7D93">
              <w:rPr>
                <w:sz w:val="20"/>
                <w:szCs w:val="20"/>
                <w:lang w:val="fr-CA"/>
              </w:rPr>
              <w:t>, SBC, 1998, ch. 9?</w:t>
            </w:r>
          </w:p>
          <w:p w:rsidR="00FD4AD2" w:rsidRPr="009B7D93" w:rsidRDefault="00FD4AD2" w:rsidP="00FD4AD2">
            <w:pPr>
              <w:widowControl w:val="0"/>
              <w:jc w:val="both"/>
              <w:rPr>
                <w:sz w:val="20"/>
                <w:szCs w:val="20"/>
                <w:lang w:val="fr-CA"/>
              </w:rPr>
            </w:pPr>
          </w:p>
        </w:tc>
      </w:tr>
    </w:tbl>
    <w:p w:rsidR="004F1F64" w:rsidRPr="009B7D93" w:rsidRDefault="004F1F64" w:rsidP="004F1F64">
      <w:pPr>
        <w:widowControl w:val="0"/>
        <w:rPr>
          <w:sz w:val="20"/>
          <w:szCs w:val="20"/>
          <w:lang w:val="fr-CA"/>
        </w:rPr>
      </w:pPr>
    </w:p>
    <w:p w:rsidR="004F1F64" w:rsidRPr="009B7D93" w:rsidRDefault="0064669C" w:rsidP="004F1F64">
      <w:pPr>
        <w:widowControl w:val="0"/>
        <w:rPr>
          <w:sz w:val="20"/>
          <w:szCs w:val="20"/>
          <w:lang w:val="fr-CA"/>
        </w:rPr>
      </w:pPr>
      <w:r>
        <w:rPr>
          <w:sz w:val="20"/>
          <w:szCs w:val="20"/>
          <w:lang w:val="fr-CA"/>
        </w:rPr>
        <w:pict>
          <v:rect id="_x0000_i1087" style="width:2in;height:1pt" o:hrpct="0" o:hralign="center" o:hrstd="t" o:hrnoshade="t" o:hr="t" fillcolor="black [3213]" stroked="f"/>
        </w:pict>
      </w:r>
    </w:p>
    <w:p w:rsidR="004F1F64" w:rsidRPr="009B7D93" w:rsidRDefault="004F1F64" w:rsidP="004F1F64">
      <w:pPr>
        <w:widowControl w:val="0"/>
        <w:rPr>
          <w:sz w:val="20"/>
          <w:szCs w:val="20"/>
          <w:lang w:val="fr-CA"/>
        </w:rPr>
      </w:pPr>
    </w:p>
    <w:p w:rsidR="004F1F64" w:rsidRPr="009B7D93" w:rsidRDefault="004F1F64" w:rsidP="004F1F64">
      <w:pPr>
        <w:widowControl w:val="0"/>
        <w:rPr>
          <w:sz w:val="20"/>
          <w:szCs w:val="20"/>
          <w:lang w:val="fr-CA"/>
        </w:rPr>
      </w:pPr>
    </w:p>
    <w:p w:rsidR="00732DB7" w:rsidRPr="009B7D93" w:rsidRDefault="00732DB7" w:rsidP="00732DB7">
      <w:pPr>
        <w:widowControl w:val="0"/>
        <w:rPr>
          <w:sz w:val="20"/>
          <w:szCs w:val="20"/>
          <w:lang w:val="fr-CA"/>
        </w:rPr>
      </w:pPr>
    </w:p>
    <w:p w:rsidR="00732DB7" w:rsidRPr="009B7D93" w:rsidRDefault="00732DB7" w:rsidP="00732DB7">
      <w:pPr>
        <w:widowControl w:val="0"/>
        <w:rPr>
          <w:sz w:val="20"/>
          <w:szCs w:val="20"/>
          <w:lang w:val="fr-CA"/>
        </w:rPr>
        <w:sectPr w:rsidR="00732DB7" w:rsidRPr="009B7D93" w:rsidSect="00732DB7">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13EC0" w:rsidTr="0085476B">
        <w:tc>
          <w:tcPr>
            <w:tcW w:w="4200" w:type="dxa"/>
            <w:tcMar>
              <w:left w:w="0" w:type="dxa"/>
              <w:right w:w="0" w:type="dxa"/>
            </w:tcMar>
          </w:tcPr>
          <w:p w:rsidR="00FF6EEC" w:rsidRPr="009B7D93" w:rsidRDefault="00FF6EEC" w:rsidP="0085476B">
            <w:pPr>
              <w:keepNext/>
              <w:keepLines/>
              <w:tabs>
                <w:tab w:val="left" w:pos="-1440"/>
                <w:tab w:val="left" w:pos="-720"/>
              </w:tabs>
              <w:rPr>
                <w:b/>
                <w:szCs w:val="24"/>
              </w:rPr>
            </w:pPr>
            <w:r w:rsidRPr="009B7D93">
              <w:rPr>
                <w:b/>
                <w:szCs w:val="24"/>
              </w:rPr>
              <w:lastRenderedPageBreak/>
              <w:t>PRONOUNCEMENTS OF APPEALS</w:t>
            </w:r>
            <w:r w:rsidR="0085476B" w:rsidRPr="009B7D93">
              <w:rPr>
                <w:b/>
                <w:szCs w:val="24"/>
              </w:rPr>
              <w:t xml:space="preserve"> </w:t>
            </w:r>
            <w:r w:rsidRPr="009B7D93">
              <w:rPr>
                <w:b/>
                <w:szCs w:val="24"/>
              </w:rPr>
              <w:t>RESERVED</w:t>
            </w:r>
          </w:p>
          <w:p w:rsidR="00FF6EEC" w:rsidRPr="009B7D9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B7D9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B7D93">
              <w:rPr>
                <w:b/>
                <w:szCs w:val="24"/>
              </w:rPr>
              <w:t>Reasons for judgment are available</w:t>
            </w:r>
          </w:p>
        </w:tc>
        <w:tc>
          <w:tcPr>
            <w:tcW w:w="1200" w:type="dxa"/>
            <w:tcMar>
              <w:left w:w="0" w:type="dxa"/>
              <w:right w:w="0" w:type="dxa"/>
            </w:tcMar>
          </w:tcPr>
          <w:p w:rsidR="00FF6EEC" w:rsidRPr="009B7D93" w:rsidRDefault="00FF6EEC" w:rsidP="00FF6EEC">
            <w:pPr>
              <w:keepNext/>
              <w:keepLines/>
              <w:tabs>
                <w:tab w:val="left" w:pos="-1440"/>
                <w:tab w:val="left" w:pos="-720"/>
              </w:tabs>
              <w:jc w:val="center"/>
              <w:rPr>
                <w:b/>
                <w:szCs w:val="24"/>
              </w:rPr>
            </w:pPr>
          </w:p>
          <w:p w:rsidR="00FF6EEC" w:rsidRPr="009B7D93" w:rsidRDefault="00FF6EEC" w:rsidP="00FF6EEC">
            <w:pPr>
              <w:keepNext/>
              <w:keepLines/>
              <w:tabs>
                <w:tab w:val="left" w:pos="-1440"/>
                <w:tab w:val="left" w:pos="-720"/>
              </w:tabs>
              <w:jc w:val="center"/>
              <w:rPr>
                <w:b/>
                <w:szCs w:val="24"/>
              </w:rPr>
            </w:pPr>
          </w:p>
          <w:p w:rsidR="00FF6EEC" w:rsidRPr="009B7D93" w:rsidRDefault="00FF6EEC" w:rsidP="00FF6EEC">
            <w:pPr>
              <w:keepNext/>
              <w:keepLines/>
              <w:tabs>
                <w:tab w:val="left" w:pos="-1440"/>
                <w:tab w:val="left" w:pos="-720"/>
              </w:tabs>
              <w:jc w:val="center"/>
              <w:rPr>
                <w:b/>
                <w:szCs w:val="24"/>
              </w:rPr>
            </w:pPr>
          </w:p>
          <w:p w:rsidR="00FF6EEC" w:rsidRPr="009B7D93" w:rsidRDefault="00FF6EEC" w:rsidP="00FF6EEC">
            <w:pPr>
              <w:keepNext/>
              <w:keepLines/>
              <w:tabs>
                <w:tab w:val="left" w:pos="-1440"/>
                <w:tab w:val="left" w:pos="-720"/>
              </w:tabs>
              <w:jc w:val="center"/>
              <w:rPr>
                <w:b/>
                <w:szCs w:val="24"/>
              </w:rPr>
            </w:pPr>
          </w:p>
          <w:p w:rsidR="00FF6EEC" w:rsidRPr="009B7D93"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B7D93" w:rsidRDefault="00FF6EEC" w:rsidP="00FF6EEC">
            <w:pPr>
              <w:keepNext/>
              <w:keepLines/>
              <w:tabs>
                <w:tab w:val="left" w:pos="-1440"/>
                <w:tab w:val="left" w:pos="-720"/>
              </w:tabs>
              <w:rPr>
                <w:b/>
                <w:szCs w:val="24"/>
                <w:lang w:val="fr-CA"/>
              </w:rPr>
            </w:pPr>
            <w:r w:rsidRPr="009B7D93">
              <w:rPr>
                <w:b/>
                <w:szCs w:val="24"/>
                <w:lang w:val="fr-CA"/>
              </w:rPr>
              <w:t>JUGEMENTS RENDUS SUR LES APPELS EN DÉLIBÉRÉ</w:t>
            </w:r>
          </w:p>
          <w:p w:rsidR="00FF6EEC" w:rsidRPr="009B7D9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B7D93"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B7D93">
              <w:rPr>
                <w:b/>
                <w:szCs w:val="24"/>
                <w:lang w:val="fr-CA"/>
              </w:rPr>
              <w:t>Les motifs de jugement sont disponibles</w:t>
            </w:r>
          </w:p>
        </w:tc>
      </w:tr>
    </w:tbl>
    <w:p w:rsidR="00FF6EEC" w:rsidRPr="009B7D93" w:rsidRDefault="00FF6EEC" w:rsidP="00FF6EEC">
      <w:pPr>
        <w:rPr>
          <w:b/>
          <w:sz w:val="20"/>
          <w:szCs w:val="20"/>
          <w:lang w:val="fr-CA"/>
        </w:rPr>
      </w:pPr>
    </w:p>
    <w:p w:rsidR="0052229C" w:rsidRPr="009B7D93" w:rsidRDefault="006F7B99" w:rsidP="0052229C">
      <w:pPr>
        <w:rPr>
          <w:b/>
          <w:sz w:val="20"/>
          <w:szCs w:val="20"/>
          <w:lang w:val="en-US"/>
        </w:rPr>
      </w:pPr>
      <w:r w:rsidRPr="009B7D93">
        <w:rPr>
          <w:b/>
          <w:sz w:val="20"/>
          <w:szCs w:val="20"/>
          <w:lang w:val="en-US"/>
        </w:rPr>
        <w:t>DECEMBER 1</w:t>
      </w:r>
      <w:r w:rsidR="0052229C" w:rsidRPr="009B7D93">
        <w:rPr>
          <w:b/>
          <w:sz w:val="20"/>
          <w:szCs w:val="20"/>
          <w:lang w:val="en-US"/>
        </w:rPr>
        <w:t>, 201</w:t>
      </w:r>
      <w:r w:rsidR="0056248C" w:rsidRPr="009B7D93">
        <w:rPr>
          <w:b/>
          <w:sz w:val="20"/>
          <w:szCs w:val="20"/>
          <w:lang w:val="en-US"/>
        </w:rPr>
        <w:t>7</w:t>
      </w:r>
      <w:r w:rsidR="0052229C" w:rsidRPr="009B7D93">
        <w:rPr>
          <w:b/>
          <w:sz w:val="20"/>
          <w:szCs w:val="20"/>
          <w:lang w:val="en-US"/>
        </w:rPr>
        <w:t xml:space="preserve"> / LE 1 </w:t>
      </w:r>
      <w:r w:rsidRPr="009B7D93">
        <w:rPr>
          <w:b/>
          <w:sz w:val="20"/>
          <w:szCs w:val="20"/>
          <w:lang w:val="en-US"/>
        </w:rPr>
        <w:t>DÉCEMBRE</w:t>
      </w:r>
      <w:r w:rsidR="0052229C" w:rsidRPr="009B7D93">
        <w:rPr>
          <w:b/>
          <w:sz w:val="20"/>
          <w:szCs w:val="20"/>
          <w:lang w:val="en-US"/>
        </w:rPr>
        <w:t xml:space="preserve"> 201</w:t>
      </w:r>
      <w:r w:rsidR="0056248C" w:rsidRPr="009B7D93">
        <w:rPr>
          <w:b/>
          <w:sz w:val="20"/>
          <w:szCs w:val="20"/>
          <w:lang w:val="en-US"/>
        </w:rPr>
        <w:t>7</w:t>
      </w:r>
    </w:p>
    <w:p w:rsidR="0052229C" w:rsidRPr="009B7D93" w:rsidRDefault="0052229C" w:rsidP="0052229C">
      <w:pPr>
        <w:rPr>
          <w:sz w:val="20"/>
          <w:szCs w:val="20"/>
          <w:lang w:val="en-US"/>
        </w:rPr>
      </w:pPr>
    </w:p>
    <w:p w:rsidR="0052229C" w:rsidRPr="009B7D93" w:rsidRDefault="000E27A5" w:rsidP="006F7B99">
      <w:pPr>
        <w:ind w:left="1440" w:hanging="1440"/>
        <w:jc w:val="both"/>
        <w:rPr>
          <w:sz w:val="20"/>
          <w:lang w:val="en-US"/>
        </w:rPr>
      </w:pPr>
      <w:r w:rsidRPr="009B7D93">
        <w:rPr>
          <w:b/>
          <w:sz w:val="20"/>
        </w:rPr>
        <w:fldChar w:fldCharType="begin"/>
      </w:r>
      <w:r w:rsidR="0052229C" w:rsidRPr="009B7D93">
        <w:rPr>
          <w:b/>
          <w:sz w:val="20"/>
          <w:lang w:val="en-US"/>
        </w:rPr>
        <w:instrText xml:space="preserve"> SEQ CHAPTER \h \r 1</w:instrText>
      </w:r>
      <w:r w:rsidRPr="009B7D93">
        <w:rPr>
          <w:b/>
          <w:sz w:val="20"/>
        </w:rPr>
        <w:fldChar w:fldCharType="end"/>
      </w:r>
      <w:r w:rsidR="006F7B99" w:rsidRPr="009B7D93">
        <w:rPr>
          <w:b/>
          <w:sz w:val="20"/>
        </w:rPr>
        <w:t>36779</w:t>
      </w:r>
      <w:r w:rsidR="0052229C" w:rsidRPr="009B7D93">
        <w:rPr>
          <w:sz w:val="20"/>
          <w:lang w:val="en-US"/>
        </w:rPr>
        <w:tab/>
      </w:r>
      <w:r w:rsidR="006F7B99" w:rsidRPr="009B7D93">
        <w:rPr>
          <w:b/>
          <w:sz w:val="20"/>
          <w:u w:val="single"/>
          <w:lang w:val="en-US"/>
        </w:rPr>
        <w:t xml:space="preserve">First Nation of Nacho </w:t>
      </w:r>
      <w:proofErr w:type="spellStart"/>
      <w:r w:rsidR="006F7B99" w:rsidRPr="009B7D93">
        <w:rPr>
          <w:b/>
          <w:sz w:val="20"/>
          <w:u w:val="single"/>
          <w:lang w:val="en-US"/>
        </w:rPr>
        <w:t>Nyak</w:t>
      </w:r>
      <w:proofErr w:type="spellEnd"/>
      <w:r w:rsidR="006F7B99" w:rsidRPr="009B7D93">
        <w:rPr>
          <w:b/>
          <w:sz w:val="20"/>
          <w:u w:val="single"/>
          <w:lang w:val="en-US"/>
        </w:rPr>
        <w:t xml:space="preserve"> Dun, </w:t>
      </w:r>
      <w:proofErr w:type="spellStart"/>
      <w:r w:rsidR="006F7B99" w:rsidRPr="009B7D93">
        <w:rPr>
          <w:b/>
          <w:sz w:val="20"/>
          <w:u w:val="single"/>
          <w:lang w:val="en-US"/>
        </w:rPr>
        <w:t>Tr’ondëk</w:t>
      </w:r>
      <w:proofErr w:type="spellEnd"/>
      <w:r w:rsidR="006F7B99" w:rsidRPr="009B7D93">
        <w:rPr>
          <w:b/>
          <w:sz w:val="20"/>
          <w:u w:val="single"/>
          <w:lang w:val="en-US"/>
        </w:rPr>
        <w:t xml:space="preserve"> </w:t>
      </w:r>
      <w:proofErr w:type="spellStart"/>
      <w:r w:rsidR="006F7B99" w:rsidRPr="009B7D93">
        <w:rPr>
          <w:b/>
          <w:sz w:val="20"/>
          <w:u w:val="single"/>
          <w:lang w:val="en-US"/>
        </w:rPr>
        <w:t>Hwëch’in</w:t>
      </w:r>
      <w:proofErr w:type="spellEnd"/>
      <w:r w:rsidR="006F7B99" w:rsidRPr="009B7D93">
        <w:rPr>
          <w:b/>
          <w:sz w:val="20"/>
          <w:u w:val="single"/>
          <w:lang w:val="en-US"/>
        </w:rPr>
        <w:t xml:space="preserve">, Yukon Chapter-Canadian Parks and Wilderness Society, Yukon Conservation Society, Gill </w:t>
      </w:r>
      <w:proofErr w:type="spellStart"/>
      <w:r w:rsidR="006F7B99" w:rsidRPr="009B7D93">
        <w:rPr>
          <w:b/>
          <w:sz w:val="20"/>
          <w:u w:val="single"/>
          <w:lang w:val="en-US"/>
        </w:rPr>
        <w:t>Cracknell</w:t>
      </w:r>
      <w:proofErr w:type="spellEnd"/>
      <w:r w:rsidR="006F7B99" w:rsidRPr="009B7D93">
        <w:rPr>
          <w:b/>
          <w:sz w:val="20"/>
          <w:u w:val="single"/>
          <w:lang w:val="en-US"/>
        </w:rPr>
        <w:t xml:space="preserve">, Karen </w:t>
      </w:r>
      <w:proofErr w:type="spellStart"/>
      <w:r w:rsidR="006F7B99" w:rsidRPr="009B7D93">
        <w:rPr>
          <w:b/>
          <w:sz w:val="20"/>
          <w:u w:val="single"/>
          <w:lang w:val="en-US"/>
        </w:rPr>
        <w:t>Baltgailis</w:t>
      </w:r>
      <w:proofErr w:type="spellEnd"/>
      <w:r w:rsidR="006F7B99" w:rsidRPr="009B7D93">
        <w:rPr>
          <w:b/>
          <w:sz w:val="20"/>
          <w:u w:val="single"/>
          <w:lang w:val="en-US"/>
        </w:rPr>
        <w:t xml:space="preserve"> and </w:t>
      </w:r>
      <w:proofErr w:type="spellStart"/>
      <w:r w:rsidR="006F7B99" w:rsidRPr="009B7D93">
        <w:rPr>
          <w:b/>
          <w:sz w:val="20"/>
          <w:u w:val="single"/>
          <w:lang w:val="en-US"/>
        </w:rPr>
        <w:t>Vuntut</w:t>
      </w:r>
      <w:proofErr w:type="spellEnd"/>
      <w:r w:rsidR="006F7B99" w:rsidRPr="009B7D93">
        <w:rPr>
          <w:b/>
          <w:sz w:val="20"/>
          <w:u w:val="single"/>
          <w:lang w:val="en-US"/>
        </w:rPr>
        <w:t xml:space="preserve"> </w:t>
      </w:r>
      <w:proofErr w:type="spellStart"/>
      <w:r w:rsidR="006F7B99" w:rsidRPr="009B7D93">
        <w:rPr>
          <w:b/>
          <w:sz w:val="20"/>
          <w:u w:val="single"/>
          <w:lang w:val="en-US"/>
        </w:rPr>
        <w:t>Gwitchin</w:t>
      </w:r>
      <w:proofErr w:type="spellEnd"/>
      <w:r w:rsidR="006F7B99" w:rsidRPr="009B7D93">
        <w:rPr>
          <w:b/>
          <w:sz w:val="20"/>
          <w:u w:val="single"/>
          <w:lang w:val="en-US"/>
        </w:rPr>
        <w:t xml:space="preserve"> First Nation v. Government of Yukon - and - Attorney General of Canada, </w:t>
      </w:r>
      <w:proofErr w:type="spellStart"/>
      <w:r w:rsidR="006F7B99" w:rsidRPr="009B7D93">
        <w:rPr>
          <w:b/>
          <w:sz w:val="20"/>
          <w:u w:val="single"/>
          <w:lang w:val="en-US"/>
        </w:rPr>
        <w:t>Gwich’in</w:t>
      </w:r>
      <w:proofErr w:type="spellEnd"/>
      <w:r w:rsidR="006F7B99" w:rsidRPr="009B7D93">
        <w:rPr>
          <w:b/>
          <w:sz w:val="20"/>
          <w:u w:val="single"/>
          <w:lang w:val="en-US"/>
        </w:rPr>
        <w:t xml:space="preserve"> Tribal Council and Council of Yukon First Nations</w:t>
      </w:r>
      <w:r w:rsidR="006F7B99" w:rsidRPr="009B7D93">
        <w:rPr>
          <w:b/>
          <w:iCs/>
          <w:sz w:val="20"/>
          <w:u w:val="single"/>
          <w:lang w:val="en-US"/>
        </w:rPr>
        <w:t xml:space="preserve"> </w:t>
      </w:r>
      <w:r w:rsidR="0052229C" w:rsidRPr="009B7D93">
        <w:rPr>
          <w:iCs/>
          <w:sz w:val="20"/>
          <w:lang w:val="en-US"/>
        </w:rPr>
        <w:t>(</w:t>
      </w:r>
      <w:r w:rsidR="006F7B99" w:rsidRPr="009B7D93">
        <w:rPr>
          <w:iCs/>
          <w:sz w:val="20"/>
          <w:lang w:val="en-US"/>
        </w:rPr>
        <w:t>Y.T.</w:t>
      </w:r>
      <w:r w:rsidR="0052229C" w:rsidRPr="009B7D93">
        <w:rPr>
          <w:iCs/>
          <w:sz w:val="20"/>
          <w:lang w:val="en-US"/>
        </w:rPr>
        <w:t>)</w:t>
      </w:r>
    </w:p>
    <w:p w:rsidR="0052229C" w:rsidRPr="009B7D93"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9B7D93">
        <w:rPr>
          <w:b/>
          <w:sz w:val="20"/>
          <w:lang w:val="en-US"/>
        </w:rPr>
        <w:t>201</w:t>
      </w:r>
      <w:r w:rsidR="0056248C" w:rsidRPr="009B7D93">
        <w:rPr>
          <w:b/>
          <w:sz w:val="20"/>
          <w:lang w:val="en-US"/>
        </w:rPr>
        <w:t>7</w:t>
      </w:r>
      <w:r w:rsidRPr="009B7D93">
        <w:rPr>
          <w:b/>
          <w:sz w:val="20"/>
          <w:lang w:val="en-US"/>
        </w:rPr>
        <w:t xml:space="preserve"> SCC </w:t>
      </w:r>
      <w:r w:rsidR="006F7B99" w:rsidRPr="009B7D93">
        <w:rPr>
          <w:b/>
          <w:sz w:val="20"/>
          <w:lang w:val="en-US"/>
        </w:rPr>
        <w:t>58</w:t>
      </w:r>
      <w:r w:rsidRPr="009B7D93">
        <w:rPr>
          <w:b/>
          <w:sz w:val="20"/>
          <w:lang w:val="en-US"/>
        </w:rPr>
        <w:t xml:space="preserve"> / 201</w:t>
      </w:r>
      <w:r w:rsidR="0056248C" w:rsidRPr="009B7D93">
        <w:rPr>
          <w:b/>
          <w:sz w:val="20"/>
          <w:lang w:val="en-US"/>
        </w:rPr>
        <w:t>7</w:t>
      </w:r>
      <w:r w:rsidRPr="009B7D93">
        <w:rPr>
          <w:b/>
          <w:sz w:val="20"/>
          <w:lang w:val="en-US"/>
        </w:rPr>
        <w:t xml:space="preserve"> CSC </w:t>
      </w:r>
      <w:r w:rsidR="006F7B99" w:rsidRPr="009B7D93">
        <w:rPr>
          <w:b/>
          <w:sz w:val="20"/>
          <w:lang w:val="en-US"/>
        </w:rPr>
        <w:t>58</w:t>
      </w:r>
    </w:p>
    <w:p w:rsidR="0052229C" w:rsidRPr="009B7D93"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9B7D93" w:rsidRDefault="006F7B99" w:rsidP="0052229C">
      <w:pPr>
        <w:ind w:left="1440" w:hanging="1440"/>
        <w:rPr>
          <w:sz w:val="20"/>
          <w:szCs w:val="20"/>
        </w:rPr>
      </w:pPr>
      <w:r w:rsidRPr="009B7D93">
        <w:rPr>
          <w:sz w:val="20"/>
          <w:szCs w:val="20"/>
        </w:rPr>
        <w:t xml:space="preserve">Coram: </w:t>
      </w:r>
      <w:r w:rsidRPr="009B7D93">
        <w:rPr>
          <w:sz w:val="20"/>
          <w:szCs w:val="20"/>
        </w:rPr>
        <w:tab/>
      </w:r>
      <w:proofErr w:type="spellStart"/>
      <w:r w:rsidRPr="009B7D93">
        <w:rPr>
          <w:sz w:val="20"/>
          <w:szCs w:val="20"/>
          <w:u w:val="single"/>
        </w:rPr>
        <w:t>McLachlin</w:t>
      </w:r>
      <w:proofErr w:type="spellEnd"/>
      <w:r w:rsidRPr="009B7D93">
        <w:rPr>
          <w:sz w:val="20"/>
          <w:szCs w:val="20"/>
          <w:u w:val="single"/>
        </w:rPr>
        <w:t xml:space="preserve"> C.J. and </w:t>
      </w:r>
      <w:proofErr w:type="spellStart"/>
      <w:r w:rsidRPr="009B7D93">
        <w:rPr>
          <w:sz w:val="20"/>
          <w:szCs w:val="20"/>
          <w:u w:val="single"/>
        </w:rPr>
        <w:t>Abella</w:t>
      </w:r>
      <w:proofErr w:type="spellEnd"/>
      <w:r w:rsidRPr="009B7D93">
        <w:rPr>
          <w:sz w:val="20"/>
          <w:szCs w:val="20"/>
          <w:u w:val="single"/>
        </w:rPr>
        <w:t xml:space="preserve">, </w:t>
      </w:r>
      <w:proofErr w:type="spellStart"/>
      <w:r w:rsidRPr="009B7D93">
        <w:rPr>
          <w:sz w:val="20"/>
          <w:szCs w:val="20"/>
          <w:u w:val="single"/>
        </w:rPr>
        <w:t>Moldaver</w:t>
      </w:r>
      <w:proofErr w:type="spellEnd"/>
      <w:r w:rsidRPr="009B7D93">
        <w:rPr>
          <w:sz w:val="20"/>
          <w:szCs w:val="20"/>
          <w:u w:val="single"/>
        </w:rPr>
        <w:t xml:space="preserve">, </w:t>
      </w:r>
      <w:proofErr w:type="spellStart"/>
      <w:r w:rsidRPr="009B7D93">
        <w:rPr>
          <w:sz w:val="20"/>
          <w:szCs w:val="20"/>
          <w:u w:val="single"/>
        </w:rPr>
        <w:t>Karakatsanis</w:t>
      </w:r>
      <w:proofErr w:type="spellEnd"/>
      <w:r w:rsidRPr="009B7D93">
        <w:rPr>
          <w:sz w:val="20"/>
          <w:szCs w:val="20"/>
          <w:u w:val="single"/>
        </w:rPr>
        <w:t xml:space="preserve">, Wagner, </w:t>
      </w:r>
      <w:proofErr w:type="spellStart"/>
      <w:r w:rsidRPr="009B7D93">
        <w:rPr>
          <w:sz w:val="20"/>
          <w:szCs w:val="20"/>
          <w:u w:val="single"/>
        </w:rPr>
        <w:t>Gascon</w:t>
      </w:r>
      <w:proofErr w:type="spellEnd"/>
      <w:r w:rsidRPr="009B7D93">
        <w:rPr>
          <w:sz w:val="20"/>
          <w:szCs w:val="20"/>
          <w:u w:val="single"/>
        </w:rPr>
        <w:t xml:space="preserve">, </w:t>
      </w:r>
      <w:proofErr w:type="spellStart"/>
      <w:r w:rsidRPr="009B7D93">
        <w:rPr>
          <w:sz w:val="20"/>
          <w:szCs w:val="20"/>
          <w:u w:val="single"/>
        </w:rPr>
        <w:t>Côté</w:t>
      </w:r>
      <w:proofErr w:type="spellEnd"/>
      <w:r w:rsidRPr="009B7D93">
        <w:rPr>
          <w:sz w:val="20"/>
          <w:szCs w:val="20"/>
          <w:u w:val="single"/>
        </w:rPr>
        <w:t>, Brown and Rowe JJ.</w:t>
      </w:r>
    </w:p>
    <w:p w:rsidR="006F7B99" w:rsidRPr="009B7D93" w:rsidRDefault="006F7B99" w:rsidP="0052229C">
      <w:pPr>
        <w:ind w:left="1440" w:hanging="1440"/>
        <w:rPr>
          <w:sz w:val="16"/>
          <w:u w:val="single"/>
          <w:lang w:val="en-US"/>
        </w:rPr>
      </w:pPr>
    </w:p>
    <w:p w:rsidR="006F7B99" w:rsidRPr="009B7D93" w:rsidRDefault="006F7B99" w:rsidP="006F7B99">
      <w:pPr>
        <w:jc w:val="both"/>
        <w:rPr>
          <w:sz w:val="20"/>
          <w:szCs w:val="20"/>
        </w:rPr>
      </w:pPr>
      <w:r w:rsidRPr="009B7D93">
        <w:rPr>
          <w:sz w:val="20"/>
          <w:szCs w:val="20"/>
        </w:rPr>
        <w:t xml:space="preserve">The appeal from the judgment of the Court of Appeal of Yukon, Number 14-YU752, </w:t>
      </w:r>
      <w:proofErr w:type="gramStart"/>
      <w:r w:rsidRPr="009B7D93">
        <w:rPr>
          <w:sz w:val="20"/>
          <w:szCs w:val="20"/>
        </w:rPr>
        <w:t>2015</w:t>
      </w:r>
      <w:proofErr w:type="gramEnd"/>
      <w:r w:rsidRPr="009B7D93">
        <w:rPr>
          <w:sz w:val="20"/>
          <w:szCs w:val="20"/>
        </w:rPr>
        <w:t xml:space="preserve"> YKCA 18, dated November 4, 2015, heard on March 22, 2017, is allowed in part, with costs to the appellants. The trial judge’s order quashing Yukon’s approval of its land use plan is upheld, resulting in the return of the matter to the s. 11.6.3.2 stage of the land use plan approval process. The other parts of the trial judge’s order are set aside. </w:t>
      </w:r>
    </w:p>
    <w:p w:rsidR="0052229C" w:rsidRPr="009B7D93" w:rsidRDefault="0052229C" w:rsidP="0052229C">
      <w:pPr>
        <w:jc w:val="both"/>
        <w:rPr>
          <w:rFonts w:eastAsia="Calibri"/>
          <w:sz w:val="20"/>
        </w:rPr>
      </w:pPr>
    </w:p>
    <w:p w:rsidR="006F7B99" w:rsidRPr="009B7D93" w:rsidRDefault="006F7B99" w:rsidP="006F7B99">
      <w:pPr>
        <w:jc w:val="both"/>
        <w:rPr>
          <w:sz w:val="20"/>
          <w:szCs w:val="20"/>
          <w:lang w:val="fr-CA"/>
        </w:rPr>
      </w:pPr>
      <w:r w:rsidRPr="009B7D93">
        <w:rPr>
          <w:sz w:val="20"/>
          <w:szCs w:val="20"/>
          <w:lang w:val="fr-CA"/>
        </w:rPr>
        <w:t xml:space="preserve">L’appel interjeté contre l’arrêt de la Cour d’appel du Yukon, numéro 14-YU752, 2015 YKCA 18, daté du 4 novembre 2015, entendu le 22 mars 2017, est accueilli en partie, avec dépens en faveur des appelantes. L’ordonnance du juge de première instance annulant la décision du Yukon d’approuver son plan d’aménagement du territoire est confirmée et en conséquence, l’affaire est renvoyée </w:t>
      </w:r>
      <w:r w:rsidRPr="009B7D93">
        <w:rPr>
          <w:rFonts w:cs="Times New Roman"/>
          <w:sz w:val="20"/>
          <w:szCs w:val="20"/>
          <w:lang w:val="fr-CA"/>
        </w:rPr>
        <w:t>à</w:t>
      </w:r>
      <w:r w:rsidRPr="009B7D93">
        <w:rPr>
          <w:sz w:val="20"/>
          <w:szCs w:val="20"/>
          <w:lang w:val="fr-CA"/>
        </w:rPr>
        <w:t xml:space="preserve"> l’étape prévue </w:t>
      </w:r>
      <w:r w:rsidRPr="009B7D93">
        <w:rPr>
          <w:rFonts w:cs="Times New Roman"/>
          <w:sz w:val="20"/>
          <w:szCs w:val="20"/>
          <w:lang w:val="fr-CA"/>
        </w:rPr>
        <w:t>à</w:t>
      </w:r>
      <w:r w:rsidRPr="009B7D93">
        <w:rPr>
          <w:sz w:val="20"/>
          <w:szCs w:val="20"/>
          <w:lang w:val="fr-CA"/>
        </w:rPr>
        <w:t xml:space="preserve"> l’art. 11.6.3.2 du mécanisme d’approbation du plan d’aménagement du territoire. Les autres parties de l’ordonnance du juge de première instance sont annulées.</w:t>
      </w:r>
    </w:p>
    <w:p w:rsidR="0052229C" w:rsidRPr="009B7D93" w:rsidRDefault="0052229C" w:rsidP="0052229C">
      <w:pPr>
        <w:rPr>
          <w:sz w:val="20"/>
          <w:szCs w:val="20"/>
          <w:lang w:val="fr-CA"/>
        </w:rPr>
      </w:pPr>
    </w:p>
    <w:p w:rsidR="0052229C" w:rsidRPr="009B7D93" w:rsidRDefault="0064669C" w:rsidP="0052229C">
      <w:pPr>
        <w:spacing w:line="0" w:lineRule="atLeast"/>
        <w:rPr>
          <w:sz w:val="20"/>
          <w:szCs w:val="20"/>
        </w:rPr>
      </w:pPr>
      <w:r>
        <w:rPr>
          <w:b/>
          <w:sz w:val="20"/>
          <w:szCs w:val="20"/>
        </w:rPr>
        <w:pict>
          <v:rect id="_x0000_i1090" style="width:144.3pt;height:1pt" o:hrpct="300" o:hralign="center" o:hrstd="t" o:hrnoshade="t" o:hr="t" fillcolor="black [3213]" stroked="f"/>
        </w:pict>
      </w:r>
    </w:p>
    <w:p w:rsidR="0052229C" w:rsidRPr="009B7D93" w:rsidRDefault="0052229C" w:rsidP="0052229C">
      <w:pPr>
        <w:spacing w:line="0" w:lineRule="atLeast"/>
        <w:rPr>
          <w:sz w:val="20"/>
          <w:szCs w:val="20"/>
        </w:rPr>
      </w:pPr>
    </w:p>
    <w:p w:rsidR="00D004FC" w:rsidRPr="009B7D93" w:rsidRDefault="00D004FC" w:rsidP="00D004FC">
      <w:pPr>
        <w:jc w:val="both"/>
        <w:rPr>
          <w:rFonts w:cs="Times New Roman"/>
          <w:b/>
          <w:sz w:val="20"/>
          <w:szCs w:val="20"/>
        </w:rPr>
      </w:pPr>
    </w:p>
    <w:p w:rsidR="00D004FC" w:rsidRPr="009B7D93" w:rsidRDefault="00D004FC" w:rsidP="00D004FC">
      <w:pPr>
        <w:jc w:val="both"/>
        <w:rPr>
          <w:rFonts w:cs="Times New Roman"/>
          <w:sz w:val="20"/>
          <w:szCs w:val="20"/>
        </w:rPr>
      </w:pPr>
    </w:p>
    <w:p w:rsidR="00D004FC" w:rsidRPr="009B7D93"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B7D93" w:rsidRDefault="00732DB7" w:rsidP="00732DB7">
      <w:pPr>
        <w:widowControl w:val="0"/>
        <w:rPr>
          <w:sz w:val="20"/>
          <w:szCs w:val="20"/>
        </w:rPr>
      </w:pPr>
    </w:p>
    <w:p w:rsidR="00697C62" w:rsidRPr="009B7D93" w:rsidRDefault="00697C62" w:rsidP="00732DB7">
      <w:pPr>
        <w:widowControl w:val="0"/>
        <w:rPr>
          <w:sz w:val="20"/>
          <w:szCs w:val="20"/>
        </w:rPr>
        <w:sectPr w:rsidR="00697C62" w:rsidRPr="009B7D93"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B7D93" w:rsidTr="0085476B">
        <w:tc>
          <w:tcPr>
            <w:tcW w:w="4200" w:type="dxa"/>
            <w:tcMar>
              <w:left w:w="0" w:type="dxa"/>
              <w:right w:w="0" w:type="dxa"/>
            </w:tcMar>
          </w:tcPr>
          <w:p w:rsidR="00782AE4" w:rsidRPr="009B7D93" w:rsidRDefault="00782AE4" w:rsidP="00782AE4">
            <w:pPr>
              <w:keepNext/>
              <w:keepLines/>
              <w:jc w:val="both"/>
              <w:rPr>
                <w:b/>
                <w:szCs w:val="24"/>
              </w:rPr>
            </w:pPr>
            <w:r w:rsidRPr="009B7D93">
              <w:rPr>
                <w:b/>
                <w:szCs w:val="24"/>
              </w:rPr>
              <w:lastRenderedPageBreak/>
              <w:t>HEADNOTES OF RECENT</w:t>
            </w:r>
          </w:p>
          <w:p w:rsidR="00782AE4" w:rsidRPr="009B7D93" w:rsidRDefault="00782AE4" w:rsidP="00782AE4">
            <w:pPr>
              <w:keepNext/>
              <w:keepLines/>
              <w:jc w:val="both"/>
              <w:rPr>
                <w:b/>
                <w:szCs w:val="24"/>
              </w:rPr>
            </w:pPr>
            <w:r w:rsidRPr="009B7D93">
              <w:rPr>
                <w:b/>
                <w:szCs w:val="24"/>
              </w:rPr>
              <w:t>JUDGMENTS</w:t>
            </w:r>
          </w:p>
        </w:tc>
        <w:tc>
          <w:tcPr>
            <w:tcW w:w="1200" w:type="dxa"/>
            <w:tcMar>
              <w:left w:w="0" w:type="dxa"/>
              <w:right w:w="0" w:type="dxa"/>
            </w:tcMar>
          </w:tcPr>
          <w:p w:rsidR="00782AE4" w:rsidRPr="009B7D93" w:rsidRDefault="00782AE4" w:rsidP="00102926">
            <w:pPr>
              <w:keepNext/>
              <w:keepLines/>
              <w:jc w:val="center"/>
              <w:rPr>
                <w:b/>
                <w:szCs w:val="24"/>
              </w:rPr>
            </w:pPr>
          </w:p>
          <w:p w:rsidR="00782AE4" w:rsidRPr="009B7D93" w:rsidRDefault="00782AE4" w:rsidP="00102926">
            <w:pPr>
              <w:keepNext/>
              <w:keepLines/>
              <w:jc w:val="center"/>
              <w:rPr>
                <w:b/>
                <w:szCs w:val="24"/>
              </w:rPr>
            </w:pPr>
          </w:p>
          <w:p w:rsidR="00782AE4" w:rsidRPr="009B7D93" w:rsidRDefault="00782AE4" w:rsidP="00102926">
            <w:pPr>
              <w:keepNext/>
              <w:keepLines/>
              <w:jc w:val="center"/>
              <w:rPr>
                <w:b/>
                <w:szCs w:val="24"/>
              </w:rPr>
            </w:pPr>
          </w:p>
        </w:tc>
        <w:tc>
          <w:tcPr>
            <w:tcW w:w="4080" w:type="dxa"/>
            <w:tcMar>
              <w:left w:w="0" w:type="dxa"/>
              <w:right w:w="0" w:type="dxa"/>
            </w:tcMar>
          </w:tcPr>
          <w:p w:rsidR="00782AE4" w:rsidRPr="009B7D93" w:rsidRDefault="00782AE4" w:rsidP="00782AE4">
            <w:pPr>
              <w:keepNext/>
              <w:keepLines/>
              <w:rPr>
                <w:b/>
                <w:szCs w:val="24"/>
              </w:rPr>
            </w:pPr>
            <w:r w:rsidRPr="009B7D93">
              <w:rPr>
                <w:b/>
                <w:szCs w:val="24"/>
              </w:rPr>
              <w:t>SOMMAIRES DE JUGEMENTS RÉCENTS</w:t>
            </w:r>
          </w:p>
        </w:tc>
      </w:tr>
    </w:tbl>
    <w:p w:rsidR="003B3977" w:rsidRPr="009B7D93" w:rsidRDefault="003B3977" w:rsidP="005C6840">
      <w:pPr>
        <w:rPr>
          <w:rFonts w:cs="Times New Roman"/>
          <w:i/>
          <w:sz w:val="20"/>
          <w:szCs w:val="20"/>
        </w:rPr>
      </w:pPr>
    </w:p>
    <w:p w:rsidR="0052229C" w:rsidRPr="009B7D93" w:rsidRDefault="006F7B99" w:rsidP="0052229C">
      <w:pPr>
        <w:ind w:left="1440" w:hanging="1440"/>
        <w:jc w:val="both"/>
        <w:rPr>
          <w:sz w:val="20"/>
          <w:szCs w:val="20"/>
          <w:lang w:val="en-US"/>
        </w:rPr>
      </w:pPr>
      <w:r w:rsidRPr="009B7D93">
        <w:rPr>
          <w:rFonts w:eastAsia="Calibri"/>
          <w:i/>
          <w:sz w:val="20"/>
          <w:szCs w:val="20"/>
          <w:lang w:val="en-US"/>
        </w:rPr>
        <w:t xml:space="preserve">First Nation of Nacho </w:t>
      </w:r>
      <w:proofErr w:type="spellStart"/>
      <w:r w:rsidRPr="009B7D93">
        <w:rPr>
          <w:rFonts w:eastAsia="Calibri"/>
          <w:i/>
          <w:sz w:val="20"/>
          <w:szCs w:val="20"/>
          <w:lang w:val="en-US"/>
        </w:rPr>
        <w:t>Nyak</w:t>
      </w:r>
      <w:proofErr w:type="spellEnd"/>
      <w:r w:rsidRPr="009B7D93">
        <w:rPr>
          <w:rFonts w:eastAsia="Calibri"/>
          <w:i/>
          <w:sz w:val="20"/>
          <w:szCs w:val="20"/>
          <w:lang w:val="en-US"/>
        </w:rPr>
        <w:t xml:space="preserve"> Dun, et al. v. Government of Yukon et al.</w:t>
      </w:r>
      <w:r w:rsidR="0052229C" w:rsidRPr="009B7D93">
        <w:rPr>
          <w:sz w:val="20"/>
          <w:szCs w:val="20"/>
          <w:lang w:val="en-US"/>
        </w:rPr>
        <w:t xml:space="preserve"> (</w:t>
      </w:r>
      <w:r w:rsidRPr="009B7D93">
        <w:rPr>
          <w:sz w:val="20"/>
          <w:szCs w:val="20"/>
          <w:lang w:val="en-US"/>
        </w:rPr>
        <w:t>Y.T.</w:t>
      </w:r>
      <w:r w:rsidR="0052229C" w:rsidRPr="009B7D93">
        <w:rPr>
          <w:sz w:val="20"/>
          <w:szCs w:val="20"/>
          <w:lang w:val="en-US"/>
        </w:rPr>
        <w:t>) (</w:t>
      </w:r>
      <w:hyperlink r:id="rId114" w:history="1">
        <w:r w:rsidR="0052229C" w:rsidRPr="009B7D93">
          <w:rPr>
            <w:rStyle w:val="Hyperlink"/>
            <w:sz w:val="20"/>
            <w:szCs w:val="20"/>
            <w:lang w:val="en-US"/>
          </w:rPr>
          <w:t>3</w:t>
        </w:r>
        <w:r w:rsidRPr="009B7D93">
          <w:rPr>
            <w:rStyle w:val="Hyperlink"/>
            <w:sz w:val="20"/>
            <w:szCs w:val="20"/>
            <w:lang w:val="en-US"/>
          </w:rPr>
          <w:t>6779</w:t>
        </w:r>
      </w:hyperlink>
      <w:r w:rsidR="0052229C" w:rsidRPr="009B7D93">
        <w:rPr>
          <w:sz w:val="20"/>
          <w:szCs w:val="20"/>
          <w:lang w:val="en-US"/>
        </w:rPr>
        <w:t>)</w:t>
      </w:r>
    </w:p>
    <w:p w:rsidR="006F7B99" w:rsidRPr="009B7D93" w:rsidRDefault="006F7B99" w:rsidP="0052229C">
      <w:pPr>
        <w:jc w:val="both"/>
        <w:rPr>
          <w:rStyle w:val="SCCRespondentForIndexChar"/>
          <w:rFonts w:eastAsiaTheme="minorHAnsi"/>
          <w:sz w:val="20"/>
          <w:lang w:val="en-US"/>
        </w:rPr>
      </w:pPr>
      <w:r w:rsidRPr="009B7D93">
        <w:rPr>
          <w:b/>
          <w:sz w:val="20"/>
          <w:szCs w:val="20"/>
        </w:rPr>
        <w:t xml:space="preserve">Indexed as: </w:t>
      </w:r>
      <w:r w:rsidRPr="009B7D93">
        <w:rPr>
          <w:rStyle w:val="SCCAppellantForIndexChar"/>
          <w:rFonts w:eastAsiaTheme="minorHAnsi"/>
          <w:sz w:val="20"/>
          <w:lang w:val="en-US"/>
        </w:rPr>
        <w:t>First Nation</w:t>
      </w:r>
      <w:r w:rsidRPr="009B7D93">
        <w:rPr>
          <w:b/>
          <w:sz w:val="20"/>
          <w:szCs w:val="20"/>
        </w:rPr>
        <w:t xml:space="preserve"> of </w:t>
      </w:r>
      <w:r w:rsidRPr="009B7D93">
        <w:rPr>
          <w:rStyle w:val="SCCAppellantForIndexChar"/>
          <w:rFonts w:eastAsiaTheme="minorHAnsi"/>
          <w:sz w:val="20"/>
          <w:lang w:val="en-US"/>
        </w:rPr>
        <w:t xml:space="preserve">Nacho </w:t>
      </w:r>
      <w:proofErr w:type="spellStart"/>
      <w:r w:rsidRPr="009B7D93">
        <w:rPr>
          <w:rStyle w:val="SCCAppellantForIndexChar"/>
          <w:rFonts w:eastAsiaTheme="minorHAnsi"/>
          <w:sz w:val="20"/>
          <w:lang w:val="en-US"/>
        </w:rPr>
        <w:t>Nyak</w:t>
      </w:r>
      <w:proofErr w:type="spellEnd"/>
      <w:r w:rsidRPr="009B7D93">
        <w:rPr>
          <w:rStyle w:val="SCCAppellantForIndexChar"/>
          <w:rFonts w:eastAsiaTheme="minorHAnsi"/>
          <w:sz w:val="20"/>
          <w:lang w:val="en-US"/>
        </w:rPr>
        <w:t xml:space="preserve"> Dun </w:t>
      </w:r>
      <w:r w:rsidRPr="009B7D93">
        <w:rPr>
          <w:b/>
          <w:i/>
          <w:sz w:val="20"/>
          <w:szCs w:val="20"/>
        </w:rPr>
        <w:t>v.</w:t>
      </w:r>
      <w:r w:rsidRPr="009B7D93">
        <w:rPr>
          <w:b/>
          <w:sz w:val="20"/>
          <w:szCs w:val="20"/>
        </w:rPr>
        <w:t xml:space="preserve"> </w:t>
      </w:r>
      <w:r w:rsidRPr="009B7D93">
        <w:rPr>
          <w:rStyle w:val="SCCRespondentForIndexChar"/>
          <w:rFonts w:eastAsiaTheme="minorHAnsi"/>
          <w:sz w:val="20"/>
        </w:rPr>
        <w:t>Yukon</w:t>
      </w:r>
      <w:r w:rsidRPr="009B7D93">
        <w:rPr>
          <w:b/>
          <w:sz w:val="20"/>
          <w:szCs w:val="20"/>
        </w:rPr>
        <w:t xml:space="preserve"> </w:t>
      </w:r>
      <w:r w:rsidR="0052229C" w:rsidRPr="009B7D93">
        <w:rPr>
          <w:rStyle w:val="SCCRespondentForIndexChar"/>
          <w:rFonts w:eastAsiaTheme="minorHAnsi"/>
          <w:sz w:val="20"/>
          <w:lang w:val="en-US"/>
        </w:rPr>
        <w:t xml:space="preserve">/ </w:t>
      </w:r>
    </w:p>
    <w:p w:rsidR="006F7B99" w:rsidRPr="009B7D93" w:rsidRDefault="006F7B99" w:rsidP="006F7B99">
      <w:pPr>
        <w:jc w:val="both"/>
        <w:rPr>
          <w:b/>
          <w:sz w:val="20"/>
          <w:szCs w:val="20"/>
          <w:lang w:val="en-US"/>
        </w:rPr>
      </w:pPr>
      <w:proofErr w:type="spellStart"/>
      <w:proofErr w:type="gramStart"/>
      <w:r w:rsidRPr="009B7D93">
        <w:rPr>
          <w:b/>
          <w:sz w:val="20"/>
          <w:szCs w:val="20"/>
          <w:lang w:val="en-US"/>
        </w:rPr>
        <w:t>Répertorié</w:t>
      </w:r>
      <w:proofErr w:type="spellEnd"/>
      <w:r w:rsidRPr="009B7D93">
        <w:rPr>
          <w:b/>
          <w:sz w:val="20"/>
          <w:szCs w:val="20"/>
          <w:lang w:val="en-US"/>
        </w:rPr>
        <w:t> :</w:t>
      </w:r>
      <w:proofErr w:type="gramEnd"/>
      <w:r w:rsidRPr="009B7D93">
        <w:rPr>
          <w:b/>
          <w:sz w:val="20"/>
          <w:szCs w:val="20"/>
          <w:lang w:val="en-US"/>
        </w:rPr>
        <w:t> </w:t>
      </w:r>
      <w:r w:rsidRPr="009B7D93">
        <w:rPr>
          <w:rStyle w:val="SCCAppellantForIndexChar"/>
          <w:rFonts w:eastAsiaTheme="minorHAnsi"/>
          <w:sz w:val="20"/>
          <w:lang w:val="en-US"/>
        </w:rPr>
        <w:t xml:space="preserve">First Nation of Nacho </w:t>
      </w:r>
      <w:proofErr w:type="spellStart"/>
      <w:r w:rsidRPr="009B7D93">
        <w:rPr>
          <w:rStyle w:val="SCCAppellantForIndexChar"/>
          <w:rFonts w:eastAsiaTheme="minorHAnsi"/>
          <w:sz w:val="20"/>
          <w:lang w:val="en-US"/>
        </w:rPr>
        <w:t>Nyak</w:t>
      </w:r>
      <w:proofErr w:type="spellEnd"/>
      <w:r w:rsidRPr="009B7D93">
        <w:rPr>
          <w:rStyle w:val="SCCAppellantForIndexChar"/>
          <w:rFonts w:eastAsiaTheme="minorHAnsi"/>
          <w:sz w:val="20"/>
          <w:lang w:val="en-US"/>
        </w:rPr>
        <w:t xml:space="preserve"> Dun</w:t>
      </w:r>
      <w:r w:rsidRPr="009B7D93">
        <w:rPr>
          <w:b/>
          <w:sz w:val="20"/>
          <w:szCs w:val="20"/>
          <w:lang w:val="en-US"/>
        </w:rPr>
        <w:t xml:space="preserve"> </w:t>
      </w:r>
      <w:r w:rsidRPr="009B7D93">
        <w:rPr>
          <w:b/>
          <w:i/>
          <w:sz w:val="20"/>
          <w:szCs w:val="20"/>
          <w:lang w:val="en-US"/>
        </w:rPr>
        <w:t>c.</w:t>
      </w:r>
      <w:r w:rsidRPr="009B7D93">
        <w:rPr>
          <w:b/>
          <w:sz w:val="20"/>
          <w:szCs w:val="20"/>
          <w:lang w:val="en-US"/>
        </w:rPr>
        <w:t xml:space="preserve"> </w:t>
      </w:r>
      <w:r w:rsidRPr="009B7D93">
        <w:rPr>
          <w:rStyle w:val="SCCRespondentForIndexChar"/>
          <w:rFonts w:eastAsiaTheme="minorHAnsi"/>
          <w:sz w:val="20"/>
          <w:lang w:val="en-US"/>
        </w:rPr>
        <w:t>Yukon</w:t>
      </w:r>
    </w:p>
    <w:p w:rsidR="0052229C" w:rsidRPr="009B7D93" w:rsidRDefault="0052229C" w:rsidP="0052229C">
      <w:pPr>
        <w:pStyle w:val="SCCSystemYear"/>
        <w:jc w:val="both"/>
        <w:rPr>
          <w:sz w:val="20"/>
        </w:rPr>
      </w:pPr>
      <w:proofErr w:type="spellStart"/>
      <w:r w:rsidRPr="009B7D93">
        <w:rPr>
          <w:sz w:val="20"/>
        </w:rPr>
        <w:t>Neutral</w:t>
      </w:r>
      <w:proofErr w:type="spellEnd"/>
      <w:r w:rsidRPr="009B7D93">
        <w:rPr>
          <w:sz w:val="20"/>
        </w:rPr>
        <w:t xml:space="preserve"> citation</w:t>
      </w:r>
      <w:proofErr w:type="gramStart"/>
      <w:r w:rsidRPr="009B7D93">
        <w:rPr>
          <w:sz w:val="20"/>
        </w:rPr>
        <w:t xml:space="preserve">:  </w:t>
      </w:r>
      <w:r w:rsidR="0030050B" w:rsidRPr="009B7D93">
        <w:rPr>
          <w:sz w:val="20"/>
        </w:rPr>
        <w:t>201</w:t>
      </w:r>
      <w:r w:rsidR="0056248C" w:rsidRPr="009B7D93">
        <w:rPr>
          <w:sz w:val="20"/>
        </w:rPr>
        <w:t>7</w:t>
      </w:r>
      <w:proofErr w:type="gramEnd"/>
      <w:r w:rsidRPr="009B7D93">
        <w:rPr>
          <w:sz w:val="20"/>
        </w:rPr>
        <w:t xml:space="preserve"> SCC </w:t>
      </w:r>
      <w:r w:rsidR="006F7B99" w:rsidRPr="009B7D93">
        <w:rPr>
          <w:sz w:val="20"/>
        </w:rPr>
        <w:t>58</w:t>
      </w:r>
      <w:r w:rsidRPr="009B7D93">
        <w:rPr>
          <w:sz w:val="20"/>
        </w:rPr>
        <w:t xml:space="preserve"> / Référence neutre : </w:t>
      </w:r>
      <w:r w:rsidR="0030050B" w:rsidRPr="009B7D93">
        <w:rPr>
          <w:sz w:val="20"/>
        </w:rPr>
        <w:t>201</w:t>
      </w:r>
      <w:r w:rsidR="0056248C" w:rsidRPr="009B7D93">
        <w:rPr>
          <w:sz w:val="20"/>
        </w:rPr>
        <w:t>7</w:t>
      </w:r>
      <w:r w:rsidRPr="009B7D93">
        <w:rPr>
          <w:sz w:val="20"/>
        </w:rPr>
        <w:t xml:space="preserve"> CSC </w:t>
      </w:r>
      <w:r w:rsidR="006F7B99" w:rsidRPr="009B7D93">
        <w:rPr>
          <w:sz w:val="20"/>
        </w:rPr>
        <w:t>58</w:t>
      </w:r>
    </w:p>
    <w:p w:rsidR="0052229C" w:rsidRPr="009B7D93" w:rsidRDefault="0052229C" w:rsidP="0052229C">
      <w:pPr>
        <w:rPr>
          <w:rFonts w:cs="Times New Roman"/>
          <w:sz w:val="20"/>
          <w:szCs w:val="20"/>
          <w:lang w:val="fr-CA"/>
        </w:rPr>
      </w:pPr>
      <w:proofErr w:type="spellStart"/>
      <w:r w:rsidRPr="009B7D93">
        <w:rPr>
          <w:rFonts w:cs="Times New Roman"/>
          <w:sz w:val="20"/>
          <w:szCs w:val="20"/>
          <w:lang w:val="fr-CA"/>
        </w:rPr>
        <w:t>Hearing</w:t>
      </w:r>
      <w:proofErr w:type="spellEnd"/>
      <w:proofErr w:type="gramStart"/>
      <w:r w:rsidRPr="009B7D93">
        <w:rPr>
          <w:rFonts w:cs="Times New Roman"/>
          <w:sz w:val="20"/>
          <w:szCs w:val="20"/>
          <w:lang w:val="fr-CA"/>
        </w:rPr>
        <w:t xml:space="preserve">:  </w:t>
      </w:r>
      <w:r w:rsidR="006F7B99" w:rsidRPr="009B7D93">
        <w:rPr>
          <w:rFonts w:cs="Times New Roman"/>
          <w:sz w:val="20"/>
          <w:szCs w:val="20"/>
          <w:lang w:val="fr-CA"/>
        </w:rPr>
        <w:t>March</w:t>
      </w:r>
      <w:proofErr w:type="gramEnd"/>
      <w:r w:rsidR="006F7B99" w:rsidRPr="009B7D93">
        <w:rPr>
          <w:rFonts w:cs="Times New Roman"/>
          <w:sz w:val="20"/>
          <w:szCs w:val="20"/>
          <w:lang w:val="fr-CA"/>
        </w:rPr>
        <w:t xml:space="preserve"> 22</w:t>
      </w:r>
      <w:r w:rsidRPr="009B7D93">
        <w:rPr>
          <w:rFonts w:cs="Times New Roman"/>
          <w:sz w:val="20"/>
          <w:szCs w:val="20"/>
          <w:lang w:val="fr-CA"/>
        </w:rPr>
        <w:t>, 201</w:t>
      </w:r>
      <w:r w:rsidR="006F7B99" w:rsidRPr="009B7D93">
        <w:rPr>
          <w:rFonts w:cs="Times New Roman"/>
          <w:sz w:val="20"/>
          <w:szCs w:val="20"/>
          <w:lang w:val="fr-CA"/>
        </w:rPr>
        <w:t>7</w:t>
      </w:r>
      <w:r w:rsidRPr="009B7D93">
        <w:rPr>
          <w:rFonts w:cs="Times New Roman"/>
          <w:sz w:val="20"/>
          <w:szCs w:val="20"/>
          <w:lang w:val="fr-CA"/>
        </w:rPr>
        <w:t xml:space="preserve"> / </w:t>
      </w:r>
      <w:proofErr w:type="spellStart"/>
      <w:r w:rsidRPr="009B7D93">
        <w:rPr>
          <w:rFonts w:cs="Times New Roman"/>
          <w:sz w:val="20"/>
          <w:szCs w:val="20"/>
          <w:lang w:val="fr-CA"/>
        </w:rPr>
        <w:t>Judgment</w:t>
      </w:r>
      <w:proofErr w:type="spellEnd"/>
      <w:r w:rsidRPr="009B7D93">
        <w:rPr>
          <w:rFonts w:cs="Times New Roman"/>
          <w:sz w:val="20"/>
          <w:szCs w:val="20"/>
          <w:lang w:val="fr-CA"/>
        </w:rPr>
        <w:t xml:space="preserve">:  </w:t>
      </w:r>
      <w:proofErr w:type="spellStart"/>
      <w:r w:rsidR="006F7B99" w:rsidRPr="009B7D93">
        <w:rPr>
          <w:rFonts w:cs="Times New Roman"/>
          <w:sz w:val="20"/>
          <w:szCs w:val="20"/>
          <w:lang w:val="fr-CA"/>
        </w:rPr>
        <w:t>December</w:t>
      </w:r>
      <w:proofErr w:type="spellEnd"/>
      <w:r w:rsidR="006F7B99" w:rsidRPr="009B7D93">
        <w:rPr>
          <w:rFonts w:cs="Times New Roman"/>
          <w:sz w:val="20"/>
          <w:szCs w:val="20"/>
          <w:lang w:val="fr-CA"/>
        </w:rPr>
        <w:t xml:space="preserve"> 1</w:t>
      </w:r>
      <w:r w:rsidRPr="009B7D93">
        <w:rPr>
          <w:rFonts w:cs="Times New Roman"/>
          <w:sz w:val="20"/>
          <w:szCs w:val="20"/>
          <w:lang w:val="fr-CA"/>
        </w:rPr>
        <w:t xml:space="preserve">, </w:t>
      </w:r>
      <w:r w:rsidR="0056248C" w:rsidRPr="009B7D93">
        <w:rPr>
          <w:rFonts w:cs="Times New Roman"/>
          <w:sz w:val="20"/>
          <w:szCs w:val="20"/>
          <w:lang w:val="fr-CA"/>
        </w:rPr>
        <w:t>2017</w:t>
      </w:r>
    </w:p>
    <w:p w:rsidR="0052229C" w:rsidRPr="009B7D93" w:rsidRDefault="0052229C" w:rsidP="0052229C">
      <w:pPr>
        <w:rPr>
          <w:rFonts w:cs="Times New Roman"/>
          <w:sz w:val="20"/>
          <w:szCs w:val="20"/>
          <w:lang w:val="fr-CA"/>
        </w:rPr>
      </w:pPr>
      <w:r w:rsidRPr="009B7D93">
        <w:rPr>
          <w:rFonts w:cs="Times New Roman"/>
          <w:sz w:val="20"/>
          <w:szCs w:val="20"/>
          <w:lang w:val="fr-CA"/>
        </w:rPr>
        <w:t xml:space="preserve">Audition : Le </w:t>
      </w:r>
      <w:r w:rsidR="006F7B99" w:rsidRPr="009B7D93">
        <w:rPr>
          <w:rFonts w:cs="Times New Roman"/>
          <w:sz w:val="20"/>
          <w:szCs w:val="20"/>
          <w:lang w:val="fr-CA"/>
        </w:rPr>
        <w:t>22 mars</w:t>
      </w:r>
      <w:r w:rsidRPr="009B7D93">
        <w:rPr>
          <w:rFonts w:cs="Times New Roman"/>
          <w:sz w:val="20"/>
          <w:szCs w:val="20"/>
          <w:lang w:val="fr-CA"/>
        </w:rPr>
        <w:t xml:space="preserve"> 201</w:t>
      </w:r>
      <w:r w:rsidR="006F7B99" w:rsidRPr="009B7D93">
        <w:rPr>
          <w:rFonts w:cs="Times New Roman"/>
          <w:sz w:val="20"/>
          <w:szCs w:val="20"/>
          <w:lang w:val="fr-CA"/>
        </w:rPr>
        <w:t>7</w:t>
      </w:r>
      <w:r w:rsidRPr="009B7D93">
        <w:rPr>
          <w:rFonts w:cs="Times New Roman"/>
          <w:sz w:val="20"/>
          <w:szCs w:val="20"/>
          <w:lang w:val="fr-CA"/>
        </w:rPr>
        <w:t xml:space="preserve"> / Jugement : Le 1 </w:t>
      </w:r>
      <w:r w:rsidR="006F7B99" w:rsidRPr="009B7D93">
        <w:rPr>
          <w:rFonts w:cs="Times New Roman"/>
          <w:sz w:val="20"/>
          <w:szCs w:val="20"/>
          <w:lang w:val="fr-CA"/>
        </w:rPr>
        <w:t>décembre</w:t>
      </w:r>
      <w:r w:rsidRPr="009B7D93">
        <w:rPr>
          <w:rFonts w:cs="Times New Roman"/>
          <w:sz w:val="20"/>
          <w:szCs w:val="20"/>
          <w:lang w:val="fr-CA"/>
        </w:rPr>
        <w:t xml:space="preserve"> </w:t>
      </w:r>
      <w:r w:rsidR="0030050B" w:rsidRPr="009B7D93">
        <w:rPr>
          <w:rFonts w:cs="Times New Roman"/>
          <w:sz w:val="20"/>
          <w:szCs w:val="20"/>
          <w:lang w:val="fr-CA"/>
        </w:rPr>
        <w:t>201</w:t>
      </w:r>
      <w:r w:rsidR="0056248C" w:rsidRPr="009B7D93">
        <w:rPr>
          <w:rFonts w:cs="Times New Roman"/>
          <w:sz w:val="20"/>
          <w:szCs w:val="20"/>
          <w:lang w:val="fr-CA"/>
        </w:rPr>
        <w:t>7</w:t>
      </w:r>
    </w:p>
    <w:p w:rsidR="005C6840" w:rsidRPr="009B7D93" w:rsidRDefault="0064669C" w:rsidP="005C6840">
      <w:pPr>
        <w:rPr>
          <w:rFonts w:cs="Times New Roman"/>
          <w:sz w:val="20"/>
          <w:szCs w:val="20"/>
          <w:lang w:val="fr-CA"/>
        </w:rPr>
      </w:pPr>
      <w:r>
        <w:rPr>
          <w:rFonts w:cs="Times New Roman"/>
          <w:i/>
          <w:sz w:val="20"/>
          <w:szCs w:val="20"/>
        </w:rPr>
        <w:pict>
          <v:rect id="_x0000_i1093" style="width:480.95pt;height:1pt" o:hralign="center" o:hrstd="t" o:hrnoshade="t" o:hr="t" fillcolor="black [3213]" stroked="f"/>
        </w:pict>
      </w:r>
    </w:p>
    <w:p w:rsidR="005C6840" w:rsidRPr="009B7D93" w:rsidRDefault="005C6840" w:rsidP="005C6840">
      <w:pPr>
        <w:rPr>
          <w:rFonts w:cs="Times New Roman"/>
          <w:sz w:val="20"/>
          <w:szCs w:val="20"/>
          <w:lang w:val="fr-CA"/>
        </w:rPr>
      </w:pPr>
    </w:p>
    <w:p w:rsidR="006B2318" w:rsidRPr="009B7D93" w:rsidRDefault="006B2318" w:rsidP="006B2318">
      <w:pPr>
        <w:jc w:val="both"/>
        <w:rPr>
          <w:sz w:val="20"/>
          <w:szCs w:val="20"/>
        </w:rPr>
      </w:pPr>
      <w:r w:rsidRPr="009B7D93">
        <w:rPr>
          <w:sz w:val="20"/>
          <w:szCs w:val="20"/>
        </w:rPr>
        <w:t>2017: March 22; 2017: December 1.</w:t>
      </w:r>
    </w:p>
    <w:p w:rsidR="006B2318" w:rsidRPr="009B7D93" w:rsidRDefault="006B2318" w:rsidP="006B2318">
      <w:pPr>
        <w:pStyle w:val="SCCLowerCourtNameLowercase"/>
        <w:spacing w:line="240" w:lineRule="auto"/>
        <w:rPr>
          <w:sz w:val="20"/>
        </w:rPr>
      </w:pPr>
    </w:p>
    <w:p w:rsidR="006B2318" w:rsidRPr="009B7D93" w:rsidRDefault="006B2318" w:rsidP="006B2318">
      <w:pPr>
        <w:pStyle w:val="SCCLowerCourtNameLowercase"/>
        <w:spacing w:line="240" w:lineRule="auto"/>
        <w:rPr>
          <w:sz w:val="20"/>
        </w:rPr>
      </w:pPr>
      <w:r w:rsidRPr="009B7D93">
        <w:rPr>
          <w:sz w:val="20"/>
        </w:rPr>
        <w:t xml:space="preserve">on appeal from the court of appeal for </w:t>
      </w:r>
      <w:proofErr w:type="spellStart"/>
      <w:r w:rsidRPr="009B7D93">
        <w:rPr>
          <w:sz w:val="20"/>
        </w:rPr>
        <w:t>yukon</w:t>
      </w:r>
      <w:proofErr w:type="spellEnd"/>
    </w:p>
    <w:p w:rsidR="006B2318" w:rsidRPr="009B7D93" w:rsidRDefault="006B2318" w:rsidP="006B2318">
      <w:pPr>
        <w:pStyle w:val="SCCNormalDoubleSpacing"/>
        <w:spacing w:line="240" w:lineRule="auto"/>
        <w:rPr>
          <w:sz w:val="20"/>
        </w:rPr>
      </w:pPr>
    </w:p>
    <w:p w:rsidR="006B2318" w:rsidRPr="009B7D93" w:rsidRDefault="006B2318" w:rsidP="006B2318">
      <w:pPr>
        <w:pStyle w:val="SCCNormalDoubleSpacing"/>
        <w:spacing w:line="240" w:lineRule="auto"/>
        <w:rPr>
          <w:i/>
          <w:sz w:val="20"/>
          <w:lang w:val="en-US"/>
        </w:rPr>
      </w:pPr>
      <w:r w:rsidRPr="009B7D93">
        <w:rPr>
          <w:sz w:val="20"/>
        </w:rPr>
        <w:tab/>
      </w:r>
      <w:r w:rsidRPr="009B7D93">
        <w:rPr>
          <w:i/>
          <w:sz w:val="20"/>
          <w:lang w:val="en-US"/>
        </w:rPr>
        <w:t xml:space="preserve">Aboriginal law — Treaty rights — Land claims — </w:t>
      </w:r>
      <w:proofErr w:type="spellStart"/>
      <w:r w:rsidRPr="009B7D93">
        <w:rPr>
          <w:i/>
          <w:sz w:val="20"/>
          <w:lang w:val="en-US"/>
        </w:rPr>
        <w:t>Honour</w:t>
      </w:r>
      <w:proofErr w:type="spellEnd"/>
      <w:r w:rsidRPr="009B7D93">
        <w:rPr>
          <w:i/>
          <w:sz w:val="20"/>
          <w:lang w:val="en-US"/>
        </w:rPr>
        <w:t xml:space="preserve"> of the Crown — Federal and territorial governments and First Nations entered into final land claims agreements setting out consultative and collaborative process for development of land use plans — Modifications submitted by Yukon failed to follow process contemplated by final agreements — Role of courts in resolving disputes arising in context of modern treaty implementation — Whether Yukon’s approval of plan authorized by final agreements — Appropriate remedy when government breaches obligation under modern treaty.</w:t>
      </w:r>
    </w:p>
    <w:p w:rsidR="006B2318" w:rsidRPr="009B7D93" w:rsidRDefault="006B2318" w:rsidP="006B2318">
      <w:pPr>
        <w:pStyle w:val="SCCNormalDoubleSpacing"/>
        <w:spacing w:line="240" w:lineRule="auto"/>
        <w:rPr>
          <w:i/>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The Umbrella Final Agreement, a monumental agreement that set the stage for concluding modern treaties in the Yukon, established a collaborative regional land use planning process that was adopted in modern land claims agreements between Yukon, Canada, and the appellant First Nations. These Final Agreements recognize the traditional territories of the First Nations in the Yukon portion of the Peel Watershed and their right to participate in the management of public resources in that area. In 2004, the Peel Watershed Planning Commission was established to develop a regional land use plan for the Peel Watershed. In 2009, after years of research and consultation, the Commission initiated the land use approval process by submitting its Recommended Peel Watershed Regional Land Use Plan to Yukon and the affected First Nations. Near the end of the approval process, and after the Commission had released a Final Recommended Plan, Yukon proposed and adopted a final plan that made substantial changes to increase access to and development of the region.</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The appellants sought orders quashing Yukon’s plan and directing Yukon to re-conduct the second consultation required by s. 11.6.3.2 of the Final Agreements. The appellants also sought orders limiting Yukon’s power to modify or reject the Final Recommended Plan going forward. The trial judge declared that Yukon did not act in conformity with the process set out in the Final Agreements and quashed Yukon’s second consultation and its plan. By introducing changes that had not been presented to the Commission, the trial judge found that Yukon did not properly conduct the second consultation and invalidly modified the Final Recommended Plan. The Yukon Court of Appeal allowed the appeal in part and set aside the part of the trial judge’s order that returned the parties to the second round of consultation. The Court of Appeal found that Yukon had failed to properly exercise its rights to propose modifications to the Recommended Plan and the court returned the parties to the earlier stage in the process where Yukon could articulate its priorities in a valid manner. Before this Court, the parties agree that Yukon did not respect the land use plan approval process set out in the Final Agreements. However, they do not agree on the basis for concluding that Yukon’s adoption of its final plan is invalid and the appropriate remedy.</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i/>
          <w:sz w:val="20"/>
          <w:lang w:val="en-US"/>
        </w:rPr>
        <w:tab/>
        <w:t>Held</w:t>
      </w:r>
      <w:r w:rsidRPr="009B7D93">
        <w:rPr>
          <w:sz w:val="20"/>
          <w:lang w:val="en-US"/>
        </w:rPr>
        <w:t xml:space="preserve">: The appeal should be allowed in part. The trial judge’s order quashing Yukon’s approval of its plan is upheld. The parties are returned to the s. 11.6.3.2 stage of the process. The other parts of the trial judge’s order are set aside. </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 xml:space="preserve">These particular proceedings are best characterized as an application for judicial review of Yukon’s decision to approve its land use plan. In a judicial review concerning the implementation of modern treaties, a court should simply assess whether the challenged decision is legal, rather than closely supervise the conduct of the parties at each stage of the treaty relationship. Reconciliation often demands judicial forbearance. Courts should generally leave space for the parties to govern together and work out their differences. However, judicial forbearance should not come at the expense </w:t>
      </w:r>
      <w:r w:rsidRPr="009B7D93">
        <w:rPr>
          <w:sz w:val="20"/>
          <w:lang w:val="en-US"/>
        </w:rPr>
        <w:lastRenderedPageBreak/>
        <w:t xml:space="preserve">of adequate scrutiny of Crown conduct to ensure constitutional compliance. Under s. 35 of the </w:t>
      </w:r>
      <w:r w:rsidRPr="009B7D93">
        <w:rPr>
          <w:i/>
          <w:sz w:val="20"/>
          <w:lang w:val="en-US"/>
        </w:rPr>
        <w:t>Constitution Act, 1982</w:t>
      </w:r>
      <w:r w:rsidRPr="009B7D93">
        <w:rPr>
          <w:sz w:val="20"/>
          <w:lang w:val="en-US"/>
        </w:rPr>
        <w:t>, modern treaties are constitutional documents, and courts play a critical role in safeguarding the rights they enshrine.</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The provisions of Chapter 11 of the Final Agreements, which set out the land use planning process, must be interpreted in light of the modern treaty interpretation principles. Compared to their historic counterparts, modern treaties are detailed documents and deference to their text is warranted. Paying close attention to the terms of a modern treaty means interpreting the provision at issue in light of the treaty text as a whole and the treaty’s objectives. While c</w:t>
      </w:r>
      <w:r w:rsidRPr="009B7D93" w:rsidDel="00445825">
        <w:rPr>
          <w:sz w:val="20"/>
          <w:lang w:val="en-US"/>
        </w:rPr>
        <w:t xml:space="preserve">ourts </w:t>
      </w:r>
      <w:r w:rsidRPr="009B7D93">
        <w:rPr>
          <w:sz w:val="20"/>
          <w:lang w:val="en-US"/>
        </w:rPr>
        <w:t>must show deference to the terms of a modern treaty</w:t>
      </w:r>
      <w:r w:rsidRPr="009B7D93" w:rsidDel="00445825">
        <w:rPr>
          <w:sz w:val="20"/>
          <w:lang w:val="en-US"/>
        </w:rPr>
        <w:t xml:space="preserve">, </w:t>
      </w:r>
      <w:r w:rsidRPr="009B7D93">
        <w:rPr>
          <w:sz w:val="20"/>
          <w:lang w:val="en-US"/>
        </w:rPr>
        <w:t xml:space="preserve">this is always </w:t>
      </w:r>
      <w:r w:rsidRPr="009B7D93" w:rsidDel="00445825">
        <w:rPr>
          <w:sz w:val="20"/>
          <w:lang w:val="en-US"/>
        </w:rPr>
        <w:t xml:space="preserve">subject to such constitutional limitations as the </w:t>
      </w:r>
      <w:proofErr w:type="spellStart"/>
      <w:r w:rsidRPr="009B7D93">
        <w:rPr>
          <w:sz w:val="20"/>
          <w:lang w:val="en-US"/>
        </w:rPr>
        <w:t>honour</w:t>
      </w:r>
      <w:proofErr w:type="spellEnd"/>
      <w:r w:rsidRPr="009B7D93">
        <w:rPr>
          <w:sz w:val="20"/>
          <w:lang w:val="en-US"/>
        </w:rPr>
        <w:t xml:space="preserve"> of the Crown</w:t>
      </w:r>
      <w:r w:rsidRPr="009B7D93" w:rsidDel="00445825">
        <w:rPr>
          <w:sz w:val="20"/>
          <w:lang w:val="en-US"/>
        </w:rPr>
        <w:t>.</w:t>
      </w:r>
      <w:r w:rsidRPr="009B7D93">
        <w:rPr>
          <w:sz w:val="20"/>
          <w:lang w:val="en-US"/>
        </w:rPr>
        <w:t xml:space="preserve"> </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 xml:space="preserve">Yukon’s right to modify a Final Recommended Plan arises from s. 11.6.3.2 of the Final Agreements. The scheme and objectives of Chapter 11, as well as the text of s. 11.6.3.2, show that this provision authorizes Yukon to make modifications to a Final Recommended Plan that are based on those it proposed earlier in the process or respond to changing circumstances. As modifications are, by definition, minor or partial changes, s. 11.6.3.2 does not authorize Yukon to change the Final Recommended Plan so significantly as to effectively reject it. The power to modify (or approve or reject) in s. 11.6.3.2 is also subject to prior “consultation”. In order to comply with the robust definition of this term in the Final Agreements, Yukon must provide notice in sufficient form and detail to allow affected parties to respond to its contemplated modifications to a Final Recommended Plan, then give full and fair consideration to the views presented during consultations before it decides how to respond to the Final Recommended Plan. In all cases, Yukon can only depart from positions it has taken earlier in the process in good faith and in accordance with the </w:t>
      </w:r>
      <w:proofErr w:type="spellStart"/>
      <w:r w:rsidRPr="009B7D93">
        <w:rPr>
          <w:sz w:val="20"/>
          <w:lang w:val="en-US"/>
        </w:rPr>
        <w:t>honour</w:t>
      </w:r>
      <w:proofErr w:type="spellEnd"/>
      <w:r w:rsidRPr="009B7D93">
        <w:rPr>
          <w:sz w:val="20"/>
          <w:lang w:val="en-US"/>
        </w:rPr>
        <w:t xml:space="preserve"> of the Crown. When exercising rights and fulfilling obligations under a modern treaty, the Crown must always conduct itself in accordance with s. 35 of the </w:t>
      </w:r>
      <w:r w:rsidRPr="009B7D93">
        <w:rPr>
          <w:i/>
          <w:sz w:val="20"/>
          <w:lang w:val="en-US"/>
        </w:rPr>
        <w:t>Constitution Act, 1982</w:t>
      </w:r>
      <w:r w:rsidRPr="009B7D93">
        <w:rPr>
          <w:sz w:val="20"/>
          <w:lang w:val="en-US"/>
        </w:rPr>
        <w:t xml:space="preserve">. </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lang w:val="en-US"/>
        </w:rPr>
      </w:pPr>
      <w:r w:rsidRPr="009B7D93">
        <w:rPr>
          <w:sz w:val="20"/>
          <w:lang w:val="en-US"/>
        </w:rPr>
        <w:tab/>
        <w:t xml:space="preserve">In this case, Yukon did not have the authority under s. 11.6.3.2 to make the changes that it made to the Final Recommended Plan. Yukon’s changes were neither partial nor minor. They were not based on modifications it had proposed earlier in the process, nor were they made in response to changing circumstances. Yukon’s changes to the Final Recommended Plan did not respect the land use planning process in the Final Agreements and its conduct was not becoming of the </w:t>
      </w:r>
      <w:proofErr w:type="spellStart"/>
      <w:r w:rsidRPr="009B7D93">
        <w:rPr>
          <w:sz w:val="20"/>
          <w:lang w:val="en-US"/>
        </w:rPr>
        <w:t>honour</w:t>
      </w:r>
      <w:proofErr w:type="spellEnd"/>
      <w:r w:rsidRPr="009B7D93">
        <w:rPr>
          <w:sz w:val="20"/>
          <w:lang w:val="en-US"/>
        </w:rPr>
        <w:t xml:space="preserve"> of the Crown. Yukon’s approval of its plan must therefore be quashed. The effect of quashing this approval is to return the parties to the stage in the land use plan approval process where Yukon could approve, reject, or modify the Final Recommended Plan after consultation, as per s. 11.6.3.2 of the Final Agreements. It was not open to the Court of Appeal to return the parties to an earlier stage of the planning process. By assessing the adequacy of Yukon’s conduct at an earlier stage of the land use plan approval process, even though the First Nations did not seek to have the approval quashed on that basis, the Court of Appeal improperly inserted itself into the heart of the ongoing treaty relationship between Yukon and the First Nations. Yukon must bear the consequences of its failure to diligently advance its interests and exercise its right to properly propose modifications related to access and development to the Recommended Plan. It cannot use these proceedings to obtain another opportunity to exercise a right it chose not to exercise at the appropriate time. </w:t>
      </w:r>
    </w:p>
    <w:p w:rsidR="006B2318" w:rsidRPr="009B7D93" w:rsidRDefault="006B2318" w:rsidP="006B2318">
      <w:pPr>
        <w:pStyle w:val="SCCNormalDoubleSpacing"/>
        <w:spacing w:line="240" w:lineRule="auto"/>
        <w:rPr>
          <w:sz w:val="20"/>
          <w:lang w:val="en-US"/>
        </w:rPr>
      </w:pPr>
    </w:p>
    <w:p w:rsidR="006B2318" w:rsidRPr="009B7D93" w:rsidRDefault="006B2318" w:rsidP="006B2318">
      <w:pPr>
        <w:pStyle w:val="SCCNormalDoubleSpacing"/>
        <w:spacing w:line="240" w:lineRule="auto"/>
        <w:rPr>
          <w:sz w:val="20"/>
        </w:rPr>
      </w:pPr>
      <w:r w:rsidRPr="009B7D93">
        <w:rPr>
          <w:sz w:val="20"/>
        </w:rPr>
        <w:tab/>
        <w:t xml:space="preserve">APPEAL from a judgment of the Yukon Court of Appeal (Bauman C.J. and Smith and </w:t>
      </w:r>
      <w:proofErr w:type="spellStart"/>
      <w:r w:rsidRPr="009B7D93">
        <w:rPr>
          <w:sz w:val="20"/>
        </w:rPr>
        <w:t>Goepel</w:t>
      </w:r>
      <w:proofErr w:type="spellEnd"/>
      <w:r w:rsidRPr="009B7D93">
        <w:rPr>
          <w:sz w:val="20"/>
        </w:rPr>
        <w:t xml:space="preserve"> JJ.A.), 2015 YKCA 18, 379 B.C.A.C. 78, 654 W.A.C. 78, 95 C.E.L.R. (3d) 187, [2016] 1 C.N.L.R. 73, [2015] Y.J. No. 80 (QL), 2015 </w:t>
      </w:r>
      <w:proofErr w:type="spellStart"/>
      <w:r w:rsidRPr="009B7D93">
        <w:rPr>
          <w:sz w:val="20"/>
        </w:rPr>
        <w:t>CarswellYukon</w:t>
      </w:r>
      <w:proofErr w:type="spellEnd"/>
      <w:r w:rsidRPr="009B7D93">
        <w:rPr>
          <w:sz w:val="20"/>
        </w:rPr>
        <w:t xml:space="preserve"> 81 (WL Can.), allowing in part an appeal from a decision of Veale J., 2014 YKSC 69, 91 C.E.L.R. (3d) 286, [2015] 1 C.N.L.R. 81, [2014] Y.J. No. 85 (QL), 2014 </w:t>
      </w:r>
      <w:proofErr w:type="spellStart"/>
      <w:r w:rsidRPr="009B7D93">
        <w:rPr>
          <w:sz w:val="20"/>
        </w:rPr>
        <w:t>CarswellYukon</w:t>
      </w:r>
      <w:proofErr w:type="spellEnd"/>
      <w:r w:rsidRPr="009B7D93">
        <w:rPr>
          <w:sz w:val="20"/>
        </w:rPr>
        <w:t xml:space="preserve"> 102 (WL Can.). Appeal allowed in part.</w:t>
      </w:r>
    </w:p>
    <w:p w:rsidR="006B2318" w:rsidRPr="009B7D93" w:rsidRDefault="006B2318" w:rsidP="006B2318">
      <w:pPr>
        <w:pStyle w:val="SCCNormalDoubleSpacing"/>
        <w:spacing w:line="240" w:lineRule="auto"/>
        <w:rPr>
          <w:sz w:val="20"/>
        </w:rPr>
      </w:pPr>
    </w:p>
    <w:p w:rsidR="006B2318" w:rsidRPr="009B7D93" w:rsidRDefault="006B2318" w:rsidP="006B2318">
      <w:pPr>
        <w:pStyle w:val="SCCNormalDoubleSpacing"/>
        <w:spacing w:line="240" w:lineRule="auto"/>
        <w:rPr>
          <w:rStyle w:val="SCCCounselPartyRoleChar"/>
          <w:sz w:val="20"/>
        </w:rPr>
      </w:pPr>
      <w:r w:rsidRPr="009B7D93">
        <w:rPr>
          <w:rStyle w:val="SCCCounselNameChar"/>
          <w:sz w:val="20"/>
        </w:rPr>
        <w:tab/>
        <w:t>Thomas R. Berger, Q.C.,</w:t>
      </w:r>
      <w:r w:rsidRPr="009B7D93">
        <w:rPr>
          <w:rStyle w:val="SCCCounselSeparatorChar"/>
          <w:rFonts w:eastAsia="Calibri"/>
          <w:sz w:val="20"/>
          <w:lang w:val="en-US"/>
        </w:rPr>
        <w:t xml:space="preserve"> </w:t>
      </w:r>
      <w:r w:rsidRPr="009B7D93">
        <w:rPr>
          <w:rStyle w:val="SCCCounselNameChar"/>
          <w:sz w:val="20"/>
        </w:rPr>
        <w:t>Margaret D. </w:t>
      </w:r>
      <w:proofErr w:type="spellStart"/>
      <w:r w:rsidRPr="009B7D93">
        <w:rPr>
          <w:rStyle w:val="SCCCounselNameChar"/>
          <w:sz w:val="20"/>
        </w:rPr>
        <w:t>Rosling</w:t>
      </w:r>
      <w:proofErr w:type="spellEnd"/>
      <w:r w:rsidRPr="009B7D93">
        <w:rPr>
          <w:rStyle w:val="SCCCounselSeparatorChar"/>
          <w:rFonts w:eastAsia="Calibri"/>
          <w:sz w:val="20"/>
          <w:lang w:val="en-US"/>
        </w:rPr>
        <w:t xml:space="preserve"> and </w:t>
      </w:r>
      <w:r w:rsidRPr="009B7D93">
        <w:rPr>
          <w:rStyle w:val="SCCCounselNameChar"/>
          <w:sz w:val="20"/>
        </w:rPr>
        <w:t>Micah S. Clark</w:t>
      </w:r>
      <w:r w:rsidRPr="009B7D93">
        <w:rPr>
          <w:rStyle w:val="SCCCounselPartyRoleChar"/>
          <w:sz w:val="20"/>
        </w:rPr>
        <w:t>, for the appellants.</w:t>
      </w:r>
    </w:p>
    <w:p w:rsidR="006B2318" w:rsidRPr="009B7D93" w:rsidRDefault="006B2318" w:rsidP="006B2318">
      <w:pPr>
        <w:pStyle w:val="SCCNormalDoubleSpacing"/>
        <w:spacing w:line="240" w:lineRule="auto"/>
        <w:rPr>
          <w:sz w:val="20"/>
        </w:rPr>
      </w:pPr>
    </w:p>
    <w:p w:rsidR="006B2318" w:rsidRPr="009B7D93" w:rsidRDefault="006B2318" w:rsidP="006B2318">
      <w:pPr>
        <w:pStyle w:val="SCCNormalDoubleSpacing"/>
        <w:spacing w:line="240" w:lineRule="auto"/>
        <w:rPr>
          <w:rStyle w:val="SCCCounselPartyRoleChar"/>
          <w:sz w:val="20"/>
        </w:rPr>
      </w:pPr>
      <w:r w:rsidRPr="009B7D93">
        <w:rPr>
          <w:rStyle w:val="SCCCounselNameChar"/>
          <w:sz w:val="20"/>
        </w:rPr>
        <w:tab/>
        <w:t xml:space="preserve">John B. </w:t>
      </w:r>
      <w:proofErr w:type="spellStart"/>
      <w:r w:rsidRPr="009B7D93">
        <w:rPr>
          <w:rStyle w:val="SCCCounselNameChar"/>
          <w:sz w:val="20"/>
        </w:rPr>
        <w:t>Laskin</w:t>
      </w:r>
      <w:proofErr w:type="spellEnd"/>
      <w:r w:rsidRPr="009B7D93">
        <w:rPr>
          <w:rStyle w:val="SCCCounselSeparatorChar"/>
          <w:rFonts w:eastAsia="Calibri"/>
          <w:sz w:val="20"/>
          <w:lang w:val="en-US"/>
        </w:rPr>
        <w:t xml:space="preserve">, </w:t>
      </w:r>
      <w:r w:rsidRPr="009B7D93">
        <w:rPr>
          <w:rStyle w:val="SCCCounselNameChar"/>
          <w:sz w:val="20"/>
        </w:rPr>
        <w:t>John A. Terry, Nick Kennedy</w:t>
      </w:r>
      <w:r w:rsidRPr="009B7D93">
        <w:rPr>
          <w:rStyle w:val="SCCCounselSeparatorChar"/>
          <w:rFonts w:eastAsia="Calibri"/>
          <w:sz w:val="20"/>
          <w:lang w:val="en-US"/>
        </w:rPr>
        <w:t xml:space="preserve"> and </w:t>
      </w:r>
      <w:r w:rsidRPr="009B7D93">
        <w:rPr>
          <w:rStyle w:val="SCCCounselNameChar"/>
          <w:sz w:val="20"/>
        </w:rPr>
        <w:t xml:space="preserve">Mark </w:t>
      </w:r>
      <w:proofErr w:type="spellStart"/>
      <w:r w:rsidRPr="009B7D93">
        <w:rPr>
          <w:rStyle w:val="SCCCounselNameChar"/>
          <w:sz w:val="20"/>
        </w:rPr>
        <w:t>Radke</w:t>
      </w:r>
      <w:proofErr w:type="spellEnd"/>
      <w:r w:rsidRPr="009B7D93">
        <w:rPr>
          <w:rStyle w:val="SCCCounselPartyRoleChar"/>
          <w:sz w:val="20"/>
        </w:rPr>
        <w:t>, for the respondent.</w:t>
      </w:r>
    </w:p>
    <w:p w:rsidR="006B2318" w:rsidRPr="009B7D93" w:rsidRDefault="006B2318" w:rsidP="006B2318">
      <w:pPr>
        <w:pStyle w:val="SCCNormalDoubleSpacing"/>
        <w:spacing w:line="240" w:lineRule="auto"/>
        <w:rPr>
          <w:sz w:val="20"/>
        </w:rPr>
      </w:pPr>
    </w:p>
    <w:p w:rsidR="006B2318" w:rsidRPr="009B7D93" w:rsidRDefault="006B2318" w:rsidP="006B2318">
      <w:pPr>
        <w:pStyle w:val="SCCNormalDoubleSpacing"/>
        <w:spacing w:line="240" w:lineRule="auto"/>
        <w:rPr>
          <w:rStyle w:val="SCCCounselPartyRoleChar"/>
          <w:sz w:val="20"/>
        </w:rPr>
      </w:pPr>
      <w:r w:rsidRPr="009B7D93">
        <w:rPr>
          <w:rStyle w:val="SCCCounselNameChar"/>
          <w:sz w:val="20"/>
        </w:rPr>
        <w:tab/>
        <w:t xml:space="preserve">John S. </w:t>
      </w:r>
      <w:proofErr w:type="spellStart"/>
      <w:r w:rsidRPr="009B7D93">
        <w:rPr>
          <w:rStyle w:val="SCCCounselNameChar"/>
          <w:sz w:val="20"/>
        </w:rPr>
        <w:t>Tyhurst</w:t>
      </w:r>
      <w:proofErr w:type="spellEnd"/>
      <w:r w:rsidRPr="009B7D93">
        <w:rPr>
          <w:rStyle w:val="SCCCounselPartyRoleChar"/>
          <w:sz w:val="20"/>
        </w:rPr>
        <w:t>, for the intervener the Attorney General of Canada.</w:t>
      </w:r>
    </w:p>
    <w:p w:rsidR="006B2318" w:rsidRPr="009B7D93" w:rsidRDefault="006B2318" w:rsidP="006B2318">
      <w:pPr>
        <w:pStyle w:val="SCCNormalDoubleSpacing"/>
        <w:spacing w:line="240" w:lineRule="auto"/>
        <w:rPr>
          <w:rStyle w:val="SCCCounselPartyRoleChar"/>
          <w:sz w:val="20"/>
        </w:rPr>
      </w:pPr>
    </w:p>
    <w:p w:rsidR="006B2318" w:rsidRPr="009B7D93" w:rsidRDefault="006B2318" w:rsidP="006B2318">
      <w:pPr>
        <w:pStyle w:val="SCCNormalDoubleSpacing"/>
        <w:spacing w:line="240" w:lineRule="auto"/>
        <w:rPr>
          <w:rStyle w:val="SCCCounselPartyRoleChar"/>
          <w:sz w:val="20"/>
        </w:rPr>
      </w:pPr>
      <w:r w:rsidRPr="009B7D93">
        <w:rPr>
          <w:rStyle w:val="SCCCounselPartyRoleChar"/>
          <w:sz w:val="20"/>
        </w:rPr>
        <w:tab/>
      </w:r>
      <w:r w:rsidRPr="009B7D93">
        <w:rPr>
          <w:rStyle w:val="SCCCounselNameChar"/>
          <w:sz w:val="20"/>
        </w:rPr>
        <w:t xml:space="preserve">Jeff </w:t>
      </w:r>
      <w:proofErr w:type="spellStart"/>
      <w:r w:rsidRPr="009B7D93">
        <w:rPr>
          <w:rStyle w:val="SCCCounselNameChar"/>
          <w:sz w:val="20"/>
        </w:rPr>
        <w:t>Langlois</w:t>
      </w:r>
      <w:proofErr w:type="spellEnd"/>
      <w:r w:rsidRPr="009B7D93">
        <w:rPr>
          <w:rStyle w:val="SCCCounselSeparatorChar"/>
          <w:rFonts w:eastAsia="Calibri"/>
          <w:sz w:val="20"/>
          <w:lang w:val="en-US"/>
        </w:rPr>
        <w:t xml:space="preserve"> and </w:t>
      </w:r>
      <w:r w:rsidRPr="009B7D93">
        <w:rPr>
          <w:rStyle w:val="SCCCounselNameChar"/>
          <w:sz w:val="20"/>
        </w:rPr>
        <w:t>David Wright</w:t>
      </w:r>
      <w:r w:rsidRPr="009B7D93">
        <w:rPr>
          <w:rStyle w:val="SCCCounselPartyRoleChar"/>
          <w:sz w:val="20"/>
        </w:rPr>
        <w:t xml:space="preserve">, for the intervener the </w:t>
      </w:r>
      <w:proofErr w:type="spellStart"/>
      <w:r w:rsidRPr="009B7D93">
        <w:rPr>
          <w:rStyle w:val="SCCCounselPartyRoleChar"/>
          <w:sz w:val="20"/>
        </w:rPr>
        <w:t>Gwich’in</w:t>
      </w:r>
      <w:proofErr w:type="spellEnd"/>
      <w:r w:rsidRPr="009B7D93">
        <w:rPr>
          <w:rStyle w:val="SCCCounselPartyRoleChar"/>
          <w:sz w:val="20"/>
        </w:rPr>
        <w:t xml:space="preserve"> Tribal Council.</w:t>
      </w:r>
    </w:p>
    <w:p w:rsidR="006B2318" w:rsidRPr="009B7D93" w:rsidRDefault="006B2318" w:rsidP="006B2318">
      <w:pPr>
        <w:pStyle w:val="SCCNormalDoubleSpacing"/>
        <w:spacing w:line="240" w:lineRule="auto"/>
        <w:rPr>
          <w:rStyle w:val="SCCCounselPartyRoleChar"/>
          <w:sz w:val="20"/>
        </w:rPr>
      </w:pPr>
    </w:p>
    <w:p w:rsidR="006B2318" w:rsidRPr="009B7D93" w:rsidRDefault="006B2318" w:rsidP="006B2318">
      <w:pPr>
        <w:pStyle w:val="SCCNormalDoubleSpacing"/>
        <w:spacing w:line="240" w:lineRule="auto"/>
        <w:rPr>
          <w:sz w:val="20"/>
        </w:rPr>
      </w:pPr>
      <w:r w:rsidRPr="009B7D93">
        <w:rPr>
          <w:rStyle w:val="SCCCounselPartyRoleChar"/>
          <w:sz w:val="20"/>
        </w:rPr>
        <w:tab/>
      </w:r>
      <w:r w:rsidRPr="009B7D93">
        <w:rPr>
          <w:rStyle w:val="SCCCounselNameChar"/>
          <w:sz w:val="20"/>
        </w:rPr>
        <w:t xml:space="preserve">Lino </w:t>
      </w:r>
      <w:proofErr w:type="spellStart"/>
      <w:r w:rsidRPr="009B7D93">
        <w:rPr>
          <w:rStyle w:val="SCCCounselNameChar"/>
          <w:sz w:val="20"/>
        </w:rPr>
        <w:t>Bussoli</w:t>
      </w:r>
      <w:proofErr w:type="spellEnd"/>
      <w:r w:rsidRPr="009B7D93">
        <w:rPr>
          <w:rStyle w:val="SCCCounselSeparatorChar"/>
          <w:rFonts w:eastAsia="Calibri"/>
          <w:sz w:val="20"/>
          <w:lang w:val="en-US"/>
        </w:rPr>
        <w:t xml:space="preserve"> and </w:t>
      </w:r>
      <w:r w:rsidRPr="009B7D93">
        <w:rPr>
          <w:rStyle w:val="SCCCounselNameChar"/>
          <w:sz w:val="20"/>
        </w:rPr>
        <w:t xml:space="preserve">Tammy </w:t>
      </w:r>
      <w:proofErr w:type="spellStart"/>
      <w:r w:rsidRPr="009B7D93">
        <w:rPr>
          <w:rStyle w:val="SCCCounselNameChar"/>
          <w:sz w:val="20"/>
        </w:rPr>
        <w:t>Shoranick</w:t>
      </w:r>
      <w:proofErr w:type="spellEnd"/>
      <w:r w:rsidRPr="009B7D93">
        <w:rPr>
          <w:rStyle w:val="SCCCounselPartyRoleChar"/>
          <w:sz w:val="20"/>
        </w:rPr>
        <w:t>, for the intervener the Council of Yukon First Nations.</w:t>
      </w:r>
    </w:p>
    <w:p w:rsidR="006B2318" w:rsidRPr="009B7D93" w:rsidRDefault="006B2318" w:rsidP="006B2318">
      <w:pPr>
        <w:pStyle w:val="SCCNormalDoubleSpacing"/>
        <w:spacing w:line="240" w:lineRule="auto"/>
        <w:rPr>
          <w:sz w:val="20"/>
        </w:rPr>
      </w:pPr>
    </w:p>
    <w:p w:rsidR="003B3977" w:rsidRPr="009B7D93" w:rsidRDefault="006B2318" w:rsidP="005C6840">
      <w:pPr>
        <w:rPr>
          <w:rFonts w:cs="Times New Roman"/>
          <w:sz w:val="20"/>
          <w:szCs w:val="20"/>
          <w:lang w:val="fr-CA"/>
        </w:rPr>
      </w:pPr>
      <w:r w:rsidRPr="009B7D93">
        <w:rPr>
          <w:rFonts w:cs="Times New Roman"/>
          <w:sz w:val="20"/>
          <w:szCs w:val="20"/>
          <w:lang w:val="fr-CA"/>
        </w:rPr>
        <w:t xml:space="preserve">______________________ </w:t>
      </w:r>
    </w:p>
    <w:p w:rsidR="006B2318" w:rsidRPr="009B7D93" w:rsidRDefault="006B2318" w:rsidP="005C6840">
      <w:pPr>
        <w:rPr>
          <w:rFonts w:cs="Times New Roman"/>
          <w:sz w:val="20"/>
          <w:szCs w:val="20"/>
          <w:lang w:val="fr-CA"/>
        </w:rPr>
      </w:pPr>
    </w:p>
    <w:p w:rsidR="006B2318" w:rsidRPr="009B7D93" w:rsidRDefault="006B2318" w:rsidP="006B2318">
      <w:pPr>
        <w:rPr>
          <w:sz w:val="20"/>
          <w:szCs w:val="20"/>
          <w:lang w:val="fr-CA"/>
        </w:rPr>
      </w:pPr>
      <w:r w:rsidRPr="009B7D93">
        <w:rPr>
          <w:sz w:val="20"/>
          <w:szCs w:val="20"/>
          <w:lang w:val="fr-CA"/>
        </w:rPr>
        <w:lastRenderedPageBreak/>
        <w:t xml:space="preserve">Présents : La juge en chef </w:t>
      </w:r>
      <w:proofErr w:type="spellStart"/>
      <w:r w:rsidRPr="009B7D93">
        <w:rPr>
          <w:sz w:val="20"/>
          <w:szCs w:val="20"/>
          <w:lang w:val="fr-CA"/>
        </w:rPr>
        <w:t>McLachlin</w:t>
      </w:r>
      <w:proofErr w:type="spellEnd"/>
      <w:r w:rsidRPr="009B7D93">
        <w:rPr>
          <w:sz w:val="20"/>
          <w:szCs w:val="20"/>
          <w:lang w:val="fr-CA"/>
        </w:rPr>
        <w:t xml:space="preserve"> et les juges Abella, </w:t>
      </w:r>
      <w:proofErr w:type="spellStart"/>
      <w:r w:rsidRPr="009B7D93">
        <w:rPr>
          <w:sz w:val="20"/>
          <w:szCs w:val="20"/>
          <w:lang w:val="fr-CA"/>
        </w:rPr>
        <w:t>Moldaver</w:t>
      </w:r>
      <w:proofErr w:type="spellEnd"/>
      <w:r w:rsidRPr="009B7D93">
        <w:rPr>
          <w:sz w:val="20"/>
          <w:szCs w:val="20"/>
          <w:lang w:val="fr-CA"/>
        </w:rPr>
        <w:t xml:space="preserve">, </w:t>
      </w:r>
      <w:proofErr w:type="spellStart"/>
      <w:r w:rsidRPr="009B7D93">
        <w:rPr>
          <w:sz w:val="20"/>
          <w:szCs w:val="20"/>
          <w:lang w:val="fr-CA"/>
        </w:rPr>
        <w:t>Karakatsanis</w:t>
      </w:r>
      <w:proofErr w:type="spellEnd"/>
      <w:r w:rsidRPr="009B7D93">
        <w:rPr>
          <w:sz w:val="20"/>
          <w:szCs w:val="20"/>
          <w:lang w:val="fr-CA"/>
        </w:rPr>
        <w:t>, Wagner, Gascon, Côté, Brown et Rowe.</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i/>
          <w:sz w:val="20"/>
          <w:lang w:val="fr-CA"/>
        </w:rPr>
      </w:pPr>
      <w:r w:rsidRPr="009B7D93">
        <w:rPr>
          <w:sz w:val="20"/>
          <w:lang w:val="fr-CA"/>
        </w:rPr>
        <w:tab/>
      </w:r>
      <w:r w:rsidRPr="009B7D93">
        <w:rPr>
          <w:i/>
          <w:sz w:val="20"/>
          <w:lang w:val="fr-CA"/>
        </w:rPr>
        <w:t>Droit des Autochtones — Droits issus de traités — Revendications territoriales — Honneur de la Couronne — Ententes définitives sur les revendications territoriales conclues entre les gouvernements fédéral et territorial et les Premières Nations prévoyant un processus de consultation et de collaboration pour l’élaboration de plans d’aménagement du territoire — Modifications proposées par le Yukon en dérogation au processus envisagé dans les ententes définitives — Rôle des tribunaux dans le règlement des conflits que suscite la mise en œuvre des traités modernes — Les ententes définitives autorisent</w:t>
      </w:r>
      <w:r w:rsidRPr="009B7D93">
        <w:rPr>
          <w:i/>
          <w:sz w:val="20"/>
          <w:lang w:val="fr-CA"/>
        </w:rPr>
        <w:noBreakHyphen/>
        <w:t>elles le Yukon à approuver son plan? — Réparation appropriée lorsque le gouvernement ne respecte pas une obligation que prévoit un traité moderne.</w:t>
      </w:r>
    </w:p>
    <w:p w:rsidR="006B2318" w:rsidRPr="009B7D93" w:rsidRDefault="006B2318" w:rsidP="006B2318">
      <w:pPr>
        <w:pStyle w:val="SCCNormalDoubleSpacing"/>
        <w:spacing w:line="240" w:lineRule="auto"/>
        <w:rPr>
          <w:i/>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L’Accord</w:t>
      </w:r>
      <w:r w:rsidRPr="009B7D93">
        <w:rPr>
          <w:sz w:val="20"/>
          <w:lang w:val="fr-CA"/>
        </w:rPr>
        <w:noBreakHyphen/>
        <w:t>cadre définitif, un accord monumental qui ouvre la voie à la conclusion de traités modernes au Yukon, établit pour l’aménagement du territoire dans les régions un processus de collaboration qui a été adopté dans des ententes modernes sur les revendications territoriales conclues entre le Yukon, le Canada et les Premières Nations appelantes. Ces ententes définitives reconnaissent les territoires traditionnels des Premières Nations dans la partie du bassin hydrographique de la rivière Peel située au Yukon et reconnaissent leur droit de participer à la gestion des ressources publiques de cette région. La Commission d’aménagement du bassin hydrographique de la rivière Peel a été établie en 2004 en vue de l’élaboration d’un plan régional d’aménagement du territoire pour cette région. En 2009, après des recherches et des consultations qui ont duré des années, la Commission a enclenché le mécanisme d’approbation du plan d’aménagement du territoire en présentant au Yukon et aux Premières Nations touchées le plan qu’elle recommandait pour l’aménagement de la région du bassin hydrographique de la rivière Peel. Vers la fin du processus d’approbation, après la publication de la version définitive du plan d’aménagement recommandé par la Commission, le Yukon a proposé et adopté un plan définitif qui comportait des changements importants en vue de rendre la région plus accessible et d’accroître sa mise en valeur.</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 xml:space="preserve">Les appelantes ont sollicité des ordonnances annulant le plan du Yukon et enjoignant au Yukon de reprendre la deuxième consultation requise par l’art. 11.6.3.2 des ententes définitives. Les appelantes ont également sollicité des ordonnances limitant le pouvoir du Yukon de modifier ou de rejeter à l’avenir la version définitive du plan recommandé. Le juge de première instance a déclaré que le Yukon ne s’était pas conformé au processus énoncé dans les ententes définitives et il a annulé la deuxième consultation menée par le Yukon ainsi que son plan. Il a conclu qu’en apportant des changements qui n’avaient pas été présentés à la Commission, le Yukon n’avait pas régulièrement mené la deuxième consultation et que les changements apportés à la version définitive du plan recommandé n’étaient pas valides. La Cour d’appel du Yukon a fait </w:t>
      </w:r>
      <w:proofErr w:type="gramStart"/>
      <w:r w:rsidRPr="009B7D93">
        <w:rPr>
          <w:sz w:val="20"/>
          <w:lang w:val="fr-CA"/>
        </w:rPr>
        <w:t>droit</w:t>
      </w:r>
      <w:proofErr w:type="gramEnd"/>
      <w:r w:rsidRPr="009B7D93">
        <w:rPr>
          <w:sz w:val="20"/>
          <w:lang w:val="fr-CA"/>
        </w:rPr>
        <w:t xml:space="preserve"> à l’appel en partie et annulé la partie de l’ordonnance du juge de première instance renvoyant les parties à la deuxième série de consultations. La Cour d’appel a conclu que le Yukon n’avait pas exercé régulièrement son droit de proposer des modifications au plan recommandé et elle a renvoyé les parties à l’étape antérieure du processus à laquelle le Yukon pourrait validement articuler ses priorités. Devant notre Cour, les parties reconnaissent que le Yukon ne s’est pas conformé au mécanisme d’approbation du plan d’aménagement du territoire énoncé dans les ententes définitives. Cependant, elles ne s’entendent pas sur la raison pour laquelle l’adoption de son plan définitif par le Yukon est invalide et sur la réparation qui s’impose.</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r>
      <w:r w:rsidRPr="009B7D93">
        <w:rPr>
          <w:i/>
          <w:sz w:val="20"/>
          <w:lang w:val="fr-CA"/>
        </w:rPr>
        <w:t>Arrêt</w:t>
      </w:r>
      <w:r w:rsidRPr="009B7D93">
        <w:rPr>
          <w:sz w:val="20"/>
          <w:lang w:val="fr-CA"/>
        </w:rPr>
        <w:t> : Le pourvoi est accueilli en partie. L’ordonnance du juge de première instance annulant la décision du Yukon d’approuver son plan est confirmée. Les parties sont renvoyées à l’étape prévue à l’art. 11.6.3.2 du processus. Les autres parties de l’ordonnance du juge de première instance sont annulées.</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 xml:space="preserve">La présente instance participe davantage d’une demande de révision judiciaire de la décision du Yukon d’approuver son plan d’aménagement du territoire. Dans le cadre d’une révision judiciaire relative à la mise en œuvre des traités modernes, les tribunaux devraient simplement déterminer si la décision contestée est légale, au lieu de surveiller étroitement la conduite des parties à chaque étape de leur relation établie par traité. La réconciliation exige souvent des tribunaux une certaine retenue. Ces derniers devraient généralement laisser aux parties une possibilité de gérer ensemble et de régler leurs différends. Cependant, pour assurer le respect de la Constitution, la retenue dont font preuve les tribunaux ne doit pas s’exercer au détriment d’un examen adéquat de la conduite de la Couronne. Aux termes de l’art. 35 de la </w:t>
      </w:r>
      <w:r w:rsidRPr="009B7D93">
        <w:rPr>
          <w:i/>
          <w:sz w:val="20"/>
          <w:lang w:val="fr-CA"/>
        </w:rPr>
        <w:t>Loi constitutionnelle de 1982</w:t>
      </w:r>
      <w:r w:rsidRPr="009B7D93">
        <w:rPr>
          <w:sz w:val="20"/>
          <w:lang w:val="fr-CA"/>
        </w:rPr>
        <w:t>, les traités modernes sont des documents constitutionnels, et le rôle des tribunaux est essentiel pour assurer la sauvegarde des droits qui y sont inscrits.</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lastRenderedPageBreak/>
        <w:tab/>
        <w:t>Les dispositions du chapitre 11 des ententes définitives, qui prévoient le processus d’aménagement du territoire, doivent être interprétées à la lumière des principes d’interprétation des traités modernes. Comparativement aux traités historiques, les traités modernes sont des documents détaillés et il faut faire preuve de retenue à l’égard de leur libellé. Porter une grande attention au libellé des traités modernes signifie qu’il faut interpréter la disposition en cause à la lumière du texte du traité dans son ensemble et des objectifs du traité. Les tribunaux doivent faire preuve de retenue à l’égard des dispositions d’un traité moderne, mais toujours sous réserve des limitations constitutionnelles comme le principe de l’honneur de la Couronne.</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 xml:space="preserve">Le droit du Yukon de modifier la version définitive d’un plan recommandé est prévu à l’art. 11.6.3.2 des ententes définitives. L’esprit et les objectifs du chapitre 11 ainsi que le texte de l’art. 11.6.3.2 montrent que cette disposition permet au Yukon d’apporter à la version définitive du plan recommandé des modifications qui sont conformes à celles qu’il a proposées plus tôt dans le processus, ou qui tiennent compte des réalités nouvelles. Comme les modifications sont, par définition, des changements mineurs ou partiels, l’art. 11.6.3.2 n’autorise pas le Yukon à changer en profondeur la version définitive du plan recommandé d’une manière qui reviendrait, dans les faits, à la rejeter. Le pouvoir de modifier (ou d’approuver ou de rejeter) prévu à l’art. 11.6.3.2 est aussi assujetti à une « consultation » préalable. Afin de se conformer à la définition rigoureuse de ce mot dans les ententes définitives, le Yukon doit donner aux parties touchées un avis suffisamment détaillé pour leur permettre de répondre aux modifications qu’il propose d’apporter à la version définitive d’un plan recommandé; il doit ensuite procéder à un examen complet et équitable des positions présentées pendant les consultations avant de décider de sa réponse à la version définitive du plan recommandé. Dans tous les cas, le Yukon peut seulement s’écarter des positions qu’il a adoptées auparavant dans le processus s’il le fait de bonne foi et en conformité avec le principe de l’honneur de la Couronne. Lorsqu’elle exerce les droits que lui confèrent les traités modernes et qu’elle remplit les obligations qui y sont prévues, la Couronne est toujours tenue d’agir dans le respect de l’art. 35 de la </w:t>
      </w:r>
      <w:r w:rsidRPr="009B7D93">
        <w:rPr>
          <w:i/>
          <w:sz w:val="20"/>
          <w:lang w:val="fr-CA"/>
        </w:rPr>
        <w:t>Loi constitutionnelle de 1982</w:t>
      </w:r>
      <w:r w:rsidRPr="009B7D93">
        <w:rPr>
          <w:sz w:val="20"/>
          <w:lang w:val="fr-CA"/>
        </w:rPr>
        <w:t>.</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En l’espèce, le Yukon n’avait pas, en vertu de l’art. 11.6.3.2, le pouvoir d’apporter les changements qu’il a apportés à la version définitive du plan recommandé. Les changements apportés par le Yukon n’étaient ni partiels ni mineurs. Ils ne reposaient pas sur les modifications qu’il avait proposées plus tôt dans le processus et n’avaient pas été apportés pour réagir à des réalités nouvelles. Les changements apportés par le Yukon à la version définitive du plan recommandé ne respectaient pas le mécanisme d’approbation du plan d’aménagement prévu dans les ententes définitives et sa conduite a dérogé au principe de l’honneur de la Couronne. La décision du Yukon d’approuver son plan doit donc être annulée. L’annulation de cette décision a pour effet de renvoyer les parties à l’étape du mécanisme d’approbation du plan d’aménagement du territoire à laquelle le Yukon peut, après consultation, approuver, rejeter ou modifier la version définitive du plan recommandé, conformément à l’art. 11.6.3.2 des ententes définitives. La Cour d’appel ne pouvait pas renvoyer les parties à une étape antérieure du processus d’aménagement du territoire. Lorsqu’elle a examiné le caractère adéquat de la conduite du Yukon à une étape antérieure du mécanisme d’approbation du plan d’aménagement, même si les Premières Nations n’avaient pas demandé que l’approbation du plan soit annulée pour ce motif, la Cour d’appel s’est immiscée à tort au cœur de la relation constante que le traité établit entre le Yukon et les Premières Nations. Le Yukon doit subir les conséquences de son omission d’agir de façon diligente pour faire valoir ses intérêts et exercer son droit de proposer régulièrement au plan recommandé des modifications en matière d’accès et de mise en valeur. Il ne peut se servir de la présente instance pour se créer une nouvelle occasion d’exercer un droit qu’il a choisi de ne pas exercer au moment opportun.</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sz w:val="20"/>
          <w:lang w:val="fr-CA"/>
        </w:rPr>
      </w:pPr>
      <w:r w:rsidRPr="009B7D93">
        <w:rPr>
          <w:sz w:val="20"/>
          <w:lang w:val="fr-CA"/>
        </w:rPr>
        <w:tab/>
        <w:t xml:space="preserve">POURVOI contre un arrêt de la Cour d’appel du Yukon (le juge en chef </w:t>
      </w:r>
      <w:proofErr w:type="spellStart"/>
      <w:r w:rsidRPr="009B7D93">
        <w:rPr>
          <w:sz w:val="20"/>
          <w:lang w:val="fr-CA"/>
        </w:rPr>
        <w:t>Bauman</w:t>
      </w:r>
      <w:proofErr w:type="spellEnd"/>
      <w:r w:rsidRPr="009B7D93">
        <w:rPr>
          <w:sz w:val="20"/>
          <w:lang w:val="fr-CA"/>
        </w:rPr>
        <w:t xml:space="preserve"> et les juges Smith et </w:t>
      </w:r>
      <w:proofErr w:type="spellStart"/>
      <w:r w:rsidRPr="009B7D93">
        <w:rPr>
          <w:sz w:val="20"/>
          <w:lang w:val="fr-CA"/>
        </w:rPr>
        <w:t>Goepel</w:t>
      </w:r>
      <w:proofErr w:type="spellEnd"/>
      <w:r w:rsidRPr="009B7D93">
        <w:rPr>
          <w:sz w:val="20"/>
          <w:lang w:val="fr-CA"/>
        </w:rPr>
        <w:t xml:space="preserve">), 2015 YKCA 18, 379 B.C.A.C. 78, 654 W.A.C. 78, 95 C.E.L.R. (3d) 187, [2016] 1 C.N.L.R. 73, [2015] Y.J. No. 80 (QL), 2015 </w:t>
      </w:r>
      <w:proofErr w:type="spellStart"/>
      <w:r w:rsidRPr="009B7D93">
        <w:rPr>
          <w:sz w:val="20"/>
          <w:lang w:val="fr-CA"/>
        </w:rPr>
        <w:t>CarswellYukon</w:t>
      </w:r>
      <w:proofErr w:type="spellEnd"/>
      <w:r w:rsidRPr="009B7D93">
        <w:rPr>
          <w:sz w:val="20"/>
          <w:lang w:val="fr-CA"/>
        </w:rPr>
        <w:t xml:space="preserve"> 81 (WL Can.), qui a accueilli en partie l’appel d’une décision du juge </w:t>
      </w:r>
      <w:proofErr w:type="spellStart"/>
      <w:r w:rsidRPr="009B7D93">
        <w:rPr>
          <w:sz w:val="20"/>
          <w:lang w:val="fr-CA"/>
        </w:rPr>
        <w:t>Veale</w:t>
      </w:r>
      <w:proofErr w:type="spellEnd"/>
      <w:r w:rsidRPr="009B7D93">
        <w:rPr>
          <w:sz w:val="20"/>
          <w:lang w:val="fr-CA"/>
        </w:rPr>
        <w:t xml:space="preserve">, 2014 YKSC 69, 91 C.E.L.R. (3d) 286, [2015] 1 C.N.L.R. 81, [2014] Y.J. No. 85 (QL), 2014 </w:t>
      </w:r>
      <w:proofErr w:type="spellStart"/>
      <w:r w:rsidRPr="009B7D93">
        <w:rPr>
          <w:sz w:val="20"/>
          <w:lang w:val="fr-CA"/>
        </w:rPr>
        <w:t>CarswellYukon</w:t>
      </w:r>
      <w:proofErr w:type="spellEnd"/>
      <w:r w:rsidRPr="009B7D93">
        <w:rPr>
          <w:sz w:val="20"/>
          <w:lang w:val="fr-CA"/>
        </w:rPr>
        <w:t xml:space="preserve"> 102 (WL Can.). Pourvoi accueilli en partie.</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rStyle w:val="SCCCounselPartyRoleChar"/>
          <w:sz w:val="20"/>
          <w:lang w:val="fr-CA"/>
        </w:rPr>
      </w:pPr>
      <w:r w:rsidRPr="009B7D93">
        <w:rPr>
          <w:rStyle w:val="SCCCounselNameChar"/>
          <w:sz w:val="20"/>
          <w:lang w:val="fr-CA"/>
        </w:rPr>
        <w:tab/>
        <w:t xml:space="preserve">Thomas R. Berger, </w:t>
      </w:r>
      <w:proofErr w:type="spellStart"/>
      <w:r w:rsidRPr="009B7D93">
        <w:rPr>
          <w:rStyle w:val="SCCCounselNameChar"/>
          <w:sz w:val="20"/>
          <w:lang w:val="fr-CA"/>
        </w:rPr>
        <w:t>c.r</w:t>
      </w:r>
      <w:proofErr w:type="spellEnd"/>
      <w:r w:rsidRPr="009B7D93">
        <w:rPr>
          <w:rStyle w:val="SCCCounselNameChar"/>
          <w:sz w:val="20"/>
          <w:lang w:val="fr-CA"/>
        </w:rPr>
        <w:t>.,</w:t>
      </w:r>
      <w:r w:rsidRPr="009B7D93">
        <w:rPr>
          <w:rStyle w:val="SCCCounselSeparatorChar"/>
          <w:rFonts w:eastAsia="Calibri"/>
          <w:sz w:val="20"/>
        </w:rPr>
        <w:t xml:space="preserve"> </w:t>
      </w:r>
      <w:r w:rsidRPr="009B7D93">
        <w:rPr>
          <w:rStyle w:val="SCCCounselNameChar"/>
          <w:sz w:val="20"/>
          <w:lang w:val="fr-CA"/>
        </w:rPr>
        <w:t xml:space="preserve">Margaret D. </w:t>
      </w:r>
      <w:proofErr w:type="spellStart"/>
      <w:r w:rsidRPr="009B7D93">
        <w:rPr>
          <w:rStyle w:val="SCCCounselNameChar"/>
          <w:sz w:val="20"/>
          <w:lang w:val="fr-CA"/>
        </w:rPr>
        <w:t>Rosling</w:t>
      </w:r>
      <w:proofErr w:type="spellEnd"/>
      <w:r w:rsidRPr="009B7D93">
        <w:rPr>
          <w:rStyle w:val="SCCCounselSeparatorChar"/>
          <w:rFonts w:eastAsia="Calibri"/>
          <w:sz w:val="20"/>
        </w:rPr>
        <w:t xml:space="preserve"> et </w:t>
      </w:r>
      <w:proofErr w:type="spellStart"/>
      <w:r w:rsidRPr="009B7D93">
        <w:rPr>
          <w:rStyle w:val="SCCCounselNameChar"/>
          <w:sz w:val="20"/>
          <w:lang w:val="fr-CA"/>
        </w:rPr>
        <w:t>Micah</w:t>
      </w:r>
      <w:proofErr w:type="spellEnd"/>
      <w:r w:rsidRPr="009B7D93">
        <w:rPr>
          <w:rStyle w:val="SCCCounselNameChar"/>
          <w:sz w:val="20"/>
          <w:lang w:val="fr-CA"/>
        </w:rPr>
        <w:t> S. Clark</w:t>
      </w:r>
      <w:r w:rsidRPr="009B7D93">
        <w:rPr>
          <w:rStyle w:val="SCCCounselPartyRoleChar"/>
          <w:sz w:val="20"/>
          <w:lang w:val="fr-CA"/>
        </w:rPr>
        <w:t>, pour les appelantes.</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rStyle w:val="SCCCounselPartyRoleChar"/>
          <w:sz w:val="20"/>
        </w:rPr>
      </w:pPr>
      <w:r w:rsidRPr="009B7D93">
        <w:rPr>
          <w:rStyle w:val="SCCCounselNameChar"/>
          <w:sz w:val="20"/>
          <w:lang w:val="fr-CA"/>
        </w:rPr>
        <w:tab/>
      </w:r>
      <w:r w:rsidRPr="009B7D93">
        <w:rPr>
          <w:rStyle w:val="SCCCounselNameChar"/>
          <w:sz w:val="20"/>
        </w:rPr>
        <w:t xml:space="preserve">John B. </w:t>
      </w:r>
      <w:proofErr w:type="spellStart"/>
      <w:r w:rsidRPr="009B7D93">
        <w:rPr>
          <w:rStyle w:val="SCCCounselNameChar"/>
          <w:sz w:val="20"/>
        </w:rPr>
        <w:t>Laskin</w:t>
      </w:r>
      <w:proofErr w:type="spellEnd"/>
      <w:r w:rsidRPr="009B7D93">
        <w:rPr>
          <w:rStyle w:val="SCCCounselSeparatorChar"/>
          <w:rFonts w:eastAsia="Calibri"/>
          <w:sz w:val="20"/>
          <w:lang w:val="en-US"/>
        </w:rPr>
        <w:t xml:space="preserve">, </w:t>
      </w:r>
      <w:r w:rsidRPr="009B7D93">
        <w:rPr>
          <w:rStyle w:val="SCCCounselNameChar"/>
          <w:sz w:val="20"/>
        </w:rPr>
        <w:t>John A. Terry, Nick Kennedy</w:t>
      </w:r>
      <w:r w:rsidRPr="009B7D93">
        <w:rPr>
          <w:rStyle w:val="SCCCounselSeparatorChar"/>
          <w:rFonts w:eastAsia="Calibri"/>
          <w:sz w:val="20"/>
          <w:lang w:val="en-US"/>
        </w:rPr>
        <w:t xml:space="preserve"> </w:t>
      </w:r>
      <w:proofErr w:type="gramStart"/>
      <w:r w:rsidRPr="009B7D93">
        <w:rPr>
          <w:rStyle w:val="SCCCounselSeparatorChar"/>
          <w:rFonts w:eastAsia="Calibri"/>
          <w:sz w:val="20"/>
          <w:lang w:val="en-US"/>
        </w:rPr>
        <w:t>et</w:t>
      </w:r>
      <w:proofErr w:type="gramEnd"/>
      <w:r w:rsidRPr="009B7D93">
        <w:rPr>
          <w:rStyle w:val="SCCCounselSeparatorChar"/>
          <w:rFonts w:eastAsia="Calibri"/>
          <w:sz w:val="20"/>
          <w:lang w:val="en-US"/>
        </w:rPr>
        <w:t xml:space="preserve"> </w:t>
      </w:r>
      <w:r w:rsidRPr="009B7D93">
        <w:rPr>
          <w:rStyle w:val="SCCCounselNameChar"/>
          <w:sz w:val="20"/>
        </w:rPr>
        <w:t xml:space="preserve">Mark </w:t>
      </w:r>
      <w:proofErr w:type="spellStart"/>
      <w:r w:rsidRPr="009B7D93">
        <w:rPr>
          <w:rStyle w:val="SCCCounselNameChar"/>
          <w:sz w:val="20"/>
        </w:rPr>
        <w:t>Radke</w:t>
      </w:r>
      <w:proofErr w:type="spellEnd"/>
      <w:r w:rsidRPr="009B7D93">
        <w:rPr>
          <w:rStyle w:val="SCCCounselPartyRoleChar"/>
          <w:sz w:val="20"/>
        </w:rPr>
        <w:t xml:space="preserve">, pour </w:t>
      </w:r>
      <w:proofErr w:type="spellStart"/>
      <w:r w:rsidRPr="009B7D93">
        <w:rPr>
          <w:rStyle w:val="SCCCounselPartyRoleChar"/>
          <w:sz w:val="20"/>
        </w:rPr>
        <w:t>l’intimé</w:t>
      </w:r>
      <w:proofErr w:type="spellEnd"/>
      <w:r w:rsidRPr="009B7D93">
        <w:rPr>
          <w:rStyle w:val="SCCCounselPartyRoleChar"/>
          <w:sz w:val="20"/>
        </w:rPr>
        <w:t>.</w:t>
      </w:r>
    </w:p>
    <w:p w:rsidR="006B2318" w:rsidRPr="009B7D93" w:rsidRDefault="006B2318" w:rsidP="006B2318">
      <w:pPr>
        <w:pStyle w:val="SCCNormalDoubleSpacing"/>
        <w:spacing w:line="240" w:lineRule="auto"/>
        <w:rPr>
          <w:sz w:val="20"/>
        </w:rPr>
      </w:pPr>
    </w:p>
    <w:p w:rsidR="006B2318" w:rsidRPr="009B7D93" w:rsidRDefault="006B2318" w:rsidP="006B2318">
      <w:pPr>
        <w:pStyle w:val="SCCNormalDoubleSpacing"/>
        <w:spacing w:line="240" w:lineRule="auto"/>
        <w:rPr>
          <w:rStyle w:val="SCCCounselPartyRoleChar"/>
          <w:sz w:val="20"/>
          <w:lang w:val="fr-CA"/>
        </w:rPr>
      </w:pPr>
      <w:r w:rsidRPr="009B7D93">
        <w:rPr>
          <w:rStyle w:val="SCCCounselNameChar"/>
          <w:sz w:val="20"/>
        </w:rPr>
        <w:tab/>
      </w:r>
      <w:r w:rsidRPr="009B7D93">
        <w:rPr>
          <w:rStyle w:val="SCCCounselNameChar"/>
          <w:sz w:val="20"/>
          <w:lang w:val="fr-CA"/>
        </w:rPr>
        <w:t xml:space="preserve">John S. </w:t>
      </w:r>
      <w:proofErr w:type="spellStart"/>
      <w:r w:rsidRPr="009B7D93">
        <w:rPr>
          <w:rStyle w:val="SCCCounselNameChar"/>
          <w:sz w:val="20"/>
          <w:lang w:val="fr-CA"/>
        </w:rPr>
        <w:t>Tyhurst</w:t>
      </w:r>
      <w:proofErr w:type="spellEnd"/>
      <w:r w:rsidRPr="009B7D93">
        <w:rPr>
          <w:rStyle w:val="SCCCounselPartyRoleChar"/>
          <w:sz w:val="20"/>
          <w:lang w:val="fr-CA"/>
        </w:rPr>
        <w:t>, pour l’intervenant le procureur général du Canada.</w:t>
      </w:r>
    </w:p>
    <w:p w:rsidR="006B2318" w:rsidRPr="009B7D93" w:rsidRDefault="006B2318" w:rsidP="006B2318">
      <w:pPr>
        <w:pStyle w:val="SCCNormalDoubleSpacing"/>
        <w:spacing w:line="240" w:lineRule="auto"/>
        <w:rPr>
          <w:rStyle w:val="SCCCounselPartyRoleChar"/>
          <w:sz w:val="20"/>
          <w:lang w:val="fr-CA"/>
        </w:rPr>
      </w:pPr>
    </w:p>
    <w:p w:rsidR="006B2318" w:rsidRPr="009B7D93" w:rsidRDefault="006B2318" w:rsidP="006B2318">
      <w:pPr>
        <w:pStyle w:val="SCCNormalDoubleSpacing"/>
        <w:spacing w:line="240" w:lineRule="auto"/>
        <w:rPr>
          <w:rStyle w:val="SCCCounselPartyRoleChar"/>
          <w:sz w:val="20"/>
          <w:lang w:val="fr-CA"/>
        </w:rPr>
      </w:pPr>
      <w:r w:rsidRPr="009B7D93">
        <w:rPr>
          <w:rStyle w:val="SCCCounselPartyRoleChar"/>
          <w:sz w:val="20"/>
          <w:lang w:val="fr-CA"/>
        </w:rPr>
        <w:tab/>
      </w:r>
      <w:r w:rsidRPr="009B7D93">
        <w:rPr>
          <w:rStyle w:val="SCCCounselNameChar"/>
          <w:sz w:val="20"/>
          <w:lang w:val="fr-CA"/>
        </w:rPr>
        <w:t>Jeff Langlois</w:t>
      </w:r>
      <w:r w:rsidRPr="009B7D93">
        <w:rPr>
          <w:rStyle w:val="SCCCounselSeparatorChar"/>
          <w:rFonts w:eastAsia="Calibri"/>
          <w:sz w:val="20"/>
        </w:rPr>
        <w:t xml:space="preserve"> et </w:t>
      </w:r>
      <w:r w:rsidRPr="009B7D93">
        <w:rPr>
          <w:rStyle w:val="SCCCounselNameChar"/>
          <w:sz w:val="20"/>
          <w:lang w:val="fr-CA"/>
        </w:rPr>
        <w:t>David Wright</w:t>
      </w:r>
      <w:r w:rsidRPr="009B7D93">
        <w:rPr>
          <w:rStyle w:val="SCCCounselPartyRoleChar"/>
          <w:sz w:val="20"/>
          <w:lang w:val="fr-CA"/>
        </w:rPr>
        <w:t xml:space="preserve">, pour l’intervenant </w:t>
      </w:r>
      <w:proofErr w:type="spellStart"/>
      <w:r w:rsidRPr="009B7D93">
        <w:rPr>
          <w:rStyle w:val="SCCCounselPartyRoleChar"/>
          <w:sz w:val="20"/>
          <w:lang w:val="fr-CA"/>
        </w:rPr>
        <w:t>Gwich’in</w:t>
      </w:r>
      <w:proofErr w:type="spellEnd"/>
      <w:r w:rsidRPr="009B7D93">
        <w:rPr>
          <w:rStyle w:val="SCCCounselPartyRoleChar"/>
          <w:sz w:val="20"/>
          <w:lang w:val="fr-CA"/>
        </w:rPr>
        <w:t xml:space="preserve"> Tribal Council.</w:t>
      </w:r>
    </w:p>
    <w:p w:rsidR="006B2318" w:rsidRPr="009B7D93" w:rsidRDefault="006B2318" w:rsidP="006B2318">
      <w:pPr>
        <w:pStyle w:val="SCCNormalDoubleSpacing"/>
        <w:spacing w:line="240" w:lineRule="auto"/>
        <w:rPr>
          <w:sz w:val="20"/>
          <w:lang w:val="fr-CA"/>
        </w:rPr>
      </w:pPr>
    </w:p>
    <w:p w:rsidR="006B2318" w:rsidRPr="009B7D93" w:rsidRDefault="006B2318" w:rsidP="006B2318">
      <w:pPr>
        <w:pStyle w:val="SCCNormalDoubleSpacing"/>
        <w:spacing w:line="240" w:lineRule="auto"/>
        <w:rPr>
          <w:rStyle w:val="SCCCounselPartyRoleChar"/>
          <w:sz w:val="20"/>
          <w:lang w:val="fr-CA"/>
        </w:rPr>
      </w:pPr>
      <w:r w:rsidRPr="009B7D93">
        <w:rPr>
          <w:rStyle w:val="SCCCounselNameChar"/>
          <w:sz w:val="20"/>
          <w:lang w:val="fr-CA"/>
        </w:rPr>
        <w:tab/>
        <w:t xml:space="preserve">Lino </w:t>
      </w:r>
      <w:proofErr w:type="spellStart"/>
      <w:r w:rsidRPr="009B7D93">
        <w:rPr>
          <w:rStyle w:val="SCCCounselNameChar"/>
          <w:sz w:val="20"/>
          <w:lang w:val="fr-CA"/>
        </w:rPr>
        <w:t>Bussoli</w:t>
      </w:r>
      <w:proofErr w:type="spellEnd"/>
      <w:r w:rsidRPr="009B7D93">
        <w:rPr>
          <w:rStyle w:val="SCCCounselSeparatorChar"/>
          <w:rFonts w:eastAsia="Calibri"/>
          <w:sz w:val="20"/>
        </w:rPr>
        <w:t xml:space="preserve"> et </w:t>
      </w:r>
      <w:r w:rsidRPr="009B7D93">
        <w:rPr>
          <w:rStyle w:val="SCCCounselNameChar"/>
          <w:sz w:val="20"/>
          <w:lang w:val="fr-CA"/>
        </w:rPr>
        <w:t xml:space="preserve">Tammy </w:t>
      </w:r>
      <w:proofErr w:type="spellStart"/>
      <w:r w:rsidRPr="009B7D93">
        <w:rPr>
          <w:rStyle w:val="SCCCounselNameChar"/>
          <w:sz w:val="20"/>
          <w:lang w:val="fr-CA"/>
        </w:rPr>
        <w:t>Shoranick</w:t>
      </w:r>
      <w:proofErr w:type="spellEnd"/>
      <w:r w:rsidRPr="009B7D93">
        <w:rPr>
          <w:rStyle w:val="SCCCounselPartyRoleChar"/>
          <w:sz w:val="20"/>
          <w:lang w:val="fr-CA"/>
        </w:rPr>
        <w:t>, pour l’intervenant Council of Yukon First Nations.</w:t>
      </w:r>
    </w:p>
    <w:p w:rsidR="00AE2C22" w:rsidRPr="009B7D93" w:rsidRDefault="00AE2C22" w:rsidP="005C6840">
      <w:pPr>
        <w:rPr>
          <w:rFonts w:cs="Times New Roman"/>
          <w:sz w:val="20"/>
          <w:szCs w:val="20"/>
          <w:lang w:val="fr-CA"/>
        </w:rPr>
      </w:pPr>
    </w:p>
    <w:p w:rsidR="005C6840" w:rsidRPr="009B7D93" w:rsidRDefault="0064669C" w:rsidP="005C6840">
      <w:pPr>
        <w:rPr>
          <w:lang w:val="fr-CA"/>
        </w:rPr>
      </w:pPr>
      <w:r>
        <w:rPr>
          <w:rFonts w:cs="Times New Roman"/>
          <w:sz w:val="20"/>
          <w:szCs w:val="20"/>
          <w:lang w:val="fr-CA"/>
        </w:rPr>
        <w:pict>
          <v:rect id="_x0000_i1094" style="width:144.3pt;height:1pt" o:hrpct="300" o:hralign="center" o:hrstd="t" o:hrnoshade="t" o:hr="t" fillcolor="black [3213]" stroked="f"/>
        </w:pict>
      </w:r>
    </w:p>
    <w:p w:rsidR="00AE2C22" w:rsidRPr="009B7D93" w:rsidRDefault="00AE2C22" w:rsidP="0052229C">
      <w:pPr>
        <w:pStyle w:val="SCCNormalDoubleSpacing"/>
        <w:spacing w:line="240" w:lineRule="auto"/>
        <w:rPr>
          <w:sz w:val="20"/>
        </w:rPr>
      </w:pPr>
    </w:p>
    <w:p w:rsidR="00AE2C22" w:rsidRPr="009B7D93" w:rsidRDefault="00AE2C22" w:rsidP="0052229C">
      <w:pPr>
        <w:pStyle w:val="SCCNormalDoubleSpacing"/>
        <w:spacing w:line="240" w:lineRule="auto"/>
        <w:rPr>
          <w:sz w:val="20"/>
        </w:rPr>
      </w:pPr>
    </w:p>
    <w:p w:rsidR="0056248C" w:rsidRPr="009B7D93" w:rsidRDefault="0056248C" w:rsidP="005C6840">
      <w:pPr>
        <w:jc w:val="both"/>
        <w:rPr>
          <w:sz w:val="20"/>
          <w:szCs w:val="20"/>
        </w:rPr>
      </w:pPr>
    </w:p>
    <w:p w:rsidR="00102926" w:rsidRPr="009B7D93" w:rsidRDefault="00102926" w:rsidP="00782AE4">
      <w:pPr>
        <w:jc w:val="both"/>
        <w:rPr>
          <w:sz w:val="20"/>
          <w:szCs w:val="20"/>
        </w:rPr>
        <w:sectPr w:rsidR="00102926" w:rsidRPr="009B7D93" w:rsidSect="00782AE4">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576" w:footer="960" w:gutter="0"/>
          <w:cols w:space="720"/>
          <w:titlePg/>
          <w:docGrid w:linePitch="272"/>
        </w:sectPr>
      </w:pPr>
    </w:p>
    <w:bookmarkStart w:id="3" w:name="QuickMark"/>
    <w:bookmarkEnd w:id="3"/>
    <w:p w:rsidR="008902B1" w:rsidRPr="009B7D93" w:rsidRDefault="008902B1" w:rsidP="008902B1">
      <w:pPr>
        <w:widowControl w:val="0"/>
        <w:spacing w:line="180" w:lineRule="auto"/>
        <w:jc w:val="center"/>
        <w:rPr>
          <w:rFonts w:asciiTheme="minorHAnsi" w:hAnsiTheme="minorHAnsi" w:cstheme="minorHAnsi"/>
          <w:b/>
          <w:szCs w:val="24"/>
        </w:rPr>
      </w:pPr>
      <w:r w:rsidRPr="009B7D93">
        <w:rPr>
          <w:rFonts w:asciiTheme="minorHAnsi" w:hAnsiTheme="minorHAnsi" w:cstheme="minorHAnsi"/>
          <w:b/>
          <w:szCs w:val="24"/>
        </w:rPr>
        <w:lastRenderedPageBreak/>
        <w:fldChar w:fldCharType="begin"/>
      </w:r>
      <w:r w:rsidRPr="009B7D93">
        <w:rPr>
          <w:rFonts w:asciiTheme="minorHAnsi" w:hAnsiTheme="minorHAnsi" w:cstheme="minorHAnsi"/>
          <w:b/>
          <w:szCs w:val="24"/>
        </w:rPr>
        <w:instrText xml:space="preserve"> SEQ CHAPTER \h \r 1</w:instrText>
      </w:r>
      <w:r w:rsidRPr="009B7D93">
        <w:rPr>
          <w:rFonts w:asciiTheme="minorHAnsi" w:hAnsiTheme="minorHAnsi" w:cstheme="minorHAnsi"/>
          <w:b/>
          <w:szCs w:val="24"/>
        </w:rPr>
        <w:fldChar w:fldCharType="end"/>
      </w:r>
      <w:r w:rsidRPr="009B7D93">
        <w:rPr>
          <w:rFonts w:asciiTheme="minorHAnsi" w:hAnsiTheme="minorHAnsi" w:cstheme="minorHAnsi"/>
          <w:b/>
          <w:szCs w:val="24"/>
        </w:rPr>
        <w:t>SUPREME COURT OF CANADA SCHEDULE / CALENDRIER DE LA COUR SUPREME</w:t>
      </w:r>
    </w:p>
    <w:p w:rsidR="0013595D" w:rsidRPr="009B7D93" w:rsidRDefault="0013595D" w:rsidP="0013595D">
      <w:pPr>
        <w:widowControl w:val="0"/>
        <w:spacing w:line="180" w:lineRule="auto"/>
        <w:rPr>
          <w:rFonts w:asciiTheme="minorHAnsi" w:hAnsiTheme="minorHAnsi" w:cstheme="minorHAnsi"/>
          <w:szCs w:val="24"/>
        </w:rPr>
      </w:pPr>
    </w:p>
    <w:p w:rsidR="0013595D" w:rsidRPr="009B7D93" w:rsidRDefault="0013595D" w:rsidP="00C01FCB">
      <w:pPr>
        <w:widowControl w:val="0"/>
        <w:tabs>
          <w:tab w:val="center" w:pos="5400"/>
          <w:tab w:val="right" w:pos="10440"/>
        </w:tabs>
        <w:jc w:val="center"/>
        <w:rPr>
          <w:rFonts w:ascii="Arial" w:hAnsi="Arial"/>
          <w:sz w:val="36"/>
          <w:szCs w:val="36"/>
        </w:rPr>
      </w:pPr>
      <w:r w:rsidRPr="009B7D93">
        <w:rPr>
          <w:rFonts w:ascii="Arial" w:hAnsi="Arial"/>
          <w:i/>
          <w:sz w:val="36"/>
          <w:szCs w:val="36"/>
        </w:rPr>
        <w:t xml:space="preserve">- </w:t>
      </w:r>
      <w:r w:rsidRPr="009B7D93">
        <w:rPr>
          <w:rFonts w:ascii="Arial" w:hAnsi="Arial"/>
          <w:b/>
          <w:i/>
          <w:sz w:val="36"/>
          <w:szCs w:val="36"/>
        </w:rPr>
        <w:t>201</w:t>
      </w:r>
      <w:r w:rsidR="007E6F25" w:rsidRPr="009B7D93">
        <w:rPr>
          <w:rFonts w:ascii="Arial" w:hAnsi="Arial"/>
          <w:b/>
          <w:i/>
          <w:sz w:val="36"/>
          <w:szCs w:val="36"/>
        </w:rPr>
        <w:t>7</w:t>
      </w:r>
      <w:r w:rsidRPr="009B7D93">
        <w:rPr>
          <w:rFonts w:ascii="Arial" w:hAnsi="Arial"/>
          <w:i/>
          <w:sz w:val="36"/>
          <w:szCs w:val="36"/>
        </w:rPr>
        <w:t xml:space="preserve"> </w:t>
      </w:r>
      <w:r w:rsidR="00C01FCB" w:rsidRPr="009B7D93">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9B7D93" w:rsidTr="00C72A4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DECEMBER – DÉCEMBRE</w:t>
            </w:r>
          </w:p>
        </w:tc>
      </w:tr>
      <w:tr w:rsidR="007E6F25" w:rsidRPr="009B7D93" w:rsidTr="00C72A4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T</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W</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T</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F</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T</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W</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T</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F</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S</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M</w:t>
            </w:r>
          </w:p>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lang w:val="fr-FR"/>
              </w:rPr>
            </w:pPr>
            <w:r w:rsidRPr="009B7D93">
              <w:rPr>
                <w:rFonts w:ascii="Arial" w:hAnsi="Arial" w:cs="Arial"/>
                <w:b/>
                <w:sz w:val="13"/>
                <w:szCs w:val="13"/>
                <w:lang w:val="fr-FR"/>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3"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4"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4"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r>
      <w:tr w:rsidR="007E6F25" w:rsidRPr="009B7D93" w:rsidTr="00C72A4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b/>
                <w:sz w:val="13"/>
                <w:szCs w:val="13"/>
              </w:rPr>
            </w:pPr>
          </w:p>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2" w:type="pct"/>
            <w:tcMar>
              <w:bottom w:w="43" w:type="dxa"/>
            </w:tcMar>
            <w:vAlign w:val="bottom"/>
          </w:tcPr>
          <w:p w:rsidR="007E6F25" w:rsidRPr="009B7D93" w:rsidRDefault="007E6F25" w:rsidP="00C72A46">
            <w:pPr>
              <w:jc w:val="center"/>
              <w:rPr>
                <w:rFonts w:ascii="Arial" w:hAnsi="Arial" w:cs="Arial"/>
                <w:sz w:val="13"/>
                <w:szCs w:val="13"/>
              </w:rPr>
            </w:pPr>
          </w:p>
        </w:tc>
        <w:tc>
          <w:tcPr>
            <w:tcW w:w="225" w:type="pct"/>
            <w:tcMar>
              <w:bottom w:w="43" w:type="dxa"/>
            </w:tcMar>
            <w:vAlign w:val="bottom"/>
          </w:tcPr>
          <w:p w:rsidR="007E6F25" w:rsidRPr="009B7D93" w:rsidRDefault="007E6F25" w:rsidP="00C72A46">
            <w:pPr>
              <w:jc w:val="center"/>
              <w:rPr>
                <w:rFonts w:ascii="Arial" w:hAnsi="Arial" w:cs="Arial"/>
                <w:sz w:val="13"/>
                <w:szCs w:val="13"/>
              </w:rPr>
            </w:pPr>
          </w:p>
        </w:tc>
        <w:tc>
          <w:tcPr>
            <w:tcW w:w="223" w:type="pct"/>
            <w:tcMar>
              <w:bottom w:w="43" w:type="dxa"/>
            </w:tcMar>
            <w:vAlign w:val="bottom"/>
          </w:tcPr>
          <w:p w:rsidR="007E6F25" w:rsidRPr="009B7D93" w:rsidRDefault="007E6F25" w:rsidP="00C72A46">
            <w:pPr>
              <w:jc w:val="center"/>
              <w:rPr>
                <w:rFonts w:ascii="Arial" w:hAnsi="Arial" w:cs="Arial"/>
                <w:sz w:val="13"/>
                <w:szCs w:val="13"/>
              </w:rPr>
            </w:pPr>
          </w:p>
        </w:tc>
        <w:tc>
          <w:tcPr>
            <w:tcW w:w="224" w:type="pct"/>
            <w:tcMar>
              <w:bottom w:w="43" w:type="dxa"/>
            </w:tcMar>
            <w:vAlign w:val="bottom"/>
          </w:tcPr>
          <w:p w:rsidR="007E6F25" w:rsidRPr="009B7D93" w:rsidRDefault="007E6F25" w:rsidP="00C72A4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1"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r>
      <w:tr w:rsidR="007E6F25" w:rsidRPr="009B7D93" w:rsidTr="00C72A4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1"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r>
      <w:tr w:rsidR="007E6F25" w:rsidRPr="009B7D93" w:rsidTr="00C72A4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1"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r>
      <w:tr w:rsidR="007E6F25" w:rsidRPr="009B7D93" w:rsidTr="00C72A46">
        <w:trPr>
          <w:trHeight w:val="346"/>
        </w:trPr>
        <w:tc>
          <w:tcPr>
            <w:tcW w:w="225"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r>
      <w:tr w:rsidR="007E6F25" w:rsidRPr="009B7D93" w:rsidTr="00C72A46">
        <w:trPr>
          <w:trHeight w:val="346"/>
        </w:trPr>
        <w:tc>
          <w:tcPr>
            <w:tcW w:w="225"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31</w:t>
            </w:r>
          </w:p>
        </w:tc>
        <w:tc>
          <w:tcPr>
            <w:tcW w:w="225"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9B7D93" w:rsidRDefault="007E6F25" w:rsidP="00C72A46">
            <w:pPr>
              <w:rPr>
                <w:rFonts w:ascii="Arial" w:hAnsi="Arial" w:cs="Arial"/>
                <w:sz w:val="13"/>
                <w:szCs w:val="13"/>
              </w:rPr>
            </w:pPr>
            <w:r w:rsidRPr="009B7D93">
              <w:rPr>
                <w:rFonts w:ascii="Arial" w:hAnsi="Arial" w:cs="Arial"/>
                <w:sz w:val="13"/>
                <w:szCs w:val="13"/>
              </w:rPr>
              <w:t xml:space="preserve"> 24 /</w:t>
            </w:r>
          </w:p>
          <w:p w:rsidR="007E6F25" w:rsidRPr="009B7D93" w:rsidRDefault="007E6F25" w:rsidP="00C72A46">
            <w:pPr>
              <w:jc w:val="center"/>
              <w:rPr>
                <w:rFonts w:ascii="Arial" w:hAnsi="Arial" w:cs="Arial"/>
                <w:sz w:val="13"/>
                <w:szCs w:val="13"/>
              </w:rPr>
            </w:pPr>
            <w:r w:rsidRPr="009B7D93">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r>
    </w:tbl>
    <w:p w:rsidR="0013595D" w:rsidRPr="009B7D93" w:rsidRDefault="0013595D" w:rsidP="0013595D">
      <w:pPr>
        <w:tabs>
          <w:tab w:val="center" w:pos="5220"/>
          <w:tab w:val="right" w:pos="10440"/>
        </w:tabs>
        <w:jc w:val="center"/>
        <w:rPr>
          <w:rFonts w:ascii="Arial" w:hAnsi="Arial" w:cs="Arial"/>
          <w:sz w:val="36"/>
          <w:szCs w:val="36"/>
        </w:rPr>
      </w:pPr>
      <w:r w:rsidRPr="009B7D93">
        <w:rPr>
          <w:rFonts w:ascii="Arial" w:hAnsi="Arial" w:cs="Arial"/>
          <w:b/>
          <w:i/>
          <w:sz w:val="36"/>
          <w:szCs w:val="36"/>
        </w:rPr>
        <w:t xml:space="preserve"> - 201</w:t>
      </w:r>
      <w:r w:rsidR="007E6F25" w:rsidRPr="009B7D93">
        <w:rPr>
          <w:rFonts w:ascii="Arial" w:hAnsi="Arial" w:cs="Arial"/>
          <w:b/>
          <w:i/>
          <w:sz w:val="36"/>
          <w:szCs w:val="36"/>
        </w:rPr>
        <w:t>8</w:t>
      </w:r>
      <w:r w:rsidRPr="009B7D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9B7D93"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MARCH – MARS</w:t>
            </w:r>
          </w:p>
        </w:tc>
      </w:tr>
      <w:tr w:rsidR="007E6F25" w:rsidRPr="009B7D93" w:rsidTr="00C72A4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7"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2"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3"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2"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3"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2"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r>
      <w:tr w:rsidR="007E6F25" w:rsidRPr="009B7D93" w:rsidTr="00C72A4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6"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2" w:type="pct"/>
            <w:tcMar>
              <w:bottom w:w="43" w:type="dxa"/>
            </w:tcMar>
            <w:vAlign w:val="bottom"/>
          </w:tcPr>
          <w:p w:rsidR="007E6F25" w:rsidRPr="009B7D93" w:rsidRDefault="007E6F25" w:rsidP="00C72A46">
            <w:pPr>
              <w:jc w:val="center"/>
              <w:rPr>
                <w:rFonts w:ascii="Arial" w:hAnsi="Arial" w:cs="Arial"/>
                <w:sz w:val="13"/>
                <w:szCs w:val="13"/>
              </w:rPr>
            </w:pPr>
          </w:p>
        </w:tc>
        <w:tc>
          <w:tcPr>
            <w:tcW w:w="223" w:type="pct"/>
            <w:tcMar>
              <w:bottom w:w="43" w:type="dxa"/>
            </w:tcMar>
            <w:vAlign w:val="bottom"/>
          </w:tcPr>
          <w:p w:rsidR="007E6F25" w:rsidRPr="009B7D93" w:rsidRDefault="007E6F25" w:rsidP="00C72A46">
            <w:pPr>
              <w:jc w:val="center"/>
              <w:rPr>
                <w:rFonts w:ascii="Arial" w:hAnsi="Arial" w:cs="Arial"/>
                <w:sz w:val="13"/>
                <w:szCs w:val="13"/>
              </w:rPr>
            </w:pPr>
          </w:p>
        </w:tc>
        <w:tc>
          <w:tcPr>
            <w:tcW w:w="222" w:type="pct"/>
            <w:tcMar>
              <w:bottom w:w="43" w:type="dxa"/>
            </w:tcMar>
            <w:vAlign w:val="bottom"/>
          </w:tcPr>
          <w:p w:rsidR="007E6F25" w:rsidRPr="009B7D93" w:rsidRDefault="007E6F25" w:rsidP="00C72A46">
            <w:pPr>
              <w:jc w:val="center"/>
              <w:rPr>
                <w:rFonts w:ascii="Arial" w:hAnsi="Arial" w:cs="Arial"/>
                <w:sz w:val="13"/>
                <w:szCs w:val="13"/>
              </w:rPr>
            </w:pPr>
          </w:p>
        </w:tc>
        <w:tc>
          <w:tcPr>
            <w:tcW w:w="223" w:type="pct"/>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2" w:type="pct"/>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3"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r>
      <w:tr w:rsidR="007E6F25" w:rsidRPr="009B7D93" w:rsidTr="00C72A4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6"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2" w:type="pct"/>
            <w:tcBorders>
              <w:bottom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3"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r>
      <w:tr w:rsidR="007E6F25" w:rsidRPr="009B7D93" w:rsidTr="00C72A4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3" w:type="pct"/>
            <w:tcBorders>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r>
      <w:tr w:rsidR="007E6F25" w:rsidRPr="009B7D93" w:rsidTr="00C72A46">
        <w:trPr>
          <w:trHeight w:val="346"/>
        </w:trPr>
        <w:tc>
          <w:tcPr>
            <w:tcW w:w="226" w:type="pct"/>
            <w:tcBorders>
              <w:lef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6" w:type="pct"/>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r>
      <w:tr w:rsidR="007E6F25" w:rsidRPr="009B7D93" w:rsidTr="00C72A46">
        <w:trPr>
          <w:trHeight w:val="346"/>
        </w:trPr>
        <w:tc>
          <w:tcPr>
            <w:tcW w:w="226"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7"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31</w:t>
            </w:r>
          </w:p>
        </w:tc>
        <w:tc>
          <w:tcPr>
            <w:tcW w:w="227"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31</w:t>
            </w:r>
          </w:p>
        </w:tc>
      </w:tr>
      <w:tr w:rsidR="007E6F25" w:rsidRPr="009B7D93"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JUNE – JUIN</w:t>
            </w:r>
          </w:p>
        </w:tc>
      </w:tr>
      <w:tr w:rsidR="007E6F25" w:rsidRPr="009B7D93" w:rsidTr="00C72A46">
        <w:trPr>
          <w:trHeight w:val="216"/>
        </w:trPr>
        <w:tc>
          <w:tcPr>
            <w:tcW w:w="226"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7"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7"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6" w:type="pct"/>
            <w:tcBorders>
              <w:top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W</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T</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F</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p w:rsidR="007E6F25" w:rsidRPr="009B7D93" w:rsidRDefault="007E6F25" w:rsidP="00C72A46">
            <w:pPr>
              <w:tabs>
                <w:tab w:val="center" w:pos="5220"/>
                <w:tab w:val="right" w:pos="10440"/>
              </w:tabs>
              <w:jc w:val="center"/>
              <w:rPr>
                <w:rFonts w:ascii="Arial" w:hAnsi="Arial" w:cs="Arial"/>
                <w:b/>
                <w:sz w:val="13"/>
                <w:szCs w:val="13"/>
              </w:rPr>
            </w:pPr>
            <w:r w:rsidRPr="009B7D93">
              <w:rPr>
                <w:rFonts w:ascii="Arial" w:hAnsi="Arial" w:cs="Arial"/>
                <w:b/>
                <w:sz w:val="13"/>
                <w:szCs w:val="13"/>
              </w:rPr>
              <w:t>S</w:t>
            </w:r>
          </w:p>
        </w:tc>
      </w:tr>
      <w:tr w:rsidR="007E6F25" w:rsidRPr="009B7D93" w:rsidTr="00C72A46">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w:t>
            </w:r>
          </w:p>
        </w:tc>
      </w:tr>
      <w:tr w:rsidR="007E6F25" w:rsidRPr="009B7D93" w:rsidTr="00C72A46">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9</w:t>
            </w:r>
          </w:p>
        </w:tc>
      </w:tr>
      <w:tr w:rsidR="007E6F25" w:rsidRPr="009B7D93" w:rsidTr="00C72A4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16</w:t>
            </w:r>
          </w:p>
        </w:tc>
      </w:tr>
      <w:tr w:rsidR="007E6F25" w:rsidRPr="009B7D93" w:rsidTr="00C72A4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9B7D93" w:rsidRDefault="007E6F25" w:rsidP="00C72A46">
            <w:pPr>
              <w:jc w:val="center"/>
              <w:rPr>
                <w:rFonts w:ascii="Arial" w:hAnsi="Arial" w:cs="Arial"/>
                <w:b/>
                <w:sz w:val="13"/>
                <w:szCs w:val="13"/>
              </w:rPr>
            </w:pPr>
            <w:r w:rsidRPr="009B7D93">
              <w:rPr>
                <w:rFonts w:ascii="Arial" w:hAnsi="Arial" w:cs="Arial"/>
                <w:b/>
                <w:sz w:val="13"/>
                <w:szCs w:val="13"/>
              </w:rPr>
              <w:t>H</w:t>
            </w:r>
          </w:p>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23</w:t>
            </w:r>
          </w:p>
        </w:tc>
      </w:tr>
      <w:tr w:rsidR="007E6F25" w:rsidRPr="009B7D93" w:rsidTr="00C72A4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9B7D93" w:rsidRDefault="007E6F25" w:rsidP="00C72A4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31</w:t>
            </w:r>
          </w:p>
        </w:tc>
        <w:tc>
          <w:tcPr>
            <w:tcW w:w="226"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9B7D93" w:rsidRDefault="007E6F25" w:rsidP="00C72A4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24</w:t>
            </w:r>
          </w:p>
        </w:tc>
        <w:tc>
          <w:tcPr>
            <w:tcW w:w="222"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25</w:t>
            </w:r>
          </w:p>
        </w:tc>
        <w:tc>
          <w:tcPr>
            <w:tcW w:w="223"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26</w:t>
            </w:r>
          </w:p>
        </w:tc>
        <w:tc>
          <w:tcPr>
            <w:tcW w:w="222"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27</w:t>
            </w:r>
          </w:p>
        </w:tc>
        <w:tc>
          <w:tcPr>
            <w:tcW w:w="223"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28</w:t>
            </w:r>
          </w:p>
        </w:tc>
        <w:tc>
          <w:tcPr>
            <w:tcW w:w="222" w:type="pct"/>
            <w:tcBorders>
              <w:bottom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9B7D93" w:rsidRDefault="007E6F25" w:rsidP="00C72A46">
            <w:pPr>
              <w:jc w:val="center"/>
              <w:rPr>
                <w:rFonts w:ascii="Arial" w:hAnsi="Arial" w:cs="Arial"/>
                <w:sz w:val="13"/>
                <w:szCs w:val="13"/>
              </w:rPr>
            </w:pPr>
            <w:r w:rsidRPr="009B7D93">
              <w:rPr>
                <w:rFonts w:ascii="Arial" w:hAnsi="Arial" w:cs="Arial"/>
                <w:sz w:val="13"/>
                <w:szCs w:val="13"/>
              </w:rPr>
              <w:t>30</w:t>
            </w:r>
          </w:p>
        </w:tc>
      </w:tr>
    </w:tbl>
    <w:p w:rsidR="0013595D" w:rsidRPr="009B7D93" w:rsidRDefault="0013595D" w:rsidP="0013595D">
      <w:pPr>
        <w:widowControl w:val="0"/>
        <w:tabs>
          <w:tab w:val="center" w:pos="5400"/>
          <w:tab w:val="right" w:pos="10440"/>
        </w:tabs>
        <w:rPr>
          <w:rFonts w:ascii="Arial" w:hAnsi="Arial"/>
          <w:sz w:val="18"/>
        </w:rPr>
      </w:pPr>
    </w:p>
    <w:p w:rsidR="0013595D" w:rsidRPr="009B7D93"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B7D93"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B7D93" w:rsidRDefault="0013595D" w:rsidP="00E942C2">
            <w:pPr>
              <w:widowControl w:val="0"/>
              <w:rPr>
                <w:rFonts w:ascii="Arial" w:hAnsi="Arial"/>
                <w:sz w:val="16"/>
              </w:rPr>
            </w:pPr>
            <w:r w:rsidRPr="009B7D93">
              <w:rPr>
                <w:rFonts w:ascii="Arial" w:hAnsi="Arial"/>
                <w:sz w:val="16"/>
              </w:rPr>
              <w:t>Sittings of the Court:</w:t>
            </w:r>
          </w:p>
          <w:p w:rsidR="0013595D" w:rsidRPr="009B7D93" w:rsidRDefault="0013595D" w:rsidP="00E942C2">
            <w:pPr>
              <w:widowControl w:val="0"/>
              <w:rPr>
                <w:rFonts w:ascii="Arial" w:hAnsi="Arial"/>
                <w:sz w:val="16"/>
              </w:rPr>
            </w:pPr>
            <w:r w:rsidRPr="009B7D93">
              <w:rPr>
                <w:rFonts w:ascii="Arial" w:hAnsi="Arial"/>
                <w:sz w:val="16"/>
              </w:rPr>
              <w:t xml:space="preserve">Séances de la </w:t>
            </w:r>
            <w:proofErr w:type="spellStart"/>
            <w:r w:rsidRPr="009B7D93">
              <w:rPr>
                <w:rFonts w:ascii="Arial" w:hAnsi="Arial"/>
                <w:sz w:val="16"/>
              </w:rPr>
              <w:t>Cour</w:t>
            </w:r>
            <w:proofErr w:type="spellEnd"/>
            <w:r w:rsidRPr="009B7D93">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B7D93" w:rsidRDefault="0013595D" w:rsidP="00E942C2">
            <w:pPr>
              <w:widowControl w:val="0"/>
              <w:rPr>
                <w:rFonts w:ascii="Arial" w:hAnsi="Arial"/>
                <w:sz w:val="16"/>
              </w:rPr>
            </w:pPr>
          </w:p>
          <w:p w:rsidR="0013595D" w:rsidRPr="009B7D93"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B7D9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B7D93">
              <w:rPr>
                <w:rFonts w:ascii="Arial" w:hAnsi="Arial"/>
                <w:b/>
                <w:sz w:val="16"/>
                <w:lang w:val="fr-CA"/>
              </w:rPr>
              <w:t xml:space="preserve">18  </w:t>
            </w:r>
            <w:proofErr w:type="spellStart"/>
            <w:r w:rsidRPr="009B7D93">
              <w:rPr>
                <w:rFonts w:ascii="Arial" w:hAnsi="Arial"/>
                <w:b/>
                <w:sz w:val="16"/>
                <w:lang w:val="fr-CA"/>
              </w:rPr>
              <w:t>sitting</w:t>
            </w:r>
            <w:proofErr w:type="spellEnd"/>
            <w:r w:rsidRPr="009B7D93">
              <w:rPr>
                <w:rFonts w:ascii="Arial" w:hAnsi="Arial"/>
                <w:b/>
                <w:sz w:val="16"/>
                <w:lang w:val="fr-CA"/>
              </w:rPr>
              <w:t xml:space="preserve"> </w:t>
            </w:r>
            <w:proofErr w:type="spellStart"/>
            <w:r w:rsidRPr="009B7D93">
              <w:rPr>
                <w:rFonts w:ascii="Arial" w:hAnsi="Arial"/>
                <w:b/>
                <w:sz w:val="16"/>
                <w:lang w:val="fr-CA"/>
              </w:rPr>
              <w:t>weeks</w:t>
            </w:r>
            <w:proofErr w:type="spellEnd"/>
            <w:r w:rsidRPr="009B7D93">
              <w:rPr>
                <w:rFonts w:ascii="Arial" w:hAnsi="Arial"/>
                <w:b/>
                <w:sz w:val="16"/>
                <w:lang w:val="fr-CA"/>
              </w:rPr>
              <w:t xml:space="preserve"> / semaines séances de la cour</w:t>
            </w:r>
          </w:p>
          <w:p w:rsidR="0013595D" w:rsidRPr="009B7D9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B7D93">
              <w:rPr>
                <w:rFonts w:ascii="Arial" w:hAnsi="Arial"/>
                <w:b/>
                <w:sz w:val="16"/>
                <w:lang w:val="fr-CA"/>
              </w:rPr>
              <w:t>8</w:t>
            </w:r>
            <w:r w:rsidR="007E6F25" w:rsidRPr="009B7D93">
              <w:rPr>
                <w:rFonts w:ascii="Arial" w:hAnsi="Arial"/>
                <w:b/>
                <w:sz w:val="16"/>
                <w:lang w:val="fr-CA"/>
              </w:rPr>
              <w:t>8</w:t>
            </w:r>
            <w:r w:rsidRPr="009B7D93">
              <w:rPr>
                <w:rFonts w:ascii="Arial" w:hAnsi="Arial"/>
                <w:b/>
                <w:sz w:val="16"/>
                <w:lang w:val="fr-CA"/>
              </w:rPr>
              <w:t xml:space="preserve">  </w:t>
            </w:r>
            <w:proofErr w:type="spellStart"/>
            <w:r w:rsidRPr="009B7D93">
              <w:rPr>
                <w:rFonts w:ascii="Arial" w:hAnsi="Arial"/>
                <w:b/>
                <w:sz w:val="16"/>
                <w:lang w:val="fr-CA"/>
              </w:rPr>
              <w:t>sitting</w:t>
            </w:r>
            <w:proofErr w:type="spellEnd"/>
            <w:r w:rsidRPr="009B7D93">
              <w:rPr>
                <w:rFonts w:ascii="Arial" w:hAnsi="Arial"/>
                <w:b/>
                <w:sz w:val="16"/>
                <w:lang w:val="fr-CA"/>
              </w:rPr>
              <w:t xml:space="preserve"> </w:t>
            </w:r>
            <w:proofErr w:type="spellStart"/>
            <w:r w:rsidRPr="009B7D93">
              <w:rPr>
                <w:rFonts w:ascii="Arial" w:hAnsi="Arial"/>
                <w:b/>
                <w:sz w:val="16"/>
                <w:lang w:val="fr-CA"/>
              </w:rPr>
              <w:t>days</w:t>
            </w:r>
            <w:proofErr w:type="spellEnd"/>
            <w:r w:rsidRPr="009B7D93">
              <w:rPr>
                <w:rFonts w:ascii="Arial" w:hAnsi="Arial"/>
                <w:b/>
                <w:sz w:val="16"/>
                <w:lang w:val="fr-CA"/>
              </w:rPr>
              <w:t xml:space="preserve"> / journées séances de la cour</w:t>
            </w:r>
          </w:p>
          <w:p w:rsidR="0013595D" w:rsidRPr="009B7D93"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B7D93">
              <w:rPr>
                <w:rFonts w:ascii="Arial" w:hAnsi="Arial"/>
                <w:b/>
                <w:sz w:val="16"/>
                <w:lang w:val="fr-CA"/>
              </w:rPr>
              <w:t>2</w:t>
            </w:r>
            <w:r w:rsidR="0013595D" w:rsidRPr="009B7D93">
              <w:rPr>
                <w:rFonts w:ascii="Arial" w:hAnsi="Arial"/>
                <w:b/>
                <w:sz w:val="16"/>
              </w:rPr>
              <w:t xml:space="preserve">    holidays during sitting days / </w:t>
            </w:r>
            <w:proofErr w:type="spellStart"/>
            <w:r w:rsidR="0013595D" w:rsidRPr="009B7D93">
              <w:rPr>
                <w:rFonts w:ascii="Arial" w:hAnsi="Arial"/>
                <w:b/>
                <w:sz w:val="16"/>
              </w:rPr>
              <w:t>jours</w:t>
            </w:r>
            <w:proofErr w:type="spellEnd"/>
            <w:r w:rsidR="0013595D" w:rsidRPr="009B7D93">
              <w:rPr>
                <w:rFonts w:ascii="Arial" w:hAnsi="Arial"/>
                <w:b/>
                <w:sz w:val="16"/>
              </w:rPr>
              <w:t xml:space="preserve"> </w:t>
            </w:r>
            <w:proofErr w:type="spellStart"/>
            <w:r w:rsidR="0013595D" w:rsidRPr="009B7D93">
              <w:rPr>
                <w:rFonts w:ascii="Arial" w:hAnsi="Arial"/>
                <w:b/>
                <w:sz w:val="16"/>
              </w:rPr>
              <w:t>fériés</w:t>
            </w:r>
            <w:proofErr w:type="spellEnd"/>
            <w:r w:rsidR="0013595D" w:rsidRPr="009B7D93">
              <w:rPr>
                <w:rFonts w:ascii="Arial" w:hAnsi="Arial"/>
                <w:b/>
                <w:sz w:val="16"/>
              </w:rPr>
              <w:t xml:space="preserve"> </w:t>
            </w:r>
            <w:proofErr w:type="spellStart"/>
            <w:r w:rsidR="0013595D" w:rsidRPr="009B7D93">
              <w:rPr>
                <w:rFonts w:ascii="Arial" w:hAnsi="Arial"/>
                <w:b/>
                <w:sz w:val="16"/>
              </w:rPr>
              <w:t>durant</w:t>
            </w:r>
            <w:proofErr w:type="spellEnd"/>
            <w:r w:rsidR="0013595D" w:rsidRPr="009B7D93">
              <w:rPr>
                <w:rFonts w:ascii="Arial" w:hAnsi="Arial"/>
                <w:b/>
                <w:sz w:val="16"/>
              </w:rPr>
              <w:t xml:space="preserve"> les sessions</w:t>
            </w:r>
          </w:p>
          <w:p w:rsidR="0013595D" w:rsidRPr="009B7D9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B7D9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B7D93">
              <w:rPr>
                <w:rFonts w:ascii="Arial" w:hAnsi="Arial"/>
                <w:sz w:val="16"/>
              </w:rPr>
              <w:t>Holidays:</w:t>
            </w:r>
          </w:p>
          <w:p w:rsidR="0013595D" w:rsidRPr="009B7D9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B7D93">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B7D93">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1"/>
      <w:footerReference w:type="default" r:id="rId12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99" w:rsidRDefault="006F7B99" w:rsidP="00A87207">
      <w:r>
        <w:separator/>
      </w:r>
    </w:p>
  </w:endnote>
  <w:endnote w:type="continuationSeparator" w:id="0">
    <w:p w:rsidR="006F7B99" w:rsidRDefault="006F7B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A87207">
    <w:pPr>
      <w:pStyle w:val="Footer"/>
    </w:pPr>
    <w:r>
      <w:pict>
        <v:rect id="_x0000_i1037" style="width:480.95pt;height:1pt" o:hralign="center" o:hrstd="t" o:hrnoshade="t" o:hr="t" fillcolor="black [3213]" stroked="f"/>
      </w:pict>
    </w:r>
  </w:p>
  <w:p w:rsidR="006F7B99" w:rsidRPr="00B7374B" w:rsidRDefault="006F7B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4669C">
      <w:rPr>
        <w:noProof/>
        <w:szCs w:val="24"/>
      </w:rPr>
      <w:t>1648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pStyle w:val="Footer"/>
      <w:rPr>
        <w:lang w:val="fr-CA"/>
      </w:rPr>
    </w:pPr>
    <w:r>
      <w:rPr>
        <w:lang w:val="fr-CA"/>
      </w:rPr>
      <w:pict>
        <v:rect id="_x0000_i1075" style="width:480.95pt;height:1pt" o:hralign="center" o:hrstd="t" o:hrnoshade="t" o:hr="t" fillcolor="black [3213]" stroked="f"/>
      </w:pict>
    </w:r>
  </w:p>
  <w:p w:rsidR="006F7B99" w:rsidRDefault="006F7B99" w:rsidP="00245129">
    <w:pPr>
      <w:tabs>
        <w:tab w:val="center" w:pos="4680"/>
      </w:tabs>
    </w:pPr>
    <w:r>
      <w:tab/>
    </w:r>
    <w:r w:rsidRPr="0009648D">
      <w:t xml:space="preserve">- </w:t>
    </w:r>
    <w:r>
      <w:fldChar w:fldCharType="begin"/>
    </w:r>
    <w:r>
      <w:instrText xml:space="preserve"> PAGE   \* MERGEFORMAT </w:instrText>
    </w:r>
    <w:r>
      <w:fldChar w:fldCharType="separate"/>
    </w:r>
    <w:r w:rsidR="0064669C">
      <w:rPr>
        <w:noProof/>
      </w:rPr>
      <w:t>1652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7B99" w:rsidRDefault="006F7B9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6F7B99" w:rsidRDefault="006F7B9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pStyle w:val="Footer"/>
      <w:rPr>
        <w:lang w:val="fr-CA"/>
      </w:rPr>
    </w:pPr>
    <w:r>
      <w:rPr>
        <w:lang w:val="fr-CA"/>
      </w:rPr>
      <w:pict>
        <v:rect id="_x0000_i1082" style="width:480.95pt;height:1pt" o:hralign="center" o:hrstd="t" o:hrnoshade="t" o:hr="t" fillcolor="black [3213]" stroked="f"/>
      </w:pict>
    </w:r>
  </w:p>
  <w:p w:rsidR="006F7B99" w:rsidRDefault="006F7B99" w:rsidP="00EB2B90">
    <w:pPr>
      <w:tabs>
        <w:tab w:val="center" w:pos="4680"/>
      </w:tabs>
    </w:pPr>
    <w:r>
      <w:tab/>
      <w:t xml:space="preserve">- </w:t>
    </w:r>
    <w:r>
      <w:fldChar w:fldCharType="begin"/>
    </w:r>
    <w:r>
      <w:instrText xml:space="preserve"> PAGE   \* MERGEFORMAT </w:instrText>
    </w:r>
    <w:r>
      <w:fldChar w:fldCharType="separate"/>
    </w:r>
    <w:r w:rsidR="0064669C">
      <w:rPr>
        <w:noProof/>
      </w:rPr>
      <w:t>1679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7B99" w:rsidRDefault="006F7B9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732DB7">
    <w:r>
      <w:pict>
        <v:rect id="_x0000_i1088" style="width:480.95pt;height:1pt" o:hralign="center" o:hrstd="t" o:hrnoshade="t" o:hr="t" fillcolor="black" stroked="f"/>
      </w:pict>
    </w:r>
  </w:p>
  <w:p w:rsidR="006F7B99" w:rsidRDefault="006F7B9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pStyle w:val="Footer"/>
    </w:pPr>
    <w:r>
      <w:pict>
        <v:rect id="_x0000_i1089" style="width:480.95pt;height:1pt" o:hralign="center" o:hrstd="t" o:hrnoshade="t" o:hr="t" fillcolor="black" stroked="f"/>
      </w:pict>
    </w:r>
  </w:p>
  <w:p w:rsidR="006F7B99" w:rsidRPr="00283C52" w:rsidRDefault="006F7B9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7B99" w:rsidRDefault="006F7B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732DB7">
    <w:r>
      <w:pict>
        <v:rect id="_x0000_i1091" style="width:480.95pt;height:1pt" o:hralign="center" o:hrstd="t" o:hrnoshade="t" o:hr="t" fillcolor="black" stroked="f"/>
      </w:pict>
    </w:r>
  </w:p>
  <w:p w:rsidR="006F7B99" w:rsidRDefault="006F7B9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pStyle w:val="Footer"/>
    </w:pPr>
    <w:r>
      <w:pict>
        <v:rect id="_x0000_i1092" style="width:480.95pt;height:1pt" o:hralign="center" o:hrstd="t" o:hrnoshade="t" o:hr="t" fillcolor="black [3213]" stroked="f"/>
      </w:pict>
    </w:r>
  </w:p>
  <w:p w:rsidR="006F7B99" w:rsidRPr="003C2C0F" w:rsidRDefault="006F7B99" w:rsidP="00697C62">
    <w:pPr>
      <w:tabs>
        <w:tab w:val="center" w:pos="4680"/>
      </w:tabs>
    </w:pPr>
    <w:r>
      <w:tab/>
      <w:t xml:space="preserve">- </w:t>
    </w:r>
    <w:r>
      <w:fldChar w:fldCharType="begin"/>
    </w:r>
    <w:r>
      <w:instrText xml:space="preserve"> PAGE   \* MERGEFORMAT </w:instrText>
    </w:r>
    <w:r>
      <w:fldChar w:fldCharType="separate"/>
    </w:r>
    <w:r w:rsidR="008722A7">
      <w:rPr>
        <w:noProof/>
      </w:rPr>
      <w:t>1688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755F22">
    <w:pPr>
      <w:tabs>
        <w:tab w:val="left" w:pos="-1440"/>
        <w:tab w:val="left" w:pos="-720"/>
      </w:tabs>
    </w:pPr>
    <w:r>
      <w:pict>
        <v:rect id="_x0000_i1038" style="width:480.95pt;height:1pt" o:hralign="center" o:hrstd="t" o:hrnoshade="t" o:hr="t" fillcolor="black [3213]" stroked="f"/>
      </w:pict>
    </w:r>
  </w:p>
  <w:p w:rsidR="006F7B99" w:rsidRPr="00954D22" w:rsidRDefault="006F7B9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4669C">
      <w:rPr>
        <w:noProof/>
        <w:szCs w:val="24"/>
      </w:rPr>
      <w:t>1647</w:t>
    </w:r>
    <w:r>
      <w:rPr>
        <w:szCs w:val="24"/>
      </w:rPr>
      <w:fldChar w:fldCharType="end"/>
    </w:r>
    <w:r w:rsidRPr="00954D22">
      <w:rPr>
        <w:szCs w:val="24"/>
      </w:rPr>
      <w:t xml:space="preserve"> -</w:t>
    </w:r>
  </w:p>
  <w:p w:rsidR="006F7B99" w:rsidRDefault="006F7B9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7B99" w:rsidRDefault="006F7B9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7B99" w:rsidRDefault="00646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6F7B99" w:rsidRDefault="006F7B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722A7">
      <w:rPr>
        <w:noProof/>
        <w:szCs w:val="24"/>
      </w:rPr>
      <w:t>1693</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782AE4">
    <w:pPr>
      <w:tabs>
        <w:tab w:val="center" w:pos="4680"/>
      </w:tabs>
    </w:pPr>
    <w:r>
      <w:pict>
        <v:rect id="_x0000_i1096" style="width:480.95pt;height:1pt" o:hralign="center" o:hrstd="t" o:hrnoshade="t" o:hr="t" fillcolor="black [3213]" stroked="f"/>
      </w:pict>
    </w:r>
  </w:p>
  <w:p w:rsidR="006F7B99" w:rsidRDefault="006F7B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722A7">
      <w:rPr>
        <w:noProof/>
        <w:szCs w:val="24"/>
      </w:rPr>
      <w:t>1689</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Pr="00924065" w:rsidRDefault="006F7B9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A87207">
    <w:pPr>
      <w:pStyle w:val="Footer"/>
    </w:pPr>
    <w:r>
      <w:pict>
        <v:rect id="_x0000_i1040" style="width:480.95pt;height:1pt" o:hralign="center" o:hrstd="t" o:hrnoshade="t" o:hr="t" fillcolor="black [3213]" stroked="f"/>
      </w:pict>
    </w:r>
  </w:p>
  <w:p w:rsidR="006F7B99" w:rsidRPr="00B7374B" w:rsidRDefault="006F7B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752AD">
      <w:rPr>
        <w:noProof/>
        <w:szCs w:val="24"/>
      </w:rPr>
      <w:t>1650</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6F7B99" w:rsidRPr="00954D22" w:rsidRDefault="006F7B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4669C">
      <w:rPr>
        <w:noProof/>
        <w:szCs w:val="24"/>
      </w:rPr>
      <w:t>1649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F7B99"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6F7B99" w:rsidRDefault="006F7B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F7B99" w:rsidRDefault="0064669C">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4" style="width:480.95pt;height:1pt" o:hralign="center" o:hrstd="t" o:hrnoshade="t" o:hr="t" fillcolor="black [3213]" stroked="f"/>
      </w:pict>
    </w:r>
  </w:p>
  <w:p w:rsidR="006F7B99" w:rsidRDefault="006F7B99" w:rsidP="00432989">
    <w:pPr>
      <w:tabs>
        <w:tab w:val="center" w:pos="4680"/>
      </w:tabs>
    </w:pPr>
    <w:r>
      <w:tab/>
      <w:t xml:space="preserve">- </w:t>
    </w:r>
    <w:r>
      <w:fldChar w:fldCharType="begin"/>
    </w:r>
    <w:r>
      <w:instrText xml:space="preserve"> PAGE   \* MERGEFORMAT </w:instrText>
    </w:r>
    <w:r>
      <w:fldChar w:fldCharType="separate"/>
    </w:r>
    <w:r w:rsidR="0064669C">
      <w:rPr>
        <w:noProof/>
      </w:rPr>
      <w:t>1651</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pStyle w:val="Footer"/>
    </w:pPr>
    <w:r>
      <w:pict>
        <v:rect id="_x0000_i1045" style="width:480.95pt;height:1pt" o:hralign="center" o:hrstd="t" o:hrnoshade="t" o:hr="t" fillcolor="black [3213]" stroked="f"/>
      </w:pict>
    </w:r>
  </w:p>
  <w:p w:rsidR="006F7B99" w:rsidRPr="00D7601D" w:rsidRDefault="006F7B99" w:rsidP="00432989">
    <w:pPr>
      <w:tabs>
        <w:tab w:val="center" w:pos="4680"/>
      </w:tabs>
    </w:pPr>
    <w:r>
      <w:tab/>
      <w:t xml:space="preserve">- </w:t>
    </w:r>
    <w:r>
      <w:fldChar w:fldCharType="begin"/>
    </w:r>
    <w:r>
      <w:instrText xml:space="preserve"> PAGE   \* MERGEFORMAT </w:instrText>
    </w:r>
    <w:r>
      <w:fldChar w:fldCharType="separate"/>
    </w:r>
    <w:r w:rsidR="0064669C">
      <w:rPr>
        <w:noProof/>
      </w:rPr>
      <w:t>1650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7B99" w:rsidRDefault="006F7B9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46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6F7B99" w:rsidRPr="0009648D" w:rsidRDefault="006F7B99" w:rsidP="00ED7E83">
    <w:pPr>
      <w:tabs>
        <w:tab w:val="center" w:pos="4680"/>
      </w:tabs>
    </w:pPr>
    <w:r>
      <w:tab/>
    </w:r>
    <w:r w:rsidRPr="0009648D">
      <w:t xml:space="preserve">- </w:t>
    </w:r>
    <w:r>
      <w:fldChar w:fldCharType="begin"/>
    </w:r>
    <w:r>
      <w:instrText xml:space="preserve"> PAGE   \* MERGEFORMAT </w:instrText>
    </w:r>
    <w:r>
      <w:fldChar w:fldCharType="separate"/>
    </w:r>
    <w:r w:rsidR="0064669C">
      <w:rPr>
        <w:noProof/>
      </w:rPr>
      <w:t>1665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99" w:rsidRDefault="006F7B99" w:rsidP="00A87207">
      <w:r>
        <w:separator/>
      </w:r>
    </w:p>
  </w:footnote>
  <w:footnote w:type="continuationSeparator" w:id="0">
    <w:p w:rsidR="006F7B99" w:rsidRDefault="006F7B9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F7B99" w:rsidRPr="0044776A" w:rsidTr="00245129">
      <w:tc>
        <w:tcPr>
          <w:tcW w:w="4290" w:type="dxa"/>
          <w:tcMar>
            <w:left w:w="0" w:type="dxa"/>
            <w:right w:w="0" w:type="dxa"/>
          </w:tcMar>
        </w:tcPr>
        <w:p w:rsidR="006F7B99" w:rsidRPr="0044776A" w:rsidRDefault="006F7B9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F7B99" w:rsidRPr="0044776A" w:rsidRDefault="006F7B99" w:rsidP="002E2327">
          <w:pPr>
            <w:keepNext/>
            <w:keepLines/>
            <w:tabs>
              <w:tab w:val="left" w:pos="-1440"/>
              <w:tab w:val="left" w:pos="-720"/>
            </w:tabs>
            <w:jc w:val="center"/>
            <w:rPr>
              <w:sz w:val="20"/>
              <w:szCs w:val="20"/>
            </w:rPr>
          </w:pPr>
        </w:p>
        <w:p w:rsidR="006F7B99" w:rsidRPr="0044776A" w:rsidRDefault="006F7B99" w:rsidP="002E2327">
          <w:pPr>
            <w:keepNext/>
            <w:keepLines/>
            <w:tabs>
              <w:tab w:val="left" w:pos="-1440"/>
              <w:tab w:val="left" w:pos="-720"/>
            </w:tabs>
            <w:jc w:val="center"/>
            <w:rPr>
              <w:sz w:val="20"/>
              <w:szCs w:val="20"/>
            </w:rPr>
          </w:pPr>
        </w:p>
        <w:p w:rsidR="006F7B99" w:rsidRPr="0044776A" w:rsidRDefault="006F7B99" w:rsidP="002E2327">
          <w:pPr>
            <w:keepNext/>
            <w:keepLines/>
            <w:tabs>
              <w:tab w:val="left" w:pos="-1440"/>
              <w:tab w:val="left" w:pos="-720"/>
            </w:tabs>
            <w:jc w:val="center"/>
            <w:rPr>
              <w:sz w:val="20"/>
              <w:szCs w:val="20"/>
            </w:rPr>
          </w:pPr>
        </w:p>
      </w:tc>
      <w:tc>
        <w:tcPr>
          <w:tcW w:w="4320" w:type="dxa"/>
          <w:tcMar>
            <w:left w:w="0" w:type="dxa"/>
            <w:right w:w="0" w:type="dxa"/>
          </w:tcMar>
        </w:tcPr>
        <w:p w:rsidR="006F7B99" w:rsidRPr="0044776A" w:rsidRDefault="006F7B99" w:rsidP="002E2327">
          <w:pPr>
            <w:keepLines/>
            <w:rPr>
              <w:sz w:val="20"/>
              <w:szCs w:val="20"/>
              <w:lang w:val="fr-CA"/>
            </w:rPr>
          </w:pPr>
          <w:r w:rsidRPr="0044776A">
            <w:rPr>
              <w:sz w:val="20"/>
              <w:szCs w:val="20"/>
              <w:lang w:val="fr-CA"/>
            </w:rPr>
            <w:t>DEMANDES D'AUTORISATION D'APPEL DÉPOSÉES</w:t>
          </w:r>
        </w:p>
      </w:tc>
    </w:tr>
  </w:tbl>
  <w:p w:rsidR="006F7B99" w:rsidRDefault="006F7B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tc>
        <w:tcPr>
          <w:tcW w:w="4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7B99" w:rsidRPr="00B01A03"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F7B99" w:rsidRPr="00B01A03"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F7B99" w:rsidRPr="00B01A03"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F7B99" w:rsidRPr="00913EC0" w:rsidTr="00245129">
      <w:tc>
        <w:tcPr>
          <w:tcW w:w="4200" w:type="dxa"/>
          <w:tcMar>
            <w:left w:w="0" w:type="dxa"/>
            <w:right w:w="0" w:type="dxa"/>
          </w:tcMar>
        </w:tcPr>
        <w:p w:rsidR="006F7B99" w:rsidRPr="00F40249" w:rsidRDefault="006F7B9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F7B99" w:rsidRDefault="006F7B99" w:rsidP="00102926">
          <w:pPr>
            <w:keepNext/>
            <w:keepLines/>
            <w:tabs>
              <w:tab w:val="left" w:pos="-1440"/>
              <w:tab w:val="left" w:pos="-720"/>
            </w:tabs>
            <w:jc w:val="center"/>
            <w:rPr>
              <w:sz w:val="20"/>
              <w:szCs w:val="20"/>
            </w:rPr>
          </w:pPr>
        </w:p>
        <w:p w:rsidR="006F7B99" w:rsidRDefault="006F7B99" w:rsidP="00102926">
          <w:pPr>
            <w:keepNext/>
            <w:keepLines/>
            <w:tabs>
              <w:tab w:val="left" w:pos="-1440"/>
              <w:tab w:val="left" w:pos="-720"/>
            </w:tabs>
            <w:jc w:val="center"/>
            <w:rPr>
              <w:sz w:val="20"/>
              <w:szCs w:val="20"/>
            </w:rPr>
          </w:pPr>
        </w:p>
        <w:p w:rsidR="006F7B99" w:rsidRPr="00F40249" w:rsidRDefault="006F7B99" w:rsidP="00102926">
          <w:pPr>
            <w:keepNext/>
            <w:keepLines/>
            <w:tabs>
              <w:tab w:val="left" w:pos="-1440"/>
              <w:tab w:val="left" w:pos="-720"/>
            </w:tabs>
            <w:jc w:val="center"/>
            <w:rPr>
              <w:sz w:val="20"/>
              <w:szCs w:val="20"/>
            </w:rPr>
          </w:pPr>
        </w:p>
      </w:tc>
      <w:tc>
        <w:tcPr>
          <w:tcW w:w="4230" w:type="dxa"/>
          <w:tcMar>
            <w:left w:w="0" w:type="dxa"/>
            <w:right w:w="0" w:type="dxa"/>
          </w:tcMar>
        </w:tcPr>
        <w:p w:rsidR="006F7B99" w:rsidRPr="00F40249" w:rsidRDefault="006F7B9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F7B99" w:rsidRPr="00B01A03" w:rsidRDefault="006F7B9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tc>
        <w:tcPr>
          <w:tcW w:w="4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7B99" w:rsidRPr="00283C52"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F7B99" w:rsidRPr="00283C52"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F7B99" w:rsidRPr="00283C52"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rsidTr="00245129">
      <w:tc>
        <w:tcPr>
          <w:tcW w:w="4200" w:type="dxa"/>
          <w:tcMar>
            <w:left w:w="0" w:type="dxa"/>
            <w:right w:w="0" w:type="dxa"/>
          </w:tcMar>
        </w:tcPr>
        <w:p w:rsidR="006F7B99" w:rsidRPr="00732DB7" w:rsidRDefault="006F7B9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F7B99" w:rsidRPr="00732DB7" w:rsidRDefault="006F7B99" w:rsidP="00732DB7">
          <w:pPr>
            <w:keepNext/>
            <w:keepLines/>
            <w:tabs>
              <w:tab w:val="left" w:pos="-1440"/>
              <w:tab w:val="left" w:pos="-720"/>
            </w:tabs>
            <w:jc w:val="center"/>
            <w:rPr>
              <w:sz w:val="20"/>
              <w:szCs w:val="20"/>
            </w:rPr>
          </w:pPr>
        </w:p>
        <w:p w:rsidR="006F7B99" w:rsidRPr="00732DB7" w:rsidRDefault="006F7B99" w:rsidP="00732DB7">
          <w:pPr>
            <w:keepNext/>
            <w:keepLines/>
            <w:tabs>
              <w:tab w:val="left" w:pos="-1440"/>
              <w:tab w:val="left" w:pos="-720"/>
            </w:tabs>
            <w:jc w:val="center"/>
            <w:rPr>
              <w:sz w:val="20"/>
              <w:szCs w:val="20"/>
            </w:rPr>
          </w:pPr>
        </w:p>
        <w:p w:rsidR="006F7B99" w:rsidRPr="00732DB7" w:rsidRDefault="006F7B99" w:rsidP="00732DB7">
          <w:pPr>
            <w:keepNext/>
            <w:keepLines/>
            <w:tabs>
              <w:tab w:val="left" w:pos="-1440"/>
              <w:tab w:val="left" w:pos="-720"/>
            </w:tabs>
            <w:jc w:val="center"/>
            <w:rPr>
              <w:sz w:val="20"/>
              <w:szCs w:val="20"/>
            </w:rPr>
          </w:pPr>
        </w:p>
      </w:tc>
      <w:tc>
        <w:tcPr>
          <w:tcW w:w="4080" w:type="dxa"/>
          <w:tcMar>
            <w:left w:w="0" w:type="dxa"/>
            <w:right w:w="0" w:type="dxa"/>
          </w:tcMar>
        </w:tcPr>
        <w:p w:rsidR="006F7B99" w:rsidRPr="00732DB7" w:rsidRDefault="006F7B9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F7B99" w:rsidRPr="00283C52" w:rsidRDefault="006F7B9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tc>
        <w:tcPr>
          <w:tcW w:w="4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F7B99" w:rsidRPr="003C2C0F"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F7B99" w:rsidRPr="003C2C0F"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F7B99" w:rsidRPr="003C2C0F"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rsidTr="00245129">
      <w:tc>
        <w:tcPr>
          <w:tcW w:w="4200" w:type="dxa"/>
          <w:tcMar>
            <w:left w:w="0" w:type="dxa"/>
            <w:right w:w="0" w:type="dxa"/>
          </w:tcMar>
        </w:tcPr>
        <w:p w:rsidR="006F7B99" w:rsidRPr="00FF6EEC" w:rsidRDefault="006F7B99" w:rsidP="00FF6EEC">
          <w:pPr>
            <w:rPr>
              <w:sz w:val="20"/>
              <w:szCs w:val="20"/>
            </w:rPr>
          </w:pPr>
          <w:r w:rsidRPr="00FF6EEC">
            <w:rPr>
              <w:sz w:val="20"/>
              <w:szCs w:val="20"/>
            </w:rPr>
            <w:t>PRONOUNCEMENTS OF APPEALS RESERVED</w:t>
          </w:r>
        </w:p>
      </w:tc>
      <w:tc>
        <w:tcPr>
          <w:tcW w:w="1200" w:type="dxa"/>
          <w:tcMar>
            <w:left w:w="0" w:type="dxa"/>
            <w:right w:w="0" w:type="dxa"/>
          </w:tcMar>
        </w:tcPr>
        <w:p w:rsidR="006F7B99" w:rsidRPr="00FF6EEC" w:rsidRDefault="006F7B99" w:rsidP="00FF6EEC">
          <w:pPr>
            <w:jc w:val="center"/>
            <w:rPr>
              <w:sz w:val="20"/>
              <w:szCs w:val="20"/>
            </w:rPr>
          </w:pPr>
        </w:p>
        <w:p w:rsidR="006F7B99" w:rsidRPr="00FF6EEC" w:rsidRDefault="006F7B99" w:rsidP="00FF6EEC">
          <w:pPr>
            <w:jc w:val="center"/>
            <w:rPr>
              <w:sz w:val="20"/>
              <w:szCs w:val="20"/>
            </w:rPr>
          </w:pPr>
        </w:p>
        <w:p w:rsidR="006F7B99" w:rsidRPr="00FF6EEC" w:rsidRDefault="006F7B99" w:rsidP="00FF6EEC">
          <w:pPr>
            <w:jc w:val="center"/>
            <w:rPr>
              <w:sz w:val="20"/>
              <w:szCs w:val="20"/>
            </w:rPr>
          </w:pPr>
        </w:p>
      </w:tc>
      <w:tc>
        <w:tcPr>
          <w:tcW w:w="4080" w:type="dxa"/>
          <w:tcMar>
            <w:left w:w="0" w:type="dxa"/>
            <w:right w:w="0" w:type="dxa"/>
          </w:tcMar>
        </w:tcPr>
        <w:p w:rsidR="006F7B99" w:rsidRPr="00FF6EEC" w:rsidRDefault="006F7B99" w:rsidP="00FF6EEC">
          <w:pPr>
            <w:rPr>
              <w:sz w:val="20"/>
              <w:szCs w:val="20"/>
              <w:lang w:val="fr-CA"/>
            </w:rPr>
          </w:pPr>
          <w:r w:rsidRPr="00FF6EEC">
            <w:rPr>
              <w:sz w:val="20"/>
              <w:szCs w:val="20"/>
              <w:lang w:val="fr-CA"/>
            </w:rPr>
            <w:t>JUGEMENTS RENDUS SUR LES APPELS EN DÉLIBÉRÉ</w:t>
          </w:r>
        </w:p>
      </w:tc>
    </w:tr>
  </w:tbl>
  <w:p w:rsidR="006F7B99" w:rsidRPr="003C2C0F" w:rsidRDefault="006F7B9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F7B99">
      <w:tc>
        <w:tcPr>
          <w:tcW w:w="423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F7B99"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F7B99"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F7B99" w:rsidRPr="00782AE4" w:rsidTr="00245129">
      <w:tc>
        <w:tcPr>
          <w:tcW w:w="4230" w:type="dxa"/>
          <w:tcMar>
            <w:left w:w="0" w:type="dxa"/>
            <w:right w:w="0" w:type="dxa"/>
          </w:tcMar>
        </w:tcPr>
        <w:p w:rsidR="006F7B99" w:rsidRPr="00782AE4" w:rsidRDefault="006F7B99" w:rsidP="00102926">
          <w:pPr>
            <w:keepNext/>
            <w:keepLines/>
            <w:tabs>
              <w:tab w:val="left" w:pos="-1440"/>
              <w:tab w:val="left" w:pos="-720"/>
            </w:tabs>
            <w:rPr>
              <w:sz w:val="20"/>
              <w:szCs w:val="20"/>
            </w:rPr>
          </w:pPr>
          <w:r w:rsidRPr="00782AE4">
            <w:rPr>
              <w:sz w:val="20"/>
              <w:szCs w:val="20"/>
            </w:rPr>
            <w:t xml:space="preserve">HEADNOTES OF RECENT </w:t>
          </w:r>
        </w:p>
        <w:p w:rsidR="006F7B99" w:rsidRPr="00782AE4"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F7B99" w:rsidRDefault="006F7B99" w:rsidP="00102926">
          <w:pPr>
            <w:keepNext/>
            <w:keepLines/>
            <w:tabs>
              <w:tab w:val="left" w:pos="-1440"/>
              <w:tab w:val="left" w:pos="-720"/>
            </w:tabs>
            <w:jc w:val="center"/>
            <w:rPr>
              <w:sz w:val="20"/>
              <w:szCs w:val="20"/>
            </w:rPr>
          </w:pPr>
        </w:p>
        <w:p w:rsidR="006F7B99" w:rsidRDefault="006F7B99" w:rsidP="00102926">
          <w:pPr>
            <w:keepNext/>
            <w:keepLines/>
            <w:tabs>
              <w:tab w:val="left" w:pos="-1440"/>
              <w:tab w:val="left" w:pos="-720"/>
            </w:tabs>
            <w:jc w:val="center"/>
            <w:rPr>
              <w:sz w:val="20"/>
              <w:szCs w:val="20"/>
            </w:rPr>
          </w:pPr>
        </w:p>
        <w:p w:rsidR="006F7B99" w:rsidRPr="00782AE4" w:rsidRDefault="006F7B99" w:rsidP="00102926">
          <w:pPr>
            <w:keepNext/>
            <w:keepLines/>
            <w:tabs>
              <w:tab w:val="left" w:pos="-1440"/>
              <w:tab w:val="left" w:pos="-720"/>
            </w:tabs>
            <w:jc w:val="center"/>
            <w:rPr>
              <w:sz w:val="20"/>
              <w:szCs w:val="20"/>
            </w:rPr>
          </w:pPr>
        </w:p>
      </w:tc>
      <w:tc>
        <w:tcPr>
          <w:tcW w:w="4080" w:type="dxa"/>
          <w:tcMar>
            <w:left w:w="0" w:type="dxa"/>
            <w:right w:w="0" w:type="dxa"/>
          </w:tcMar>
        </w:tcPr>
        <w:p w:rsidR="006F7B99" w:rsidRPr="00102926"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F7B99" w:rsidRPr="00782AE4" w:rsidRDefault="006F7B99" w:rsidP="00102926">
          <w:pPr>
            <w:keepLines/>
            <w:tabs>
              <w:tab w:val="left" w:pos="-1440"/>
              <w:tab w:val="left" w:pos="-720"/>
            </w:tabs>
            <w:rPr>
              <w:sz w:val="20"/>
              <w:szCs w:val="20"/>
            </w:rPr>
          </w:pPr>
          <w:r w:rsidRPr="00102926">
            <w:rPr>
              <w:sz w:val="20"/>
              <w:szCs w:val="20"/>
              <w:lang w:val="fr-CA"/>
            </w:rPr>
            <w:t>RÉCENTS</w:t>
          </w:r>
        </w:p>
      </w:tc>
    </w:tr>
  </w:tbl>
  <w:p w:rsidR="006F7B99" w:rsidRDefault="006F7B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rsidTr="00245129">
      <w:tc>
        <w:tcPr>
          <w:tcW w:w="4200" w:type="dxa"/>
          <w:tcMar>
            <w:left w:w="0" w:type="dxa"/>
            <w:right w:w="0" w:type="dxa"/>
          </w:tcMar>
        </w:tcPr>
        <w:p w:rsidR="006F7B99" w:rsidRPr="0044776A" w:rsidRDefault="006F7B99" w:rsidP="0044776A">
          <w:pPr>
            <w:keepNext/>
            <w:keepLines/>
            <w:widowControl w:val="0"/>
            <w:rPr>
              <w:sz w:val="20"/>
              <w:szCs w:val="20"/>
            </w:rPr>
          </w:pPr>
          <w:r>
            <w:rPr>
              <w:sz w:val="20"/>
              <w:szCs w:val="20"/>
            </w:rPr>
            <w:t>APPLICATIONS FOR LEAVE</w:t>
          </w:r>
        </w:p>
        <w:p w:rsidR="006F7B99" w:rsidRPr="0044776A" w:rsidRDefault="006F7B9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F7B99" w:rsidRPr="0044776A" w:rsidRDefault="006F7B99" w:rsidP="0044776A">
          <w:pPr>
            <w:keepNext/>
            <w:keepLines/>
            <w:widowControl w:val="0"/>
            <w:jc w:val="center"/>
            <w:rPr>
              <w:sz w:val="20"/>
              <w:szCs w:val="20"/>
            </w:rPr>
          </w:pPr>
        </w:p>
        <w:p w:rsidR="006F7B99" w:rsidRPr="0044776A" w:rsidRDefault="006F7B99" w:rsidP="0044776A">
          <w:pPr>
            <w:keepNext/>
            <w:keepLines/>
            <w:widowControl w:val="0"/>
            <w:jc w:val="center"/>
            <w:rPr>
              <w:sz w:val="20"/>
              <w:szCs w:val="20"/>
            </w:rPr>
          </w:pPr>
        </w:p>
        <w:p w:rsidR="006F7B99" w:rsidRPr="0044776A" w:rsidRDefault="006F7B99" w:rsidP="0044776A">
          <w:pPr>
            <w:keepNext/>
            <w:keepLines/>
            <w:widowControl w:val="0"/>
            <w:jc w:val="center"/>
            <w:rPr>
              <w:sz w:val="20"/>
              <w:szCs w:val="20"/>
            </w:rPr>
          </w:pPr>
        </w:p>
      </w:tc>
      <w:tc>
        <w:tcPr>
          <w:tcW w:w="4080" w:type="dxa"/>
          <w:tcMar>
            <w:left w:w="0" w:type="dxa"/>
            <w:right w:w="0" w:type="dxa"/>
          </w:tcMar>
        </w:tcPr>
        <w:p w:rsidR="006F7B99" w:rsidRPr="0044776A" w:rsidRDefault="006F7B99" w:rsidP="0044776A">
          <w:pPr>
            <w:keepLines/>
            <w:widowControl w:val="0"/>
            <w:rPr>
              <w:sz w:val="20"/>
              <w:szCs w:val="20"/>
              <w:lang w:val="fr-CA"/>
            </w:rPr>
          </w:pPr>
          <w:r w:rsidRPr="0044776A">
            <w:rPr>
              <w:sz w:val="20"/>
              <w:szCs w:val="20"/>
              <w:lang w:val="fr-CA"/>
            </w:rPr>
            <w:t>DEMANDES SOUMISES À LA COUR DEPUIS LA DERNIÈRE PARUTION</w:t>
          </w:r>
        </w:p>
        <w:p w:rsidR="006F7B99" w:rsidRPr="0044776A" w:rsidRDefault="006F7B99" w:rsidP="0044776A">
          <w:pPr>
            <w:widowControl w:val="0"/>
            <w:rPr>
              <w:sz w:val="20"/>
              <w:szCs w:val="20"/>
              <w:lang w:val="fr-CA"/>
            </w:rPr>
          </w:pPr>
        </w:p>
      </w:tc>
    </w:tr>
  </w:tbl>
  <w:p w:rsidR="006F7B99" w:rsidRPr="002E2327" w:rsidRDefault="006F7B9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tc>
        <w:tcPr>
          <w:tcW w:w="4200" w:type="dxa"/>
          <w:tcMar>
            <w:left w:w="0" w:type="dxa"/>
            <w:right w:w="0" w:type="dxa"/>
          </w:tcMar>
        </w:tcPr>
        <w:p w:rsidR="006F7B99" w:rsidRDefault="006F7B99">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6F7B99" w:rsidRDefault="006F7B9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6F7B99" w:rsidRPr="008D6812" w:rsidRDefault="006F7B99">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6F7B99" w:rsidRPr="008D6812"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F7B99" w:rsidRPr="008D6812"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rsidTr="00245129">
      <w:tc>
        <w:tcPr>
          <w:tcW w:w="4200" w:type="dxa"/>
          <w:tcMar>
            <w:left w:w="0" w:type="dxa"/>
            <w:right w:w="0" w:type="dxa"/>
          </w:tcMar>
        </w:tcPr>
        <w:p w:rsidR="006F7B99" w:rsidRPr="00755F22" w:rsidRDefault="006F7B99" w:rsidP="00432989">
          <w:pPr>
            <w:rPr>
              <w:sz w:val="20"/>
              <w:szCs w:val="20"/>
            </w:rPr>
          </w:pPr>
          <w:r w:rsidRPr="00755F22">
            <w:rPr>
              <w:sz w:val="20"/>
              <w:szCs w:val="20"/>
            </w:rPr>
            <w:t>ORAL HEARING ON APPLICATIONS FOR LEAVE</w:t>
          </w:r>
        </w:p>
      </w:tc>
      <w:tc>
        <w:tcPr>
          <w:tcW w:w="1200" w:type="dxa"/>
          <w:tcMar>
            <w:left w:w="0" w:type="dxa"/>
            <w:right w:w="0" w:type="dxa"/>
          </w:tcMar>
        </w:tcPr>
        <w:p w:rsidR="006F7B99" w:rsidRDefault="006F7B99" w:rsidP="008D292F">
          <w:pPr>
            <w:jc w:val="center"/>
            <w:rPr>
              <w:sz w:val="20"/>
              <w:szCs w:val="20"/>
            </w:rPr>
          </w:pPr>
        </w:p>
        <w:p w:rsidR="006F7B99" w:rsidRDefault="006F7B99" w:rsidP="008D292F">
          <w:pPr>
            <w:jc w:val="center"/>
            <w:rPr>
              <w:sz w:val="20"/>
              <w:szCs w:val="20"/>
            </w:rPr>
          </w:pPr>
        </w:p>
        <w:p w:rsidR="006F7B99" w:rsidRPr="00755F22" w:rsidRDefault="006F7B99" w:rsidP="008D292F">
          <w:pPr>
            <w:jc w:val="center"/>
            <w:rPr>
              <w:sz w:val="20"/>
              <w:szCs w:val="20"/>
            </w:rPr>
          </w:pPr>
        </w:p>
      </w:tc>
      <w:tc>
        <w:tcPr>
          <w:tcW w:w="4080" w:type="dxa"/>
          <w:tcMar>
            <w:left w:w="0" w:type="dxa"/>
            <w:right w:w="0" w:type="dxa"/>
          </w:tcMar>
        </w:tcPr>
        <w:p w:rsidR="006F7B99" w:rsidRPr="00755F22" w:rsidRDefault="006F7B99" w:rsidP="00432989">
          <w:pPr>
            <w:rPr>
              <w:sz w:val="20"/>
              <w:szCs w:val="20"/>
              <w:lang w:val="fr-CA"/>
            </w:rPr>
          </w:pPr>
          <w:r w:rsidRPr="00755F22">
            <w:rPr>
              <w:sz w:val="20"/>
              <w:szCs w:val="20"/>
              <w:lang w:val="fr-CA"/>
            </w:rPr>
            <w:t xml:space="preserve">AUDIENCE SUR LES DEMANDES D’AUTORISATION </w:t>
          </w:r>
        </w:p>
      </w:tc>
    </w:tr>
  </w:tbl>
  <w:p w:rsidR="006F7B99" w:rsidRPr="008D6812"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F7B99" w:rsidRPr="008D6812" w:rsidRDefault="006F7B9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99" w:rsidRDefault="006F7B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tc>
        <w:tcPr>
          <w:tcW w:w="4200" w:type="dxa"/>
          <w:tcMar>
            <w:left w:w="0" w:type="dxa"/>
            <w:right w:w="0" w:type="dxa"/>
          </w:tcMar>
        </w:tcPr>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F7B99"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F7B99"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7B99" w:rsidRPr="00FF6BA5"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F7B99" w:rsidRPr="00FF6BA5"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F7B99" w:rsidRPr="00FF6BA5"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F7B99" w:rsidRPr="00FF6BA5" w:rsidRDefault="006F7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7B99" w:rsidRPr="00913EC0" w:rsidTr="00245129">
      <w:tc>
        <w:tcPr>
          <w:tcW w:w="4200" w:type="dxa"/>
          <w:tcMar>
            <w:left w:w="0" w:type="dxa"/>
            <w:right w:w="0" w:type="dxa"/>
          </w:tcMar>
        </w:tcPr>
        <w:p w:rsidR="006F7B99" w:rsidRPr="00755F22"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F7B99" w:rsidRPr="00755F22" w:rsidRDefault="006F7B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F7B99" w:rsidRPr="00755F22" w:rsidRDefault="006F7B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F7B99" w:rsidRPr="00755F22" w:rsidRDefault="006F7B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F7B99" w:rsidRPr="00755F22" w:rsidRDefault="006F7B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F7B99" w:rsidRPr="00755F22" w:rsidRDefault="006F7B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F7B99" w:rsidRPr="00FF6BA5" w:rsidRDefault="006F7B9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D6C7B"/>
    <w:multiLevelType w:val="hybridMultilevel"/>
    <w:tmpl w:val="0A082940"/>
    <w:lvl w:ilvl="0" w:tplc="7C0091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1"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C325C"/>
    <w:multiLevelType w:val="hybridMultilevel"/>
    <w:tmpl w:val="A544D50A"/>
    <w:lvl w:ilvl="0" w:tplc="EB14EF3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23"/>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1"/>
  </w:num>
  <w:num w:numId="18">
    <w:abstractNumId w:val="16"/>
  </w:num>
  <w:num w:numId="19">
    <w:abstractNumId w:val="9"/>
  </w:num>
  <w:num w:numId="20">
    <w:abstractNumId w:val="2"/>
  </w:num>
  <w:num w:numId="21">
    <w:abstractNumId w:val="38"/>
  </w:num>
  <w:num w:numId="22">
    <w:abstractNumId w:val="5"/>
  </w:num>
  <w:num w:numId="23">
    <w:abstractNumId w:val="13"/>
  </w:num>
  <w:num w:numId="24">
    <w:abstractNumId w:val="41"/>
  </w:num>
  <w:num w:numId="25">
    <w:abstractNumId w:val="42"/>
  </w:num>
  <w:num w:numId="26">
    <w:abstractNumId w:val="8"/>
  </w:num>
  <w:num w:numId="27">
    <w:abstractNumId w:val="22"/>
  </w:num>
  <w:num w:numId="28">
    <w:abstractNumId w:val="31"/>
  </w:num>
  <w:num w:numId="29">
    <w:abstractNumId w:val="29"/>
  </w:num>
  <w:num w:numId="30">
    <w:abstractNumId w:val="17"/>
  </w:num>
  <w:num w:numId="31">
    <w:abstractNumId w:val="19"/>
  </w:num>
  <w:num w:numId="32">
    <w:abstractNumId w:val="20"/>
  </w:num>
  <w:num w:numId="33">
    <w:abstractNumId w:val="30"/>
  </w:num>
  <w:num w:numId="34">
    <w:abstractNumId w:val="24"/>
  </w:num>
  <w:num w:numId="35">
    <w:abstractNumId w:val="37"/>
  </w:num>
  <w:num w:numId="36">
    <w:abstractNumId w:val="28"/>
  </w:num>
  <w:num w:numId="37">
    <w:abstractNumId w:val="34"/>
  </w:num>
  <w:num w:numId="38">
    <w:abstractNumId w:val="39"/>
  </w:num>
  <w:num w:numId="39">
    <w:abstractNumId w:val="3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6"/>
  </w:num>
  <w:num w:numId="43">
    <w:abstractNumId w:val="3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44"/>
  </w:num>
  <w:num w:numId="47">
    <w:abstractNumId w:val="3"/>
  </w:num>
  <w:num w:numId="48">
    <w:abstractNumId w:val="4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46"/>
    <w:rsid w:val="00002704"/>
    <w:rsid w:val="00020DC3"/>
    <w:rsid w:val="00023EF3"/>
    <w:rsid w:val="0003223B"/>
    <w:rsid w:val="000327B2"/>
    <w:rsid w:val="0004120D"/>
    <w:rsid w:val="0004528B"/>
    <w:rsid w:val="00064FBA"/>
    <w:rsid w:val="0007398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3714"/>
    <w:rsid w:val="001B157C"/>
    <w:rsid w:val="001B4006"/>
    <w:rsid w:val="001B41C8"/>
    <w:rsid w:val="001B5C23"/>
    <w:rsid w:val="001B79BE"/>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5F66"/>
    <w:rsid w:val="002D72EB"/>
    <w:rsid w:val="002E2327"/>
    <w:rsid w:val="002E3583"/>
    <w:rsid w:val="002E5576"/>
    <w:rsid w:val="0030050B"/>
    <w:rsid w:val="00331B52"/>
    <w:rsid w:val="00331C9A"/>
    <w:rsid w:val="003359D3"/>
    <w:rsid w:val="00355967"/>
    <w:rsid w:val="0038281F"/>
    <w:rsid w:val="00382C47"/>
    <w:rsid w:val="00384384"/>
    <w:rsid w:val="003866AE"/>
    <w:rsid w:val="003B3977"/>
    <w:rsid w:val="003E1D4C"/>
    <w:rsid w:val="003F0669"/>
    <w:rsid w:val="004137A0"/>
    <w:rsid w:val="00422D9A"/>
    <w:rsid w:val="00432989"/>
    <w:rsid w:val="00440E24"/>
    <w:rsid w:val="0044776A"/>
    <w:rsid w:val="00460AFC"/>
    <w:rsid w:val="0047471F"/>
    <w:rsid w:val="00482E28"/>
    <w:rsid w:val="004B195E"/>
    <w:rsid w:val="004B66B4"/>
    <w:rsid w:val="004B7F60"/>
    <w:rsid w:val="004C1AAC"/>
    <w:rsid w:val="004C7444"/>
    <w:rsid w:val="004E1E0A"/>
    <w:rsid w:val="004F090E"/>
    <w:rsid w:val="004F1F64"/>
    <w:rsid w:val="00501F3C"/>
    <w:rsid w:val="00503DDC"/>
    <w:rsid w:val="0052229C"/>
    <w:rsid w:val="00527CC7"/>
    <w:rsid w:val="0056248C"/>
    <w:rsid w:val="00571CA4"/>
    <w:rsid w:val="00573336"/>
    <w:rsid w:val="005757D5"/>
    <w:rsid w:val="00582136"/>
    <w:rsid w:val="00585351"/>
    <w:rsid w:val="005C6840"/>
    <w:rsid w:val="005F1ED8"/>
    <w:rsid w:val="005F263E"/>
    <w:rsid w:val="00600252"/>
    <w:rsid w:val="00612A40"/>
    <w:rsid w:val="0062714A"/>
    <w:rsid w:val="0064669C"/>
    <w:rsid w:val="00675479"/>
    <w:rsid w:val="00680709"/>
    <w:rsid w:val="00681F61"/>
    <w:rsid w:val="00696BF9"/>
    <w:rsid w:val="00697C62"/>
    <w:rsid w:val="006A329B"/>
    <w:rsid w:val="006A5035"/>
    <w:rsid w:val="006A7EB8"/>
    <w:rsid w:val="006B2318"/>
    <w:rsid w:val="006B6926"/>
    <w:rsid w:val="006C3F47"/>
    <w:rsid w:val="006C5F7A"/>
    <w:rsid w:val="006E06AF"/>
    <w:rsid w:val="006E78C7"/>
    <w:rsid w:val="006F350F"/>
    <w:rsid w:val="006F7B99"/>
    <w:rsid w:val="007026C3"/>
    <w:rsid w:val="00732DB7"/>
    <w:rsid w:val="0074238B"/>
    <w:rsid w:val="00745EF7"/>
    <w:rsid w:val="00755F22"/>
    <w:rsid w:val="00762008"/>
    <w:rsid w:val="00766E4A"/>
    <w:rsid w:val="007820CE"/>
    <w:rsid w:val="00782AE4"/>
    <w:rsid w:val="007863F2"/>
    <w:rsid w:val="0079724F"/>
    <w:rsid w:val="007A3EAE"/>
    <w:rsid w:val="007C04FC"/>
    <w:rsid w:val="007C3DB0"/>
    <w:rsid w:val="007C47C2"/>
    <w:rsid w:val="007D3E0F"/>
    <w:rsid w:val="007E4282"/>
    <w:rsid w:val="007E6F25"/>
    <w:rsid w:val="007F105B"/>
    <w:rsid w:val="007F387B"/>
    <w:rsid w:val="00802863"/>
    <w:rsid w:val="008112A9"/>
    <w:rsid w:val="0081473A"/>
    <w:rsid w:val="00815B3C"/>
    <w:rsid w:val="0081610A"/>
    <w:rsid w:val="00821BF7"/>
    <w:rsid w:val="0082783A"/>
    <w:rsid w:val="00831CA9"/>
    <w:rsid w:val="00850E1F"/>
    <w:rsid w:val="0085476B"/>
    <w:rsid w:val="0086340B"/>
    <w:rsid w:val="00863877"/>
    <w:rsid w:val="008722A7"/>
    <w:rsid w:val="008752AD"/>
    <w:rsid w:val="008902B1"/>
    <w:rsid w:val="00890951"/>
    <w:rsid w:val="00890FEB"/>
    <w:rsid w:val="00895E7E"/>
    <w:rsid w:val="008A5C1A"/>
    <w:rsid w:val="008D292F"/>
    <w:rsid w:val="008E03DC"/>
    <w:rsid w:val="008F330F"/>
    <w:rsid w:val="00902E51"/>
    <w:rsid w:val="00913EC0"/>
    <w:rsid w:val="00924065"/>
    <w:rsid w:val="00930D68"/>
    <w:rsid w:val="00932756"/>
    <w:rsid w:val="00932DB4"/>
    <w:rsid w:val="00941A4B"/>
    <w:rsid w:val="00946242"/>
    <w:rsid w:val="0095096B"/>
    <w:rsid w:val="00970CD3"/>
    <w:rsid w:val="009723FA"/>
    <w:rsid w:val="00984546"/>
    <w:rsid w:val="00996510"/>
    <w:rsid w:val="009B7D93"/>
    <w:rsid w:val="009D1F15"/>
    <w:rsid w:val="009D555E"/>
    <w:rsid w:val="009D77C3"/>
    <w:rsid w:val="009F3024"/>
    <w:rsid w:val="009F39BA"/>
    <w:rsid w:val="009F7119"/>
    <w:rsid w:val="00A0355E"/>
    <w:rsid w:val="00A375D1"/>
    <w:rsid w:val="00A51D10"/>
    <w:rsid w:val="00A52A83"/>
    <w:rsid w:val="00A6552C"/>
    <w:rsid w:val="00A87207"/>
    <w:rsid w:val="00A935AA"/>
    <w:rsid w:val="00A956D3"/>
    <w:rsid w:val="00A961AE"/>
    <w:rsid w:val="00AB2201"/>
    <w:rsid w:val="00AD1D34"/>
    <w:rsid w:val="00AD3259"/>
    <w:rsid w:val="00AE2C22"/>
    <w:rsid w:val="00AF1715"/>
    <w:rsid w:val="00AF3904"/>
    <w:rsid w:val="00B010C0"/>
    <w:rsid w:val="00B4740D"/>
    <w:rsid w:val="00B61629"/>
    <w:rsid w:val="00B7374B"/>
    <w:rsid w:val="00B90DC0"/>
    <w:rsid w:val="00BA116A"/>
    <w:rsid w:val="00BA5582"/>
    <w:rsid w:val="00BA6468"/>
    <w:rsid w:val="00BB1D44"/>
    <w:rsid w:val="00BB25E4"/>
    <w:rsid w:val="00BD06DA"/>
    <w:rsid w:val="00BD4217"/>
    <w:rsid w:val="00BD5B9C"/>
    <w:rsid w:val="00BF25F3"/>
    <w:rsid w:val="00C01FCB"/>
    <w:rsid w:val="00C1697B"/>
    <w:rsid w:val="00C21644"/>
    <w:rsid w:val="00C21CB5"/>
    <w:rsid w:val="00C46376"/>
    <w:rsid w:val="00C50A5C"/>
    <w:rsid w:val="00C50FDF"/>
    <w:rsid w:val="00C63381"/>
    <w:rsid w:val="00C661B7"/>
    <w:rsid w:val="00C72A46"/>
    <w:rsid w:val="00C73D06"/>
    <w:rsid w:val="00C73E1B"/>
    <w:rsid w:val="00C7556C"/>
    <w:rsid w:val="00C759B4"/>
    <w:rsid w:val="00C77713"/>
    <w:rsid w:val="00C77B06"/>
    <w:rsid w:val="00C85BB7"/>
    <w:rsid w:val="00CA2DEA"/>
    <w:rsid w:val="00CB3520"/>
    <w:rsid w:val="00CB43D5"/>
    <w:rsid w:val="00CC4D84"/>
    <w:rsid w:val="00CE198A"/>
    <w:rsid w:val="00CF08C8"/>
    <w:rsid w:val="00D004FC"/>
    <w:rsid w:val="00D31287"/>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C4C32"/>
    <w:rsid w:val="00ED7E83"/>
    <w:rsid w:val="00EE091F"/>
    <w:rsid w:val="00EF4B63"/>
    <w:rsid w:val="00F0068D"/>
    <w:rsid w:val="00F0576D"/>
    <w:rsid w:val="00F059A1"/>
    <w:rsid w:val="00F14330"/>
    <w:rsid w:val="00F14E6D"/>
    <w:rsid w:val="00F15EA8"/>
    <w:rsid w:val="00F16C8D"/>
    <w:rsid w:val="00F26C61"/>
    <w:rsid w:val="00F33CCE"/>
    <w:rsid w:val="00F40249"/>
    <w:rsid w:val="00F526C8"/>
    <w:rsid w:val="00F726B0"/>
    <w:rsid w:val="00F75F60"/>
    <w:rsid w:val="00F761A3"/>
    <w:rsid w:val="00F9272D"/>
    <w:rsid w:val="00F9518C"/>
    <w:rsid w:val="00FA316E"/>
    <w:rsid w:val="00FA3373"/>
    <w:rsid w:val="00FA59EF"/>
    <w:rsid w:val="00FB1220"/>
    <w:rsid w:val="00FB19A2"/>
    <w:rsid w:val="00FB4A2E"/>
    <w:rsid w:val="00FD4AD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573336"/>
    <w:rPr>
      <w:b/>
      <w:szCs w:val="24"/>
    </w:rPr>
  </w:style>
  <w:style w:type="character" w:customStyle="1" w:styleId="SCCAppellantInfoCoramChar">
    <w:name w:val="SCC.AppellantInfo.Coram Char"/>
    <w:basedOn w:val="DefaultParagraphFont"/>
    <w:link w:val="SCCAppellantInfoCoram"/>
    <w:rsid w:val="00573336"/>
    <w:rPr>
      <w:b/>
      <w:szCs w:val="24"/>
      <w:lang w:val="en-CA"/>
    </w:rPr>
  </w:style>
  <w:style w:type="paragraph" w:customStyle="1" w:styleId="SCCAppellantInfoAppellantInfo">
    <w:name w:val="SCC.AppellantInfo.AppellantInfo"/>
    <w:basedOn w:val="Normal"/>
    <w:next w:val="Normal"/>
    <w:link w:val="SCCAppellantInfoAppellantInfoChar"/>
    <w:rsid w:val="00573336"/>
    <w:rPr>
      <w:szCs w:val="24"/>
    </w:rPr>
  </w:style>
  <w:style w:type="character" w:customStyle="1" w:styleId="SCCAppellantInfoAppellantInfoChar">
    <w:name w:val="SCC.AppellantInfo.AppellantInfo Char"/>
    <w:basedOn w:val="DefaultParagraphFont"/>
    <w:link w:val="SCCAppellantInfoAppellantInfo"/>
    <w:rsid w:val="00573336"/>
    <w:rPr>
      <w:szCs w:val="24"/>
      <w:lang w:val="en-CA"/>
    </w:rPr>
  </w:style>
  <w:style w:type="paragraph" w:customStyle="1" w:styleId="SCCBanSummary">
    <w:name w:val="SCC.BanSummary"/>
    <w:basedOn w:val="Normal"/>
    <w:next w:val="Normal"/>
    <w:link w:val="SCCBanSummaryChar"/>
    <w:rsid w:val="008F330F"/>
    <w:pPr>
      <w:jc w:val="both"/>
    </w:pPr>
    <w:rPr>
      <w:rFonts w:eastAsia="Calibri" w:cs="Times New Roman"/>
      <w:smallCaps/>
    </w:rPr>
  </w:style>
  <w:style w:type="character" w:customStyle="1" w:styleId="SCCBanSummaryChar">
    <w:name w:val="SCC.BanSummary Char"/>
    <w:basedOn w:val="DefaultParagraphFont"/>
    <w:link w:val="SCCBanSummary"/>
    <w:rsid w:val="008F330F"/>
    <w:rPr>
      <w:rFonts w:eastAsia="Calibri" w:cs="Times New Roman"/>
      <w:smallCaps/>
      <w:lang w:val="en-CA"/>
    </w:rPr>
  </w:style>
  <w:style w:type="paragraph" w:styleId="NoSpacing">
    <w:name w:val="No Spacing"/>
    <w:uiPriority w:val="1"/>
    <w:qFormat/>
    <w:rsid w:val="008F330F"/>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8F330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F330F"/>
    <w:rPr>
      <w:rFonts w:ascii="Tahoma" w:eastAsia="Times New Roman" w:hAnsi="Tahoma" w:cs="Tahoma"/>
      <w:sz w:val="16"/>
      <w:szCs w:val="16"/>
      <w:lang w:val="en-US"/>
    </w:rPr>
  </w:style>
  <w:style w:type="paragraph" w:customStyle="1" w:styleId="Style268435469">
    <w:name w:val="Style268435469"/>
    <w:rsid w:val="008F330F"/>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8F330F"/>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8F330F"/>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8F330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F330F"/>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8F330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F330F"/>
    <w:rPr>
      <w:b/>
      <w:bCs/>
    </w:rPr>
  </w:style>
  <w:style w:type="character" w:customStyle="1" w:styleId="decisia-reflex2-icon">
    <w:name w:val="decisia-reflex2-icon"/>
    <w:basedOn w:val="DefaultParagraphFont"/>
    <w:rsid w:val="00585351"/>
    <w:rPr>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329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16/2016bcca164/2016bcca164.html?autocompleteStr=2016%20BCCA%20164&amp;autocompletePos=1" TargetMode="External"/><Relationship Id="rId117" Type="http://schemas.openxmlformats.org/officeDocument/2006/relationships/footer" Target="footer20.xml"/><Relationship Id="rId21" Type="http://schemas.openxmlformats.org/officeDocument/2006/relationships/footer" Target="footer5.xml"/><Relationship Id="rId42" Type="http://schemas.openxmlformats.org/officeDocument/2006/relationships/hyperlink" Target="https://www.canlii.org/en/bc/bcca/doc/2017/2017bcca131/2017bcca131.html?autocompleteStr=2017%20BCCA%20131&amp;autocompletePos=1" TargetMode="External"/><Relationship Id="rId47" Type="http://schemas.openxmlformats.org/officeDocument/2006/relationships/hyperlink" Target="https://www.canlii.org/en/bc/bcsc/doc/2016/2016bcsc1357/2016bcsc1357.html" TargetMode="External"/><Relationship Id="rId63" Type="http://schemas.openxmlformats.org/officeDocument/2006/relationships/hyperlink" Target="https://www.canlii.org/en/ab/abqb/doc/2016/2016abqb230/2016abqb230.html" TargetMode="External"/><Relationship Id="rId68" Type="http://schemas.openxmlformats.org/officeDocument/2006/relationships/footer" Target="footer9.xml"/><Relationship Id="rId84" Type="http://schemas.openxmlformats.org/officeDocument/2006/relationships/hyperlink" Target="https://qweri.lexum.com/calegis/rsc-1985-c-c-46-en" TargetMode="External"/><Relationship Id="rId89" Type="http://schemas.openxmlformats.org/officeDocument/2006/relationships/hyperlink" Target="https://qweri.lexum.com/calegis/rsc-1985-c-c-46-en" TargetMode="External"/><Relationship Id="rId112" Type="http://schemas.openxmlformats.org/officeDocument/2006/relationships/header" Target="header19.xml"/><Relationship Id="rId16" Type="http://schemas.openxmlformats.org/officeDocument/2006/relationships/footer" Target="footer3.xml"/><Relationship Id="rId107" Type="http://schemas.openxmlformats.org/officeDocument/2006/relationships/footer" Target="footer16.xml"/><Relationship Id="rId11" Type="http://schemas.openxmlformats.org/officeDocument/2006/relationships/header" Target="header1.xml"/><Relationship Id="rId32" Type="http://schemas.openxmlformats.org/officeDocument/2006/relationships/hyperlink" Target="http://canlii.ca/t/h3fq8" TargetMode="External"/><Relationship Id="rId37" Type="http://schemas.openxmlformats.org/officeDocument/2006/relationships/hyperlink" Target="https://www.canlii.org/en/ab/abqb/doc/2016/2016abqb188/2016abqb188.html?autocompleteStr=2016%20ABQB%20188%20&amp;autocompletePos=1" TargetMode="External"/><Relationship Id="rId53" Type="http://schemas.openxmlformats.org/officeDocument/2006/relationships/hyperlink" Target="http://canlii.ca/t/g22fk" TargetMode="External"/><Relationship Id="rId58" Type="http://schemas.openxmlformats.org/officeDocument/2006/relationships/hyperlink" Target="http://canlii.ca/t/h3p4c" TargetMode="External"/><Relationship Id="rId74" Type="http://schemas.openxmlformats.org/officeDocument/2006/relationships/footer" Target="footer12.xml"/><Relationship Id="rId79" Type="http://schemas.openxmlformats.org/officeDocument/2006/relationships/hyperlink" Target="https://qweri.lexum.com/calegis/rsc-1985-c-c-46-en" TargetMode="External"/><Relationship Id="rId102" Type="http://schemas.openxmlformats.org/officeDocument/2006/relationships/header" Target="header14.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ab/abqb/doc/2016/2016abqb230/2016abqb230.html" TargetMode="External"/><Relationship Id="rId82" Type="http://schemas.openxmlformats.org/officeDocument/2006/relationships/hyperlink" Target="https://qweri.lexum.com/calegis/rsc-1985-c-c-46-en" TargetMode="External"/><Relationship Id="rId90" Type="http://schemas.openxmlformats.org/officeDocument/2006/relationships/hyperlink" Target="https://qweri.lexum.com/calegis/rsc-1985-c-c-42-en" TargetMode="External"/><Relationship Id="rId95" Type="http://schemas.openxmlformats.org/officeDocument/2006/relationships/hyperlink" Target="https://qweri.lexum.com/calegis/rsc-1985-c-c-46-en"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anlii.org/en/on/onca/doc/2008/2008onca757/2008onca757.html?resultIndex=1" TargetMode="External"/><Relationship Id="rId30" Type="http://schemas.openxmlformats.org/officeDocument/2006/relationships/hyperlink" Target="https://www.canlii.org/fr/qc/qcca/doc/2016/2016qcca1732/2016qcca1732.html?autocompleteStr=2016%20QCCA%201732&amp;autocompletePos=1" TargetMode="External"/><Relationship Id="rId35" Type="http://schemas.openxmlformats.org/officeDocument/2006/relationships/hyperlink" Target="https://www.canlii.org/en/ab/abqb/doc/2016/2016abqb188/2016abqb188.html?autocompleteStr=2016%20ABQB%20188%20&amp;autocompletePos=1" TargetMode="External"/><Relationship Id="rId43" Type="http://schemas.openxmlformats.org/officeDocument/2006/relationships/hyperlink" Target="https://www.canlii.org/en/ab/abca/doc/2017/2017abca135/2017abca135.html?resultIndex=1" TargetMode="External"/><Relationship Id="rId48" Type="http://schemas.openxmlformats.org/officeDocument/2006/relationships/hyperlink" Target="https://www.canlii.org/en/bc/bcca/doc/2017/2017bcca43/2017bcca43.html?autocompleteStr=2017%20BCCA%2043&amp;autocompletePos=1" TargetMode="External"/><Relationship Id="rId56" Type="http://schemas.openxmlformats.org/officeDocument/2006/relationships/hyperlink" Target="http://canlii.ca/t/h2pk8" TargetMode="External"/><Relationship Id="rId64" Type="http://schemas.openxmlformats.org/officeDocument/2006/relationships/hyperlink" Target="https://www.canlii.org/en/ab/abca/doc/2017/2017abca125/2017abca125.html?autocompleteStr=2017%20ABCA%20125&amp;autocompletePos=1" TargetMode="External"/><Relationship Id="rId69" Type="http://schemas.openxmlformats.org/officeDocument/2006/relationships/header" Target="header10.xml"/><Relationship Id="rId77" Type="http://schemas.openxmlformats.org/officeDocument/2006/relationships/hyperlink" Target="http://www.scc-csc.ca/case-dossier/info/sum-som-eng.aspx?cas=37416" TargetMode="External"/><Relationship Id="rId100" Type="http://schemas.openxmlformats.org/officeDocument/2006/relationships/hyperlink" Target="http://www.scc-csc.ca/case-dossier/info/sum-som-eng.aspx?cas=37209" TargetMode="External"/><Relationship Id="rId105" Type="http://schemas.openxmlformats.org/officeDocument/2006/relationships/footer" Target="footer15.xml"/><Relationship Id="rId113" Type="http://schemas.openxmlformats.org/officeDocument/2006/relationships/footer" Target="footer19.xml"/><Relationship Id="rId118" Type="http://schemas.openxmlformats.org/officeDocument/2006/relationships/footer" Target="footer21.xml"/><Relationship Id="rId8" Type="http://schemas.openxmlformats.org/officeDocument/2006/relationships/image" Target="media/image1.wmf"/><Relationship Id="rId51" Type="http://schemas.openxmlformats.org/officeDocument/2006/relationships/hyperlink" Target="https://www.canlii.org/en/on/onsc/doc/2016/2016onsc1961/2016onsc1961.html" TargetMode="External"/><Relationship Id="rId72" Type="http://schemas.openxmlformats.org/officeDocument/2006/relationships/header" Target="header12.xml"/><Relationship Id="rId80" Type="http://schemas.openxmlformats.org/officeDocument/2006/relationships/hyperlink" Target="https://qweri.lexum.com/calegis/rsc-1985-c-c-46-en" TargetMode="External"/><Relationship Id="rId85" Type="http://schemas.openxmlformats.org/officeDocument/2006/relationships/hyperlink" Target="https://qweri.lexum.com/calegis/rsc-1985-c-c-46-en" TargetMode="External"/><Relationship Id="rId93" Type="http://schemas.openxmlformats.org/officeDocument/2006/relationships/hyperlink" Target="https://qweri.lexum.com/calegis/rsc-1985-c-c-46-en" TargetMode="External"/><Relationship Id="rId98" Type="http://schemas.openxmlformats.org/officeDocument/2006/relationships/hyperlink" Target="http://www.scc-csc.ca/case-dossier/info/sum-som-eng.aspx?cas=37208" TargetMode="External"/><Relationship Id="rId12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ca/doc/2016/2016bcca164/2016bcca164.html?autocompleteStr=2016%20BCCA%20164&amp;autocompletePos=1" TargetMode="External"/><Relationship Id="rId33" Type="http://schemas.openxmlformats.org/officeDocument/2006/relationships/hyperlink" Target="https://www.canlii.org/en/bc/bcca/doc/2017/2017bcca204/2017bcca204.html?autocompleteStr=2017%20bcca%20204&amp;autocompletePos=1" TargetMode="External"/><Relationship Id="rId38" Type="http://schemas.openxmlformats.org/officeDocument/2006/relationships/hyperlink" Target="https://www.canlii.org/en/ab/abca/doc/2017/2017abca110/2017abca110.html?autocompleteStr=2017%20ABCA%20110%20&amp;autocompletePos=1" TargetMode="External"/><Relationship Id="rId46" Type="http://schemas.openxmlformats.org/officeDocument/2006/relationships/hyperlink" Target="https://www.canlii.org/en/bc/bcca/doc/2017/2017bcca43/2017bcca43.html?autocompleteStr=2017%20BCCA%2043&amp;autocompletePos=1" TargetMode="External"/><Relationship Id="rId59" Type="http://schemas.openxmlformats.org/officeDocument/2006/relationships/hyperlink" Target="http://canlii.ca/t/fwxzb" TargetMode="External"/><Relationship Id="rId67" Type="http://schemas.openxmlformats.org/officeDocument/2006/relationships/footer" Target="footer8.xml"/><Relationship Id="rId103" Type="http://schemas.openxmlformats.org/officeDocument/2006/relationships/header" Target="header15.xml"/><Relationship Id="rId108" Type="http://schemas.openxmlformats.org/officeDocument/2006/relationships/header" Target="header17.xml"/><Relationship Id="rId116" Type="http://schemas.openxmlformats.org/officeDocument/2006/relationships/header" Target="header21.xml"/><Relationship Id="rId124"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s://www.canlii.org/en/bc/bcsc/doc/2016/2016bcsc416/2016bcsc416.html" TargetMode="External"/><Relationship Id="rId54" Type="http://schemas.openxmlformats.org/officeDocument/2006/relationships/hyperlink" Target="http://canlii.ca/t/h2pk8" TargetMode="External"/><Relationship Id="rId62" Type="http://schemas.openxmlformats.org/officeDocument/2006/relationships/hyperlink" Target="https://www.canlii.org/en/ab/abca/doc/2017/2017abca125/2017abca125.html?autocompleteStr=2017%20ABCA%20125&amp;autocompletePos=1"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yperlink" Target="https://qweri.lexum.com/calegis/rsc-1985-c-c-46-en" TargetMode="External"/><Relationship Id="rId88" Type="http://schemas.openxmlformats.org/officeDocument/2006/relationships/hyperlink" Target="https://qweri.lexum.com/calegis/rsc-1985-c-c-46-en" TargetMode="External"/><Relationship Id="rId91" Type="http://schemas.openxmlformats.org/officeDocument/2006/relationships/hyperlink" Target="https://qweri.lexum.com/calegis/rsc-1985-c-c-46-en" TargetMode="External"/><Relationship Id="rId96" Type="http://schemas.openxmlformats.org/officeDocument/2006/relationships/hyperlink" Target="https://qweri.lexum.com/calegis/rsc-1985-c-c-46-en" TargetMode="External"/><Relationship Id="rId11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canlii.org/en/on/onca/doc/2008/2008onca757/2008onca757.html?resultIndex=1" TargetMode="External"/><Relationship Id="rId36" Type="http://schemas.openxmlformats.org/officeDocument/2006/relationships/hyperlink" Target="https://www.canlii.org/en/ab/abca/doc/2017/2017abca110/2017abca110.html?autocompleteStr=2017%20ABCA%20110%20&amp;autocompletePos=1" TargetMode="External"/><Relationship Id="rId49" Type="http://schemas.openxmlformats.org/officeDocument/2006/relationships/hyperlink" Target="https://www.canlii.org/en/on/onsc/doc/2016/2016onsc1961/2016onsc1961.html" TargetMode="External"/><Relationship Id="rId57" Type="http://schemas.openxmlformats.org/officeDocument/2006/relationships/hyperlink" Target="http://canlii.ca/t/fwxzb" TargetMode="External"/><Relationship Id="rId106" Type="http://schemas.openxmlformats.org/officeDocument/2006/relationships/header" Target="header16.xml"/><Relationship Id="rId114" Type="http://schemas.openxmlformats.org/officeDocument/2006/relationships/hyperlink" Target="http://www.scc-csc.ca/case-dossier/info/sum-som-eng.aspx?cas=36779" TargetMode="External"/><Relationship Id="rId119" Type="http://schemas.openxmlformats.org/officeDocument/2006/relationships/header" Target="header22.xml"/><Relationship Id="rId10" Type="http://schemas.openxmlformats.org/officeDocument/2006/relationships/hyperlink" Target="http://www.scc-csc.ca" TargetMode="External"/><Relationship Id="rId31" Type="http://schemas.openxmlformats.org/officeDocument/2006/relationships/hyperlink" Target="http://canlii.ca/t/h3fq8" TargetMode="External"/><Relationship Id="rId44" Type="http://schemas.openxmlformats.org/officeDocument/2006/relationships/hyperlink" Target="https://www.canlii.org/en/ab/abca/doc/2017/2017abca135/2017abca135.html?resultIndex=1" TargetMode="External"/><Relationship Id="rId52" Type="http://schemas.openxmlformats.org/officeDocument/2006/relationships/hyperlink" Target="https://www.canlii.org/en/on/onca/doc/2017/2017onca231/2017onca231.html?resultIndex=1" TargetMode="External"/><Relationship Id="rId60" Type="http://schemas.openxmlformats.org/officeDocument/2006/relationships/hyperlink" Target="http://canlii.ca/t/h3p4c" TargetMode="Externa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yperlink" Target="http://www.scc-csc.ca/case-dossier/info/sum-som-eng.aspx?cas=37479" TargetMode="External"/><Relationship Id="rId81" Type="http://schemas.openxmlformats.org/officeDocument/2006/relationships/hyperlink" Target="https://qweri.lexum.com/calegis/rsc-1985-c-c-42-en" TargetMode="External"/><Relationship Id="rId86" Type="http://schemas.openxmlformats.org/officeDocument/2006/relationships/hyperlink" Target="https://qweri.lexum.com/calegis/rsc-1985-c-c-46-en" TargetMode="External"/><Relationship Id="rId94" Type="http://schemas.openxmlformats.org/officeDocument/2006/relationships/hyperlink" Target="https://qweri.lexum.com/calegis/rsc-1985-c-c-46-en" TargetMode="External"/><Relationship Id="rId99" Type="http://schemas.openxmlformats.org/officeDocument/2006/relationships/hyperlink" Target="http://www.scc-csc.ca/case-dossier/info/sum-som-eng.aspx?cas=37202" TargetMode="External"/><Relationship Id="rId101" Type="http://schemas.openxmlformats.org/officeDocument/2006/relationships/hyperlink" Target="http://www.scc-csc.ca/case-dossier/info/sum-som-eng.aspx?cas=37318" TargetMode="External"/><Relationship Id="rId12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bc/bcsc/doc/2016/2016bcsc416/2016bcsc416.html" TargetMode="External"/><Relationship Id="rId109" Type="http://schemas.openxmlformats.org/officeDocument/2006/relationships/header" Target="header18.xml"/><Relationship Id="rId34" Type="http://schemas.openxmlformats.org/officeDocument/2006/relationships/hyperlink" Target="https://www.canlii.org/en/bc/bcca/doc/2017/2017bcca204/2017bcca204.html?autocompleteStr=2017%20bcca%20204&amp;autocompletePos=1" TargetMode="External"/><Relationship Id="rId50" Type="http://schemas.openxmlformats.org/officeDocument/2006/relationships/hyperlink" Target="https://www.canlii.org/en/on/onca/doc/2017/2017onca231/2017onca231.html?resultIndex=1" TargetMode="External"/><Relationship Id="rId55" Type="http://schemas.openxmlformats.org/officeDocument/2006/relationships/hyperlink" Target="http://canlii.ca/t/g22fk" TargetMode="External"/><Relationship Id="rId76" Type="http://schemas.openxmlformats.org/officeDocument/2006/relationships/footer" Target="footer13.xml"/><Relationship Id="rId97" Type="http://schemas.openxmlformats.org/officeDocument/2006/relationships/hyperlink" Target="https://qweri.lexum.com/calegis/rsc-1985-c-c-46-en" TargetMode="External"/><Relationship Id="rId104" Type="http://schemas.openxmlformats.org/officeDocument/2006/relationships/footer" Target="footer14.xml"/><Relationship Id="rId120"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hyperlink" Target="https://qweri.lexum.com/calegis/rsc-1985-c-c-46-en" TargetMode="External"/><Relationship Id="rId2" Type="http://schemas.openxmlformats.org/officeDocument/2006/relationships/numbering" Target="numbering.xml"/><Relationship Id="rId29" Type="http://schemas.openxmlformats.org/officeDocument/2006/relationships/hyperlink" Target="https://www.canlii.org/fr/qc/qcca/doc/2016/2016qcca1732/2016qcca1732.html?autocompleteStr=2016%20QCCA%201732&amp;autocompletePos=1" TargetMode="External"/><Relationship Id="rId24" Type="http://schemas.openxmlformats.org/officeDocument/2006/relationships/footer" Target="footer7.xml"/><Relationship Id="rId40" Type="http://schemas.openxmlformats.org/officeDocument/2006/relationships/hyperlink" Target="https://www.canlii.org/en/bc/bcca/doc/2017/2017bcca131/2017bcca131.html?autocompleteStr=2017%20BCCA%20131&amp;autocompletePos=1" TargetMode="External"/><Relationship Id="rId45" Type="http://schemas.openxmlformats.org/officeDocument/2006/relationships/hyperlink" Target="https://www.canlii.org/en/bc/bcsc/doc/2016/2016bcsc1357/2016bcsc1357.html" TargetMode="External"/><Relationship Id="rId66" Type="http://schemas.openxmlformats.org/officeDocument/2006/relationships/header" Target="header9.xml"/><Relationship Id="rId87" Type="http://schemas.openxmlformats.org/officeDocument/2006/relationships/hyperlink" Target="https://qweri.lexum.com/calegis/rsc-1985-c-c-46-en" TargetMode="External"/><Relationship Id="rId110" Type="http://schemas.openxmlformats.org/officeDocument/2006/relationships/footer" Target="footer17.xml"/><Relationship Id="rId115"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3174-71EE-46BC-9F39-551217F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50</Pages>
  <Words>21085</Words>
  <Characters>120188</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2018-06-04T18:43:00Z</dcterms:created>
  <dcterms:modified xsi:type="dcterms:W3CDTF">2018-06-04T18:43:00Z</dcterms:modified>
</cp:coreProperties>
</file>