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B04E84" w:rsidRDefault="00382C47" w:rsidP="00C7556C">
      <w:pPr>
        <w:jc w:val="center"/>
      </w:pPr>
      <w:r w:rsidRPr="00B04E84">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B04E84"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04E84" w:rsidRPr="00B04E84" w:rsidTr="002E5576">
        <w:tc>
          <w:tcPr>
            <w:tcW w:w="4518" w:type="dxa"/>
          </w:tcPr>
          <w:p w:rsidR="00BF25F3" w:rsidRPr="00B04E84" w:rsidRDefault="00BF25F3" w:rsidP="00BF25F3">
            <w:pPr>
              <w:tabs>
                <w:tab w:val="left" w:pos="6075"/>
              </w:tabs>
              <w:jc w:val="center"/>
              <w:rPr>
                <w:b/>
                <w:sz w:val="32"/>
                <w:szCs w:val="32"/>
              </w:rPr>
            </w:pPr>
            <w:r w:rsidRPr="00B04E84">
              <w:rPr>
                <w:b/>
                <w:sz w:val="32"/>
                <w:szCs w:val="32"/>
              </w:rPr>
              <w:t>SUPREME COURT OF CANADA</w:t>
            </w:r>
          </w:p>
        </w:tc>
        <w:tc>
          <w:tcPr>
            <w:tcW w:w="630" w:type="dxa"/>
          </w:tcPr>
          <w:p w:rsidR="00BF25F3" w:rsidRPr="00B04E84" w:rsidRDefault="00BF25F3" w:rsidP="00BF25F3">
            <w:pPr>
              <w:tabs>
                <w:tab w:val="left" w:pos="6075"/>
              </w:tabs>
              <w:jc w:val="center"/>
              <w:rPr>
                <w:sz w:val="32"/>
                <w:szCs w:val="32"/>
              </w:rPr>
            </w:pPr>
          </w:p>
        </w:tc>
        <w:tc>
          <w:tcPr>
            <w:tcW w:w="4428" w:type="dxa"/>
          </w:tcPr>
          <w:p w:rsidR="00BF25F3" w:rsidRPr="00B04E84" w:rsidRDefault="00BF25F3" w:rsidP="00BF25F3">
            <w:pPr>
              <w:tabs>
                <w:tab w:val="left" w:pos="6075"/>
              </w:tabs>
              <w:jc w:val="center"/>
              <w:rPr>
                <w:b/>
                <w:sz w:val="32"/>
                <w:szCs w:val="32"/>
                <w:lang w:val="fr-CA"/>
              </w:rPr>
            </w:pPr>
            <w:r w:rsidRPr="00B04E84">
              <w:rPr>
                <w:b/>
                <w:sz w:val="32"/>
                <w:szCs w:val="32"/>
                <w:lang w:val="fr-CA"/>
              </w:rPr>
              <w:t>COUR SUPRÊME DU CANADA</w:t>
            </w:r>
          </w:p>
        </w:tc>
      </w:tr>
      <w:tr w:rsidR="00B04E84" w:rsidRPr="00B04E84" w:rsidTr="002E5576">
        <w:tc>
          <w:tcPr>
            <w:tcW w:w="4518" w:type="dxa"/>
          </w:tcPr>
          <w:p w:rsidR="00BF25F3" w:rsidRPr="00B04E84" w:rsidRDefault="00BF25F3" w:rsidP="00BF25F3">
            <w:pPr>
              <w:tabs>
                <w:tab w:val="left" w:pos="6075"/>
              </w:tabs>
            </w:pPr>
          </w:p>
          <w:p w:rsidR="001B5C23" w:rsidRPr="00B04E84" w:rsidRDefault="001B5C23" w:rsidP="00BF25F3">
            <w:pPr>
              <w:tabs>
                <w:tab w:val="left" w:pos="6075"/>
              </w:tabs>
            </w:pPr>
          </w:p>
          <w:p w:rsidR="001B5C23" w:rsidRPr="00B04E84" w:rsidRDefault="001B5C23" w:rsidP="00BF25F3">
            <w:pPr>
              <w:tabs>
                <w:tab w:val="left" w:pos="6075"/>
              </w:tabs>
            </w:pPr>
          </w:p>
        </w:tc>
        <w:tc>
          <w:tcPr>
            <w:tcW w:w="630" w:type="dxa"/>
          </w:tcPr>
          <w:p w:rsidR="00BF25F3" w:rsidRPr="00B04E84" w:rsidRDefault="00BF25F3" w:rsidP="00BF25F3">
            <w:pPr>
              <w:tabs>
                <w:tab w:val="left" w:pos="6075"/>
              </w:tabs>
            </w:pPr>
          </w:p>
        </w:tc>
        <w:tc>
          <w:tcPr>
            <w:tcW w:w="4428" w:type="dxa"/>
          </w:tcPr>
          <w:p w:rsidR="00BF25F3" w:rsidRPr="00B04E84" w:rsidRDefault="00BF25F3" w:rsidP="00BF25F3">
            <w:pPr>
              <w:tabs>
                <w:tab w:val="left" w:pos="6075"/>
              </w:tabs>
              <w:rPr>
                <w:lang w:val="fr-CA"/>
              </w:rPr>
            </w:pPr>
          </w:p>
        </w:tc>
      </w:tr>
      <w:tr w:rsidR="00B04E84" w:rsidRPr="00B04E84" w:rsidTr="002E5576">
        <w:tc>
          <w:tcPr>
            <w:tcW w:w="4518" w:type="dxa"/>
          </w:tcPr>
          <w:p w:rsidR="001B5C23" w:rsidRPr="00B04E84" w:rsidRDefault="00BF25F3" w:rsidP="00BF25F3">
            <w:pPr>
              <w:tabs>
                <w:tab w:val="left" w:pos="6075"/>
              </w:tabs>
              <w:jc w:val="center"/>
              <w:rPr>
                <w:sz w:val="28"/>
                <w:szCs w:val="28"/>
              </w:rPr>
            </w:pPr>
            <w:r w:rsidRPr="00B04E84">
              <w:rPr>
                <w:sz w:val="28"/>
                <w:szCs w:val="28"/>
              </w:rPr>
              <w:t>BULLETIN OF</w:t>
            </w:r>
          </w:p>
          <w:p w:rsidR="00BF25F3" w:rsidRPr="00B04E84" w:rsidRDefault="00BF25F3" w:rsidP="00BF25F3">
            <w:pPr>
              <w:tabs>
                <w:tab w:val="left" w:pos="6075"/>
              </w:tabs>
              <w:jc w:val="center"/>
              <w:rPr>
                <w:sz w:val="28"/>
                <w:szCs w:val="28"/>
              </w:rPr>
            </w:pPr>
            <w:r w:rsidRPr="00B04E84">
              <w:rPr>
                <w:sz w:val="28"/>
                <w:szCs w:val="28"/>
              </w:rPr>
              <w:t xml:space="preserve"> PROCEEDINGS</w:t>
            </w:r>
          </w:p>
        </w:tc>
        <w:tc>
          <w:tcPr>
            <w:tcW w:w="630" w:type="dxa"/>
          </w:tcPr>
          <w:p w:rsidR="00BF25F3" w:rsidRPr="00B04E84" w:rsidRDefault="00BF25F3" w:rsidP="00BF25F3">
            <w:pPr>
              <w:tabs>
                <w:tab w:val="left" w:pos="6075"/>
              </w:tabs>
            </w:pPr>
          </w:p>
        </w:tc>
        <w:tc>
          <w:tcPr>
            <w:tcW w:w="4428" w:type="dxa"/>
          </w:tcPr>
          <w:p w:rsidR="001B5C23" w:rsidRPr="00B04E84" w:rsidRDefault="00BF25F3" w:rsidP="00BF25F3">
            <w:pPr>
              <w:tabs>
                <w:tab w:val="left" w:pos="6075"/>
              </w:tabs>
              <w:jc w:val="center"/>
              <w:rPr>
                <w:sz w:val="28"/>
                <w:szCs w:val="28"/>
                <w:lang w:val="fr-CA"/>
              </w:rPr>
            </w:pPr>
            <w:r w:rsidRPr="00B04E84">
              <w:rPr>
                <w:sz w:val="28"/>
                <w:szCs w:val="28"/>
                <w:lang w:val="fr-CA"/>
              </w:rPr>
              <w:t>BULLETIN DES</w:t>
            </w:r>
          </w:p>
          <w:p w:rsidR="00BF25F3" w:rsidRPr="00B04E84" w:rsidRDefault="00BF25F3" w:rsidP="00BF25F3">
            <w:pPr>
              <w:tabs>
                <w:tab w:val="left" w:pos="6075"/>
              </w:tabs>
              <w:jc w:val="center"/>
              <w:rPr>
                <w:sz w:val="28"/>
                <w:szCs w:val="28"/>
                <w:lang w:val="fr-CA"/>
              </w:rPr>
            </w:pPr>
            <w:r w:rsidRPr="00B04E84">
              <w:rPr>
                <w:sz w:val="28"/>
                <w:szCs w:val="28"/>
                <w:lang w:val="fr-CA"/>
              </w:rPr>
              <w:t xml:space="preserve"> PROCÉDURES</w:t>
            </w:r>
          </w:p>
        </w:tc>
      </w:tr>
      <w:tr w:rsidR="00B04E84" w:rsidRPr="00B04E84" w:rsidTr="002E5576">
        <w:tc>
          <w:tcPr>
            <w:tcW w:w="4518" w:type="dxa"/>
          </w:tcPr>
          <w:p w:rsidR="00BF25F3" w:rsidRPr="00B04E84" w:rsidRDefault="00BF25F3" w:rsidP="00BF25F3">
            <w:pPr>
              <w:tabs>
                <w:tab w:val="left" w:pos="6075"/>
              </w:tabs>
            </w:pPr>
          </w:p>
          <w:p w:rsidR="001B5C23" w:rsidRPr="00B04E84" w:rsidRDefault="001B5C23" w:rsidP="00BF25F3">
            <w:pPr>
              <w:tabs>
                <w:tab w:val="left" w:pos="6075"/>
              </w:tabs>
            </w:pPr>
          </w:p>
        </w:tc>
        <w:tc>
          <w:tcPr>
            <w:tcW w:w="630" w:type="dxa"/>
          </w:tcPr>
          <w:p w:rsidR="00BF25F3" w:rsidRPr="00B04E84" w:rsidRDefault="00BF25F3" w:rsidP="00BF25F3">
            <w:pPr>
              <w:tabs>
                <w:tab w:val="left" w:pos="6075"/>
              </w:tabs>
            </w:pPr>
          </w:p>
        </w:tc>
        <w:tc>
          <w:tcPr>
            <w:tcW w:w="4428" w:type="dxa"/>
          </w:tcPr>
          <w:p w:rsidR="00BF25F3" w:rsidRPr="00B04E84" w:rsidRDefault="00BF25F3" w:rsidP="00BF25F3">
            <w:pPr>
              <w:tabs>
                <w:tab w:val="left" w:pos="6075"/>
              </w:tabs>
              <w:rPr>
                <w:lang w:val="fr-CA"/>
              </w:rPr>
            </w:pPr>
          </w:p>
        </w:tc>
      </w:tr>
      <w:tr w:rsidR="00B04E84" w:rsidRPr="00B04E84" w:rsidTr="002E5576">
        <w:tc>
          <w:tcPr>
            <w:tcW w:w="4518" w:type="dxa"/>
          </w:tcPr>
          <w:p w:rsidR="00BF25F3" w:rsidRPr="00B04E84" w:rsidRDefault="00BF25F3" w:rsidP="00BF25F3">
            <w:pPr>
              <w:tabs>
                <w:tab w:val="left" w:pos="6075"/>
              </w:tabs>
              <w:jc w:val="both"/>
              <w:rPr>
                <w:rFonts w:ascii="Arial" w:hAnsi="Arial" w:cs="Arial"/>
                <w:i/>
                <w:sz w:val="20"/>
                <w:szCs w:val="20"/>
              </w:rPr>
            </w:pPr>
            <w:r w:rsidRPr="00B04E8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B04E84" w:rsidRDefault="00BF25F3" w:rsidP="00BF25F3">
            <w:pPr>
              <w:tabs>
                <w:tab w:val="left" w:pos="6075"/>
              </w:tabs>
              <w:jc w:val="both"/>
              <w:rPr>
                <w:rFonts w:ascii="Arial" w:hAnsi="Arial" w:cs="Arial"/>
                <w:i/>
                <w:sz w:val="20"/>
                <w:szCs w:val="20"/>
              </w:rPr>
            </w:pPr>
          </w:p>
        </w:tc>
        <w:tc>
          <w:tcPr>
            <w:tcW w:w="4428" w:type="dxa"/>
          </w:tcPr>
          <w:p w:rsidR="00BF25F3" w:rsidRPr="00B04E84" w:rsidRDefault="00BF25F3" w:rsidP="00BF25F3">
            <w:pPr>
              <w:tabs>
                <w:tab w:val="left" w:pos="6075"/>
              </w:tabs>
              <w:jc w:val="both"/>
              <w:rPr>
                <w:rFonts w:ascii="Arial" w:hAnsi="Arial" w:cs="Arial"/>
                <w:i/>
                <w:sz w:val="20"/>
                <w:szCs w:val="20"/>
                <w:lang w:val="fr-CA"/>
              </w:rPr>
            </w:pPr>
            <w:r w:rsidRPr="00B04E8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04E84" w:rsidRPr="00B04E84" w:rsidTr="002E5576">
        <w:tc>
          <w:tcPr>
            <w:tcW w:w="4518" w:type="dxa"/>
          </w:tcPr>
          <w:p w:rsidR="00BF25F3" w:rsidRPr="00B04E84" w:rsidRDefault="00BF25F3" w:rsidP="00BF25F3">
            <w:pPr>
              <w:tabs>
                <w:tab w:val="left" w:pos="6075"/>
              </w:tabs>
              <w:rPr>
                <w:lang w:val="fr-CA"/>
              </w:rPr>
            </w:pPr>
          </w:p>
          <w:p w:rsidR="00D862C1" w:rsidRPr="00B04E84" w:rsidRDefault="00D862C1" w:rsidP="00BF25F3">
            <w:pPr>
              <w:tabs>
                <w:tab w:val="left" w:pos="6075"/>
              </w:tabs>
              <w:rPr>
                <w:lang w:val="fr-CA"/>
              </w:rPr>
            </w:pPr>
          </w:p>
        </w:tc>
        <w:tc>
          <w:tcPr>
            <w:tcW w:w="630" w:type="dxa"/>
          </w:tcPr>
          <w:p w:rsidR="00BF25F3" w:rsidRPr="00B04E84" w:rsidRDefault="00BF25F3" w:rsidP="00BF25F3">
            <w:pPr>
              <w:tabs>
                <w:tab w:val="left" w:pos="6075"/>
              </w:tabs>
              <w:rPr>
                <w:lang w:val="fr-CA"/>
              </w:rPr>
            </w:pPr>
          </w:p>
        </w:tc>
        <w:tc>
          <w:tcPr>
            <w:tcW w:w="4428" w:type="dxa"/>
          </w:tcPr>
          <w:p w:rsidR="00BF25F3" w:rsidRPr="00B04E84" w:rsidRDefault="00BF25F3" w:rsidP="00BF25F3">
            <w:pPr>
              <w:tabs>
                <w:tab w:val="left" w:pos="6075"/>
              </w:tabs>
              <w:rPr>
                <w:lang w:val="fr-CA"/>
              </w:rPr>
            </w:pPr>
          </w:p>
        </w:tc>
      </w:tr>
      <w:tr w:rsidR="00B04E84" w:rsidRPr="00B04E84" w:rsidTr="002E5576">
        <w:tc>
          <w:tcPr>
            <w:tcW w:w="4518" w:type="dxa"/>
          </w:tcPr>
          <w:p w:rsidR="00BF25F3" w:rsidRPr="00B04E84" w:rsidRDefault="00BF25F3" w:rsidP="009F3024">
            <w:pPr>
              <w:tabs>
                <w:tab w:val="left" w:pos="6075"/>
              </w:tabs>
              <w:jc w:val="both"/>
              <w:rPr>
                <w:rFonts w:ascii="Arial" w:hAnsi="Arial" w:cs="Arial"/>
                <w:i/>
                <w:sz w:val="20"/>
                <w:szCs w:val="20"/>
              </w:rPr>
            </w:pPr>
            <w:r w:rsidRPr="00B04E84">
              <w:rPr>
                <w:rFonts w:ascii="Arial" w:hAnsi="Arial" w:cs="Arial"/>
                <w:i/>
                <w:sz w:val="20"/>
                <w:szCs w:val="20"/>
              </w:rPr>
              <w:t xml:space="preserve">During Court sessions </w:t>
            </w:r>
            <w:r w:rsidR="009F3024" w:rsidRPr="00B04E84">
              <w:rPr>
                <w:rFonts w:ascii="Arial" w:hAnsi="Arial" w:cs="Arial"/>
                <w:i/>
                <w:sz w:val="20"/>
                <w:szCs w:val="20"/>
              </w:rPr>
              <w:t xml:space="preserve">the Bulletin </w:t>
            </w:r>
            <w:r w:rsidRPr="00B04E84">
              <w:rPr>
                <w:rFonts w:ascii="Arial" w:hAnsi="Arial" w:cs="Arial"/>
                <w:i/>
                <w:sz w:val="20"/>
                <w:szCs w:val="20"/>
              </w:rPr>
              <w:t>is usually issued weekly.</w:t>
            </w:r>
          </w:p>
        </w:tc>
        <w:tc>
          <w:tcPr>
            <w:tcW w:w="630" w:type="dxa"/>
          </w:tcPr>
          <w:p w:rsidR="00BF25F3" w:rsidRPr="00B04E84" w:rsidRDefault="00BF25F3" w:rsidP="00BF25F3">
            <w:pPr>
              <w:tabs>
                <w:tab w:val="left" w:pos="6075"/>
              </w:tabs>
              <w:jc w:val="both"/>
              <w:rPr>
                <w:rFonts w:ascii="Arial" w:hAnsi="Arial" w:cs="Arial"/>
                <w:i/>
                <w:sz w:val="20"/>
                <w:szCs w:val="20"/>
              </w:rPr>
            </w:pPr>
          </w:p>
        </w:tc>
        <w:tc>
          <w:tcPr>
            <w:tcW w:w="4428" w:type="dxa"/>
          </w:tcPr>
          <w:p w:rsidR="00BF25F3" w:rsidRPr="00B04E84" w:rsidRDefault="00BF25F3" w:rsidP="00BF25F3">
            <w:pPr>
              <w:tabs>
                <w:tab w:val="left" w:pos="6075"/>
              </w:tabs>
              <w:jc w:val="both"/>
              <w:rPr>
                <w:rFonts w:ascii="Arial" w:hAnsi="Arial" w:cs="Arial"/>
                <w:i/>
                <w:sz w:val="20"/>
                <w:szCs w:val="20"/>
                <w:lang w:val="fr-CA"/>
              </w:rPr>
            </w:pPr>
            <w:r w:rsidRPr="00B04E84">
              <w:rPr>
                <w:rFonts w:ascii="Arial" w:hAnsi="Arial" w:cs="Arial"/>
                <w:i/>
                <w:sz w:val="20"/>
                <w:szCs w:val="20"/>
                <w:lang w:val="fr-CA"/>
              </w:rPr>
              <w:t>Le Bulletin paraît en principe toutes les semaines pendant les sessions de la Cour.</w:t>
            </w:r>
          </w:p>
        </w:tc>
      </w:tr>
      <w:tr w:rsidR="00B04E84" w:rsidRPr="00B04E84" w:rsidTr="002E5576">
        <w:tc>
          <w:tcPr>
            <w:tcW w:w="4518" w:type="dxa"/>
          </w:tcPr>
          <w:p w:rsidR="00BF25F3" w:rsidRPr="00B04E84" w:rsidRDefault="00BF25F3" w:rsidP="00BF25F3">
            <w:pPr>
              <w:tabs>
                <w:tab w:val="left" w:pos="6075"/>
              </w:tabs>
              <w:rPr>
                <w:lang w:val="fr-CA"/>
              </w:rPr>
            </w:pPr>
          </w:p>
          <w:p w:rsidR="00D862C1" w:rsidRPr="00B04E84" w:rsidRDefault="00D862C1" w:rsidP="00BF25F3">
            <w:pPr>
              <w:tabs>
                <w:tab w:val="left" w:pos="6075"/>
              </w:tabs>
              <w:rPr>
                <w:lang w:val="fr-CA"/>
              </w:rPr>
            </w:pPr>
          </w:p>
        </w:tc>
        <w:tc>
          <w:tcPr>
            <w:tcW w:w="630" w:type="dxa"/>
          </w:tcPr>
          <w:p w:rsidR="00BF25F3" w:rsidRPr="00B04E84" w:rsidRDefault="00BF25F3" w:rsidP="00BF25F3">
            <w:pPr>
              <w:tabs>
                <w:tab w:val="left" w:pos="6075"/>
              </w:tabs>
              <w:rPr>
                <w:lang w:val="fr-CA"/>
              </w:rPr>
            </w:pPr>
          </w:p>
        </w:tc>
        <w:tc>
          <w:tcPr>
            <w:tcW w:w="4428" w:type="dxa"/>
          </w:tcPr>
          <w:p w:rsidR="00BF25F3" w:rsidRPr="00B04E84" w:rsidRDefault="00BF25F3" w:rsidP="00BF25F3">
            <w:pPr>
              <w:tabs>
                <w:tab w:val="left" w:pos="6075"/>
              </w:tabs>
              <w:rPr>
                <w:lang w:val="fr-CA"/>
              </w:rPr>
            </w:pPr>
          </w:p>
        </w:tc>
      </w:tr>
      <w:tr w:rsidR="00B04E84" w:rsidRPr="00B04E84" w:rsidTr="002E5576">
        <w:tc>
          <w:tcPr>
            <w:tcW w:w="4518" w:type="dxa"/>
          </w:tcPr>
          <w:p w:rsidR="00BF25F3" w:rsidRPr="00B04E84" w:rsidRDefault="000E27A5" w:rsidP="00BF25F3">
            <w:pPr>
              <w:tabs>
                <w:tab w:val="left" w:pos="6075"/>
              </w:tabs>
              <w:jc w:val="both"/>
              <w:rPr>
                <w:rFonts w:ascii="Arial" w:hAnsi="Arial" w:cs="Arial"/>
                <w:i/>
                <w:sz w:val="20"/>
                <w:szCs w:val="20"/>
              </w:rPr>
            </w:pPr>
            <w:r w:rsidRPr="00B04E84">
              <w:rPr>
                <w:rFonts w:ascii="Arial" w:hAnsi="Arial" w:cs="Arial"/>
                <w:i/>
                <w:sz w:val="20"/>
                <w:szCs w:val="20"/>
              </w:rPr>
              <w:fldChar w:fldCharType="begin"/>
            </w:r>
            <w:r w:rsidR="00BF25F3" w:rsidRPr="00B04E84">
              <w:rPr>
                <w:rFonts w:ascii="Arial" w:hAnsi="Arial" w:cs="Arial"/>
                <w:i/>
                <w:sz w:val="20"/>
                <w:szCs w:val="20"/>
              </w:rPr>
              <w:instrText xml:space="preserve"> SEQ CHAPTER \h \r 1</w:instrText>
            </w:r>
            <w:r w:rsidRPr="00B04E84">
              <w:rPr>
                <w:rFonts w:ascii="Arial" w:hAnsi="Arial" w:cs="Arial"/>
                <w:i/>
                <w:sz w:val="20"/>
                <w:szCs w:val="20"/>
              </w:rPr>
              <w:fldChar w:fldCharType="end"/>
            </w:r>
            <w:r w:rsidR="00BF25F3" w:rsidRPr="00B04E8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B04E84" w:rsidRDefault="00BF25F3" w:rsidP="00BF25F3">
            <w:pPr>
              <w:tabs>
                <w:tab w:val="left" w:pos="6075"/>
              </w:tabs>
              <w:jc w:val="both"/>
              <w:rPr>
                <w:rFonts w:ascii="Arial" w:hAnsi="Arial" w:cs="Arial"/>
                <w:i/>
                <w:sz w:val="20"/>
                <w:szCs w:val="20"/>
              </w:rPr>
            </w:pPr>
          </w:p>
        </w:tc>
        <w:tc>
          <w:tcPr>
            <w:tcW w:w="4428" w:type="dxa"/>
          </w:tcPr>
          <w:p w:rsidR="00BF25F3" w:rsidRPr="00B04E84" w:rsidRDefault="000E27A5" w:rsidP="00BF25F3">
            <w:pPr>
              <w:tabs>
                <w:tab w:val="left" w:pos="6075"/>
              </w:tabs>
              <w:jc w:val="both"/>
              <w:rPr>
                <w:rFonts w:ascii="Arial" w:hAnsi="Arial" w:cs="Arial"/>
                <w:i/>
                <w:sz w:val="20"/>
                <w:szCs w:val="20"/>
                <w:lang w:val="fr-CA"/>
              </w:rPr>
            </w:pPr>
            <w:r w:rsidRPr="00B04E84">
              <w:rPr>
                <w:rFonts w:ascii="Arial" w:hAnsi="Arial" w:cs="Arial"/>
                <w:i/>
                <w:sz w:val="20"/>
                <w:szCs w:val="20"/>
                <w:lang w:val="fr-CA"/>
              </w:rPr>
              <w:fldChar w:fldCharType="begin"/>
            </w:r>
            <w:r w:rsidR="00BF25F3" w:rsidRPr="00B04E84">
              <w:rPr>
                <w:rFonts w:ascii="Arial" w:hAnsi="Arial" w:cs="Arial"/>
                <w:i/>
                <w:sz w:val="20"/>
                <w:szCs w:val="20"/>
                <w:lang w:val="fr-CA"/>
              </w:rPr>
              <w:instrText xml:space="preserve"> SEQ CHAPTER \h \r 1</w:instrText>
            </w:r>
            <w:r w:rsidRPr="00B04E84">
              <w:rPr>
                <w:rFonts w:ascii="Arial" w:hAnsi="Arial" w:cs="Arial"/>
                <w:i/>
                <w:sz w:val="20"/>
                <w:szCs w:val="20"/>
                <w:lang w:val="fr-CA"/>
              </w:rPr>
              <w:fldChar w:fldCharType="end"/>
            </w:r>
            <w:r w:rsidR="00BF25F3" w:rsidRPr="00B04E8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B04E84" w:rsidRPr="00B04E84" w:rsidTr="002E5576">
        <w:tc>
          <w:tcPr>
            <w:tcW w:w="4518" w:type="dxa"/>
          </w:tcPr>
          <w:p w:rsidR="009F3024" w:rsidRPr="00B04E84" w:rsidRDefault="009F3024" w:rsidP="009F3024">
            <w:pPr>
              <w:tabs>
                <w:tab w:val="left" w:pos="6075"/>
              </w:tabs>
              <w:rPr>
                <w:rFonts w:cs="Times New Roman"/>
                <w:szCs w:val="24"/>
                <w:lang w:val="fr-CA"/>
              </w:rPr>
            </w:pPr>
          </w:p>
          <w:p w:rsidR="009F3024" w:rsidRPr="00B04E84" w:rsidRDefault="009F3024" w:rsidP="009F3024">
            <w:pPr>
              <w:tabs>
                <w:tab w:val="left" w:pos="6075"/>
              </w:tabs>
              <w:rPr>
                <w:rFonts w:cs="Times New Roman"/>
                <w:szCs w:val="24"/>
                <w:lang w:val="fr-CA"/>
              </w:rPr>
            </w:pPr>
          </w:p>
        </w:tc>
        <w:tc>
          <w:tcPr>
            <w:tcW w:w="630" w:type="dxa"/>
          </w:tcPr>
          <w:p w:rsidR="009F3024" w:rsidRPr="00B04E84" w:rsidRDefault="009F3024" w:rsidP="009F3024">
            <w:pPr>
              <w:tabs>
                <w:tab w:val="left" w:pos="6075"/>
              </w:tabs>
              <w:rPr>
                <w:rFonts w:cs="Times New Roman"/>
                <w:szCs w:val="24"/>
                <w:lang w:val="fr-CA"/>
              </w:rPr>
            </w:pPr>
          </w:p>
        </w:tc>
        <w:tc>
          <w:tcPr>
            <w:tcW w:w="4428" w:type="dxa"/>
          </w:tcPr>
          <w:p w:rsidR="009F3024" w:rsidRPr="00B04E84" w:rsidRDefault="009F3024" w:rsidP="009F3024">
            <w:pPr>
              <w:tabs>
                <w:tab w:val="left" w:pos="6075"/>
              </w:tabs>
              <w:rPr>
                <w:rFonts w:cs="Times New Roman"/>
                <w:szCs w:val="24"/>
                <w:lang w:val="fr-CA"/>
              </w:rPr>
            </w:pPr>
          </w:p>
        </w:tc>
      </w:tr>
      <w:tr w:rsidR="009F3024" w:rsidRPr="00B04E84" w:rsidTr="002E5576">
        <w:tc>
          <w:tcPr>
            <w:tcW w:w="4518" w:type="dxa"/>
          </w:tcPr>
          <w:p w:rsidR="009F3024" w:rsidRPr="00B04E84" w:rsidRDefault="009F3024" w:rsidP="00E414CA">
            <w:pPr>
              <w:tabs>
                <w:tab w:val="left" w:pos="6075"/>
              </w:tabs>
              <w:jc w:val="both"/>
              <w:rPr>
                <w:rFonts w:ascii="Arial" w:hAnsi="Arial" w:cs="Arial"/>
                <w:i/>
                <w:sz w:val="20"/>
                <w:szCs w:val="20"/>
              </w:rPr>
            </w:pPr>
            <w:r w:rsidRPr="00B04E84">
              <w:rPr>
                <w:rFonts w:ascii="Arial" w:hAnsi="Arial" w:cs="Arial"/>
                <w:i/>
                <w:sz w:val="20"/>
                <w:szCs w:val="20"/>
              </w:rPr>
              <w:t xml:space="preserve">Consult the Supreme Court of Canada website at </w:t>
            </w:r>
            <w:hyperlink r:id="rId9" w:history="1">
              <w:r w:rsidR="00E414CA" w:rsidRPr="00B04E84">
                <w:rPr>
                  <w:rStyle w:val="Hyperlink"/>
                  <w:rFonts w:ascii="Arial" w:hAnsi="Arial" w:cs="Arial"/>
                  <w:i/>
                  <w:color w:val="auto"/>
                  <w:sz w:val="20"/>
                  <w:szCs w:val="20"/>
                </w:rPr>
                <w:t>www.scc-csc.ca</w:t>
              </w:r>
            </w:hyperlink>
            <w:r w:rsidRPr="00B04E84">
              <w:rPr>
                <w:rFonts w:ascii="Arial" w:hAnsi="Arial" w:cs="Arial"/>
                <w:i/>
                <w:sz w:val="20"/>
                <w:szCs w:val="20"/>
              </w:rPr>
              <w:t xml:space="preserve"> for more information.</w:t>
            </w:r>
          </w:p>
        </w:tc>
        <w:tc>
          <w:tcPr>
            <w:tcW w:w="630" w:type="dxa"/>
          </w:tcPr>
          <w:p w:rsidR="009F3024" w:rsidRPr="00B04E84" w:rsidRDefault="009F3024" w:rsidP="00BF25F3">
            <w:pPr>
              <w:tabs>
                <w:tab w:val="left" w:pos="6075"/>
              </w:tabs>
              <w:jc w:val="both"/>
              <w:rPr>
                <w:rFonts w:ascii="Arial" w:hAnsi="Arial" w:cs="Arial"/>
                <w:i/>
                <w:sz w:val="20"/>
                <w:szCs w:val="20"/>
              </w:rPr>
            </w:pPr>
          </w:p>
        </w:tc>
        <w:tc>
          <w:tcPr>
            <w:tcW w:w="4428" w:type="dxa"/>
          </w:tcPr>
          <w:p w:rsidR="009F3024" w:rsidRPr="00B04E84" w:rsidRDefault="009F3024" w:rsidP="00E414CA">
            <w:pPr>
              <w:tabs>
                <w:tab w:val="left" w:pos="6075"/>
              </w:tabs>
              <w:jc w:val="both"/>
              <w:rPr>
                <w:rFonts w:ascii="Arial" w:hAnsi="Arial" w:cs="Arial"/>
                <w:i/>
                <w:sz w:val="20"/>
                <w:szCs w:val="20"/>
                <w:lang w:val="fr-CA"/>
              </w:rPr>
            </w:pPr>
            <w:r w:rsidRPr="00B04E84">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B04E84">
                <w:rPr>
                  <w:rStyle w:val="Hyperlink"/>
                  <w:rFonts w:ascii="Arial" w:hAnsi="Arial" w:cs="Arial"/>
                  <w:i/>
                  <w:color w:val="auto"/>
                  <w:sz w:val="20"/>
                  <w:szCs w:val="20"/>
                  <w:lang w:val="fr-CA"/>
                </w:rPr>
                <w:t>www.scc-csc.ca</w:t>
              </w:r>
            </w:hyperlink>
            <w:r w:rsidRPr="00B04E84">
              <w:rPr>
                <w:rFonts w:ascii="Arial" w:hAnsi="Arial" w:cs="Arial"/>
                <w:i/>
                <w:sz w:val="20"/>
                <w:szCs w:val="20"/>
                <w:lang w:val="fr-CA"/>
              </w:rPr>
              <w:t xml:space="preserve"> </w:t>
            </w:r>
          </w:p>
        </w:tc>
      </w:tr>
    </w:tbl>
    <w:p w:rsidR="00BF25F3" w:rsidRPr="00B04E84" w:rsidRDefault="00BF25F3" w:rsidP="00BF25F3">
      <w:pPr>
        <w:tabs>
          <w:tab w:val="left" w:pos="6075"/>
        </w:tabs>
        <w:rPr>
          <w:lang w:val="fr-CA"/>
        </w:rPr>
      </w:pPr>
    </w:p>
    <w:p w:rsidR="00440E24" w:rsidRPr="00B04E84" w:rsidRDefault="00440E24" w:rsidP="00440E24">
      <w:pPr>
        <w:pBdr>
          <w:bottom w:val="single" w:sz="6" w:space="1" w:color="auto"/>
        </w:pBdr>
        <w:tabs>
          <w:tab w:val="left" w:pos="6075"/>
        </w:tabs>
        <w:rPr>
          <w:lang w:val="fr-CA"/>
        </w:rPr>
      </w:pPr>
    </w:p>
    <w:p w:rsidR="00440E24" w:rsidRPr="00B04E84" w:rsidRDefault="00440E24" w:rsidP="00440E24">
      <w:pPr>
        <w:rPr>
          <w:lang w:val="fr-CA"/>
        </w:rPr>
      </w:pPr>
    </w:p>
    <w:p w:rsidR="00600252" w:rsidRPr="00B04E84" w:rsidRDefault="00725D20" w:rsidP="00F0068D">
      <w:pPr>
        <w:pBdr>
          <w:bottom w:val="single" w:sz="6" w:space="1" w:color="auto"/>
        </w:pBdr>
        <w:tabs>
          <w:tab w:val="center" w:pos="4680"/>
          <w:tab w:val="right" w:pos="9360"/>
        </w:tabs>
        <w:rPr>
          <w:lang w:val="fr-CA"/>
        </w:rPr>
      </w:pPr>
      <w:r w:rsidRPr="00B04E84">
        <w:rPr>
          <w:lang w:val="fr-CA"/>
        </w:rPr>
        <w:t>February 16</w:t>
      </w:r>
      <w:r w:rsidR="00440E24" w:rsidRPr="00B04E84">
        <w:rPr>
          <w:lang w:val="fr-CA"/>
        </w:rPr>
        <w:t>, 201</w:t>
      </w:r>
      <w:r w:rsidR="00DC0577" w:rsidRPr="00B04E84">
        <w:rPr>
          <w:lang w:val="fr-CA"/>
        </w:rPr>
        <w:t>8</w:t>
      </w:r>
      <w:r w:rsidR="00F0068D" w:rsidRPr="00B04E84">
        <w:rPr>
          <w:lang w:val="fr-CA"/>
        </w:rPr>
        <w:tab/>
        <w:t>1</w:t>
      </w:r>
      <w:r w:rsidR="00A62728" w:rsidRPr="00B04E84">
        <w:rPr>
          <w:lang w:val="fr-CA"/>
        </w:rPr>
        <w:t>84</w:t>
      </w:r>
      <w:r w:rsidR="00F0068D" w:rsidRPr="00B04E84">
        <w:rPr>
          <w:lang w:val="fr-CA"/>
        </w:rPr>
        <w:t xml:space="preserve"> -</w:t>
      </w:r>
      <w:r w:rsidR="008F5938" w:rsidRPr="00B04E84">
        <w:rPr>
          <w:lang w:val="fr-CA"/>
        </w:rPr>
        <w:t xml:space="preserve"> 205</w:t>
      </w:r>
      <w:r w:rsidR="00F0068D" w:rsidRPr="00B04E84">
        <w:rPr>
          <w:lang w:val="fr-CA"/>
        </w:rPr>
        <w:t xml:space="preserve"> </w:t>
      </w:r>
      <w:r w:rsidR="00440E24" w:rsidRPr="00B04E84">
        <w:rPr>
          <w:lang w:val="fr-CA"/>
        </w:rPr>
        <w:tab/>
        <w:t>Le</w:t>
      </w:r>
      <w:r w:rsidR="00C73D06" w:rsidRPr="00B04E84">
        <w:rPr>
          <w:lang w:val="fr-CA"/>
        </w:rPr>
        <w:t xml:space="preserve"> </w:t>
      </w:r>
      <w:r w:rsidRPr="00B04E84">
        <w:rPr>
          <w:lang w:val="fr-CA"/>
        </w:rPr>
        <w:t>16 février</w:t>
      </w:r>
      <w:r w:rsidR="00440E24" w:rsidRPr="00B04E84">
        <w:rPr>
          <w:lang w:val="fr-CA"/>
        </w:rPr>
        <w:t xml:space="preserve"> 201</w:t>
      </w:r>
      <w:r w:rsidR="00DC0577" w:rsidRPr="00B04E84">
        <w:rPr>
          <w:lang w:val="fr-CA"/>
        </w:rPr>
        <w:t>8</w:t>
      </w:r>
    </w:p>
    <w:p w:rsidR="00440E24" w:rsidRPr="00B04E84" w:rsidRDefault="00440E24" w:rsidP="00440E24">
      <w:pPr>
        <w:pBdr>
          <w:bottom w:val="single" w:sz="6" w:space="1" w:color="auto"/>
        </w:pBdr>
        <w:tabs>
          <w:tab w:val="right" w:pos="9360"/>
        </w:tabs>
        <w:rPr>
          <w:lang w:val="fr-CA"/>
        </w:rPr>
      </w:pPr>
    </w:p>
    <w:p w:rsidR="00440E24" w:rsidRPr="00B04E84" w:rsidRDefault="00440E24" w:rsidP="00440E24">
      <w:pPr>
        <w:pBdr>
          <w:bottom w:val="single" w:sz="6" w:space="1" w:color="auto"/>
        </w:pBdr>
        <w:tabs>
          <w:tab w:val="right" w:pos="9360"/>
        </w:tabs>
        <w:rPr>
          <w:sz w:val="18"/>
          <w:szCs w:val="18"/>
          <w:lang w:val="fr-CA"/>
        </w:rPr>
      </w:pPr>
      <w:r w:rsidRPr="00B04E84">
        <w:rPr>
          <w:sz w:val="18"/>
          <w:szCs w:val="18"/>
          <w:lang w:val="fr-CA"/>
        </w:rPr>
        <w:t>© Supreme Court of Canada (</w:t>
      </w:r>
      <w:r w:rsidR="0030050B" w:rsidRPr="00B04E84">
        <w:rPr>
          <w:sz w:val="18"/>
          <w:szCs w:val="18"/>
          <w:lang w:val="fr-CA"/>
        </w:rPr>
        <w:t>201</w:t>
      </w:r>
      <w:r w:rsidR="00E8544A" w:rsidRPr="00B04E84">
        <w:rPr>
          <w:sz w:val="18"/>
          <w:szCs w:val="18"/>
          <w:lang w:val="fr-CA"/>
        </w:rPr>
        <w:t>7</w:t>
      </w:r>
      <w:r w:rsidRPr="00B04E84">
        <w:rPr>
          <w:sz w:val="18"/>
          <w:szCs w:val="18"/>
          <w:lang w:val="fr-CA"/>
        </w:rPr>
        <w:t>)</w:t>
      </w:r>
      <w:r w:rsidRPr="00B04E84">
        <w:rPr>
          <w:sz w:val="18"/>
          <w:szCs w:val="18"/>
          <w:lang w:val="fr-CA"/>
        </w:rPr>
        <w:tab/>
        <w:t>© Cour suprême du Canada (</w:t>
      </w:r>
      <w:r w:rsidR="0030050B" w:rsidRPr="00B04E84">
        <w:rPr>
          <w:sz w:val="18"/>
          <w:szCs w:val="18"/>
          <w:lang w:val="fr-CA"/>
        </w:rPr>
        <w:t>201</w:t>
      </w:r>
      <w:r w:rsidR="00E8544A" w:rsidRPr="00B04E84">
        <w:rPr>
          <w:sz w:val="18"/>
          <w:szCs w:val="18"/>
          <w:lang w:val="fr-CA"/>
        </w:rPr>
        <w:t>7</w:t>
      </w:r>
      <w:r w:rsidRPr="00B04E84">
        <w:rPr>
          <w:sz w:val="18"/>
          <w:szCs w:val="18"/>
          <w:lang w:val="fr-CA"/>
        </w:rPr>
        <w:t>)</w:t>
      </w:r>
    </w:p>
    <w:p w:rsidR="00440E24" w:rsidRPr="00B04E84" w:rsidRDefault="00440E24" w:rsidP="00440E24">
      <w:pPr>
        <w:pBdr>
          <w:bottom w:val="single" w:sz="6" w:space="1" w:color="auto"/>
        </w:pBdr>
        <w:tabs>
          <w:tab w:val="right" w:pos="9360"/>
        </w:tabs>
        <w:rPr>
          <w:sz w:val="18"/>
          <w:szCs w:val="18"/>
          <w:lang w:val="fr-CA"/>
        </w:rPr>
      </w:pPr>
      <w:r w:rsidRPr="00B04E84">
        <w:rPr>
          <w:sz w:val="18"/>
          <w:szCs w:val="18"/>
          <w:lang w:val="fr-CA"/>
        </w:rPr>
        <w:t>ISSN 1918-8358 (Online)</w:t>
      </w:r>
      <w:r w:rsidRPr="00B04E84">
        <w:rPr>
          <w:sz w:val="18"/>
          <w:szCs w:val="18"/>
          <w:lang w:val="fr-CA"/>
        </w:rPr>
        <w:tab/>
        <w:t>ISSN 1918-8358 (En ligne)</w:t>
      </w:r>
    </w:p>
    <w:p w:rsidR="00600252" w:rsidRPr="00B04E84" w:rsidRDefault="00600252" w:rsidP="00BF25F3">
      <w:pPr>
        <w:pBdr>
          <w:bottom w:val="single" w:sz="6" w:space="1" w:color="auto"/>
        </w:pBdr>
        <w:tabs>
          <w:tab w:val="left" w:pos="6075"/>
        </w:tabs>
        <w:rPr>
          <w:lang w:val="fr-CA"/>
        </w:rPr>
      </w:pPr>
    </w:p>
    <w:p w:rsidR="0030050B" w:rsidRPr="00B04E84" w:rsidRDefault="0030050B" w:rsidP="00BF25F3">
      <w:pPr>
        <w:pBdr>
          <w:bottom w:val="single" w:sz="6" w:space="1" w:color="auto"/>
        </w:pBdr>
        <w:tabs>
          <w:tab w:val="left" w:pos="6075"/>
        </w:tabs>
        <w:rPr>
          <w:lang w:val="fr-CA"/>
        </w:rPr>
      </w:pPr>
    </w:p>
    <w:tbl>
      <w:tblPr>
        <w:tblW w:w="954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B04E84" w:rsidTr="00FD219A">
        <w:tc>
          <w:tcPr>
            <w:tcW w:w="4290" w:type="dxa"/>
            <w:shd w:val="clear" w:color="auto" w:fill="auto"/>
            <w:tcMar>
              <w:left w:w="0" w:type="dxa"/>
              <w:right w:w="0" w:type="dxa"/>
            </w:tcMar>
          </w:tcPr>
          <w:p w:rsidR="00245129" w:rsidRPr="00B04E84" w:rsidRDefault="00245129" w:rsidP="00FD219A">
            <w:pPr>
              <w:ind w:left="90"/>
              <w:jc w:val="both"/>
              <w:rPr>
                <w:rFonts w:eastAsia="Times New Roman" w:cs="Times New Roman"/>
                <w:b/>
                <w:sz w:val="20"/>
                <w:szCs w:val="20"/>
                <w:lang w:eastAsia="en-CA"/>
              </w:rPr>
            </w:pPr>
            <w:r w:rsidRPr="00B04E84">
              <w:rPr>
                <w:b/>
              </w:rPr>
              <w:lastRenderedPageBreak/>
              <w:t>CONTENTS</w:t>
            </w:r>
          </w:p>
        </w:tc>
        <w:tc>
          <w:tcPr>
            <w:tcW w:w="1200" w:type="dxa"/>
            <w:shd w:val="clear" w:color="auto" w:fill="auto"/>
            <w:tcMar>
              <w:left w:w="0" w:type="dxa"/>
              <w:right w:w="0" w:type="dxa"/>
            </w:tcMar>
          </w:tcPr>
          <w:p w:rsidR="00245129" w:rsidRPr="00B04E84" w:rsidRDefault="00245129" w:rsidP="00245129">
            <w:pPr>
              <w:jc w:val="center"/>
              <w:rPr>
                <w:rFonts w:eastAsia="Times New Roman" w:cs="Times New Roman"/>
                <w:b/>
                <w:sz w:val="20"/>
                <w:szCs w:val="20"/>
                <w:lang w:eastAsia="en-CA"/>
              </w:rPr>
            </w:pPr>
          </w:p>
          <w:p w:rsidR="00245129" w:rsidRPr="00B04E84"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B04E84" w:rsidRDefault="00245129" w:rsidP="00245129">
            <w:pPr>
              <w:rPr>
                <w:rFonts w:eastAsia="Times New Roman" w:cs="Times New Roman"/>
                <w:b/>
                <w:sz w:val="20"/>
                <w:szCs w:val="20"/>
                <w:lang w:val="fr-CA" w:eastAsia="en-CA"/>
              </w:rPr>
            </w:pPr>
            <w:r w:rsidRPr="00B04E84">
              <w:rPr>
                <w:b/>
                <w:lang w:val="fr-CA"/>
              </w:rPr>
              <w:t>TABLE DES MATIÈRES</w:t>
            </w:r>
          </w:p>
        </w:tc>
      </w:tr>
    </w:tbl>
    <w:p w:rsidR="0095096B" w:rsidRPr="00B04E84"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B04E84" w:rsidTr="00164E6D">
        <w:tc>
          <w:tcPr>
            <w:tcW w:w="3708" w:type="dxa"/>
          </w:tcPr>
          <w:p w:rsidR="0095096B" w:rsidRPr="00B04E84" w:rsidRDefault="0095096B" w:rsidP="0095096B">
            <w:pPr>
              <w:tabs>
                <w:tab w:val="right" w:pos="9360"/>
              </w:tabs>
              <w:rPr>
                <w:rFonts w:cs="Times New Roman"/>
                <w:sz w:val="20"/>
                <w:szCs w:val="20"/>
              </w:rPr>
            </w:pPr>
            <w:r w:rsidRPr="00B04E84">
              <w:rPr>
                <w:rFonts w:cs="Times New Roman"/>
                <w:sz w:val="20"/>
                <w:szCs w:val="20"/>
              </w:rPr>
              <w:t xml:space="preserve">Applications for leave to appeal </w:t>
            </w:r>
          </w:p>
          <w:p w:rsidR="0095096B" w:rsidRPr="00B04E84" w:rsidRDefault="0095096B" w:rsidP="0095096B">
            <w:pPr>
              <w:tabs>
                <w:tab w:val="right" w:pos="9360"/>
              </w:tabs>
              <w:rPr>
                <w:rFonts w:cs="Times New Roman"/>
                <w:sz w:val="20"/>
                <w:szCs w:val="20"/>
              </w:rPr>
            </w:pPr>
            <w:r w:rsidRPr="00B04E84">
              <w:rPr>
                <w:rFonts w:cs="Times New Roman"/>
                <w:sz w:val="20"/>
                <w:szCs w:val="20"/>
              </w:rPr>
              <w:t>filed</w:t>
            </w:r>
          </w:p>
          <w:p w:rsidR="0095096B" w:rsidRPr="00B04E84" w:rsidRDefault="0095096B" w:rsidP="0095096B">
            <w:pPr>
              <w:tabs>
                <w:tab w:val="right" w:pos="9360"/>
              </w:tabs>
              <w:rPr>
                <w:rFonts w:cs="Times New Roman"/>
                <w:sz w:val="20"/>
                <w:szCs w:val="20"/>
              </w:rPr>
            </w:pPr>
          </w:p>
          <w:p w:rsidR="0095096B" w:rsidRPr="00B04E84" w:rsidRDefault="0095096B" w:rsidP="0095096B">
            <w:pPr>
              <w:tabs>
                <w:tab w:val="right" w:pos="9360"/>
              </w:tabs>
              <w:rPr>
                <w:rFonts w:cs="Times New Roman"/>
                <w:sz w:val="20"/>
                <w:szCs w:val="20"/>
              </w:rPr>
            </w:pPr>
            <w:r w:rsidRPr="00B04E84">
              <w:rPr>
                <w:rFonts w:cs="Times New Roman"/>
                <w:sz w:val="20"/>
                <w:szCs w:val="20"/>
              </w:rPr>
              <w:t xml:space="preserve">Applications for leave submitted </w:t>
            </w:r>
          </w:p>
          <w:p w:rsidR="0095096B" w:rsidRPr="00B04E84" w:rsidRDefault="0095096B" w:rsidP="0095096B">
            <w:pPr>
              <w:tabs>
                <w:tab w:val="right" w:pos="9360"/>
              </w:tabs>
              <w:rPr>
                <w:rFonts w:cs="Times New Roman"/>
                <w:sz w:val="20"/>
                <w:szCs w:val="20"/>
              </w:rPr>
            </w:pPr>
            <w:r w:rsidRPr="00B04E84">
              <w:rPr>
                <w:rFonts w:cs="Times New Roman"/>
                <w:sz w:val="20"/>
                <w:szCs w:val="20"/>
              </w:rPr>
              <w:t>to Court since last issue</w:t>
            </w:r>
          </w:p>
          <w:p w:rsidR="0095096B" w:rsidRPr="00B04E84" w:rsidRDefault="0095096B" w:rsidP="0095096B">
            <w:pPr>
              <w:tabs>
                <w:tab w:val="right" w:pos="9360"/>
              </w:tabs>
              <w:rPr>
                <w:rFonts w:cs="Times New Roman"/>
                <w:sz w:val="20"/>
                <w:szCs w:val="20"/>
              </w:rPr>
            </w:pPr>
          </w:p>
          <w:p w:rsidR="0095096B" w:rsidRPr="00B04E84" w:rsidRDefault="0095096B" w:rsidP="0095096B">
            <w:pPr>
              <w:tabs>
                <w:tab w:val="right" w:pos="9360"/>
              </w:tabs>
              <w:rPr>
                <w:rFonts w:cs="Times New Roman"/>
                <w:sz w:val="20"/>
                <w:szCs w:val="20"/>
              </w:rPr>
            </w:pPr>
            <w:r w:rsidRPr="00B04E84">
              <w:rPr>
                <w:rFonts w:cs="Times New Roman"/>
                <w:sz w:val="20"/>
                <w:szCs w:val="20"/>
              </w:rPr>
              <w:t xml:space="preserve">Judgments on applications for </w:t>
            </w:r>
          </w:p>
          <w:p w:rsidR="0095096B" w:rsidRPr="00B04E84" w:rsidRDefault="0095096B" w:rsidP="0095096B">
            <w:pPr>
              <w:tabs>
                <w:tab w:val="right" w:pos="9360"/>
              </w:tabs>
              <w:rPr>
                <w:rFonts w:cs="Times New Roman"/>
                <w:sz w:val="20"/>
                <w:szCs w:val="20"/>
              </w:rPr>
            </w:pPr>
            <w:r w:rsidRPr="00B04E84">
              <w:rPr>
                <w:rFonts w:cs="Times New Roman"/>
                <w:sz w:val="20"/>
                <w:szCs w:val="20"/>
              </w:rPr>
              <w:t>leave</w:t>
            </w:r>
          </w:p>
          <w:p w:rsidR="0095096B" w:rsidRPr="00B04E84" w:rsidRDefault="0095096B" w:rsidP="0095096B">
            <w:pPr>
              <w:tabs>
                <w:tab w:val="right" w:pos="9360"/>
              </w:tabs>
              <w:rPr>
                <w:rFonts w:cs="Times New Roman"/>
                <w:sz w:val="20"/>
                <w:szCs w:val="20"/>
              </w:rPr>
            </w:pPr>
          </w:p>
          <w:p w:rsidR="0095096B" w:rsidRPr="00B04E84" w:rsidRDefault="0095096B" w:rsidP="0095096B">
            <w:pPr>
              <w:tabs>
                <w:tab w:val="right" w:pos="9360"/>
              </w:tabs>
              <w:rPr>
                <w:rFonts w:cs="Times New Roman"/>
                <w:sz w:val="20"/>
                <w:szCs w:val="20"/>
              </w:rPr>
            </w:pPr>
            <w:r w:rsidRPr="00B04E84">
              <w:rPr>
                <w:rFonts w:cs="Times New Roman"/>
                <w:sz w:val="20"/>
                <w:szCs w:val="20"/>
              </w:rPr>
              <w:t>Motions</w:t>
            </w:r>
          </w:p>
          <w:p w:rsidR="0095096B" w:rsidRPr="00B04E84" w:rsidRDefault="0095096B" w:rsidP="0095096B">
            <w:pPr>
              <w:tabs>
                <w:tab w:val="right" w:pos="9360"/>
              </w:tabs>
              <w:rPr>
                <w:rFonts w:cs="Times New Roman"/>
                <w:sz w:val="20"/>
                <w:szCs w:val="20"/>
              </w:rPr>
            </w:pPr>
          </w:p>
          <w:p w:rsidR="0095096B" w:rsidRPr="00B04E84" w:rsidRDefault="0095096B" w:rsidP="0095096B">
            <w:pPr>
              <w:tabs>
                <w:tab w:val="right" w:pos="9360"/>
              </w:tabs>
              <w:rPr>
                <w:rFonts w:cs="Times New Roman"/>
                <w:sz w:val="20"/>
                <w:szCs w:val="20"/>
              </w:rPr>
            </w:pPr>
            <w:r w:rsidRPr="00B04E84">
              <w:rPr>
                <w:rFonts w:cs="Times New Roman"/>
                <w:sz w:val="20"/>
                <w:szCs w:val="20"/>
              </w:rPr>
              <w:t>Appeals heard since last issue and disposition</w:t>
            </w:r>
          </w:p>
          <w:p w:rsidR="0095096B" w:rsidRPr="00B04E84" w:rsidRDefault="0095096B" w:rsidP="0095096B">
            <w:pPr>
              <w:tabs>
                <w:tab w:val="right" w:pos="9360"/>
              </w:tabs>
              <w:rPr>
                <w:rFonts w:cs="Times New Roman"/>
                <w:sz w:val="20"/>
                <w:szCs w:val="20"/>
              </w:rPr>
            </w:pPr>
          </w:p>
          <w:p w:rsidR="0095096B" w:rsidRPr="00B04E84" w:rsidRDefault="0095096B" w:rsidP="0095096B">
            <w:pPr>
              <w:tabs>
                <w:tab w:val="right" w:pos="9360"/>
              </w:tabs>
              <w:rPr>
                <w:rFonts w:cs="Times New Roman"/>
                <w:sz w:val="20"/>
                <w:szCs w:val="20"/>
              </w:rPr>
            </w:pPr>
            <w:r w:rsidRPr="00B04E84">
              <w:rPr>
                <w:rFonts w:cs="Times New Roman"/>
                <w:sz w:val="20"/>
                <w:szCs w:val="20"/>
              </w:rPr>
              <w:t>Pronouncements of appeals reserved</w:t>
            </w:r>
          </w:p>
          <w:p w:rsidR="0095096B" w:rsidRPr="00B04E84" w:rsidRDefault="0095096B" w:rsidP="0095096B">
            <w:pPr>
              <w:tabs>
                <w:tab w:val="right" w:pos="9360"/>
              </w:tabs>
              <w:rPr>
                <w:rFonts w:cs="Times New Roman"/>
                <w:sz w:val="20"/>
                <w:szCs w:val="20"/>
              </w:rPr>
            </w:pPr>
          </w:p>
          <w:p w:rsidR="0095096B" w:rsidRPr="00B04E84" w:rsidRDefault="0095096B" w:rsidP="0095096B">
            <w:pPr>
              <w:tabs>
                <w:tab w:val="right" w:pos="9360"/>
              </w:tabs>
              <w:rPr>
                <w:rFonts w:cs="Times New Roman"/>
                <w:sz w:val="20"/>
                <w:szCs w:val="20"/>
              </w:rPr>
            </w:pPr>
          </w:p>
          <w:p w:rsidR="00A87207" w:rsidRPr="00B04E84" w:rsidRDefault="0095096B" w:rsidP="005F1D0D">
            <w:pPr>
              <w:tabs>
                <w:tab w:val="right" w:pos="9360"/>
              </w:tabs>
              <w:rPr>
                <w:rFonts w:cs="Times New Roman"/>
                <w:sz w:val="20"/>
                <w:szCs w:val="20"/>
              </w:rPr>
            </w:pPr>
            <w:r w:rsidRPr="00B04E84">
              <w:rPr>
                <w:rFonts w:cs="Times New Roman"/>
                <w:sz w:val="20"/>
                <w:szCs w:val="20"/>
              </w:rPr>
              <w:t>Headnotes of recent judgments</w:t>
            </w:r>
          </w:p>
        </w:tc>
        <w:tc>
          <w:tcPr>
            <w:tcW w:w="1980" w:type="dxa"/>
          </w:tcPr>
          <w:p w:rsidR="0095096B" w:rsidRPr="00B04E84" w:rsidRDefault="000E27A5" w:rsidP="0095096B">
            <w:pPr>
              <w:jc w:val="center"/>
              <w:rPr>
                <w:rFonts w:cs="Times New Roman"/>
                <w:sz w:val="20"/>
                <w:szCs w:val="20"/>
              </w:rPr>
            </w:pPr>
            <w:r w:rsidRPr="00B04E84">
              <w:rPr>
                <w:rFonts w:cs="Times New Roman"/>
                <w:sz w:val="20"/>
                <w:szCs w:val="20"/>
              </w:rPr>
              <w:fldChar w:fldCharType="begin"/>
            </w:r>
            <w:r w:rsidR="0095096B" w:rsidRPr="00B04E84">
              <w:rPr>
                <w:rFonts w:cs="Times New Roman"/>
                <w:sz w:val="20"/>
                <w:szCs w:val="20"/>
              </w:rPr>
              <w:instrText xml:space="preserve"> SEQ CHAPTER \h \r 1</w:instrText>
            </w:r>
            <w:r w:rsidRPr="00B04E84">
              <w:rPr>
                <w:rFonts w:cs="Times New Roman"/>
                <w:sz w:val="20"/>
                <w:szCs w:val="20"/>
              </w:rPr>
              <w:fldChar w:fldCharType="end"/>
            </w:r>
            <w:r w:rsidR="003D61E4" w:rsidRPr="00B04E84">
              <w:rPr>
                <w:rFonts w:cs="Times New Roman"/>
                <w:sz w:val="20"/>
                <w:szCs w:val="20"/>
              </w:rPr>
              <w:t>184</w:t>
            </w:r>
          </w:p>
          <w:p w:rsidR="0095096B" w:rsidRPr="00B04E84" w:rsidRDefault="0095096B" w:rsidP="0095096B">
            <w:pPr>
              <w:jc w:val="center"/>
              <w:rPr>
                <w:rFonts w:cs="Times New Roman"/>
                <w:sz w:val="20"/>
                <w:szCs w:val="20"/>
              </w:rPr>
            </w:pPr>
          </w:p>
          <w:p w:rsidR="0095096B" w:rsidRPr="00B04E84" w:rsidRDefault="0095096B" w:rsidP="0095096B">
            <w:pPr>
              <w:jc w:val="center"/>
              <w:rPr>
                <w:rFonts w:cs="Times New Roman"/>
                <w:sz w:val="20"/>
                <w:szCs w:val="20"/>
              </w:rPr>
            </w:pPr>
          </w:p>
          <w:p w:rsidR="0095096B" w:rsidRPr="00B04E84" w:rsidRDefault="003D61E4" w:rsidP="0095096B">
            <w:pPr>
              <w:jc w:val="center"/>
              <w:rPr>
                <w:rFonts w:cs="Times New Roman"/>
                <w:sz w:val="20"/>
                <w:szCs w:val="20"/>
              </w:rPr>
            </w:pPr>
            <w:r w:rsidRPr="00B04E84">
              <w:rPr>
                <w:rFonts w:cs="Times New Roman"/>
                <w:sz w:val="20"/>
                <w:szCs w:val="20"/>
              </w:rPr>
              <w:t>185</w:t>
            </w:r>
          </w:p>
          <w:p w:rsidR="0095096B" w:rsidRPr="00B04E84" w:rsidRDefault="0095096B" w:rsidP="0095096B">
            <w:pPr>
              <w:jc w:val="center"/>
              <w:rPr>
                <w:rFonts w:cs="Times New Roman"/>
                <w:sz w:val="20"/>
                <w:szCs w:val="20"/>
              </w:rPr>
            </w:pPr>
          </w:p>
          <w:p w:rsidR="0095096B" w:rsidRPr="00B04E84" w:rsidRDefault="0095096B" w:rsidP="0095096B">
            <w:pPr>
              <w:jc w:val="center"/>
              <w:rPr>
                <w:rFonts w:cs="Times New Roman"/>
                <w:sz w:val="20"/>
                <w:szCs w:val="20"/>
              </w:rPr>
            </w:pPr>
          </w:p>
          <w:p w:rsidR="0095096B" w:rsidRPr="00B04E84" w:rsidRDefault="003D61E4" w:rsidP="0095096B">
            <w:pPr>
              <w:jc w:val="center"/>
              <w:rPr>
                <w:rFonts w:cs="Times New Roman"/>
                <w:sz w:val="20"/>
                <w:szCs w:val="20"/>
              </w:rPr>
            </w:pPr>
            <w:r w:rsidRPr="00B04E84">
              <w:rPr>
                <w:rFonts w:cs="Times New Roman"/>
                <w:sz w:val="20"/>
                <w:szCs w:val="20"/>
              </w:rPr>
              <w:t>186-191</w:t>
            </w:r>
          </w:p>
          <w:p w:rsidR="0095096B" w:rsidRPr="00B04E84" w:rsidRDefault="0095096B" w:rsidP="0095096B">
            <w:pPr>
              <w:jc w:val="center"/>
              <w:rPr>
                <w:rFonts w:cs="Times New Roman"/>
                <w:sz w:val="20"/>
                <w:szCs w:val="20"/>
              </w:rPr>
            </w:pPr>
          </w:p>
          <w:p w:rsidR="0095096B" w:rsidRPr="00B04E84" w:rsidRDefault="0095096B" w:rsidP="0095096B">
            <w:pPr>
              <w:jc w:val="center"/>
              <w:rPr>
                <w:rFonts w:cs="Times New Roman"/>
                <w:sz w:val="20"/>
                <w:szCs w:val="20"/>
              </w:rPr>
            </w:pPr>
          </w:p>
          <w:p w:rsidR="003D61E4" w:rsidRPr="00B04E84" w:rsidRDefault="003D61E4" w:rsidP="0095096B">
            <w:pPr>
              <w:jc w:val="center"/>
              <w:rPr>
                <w:rFonts w:cs="Times New Roman"/>
                <w:sz w:val="20"/>
                <w:szCs w:val="20"/>
              </w:rPr>
            </w:pPr>
            <w:r w:rsidRPr="00B04E84">
              <w:rPr>
                <w:rFonts w:cs="Times New Roman"/>
                <w:sz w:val="20"/>
                <w:szCs w:val="20"/>
              </w:rPr>
              <w:t>192-193</w:t>
            </w:r>
          </w:p>
          <w:p w:rsidR="0095096B" w:rsidRPr="00B04E84" w:rsidRDefault="0095096B" w:rsidP="0095096B">
            <w:pPr>
              <w:jc w:val="center"/>
              <w:rPr>
                <w:rFonts w:cs="Times New Roman"/>
                <w:sz w:val="20"/>
                <w:szCs w:val="20"/>
              </w:rPr>
            </w:pPr>
          </w:p>
          <w:p w:rsidR="0095096B" w:rsidRPr="00B04E84" w:rsidRDefault="003D61E4" w:rsidP="0095096B">
            <w:pPr>
              <w:jc w:val="center"/>
              <w:rPr>
                <w:rFonts w:cs="Times New Roman"/>
                <w:sz w:val="20"/>
                <w:szCs w:val="20"/>
              </w:rPr>
            </w:pPr>
            <w:r w:rsidRPr="00B04E84">
              <w:rPr>
                <w:rFonts w:cs="Times New Roman"/>
                <w:sz w:val="20"/>
                <w:szCs w:val="20"/>
              </w:rPr>
              <w:t>194-199</w:t>
            </w:r>
          </w:p>
          <w:p w:rsidR="0095096B" w:rsidRPr="00B04E84" w:rsidRDefault="0095096B" w:rsidP="0095096B">
            <w:pPr>
              <w:jc w:val="center"/>
              <w:rPr>
                <w:rFonts w:cs="Times New Roman"/>
                <w:sz w:val="20"/>
                <w:szCs w:val="20"/>
              </w:rPr>
            </w:pPr>
          </w:p>
          <w:p w:rsidR="0095096B" w:rsidRPr="00B04E84" w:rsidRDefault="0095096B" w:rsidP="0095096B">
            <w:pPr>
              <w:jc w:val="center"/>
              <w:rPr>
                <w:rFonts w:cs="Times New Roman"/>
                <w:sz w:val="20"/>
                <w:szCs w:val="20"/>
              </w:rPr>
            </w:pPr>
          </w:p>
          <w:p w:rsidR="0095096B" w:rsidRPr="00B04E84" w:rsidRDefault="003D61E4" w:rsidP="0095096B">
            <w:pPr>
              <w:jc w:val="center"/>
              <w:rPr>
                <w:rFonts w:cs="Times New Roman"/>
                <w:sz w:val="20"/>
                <w:szCs w:val="20"/>
              </w:rPr>
            </w:pPr>
            <w:r w:rsidRPr="00B04E84">
              <w:rPr>
                <w:rFonts w:cs="Times New Roman"/>
                <w:sz w:val="20"/>
                <w:szCs w:val="20"/>
              </w:rPr>
              <w:t>197</w:t>
            </w:r>
          </w:p>
          <w:p w:rsidR="0095096B" w:rsidRPr="00B04E84" w:rsidRDefault="0095096B" w:rsidP="0095096B">
            <w:pPr>
              <w:jc w:val="center"/>
              <w:rPr>
                <w:rFonts w:cs="Times New Roman"/>
                <w:sz w:val="20"/>
                <w:szCs w:val="20"/>
              </w:rPr>
            </w:pPr>
          </w:p>
          <w:p w:rsidR="0095096B" w:rsidRPr="00B04E84" w:rsidRDefault="0095096B" w:rsidP="0095096B">
            <w:pPr>
              <w:jc w:val="center"/>
              <w:rPr>
                <w:rFonts w:cs="Times New Roman"/>
                <w:sz w:val="20"/>
                <w:szCs w:val="20"/>
              </w:rPr>
            </w:pPr>
          </w:p>
          <w:p w:rsidR="0095096B" w:rsidRPr="00B04E84" w:rsidRDefault="003D61E4" w:rsidP="0095096B">
            <w:pPr>
              <w:jc w:val="center"/>
              <w:rPr>
                <w:rFonts w:cs="Times New Roman"/>
                <w:sz w:val="20"/>
                <w:szCs w:val="20"/>
              </w:rPr>
            </w:pPr>
            <w:r w:rsidRPr="00B04E84">
              <w:rPr>
                <w:rFonts w:cs="Times New Roman"/>
                <w:sz w:val="20"/>
                <w:szCs w:val="20"/>
              </w:rPr>
              <w:t>198-205</w:t>
            </w:r>
          </w:p>
          <w:p w:rsidR="00A87207" w:rsidRPr="00B04E84" w:rsidRDefault="00A87207" w:rsidP="00902C4E">
            <w:pPr>
              <w:jc w:val="center"/>
              <w:rPr>
                <w:rFonts w:cs="Times New Roman"/>
                <w:sz w:val="20"/>
                <w:szCs w:val="20"/>
              </w:rPr>
            </w:pPr>
          </w:p>
        </w:tc>
        <w:tc>
          <w:tcPr>
            <w:tcW w:w="3888" w:type="dxa"/>
          </w:tcPr>
          <w:p w:rsidR="0095096B" w:rsidRPr="00B04E84" w:rsidRDefault="000E27A5" w:rsidP="0095096B">
            <w:pPr>
              <w:rPr>
                <w:rFonts w:cs="Times New Roman"/>
                <w:sz w:val="20"/>
                <w:szCs w:val="20"/>
                <w:lang w:val="fr-CA"/>
              </w:rPr>
            </w:pPr>
            <w:r w:rsidRPr="00B04E84">
              <w:rPr>
                <w:rFonts w:cs="Times New Roman"/>
                <w:sz w:val="20"/>
                <w:szCs w:val="20"/>
                <w:lang w:val="fr-CA"/>
              </w:rPr>
              <w:fldChar w:fldCharType="begin"/>
            </w:r>
            <w:r w:rsidR="0095096B" w:rsidRPr="00B04E84">
              <w:rPr>
                <w:rFonts w:cs="Times New Roman"/>
                <w:sz w:val="20"/>
                <w:szCs w:val="20"/>
                <w:lang w:val="fr-CA"/>
              </w:rPr>
              <w:instrText xml:space="preserve"> SEQ CHAPTER \h \r 1</w:instrText>
            </w:r>
            <w:r w:rsidRPr="00B04E84">
              <w:rPr>
                <w:rFonts w:cs="Times New Roman"/>
                <w:sz w:val="20"/>
                <w:szCs w:val="20"/>
                <w:lang w:val="fr-CA"/>
              </w:rPr>
              <w:fldChar w:fldCharType="end"/>
            </w:r>
            <w:r w:rsidR="0095096B" w:rsidRPr="00B04E84">
              <w:rPr>
                <w:rFonts w:cs="Times New Roman"/>
                <w:sz w:val="20"/>
                <w:szCs w:val="20"/>
                <w:lang w:val="fr-CA"/>
              </w:rPr>
              <w:t>Demandes d</w:t>
            </w:r>
            <w:r w:rsidR="004137A0" w:rsidRPr="00B04E84">
              <w:rPr>
                <w:rFonts w:cs="Times New Roman"/>
                <w:sz w:val="20"/>
                <w:szCs w:val="20"/>
                <w:lang w:val="fr-CA"/>
              </w:rPr>
              <w:t>’</w:t>
            </w:r>
            <w:r w:rsidR="0095096B" w:rsidRPr="00B04E84">
              <w:rPr>
                <w:rFonts w:cs="Times New Roman"/>
                <w:sz w:val="20"/>
                <w:szCs w:val="20"/>
                <w:lang w:val="fr-CA"/>
              </w:rPr>
              <w:t>autorisation d</w:t>
            </w:r>
            <w:r w:rsidR="004137A0" w:rsidRPr="00B04E84">
              <w:rPr>
                <w:rFonts w:cs="Times New Roman"/>
                <w:sz w:val="20"/>
                <w:szCs w:val="20"/>
                <w:lang w:val="fr-CA"/>
              </w:rPr>
              <w:t>’</w:t>
            </w:r>
            <w:r w:rsidR="0095096B" w:rsidRPr="00B04E84">
              <w:rPr>
                <w:rFonts w:cs="Times New Roman"/>
                <w:sz w:val="20"/>
                <w:szCs w:val="20"/>
                <w:lang w:val="fr-CA"/>
              </w:rPr>
              <w:t xml:space="preserve">appel </w:t>
            </w:r>
          </w:p>
          <w:p w:rsidR="0095096B" w:rsidRPr="00B04E84" w:rsidRDefault="0095096B" w:rsidP="0095096B">
            <w:pPr>
              <w:rPr>
                <w:rFonts w:cs="Times New Roman"/>
                <w:sz w:val="20"/>
                <w:szCs w:val="20"/>
                <w:lang w:val="fr-CA"/>
              </w:rPr>
            </w:pPr>
            <w:r w:rsidRPr="00B04E84">
              <w:rPr>
                <w:rFonts w:cs="Times New Roman"/>
                <w:sz w:val="20"/>
                <w:szCs w:val="20"/>
                <w:lang w:val="fr-CA"/>
              </w:rPr>
              <w:t>déposées</w:t>
            </w:r>
          </w:p>
          <w:p w:rsidR="0095096B" w:rsidRPr="00B04E84" w:rsidRDefault="0095096B" w:rsidP="0095096B">
            <w:pPr>
              <w:rPr>
                <w:rFonts w:cs="Times New Roman"/>
                <w:sz w:val="20"/>
                <w:szCs w:val="20"/>
                <w:lang w:val="fr-CA"/>
              </w:rPr>
            </w:pPr>
          </w:p>
          <w:p w:rsidR="0095096B" w:rsidRPr="00B04E84" w:rsidRDefault="0095096B" w:rsidP="0095096B">
            <w:pPr>
              <w:rPr>
                <w:rFonts w:cs="Times New Roman"/>
                <w:sz w:val="20"/>
                <w:szCs w:val="20"/>
                <w:lang w:val="fr-CA"/>
              </w:rPr>
            </w:pPr>
            <w:r w:rsidRPr="00B04E84">
              <w:rPr>
                <w:rFonts w:cs="Times New Roman"/>
                <w:sz w:val="20"/>
                <w:szCs w:val="20"/>
                <w:lang w:val="fr-CA"/>
              </w:rPr>
              <w:t xml:space="preserve">Demandes soumises à la Cour depuis la </w:t>
            </w:r>
          </w:p>
          <w:p w:rsidR="0095096B" w:rsidRPr="00B04E84" w:rsidRDefault="0095096B" w:rsidP="0095096B">
            <w:pPr>
              <w:rPr>
                <w:rFonts w:cs="Times New Roman"/>
                <w:sz w:val="20"/>
                <w:szCs w:val="20"/>
                <w:lang w:val="fr-CA"/>
              </w:rPr>
            </w:pPr>
            <w:r w:rsidRPr="00B04E84">
              <w:rPr>
                <w:rFonts w:cs="Times New Roman"/>
                <w:sz w:val="20"/>
                <w:szCs w:val="20"/>
                <w:lang w:val="fr-CA"/>
              </w:rPr>
              <w:t>dernière parution</w:t>
            </w:r>
          </w:p>
          <w:p w:rsidR="0095096B" w:rsidRPr="00B04E84" w:rsidRDefault="0095096B" w:rsidP="0095096B">
            <w:pPr>
              <w:rPr>
                <w:rFonts w:cs="Times New Roman"/>
                <w:sz w:val="20"/>
                <w:szCs w:val="20"/>
                <w:lang w:val="fr-CA"/>
              </w:rPr>
            </w:pPr>
          </w:p>
          <w:p w:rsidR="0095096B" w:rsidRPr="00B04E84" w:rsidRDefault="0095096B" w:rsidP="0095096B">
            <w:pPr>
              <w:rPr>
                <w:rFonts w:cs="Times New Roman"/>
                <w:sz w:val="20"/>
                <w:szCs w:val="20"/>
                <w:lang w:val="fr-CA"/>
              </w:rPr>
            </w:pPr>
            <w:r w:rsidRPr="00B04E84">
              <w:rPr>
                <w:rFonts w:cs="Times New Roman"/>
                <w:sz w:val="20"/>
                <w:szCs w:val="20"/>
                <w:lang w:val="fr-CA"/>
              </w:rPr>
              <w:t xml:space="preserve">Jugements rendus sur les demandes </w:t>
            </w:r>
          </w:p>
          <w:p w:rsidR="0095096B" w:rsidRPr="00B04E84" w:rsidRDefault="004137A0" w:rsidP="0095096B">
            <w:pPr>
              <w:rPr>
                <w:rFonts w:cs="Times New Roman"/>
                <w:sz w:val="20"/>
                <w:szCs w:val="20"/>
                <w:lang w:val="fr-CA"/>
              </w:rPr>
            </w:pPr>
            <w:r w:rsidRPr="00B04E84">
              <w:rPr>
                <w:rFonts w:cs="Times New Roman"/>
                <w:sz w:val="20"/>
                <w:szCs w:val="20"/>
                <w:lang w:val="fr-CA"/>
              </w:rPr>
              <w:t>d’</w:t>
            </w:r>
            <w:r w:rsidR="0095096B" w:rsidRPr="00B04E84">
              <w:rPr>
                <w:rFonts w:cs="Times New Roman"/>
                <w:sz w:val="20"/>
                <w:szCs w:val="20"/>
                <w:lang w:val="fr-CA"/>
              </w:rPr>
              <w:t>autorisation</w:t>
            </w:r>
          </w:p>
          <w:p w:rsidR="0095096B" w:rsidRPr="00B04E84" w:rsidRDefault="0095096B" w:rsidP="0095096B">
            <w:pPr>
              <w:rPr>
                <w:rFonts w:cs="Times New Roman"/>
                <w:sz w:val="20"/>
                <w:szCs w:val="20"/>
                <w:lang w:val="fr-CA"/>
              </w:rPr>
            </w:pPr>
          </w:p>
          <w:p w:rsidR="0095096B" w:rsidRPr="00B04E84" w:rsidRDefault="0095096B" w:rsidP="0095096B">
            <w:pPr>
              <w:rPr>
                <w:rFonts w:cs="Times New Roman"/>
                <w:sz w:val="20"/>
                <w:szCs w:val="20"/>
                <w:lang w:val="fr-CA"/>
              </w:rPr>
            </w:pPr>
            <w:r w:rsidRPr="00B04E84">
              <w:rPr>
                <w:rFonts w:cs="Times New Roman"/>
                <w:sz w:val="20"/>
                <w:szCs w:val="20"/>
                <w:lang w:val="fr-CA"/>
              </w:rPr>
              <w:t>Requêtes</w:t>
            </w:r>
          </w:p>
          <w:p w:rsidR="0095096B" w:rsidRPr="00B04E84" w:rsidRDefault="0095096B" w:rsidP="0095096B">
            <w:pPr>
              <w:rPr>
                <w:rFonts w:cs="Times New Roman"/>
                <w:sz w:val="20"/>
                <w:szCs w:val="20"/>
                <w:lang w:val="fr-CA"/>
              </w:rPr>
            </w:pPr>
          </w:p>
          <w:p w:rsidR="0095096B" w:rsidRPr="00B04E84" w:rsidRDefault="0095096B" w:rsidP="0095096B">
            <w:pPr>
              <w:rPr>
                <w:rFonts w:cs="Times New Roman"/>
                <w:sz w:val="20"/>
                <w:szCs w:val="20"/>
                <w:lang w:val="fr-CA"/>
              </w:rPr>
            </w:pPr>
            <w:r w:rsidRPr="00B04E84">
              <w:rPr>
                <w:rFonts w:cs="Times New Roman"/>
                <w:sz w:val="20"/>
                <w:szCs w:val="20"/>
                <w:lang w:val="fr-CA"/>
              </w:rPr>
              <w:t xml:space="preserve">Appels entendus depuis la dernière </w:t>
            </w:r>
          </w:p>
          <w:p w:rsidR="0095096B" w:rsidRPr="00B04E84" w:rsidRDefault="0095096B" w:rsidP="0095096B">
            <w:pPr>
              <w:rPr>
                <w:rFonts w:cs="Times New Roman"/>
                <w:sz w:val="20"/>
                <w:szCs w:val="20"/>
                <w:lang w:val="fr-CA"/>
              </w:rPr>
            </w:pPr>
            <w:r w:rsidRPr="00B04E84">
              <w:rPr>
                <w:rFonts w:cs="Times New Roman"/>
                <w:sz w:val="20"/>
                <w:szCs w:val="20"/>
                <w:lang w:val="fr-CA"/>
              </w:rPr>
              <w:t>parution et résultat</w:t>
            </w:r>
          </w:p>
          <w:p w:rsidR="0095096B" w:rsidRPr="00B04E84" w:rsidRDefault="0095096B" w:rsidP="0095096B">
            <w:pPr>
              <w:rPr>
                <w:rFonts w:cs="Times New Roman"/>
                <w:sz w:val="20"/>
                <w:szCs w:val="20"/>
                <w:lang w:val="fr-CA"/>
              </w:rPr>
            </w:pPr>
          </w:p>
          <w:p w:rsidR="0095096B" w:rsidRPr="00B04E84" w:rsidRDefault="0095096B" w:rsidP="0095096B">
            <w:pPr>
              <w:rPr>
                <w:rFonts w:cs="Times New Roman"/>
                <w:sz w:val="20"/>
                <w:szCs w:val="20"/>
                <w:lang w:val="fr-CA"/>
              </w:rPr>
            </w:pPr>
            <w:r w:rsidRPr="00B04E84">
              <w:rPr>
                <w:rFonts w:cs="Times New Roman"/>
                <w:sz w:val="20"/>
                <w:szCs w:val="20"/>
                <w:lang w:val="fr-CA"/>
              </w:rPr>
              <w:t xml:space="preserve">Jugements rendus sur les appels en </w:t>
            </w:r>
          </w:p>
          <w:p w:rsidR="0095096B" w:rsidRPr="00B04E84" w:rsidRDefault="0095096B" w:rsidP="0095096B">
            <w:pPr>
              <w:rPr>
                <w:rFonts w:cs="Times New Roman"/>
                <w:sz w:val="20"/>
                <w:szCs w:val="20"/>
                <w:lang w:val="fr-CA"/>
              </w:rPr>
            </w:pPr>
            <w:r w:rsidRPr="00B04E84">
              <w:rPr>
                <w:rFonts w:cs="Times New Roman"/>
                <w:sz w:val="20"/>
                <w:szCs w:val="20"/>
                <w:lang w:val="fr-CA"/>
              </w:rPr>
              <w:t>délibéré</w:t>
            </w:r>
          </w:p>
          <w:p w:rsidR="0095096B" w:rsidRPr="00B04E84" w:rsidRDefault="0095096B" w:rsidP="0095096B">
            <w:pPr>
              <w:rPr>
                <w:rFonts w:cs="Times New Roman"/>
                <w:sz w:val="20"/>
                <w:szCs w:val="20"/>
                <w:lang w:val="fr-CA"/>
              </w:rPr>
            </w:pPr>
          </w:p>
          <w:p w:rsidR="00A87207" w:rsidRPr="00B04E84" w:rsidRDefault="0095096B" w:rsidP="005F1D0D">
            <w:pPr>
              <w:rPr>
                <w:rFonts w:cs="Times New Roman"/>
                <w:sz w:val="20"/>
                <w:szCs w:val="20"/>
                <w:lang w:val="fr-CA"/>
              </w:rPr>
            </w:pPr>
            <w:r w:rsidRPr="00B04E84">
              <w:rPr>
                <w:rFonts w:cs="Times New Roman"/>
                <w:sz w:val="20"/>
                <w:szCs w:val="20"/>
                <w:lang w:val="fr-CA"/>
              </w:rPr>
              <w:t xml:space="preserve">Sommaires de </w:t>
            </w:r>
            <w:r w:rsidR="00C50A5C" w:rsidRPr="00B04E84">
              <w:rPr>
                <w:rFonts w:cs="Times New Roman"/>
                <w:sz w:val="20"/>
                <w:szCs w:val="20"/>
                <w:lang w:val="fr-CA"/>
              </w:rPr>
              <w:t>jugements récents</w:t>
            </w:r>
          </w:p>
        </w:tc>
      </w:tr>
    </w:tbl>
    <w:p w:rsidR="0095096B" w:rsidRPr="00B04E84"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B04E84" w:rsidTr="0079724F">
        <w:tc>
          <w:tcPr>
            <w:tcW w:w="9576" w:type="dxa"/>
          </w:tcPr>
          <w:p w:rsidR="0079724F" w:rsidRPr="00B04E84" w:rsidRDefault="0079724F" w:rsidP="00215F7C">
            <w:pPr>
              <w:keepNext/>
              <w:tabs>
                <w:tab w:val="right" w:pos="9360"/>
              </w:tabs>
              <w:jc w:val="center"/>
              <w:rPr>
                <w:szCs w:val="24"/>
              </w:rPr>
            </w:pPr>
            <w:r w:rsidRPr="00B04E84">
              <w:rPr>
                <w:szCs w:val="24"/>
              </w:rPr>
              <w:t>NOTICE</w:t>
            </w:r>
          </w:p>
          <w:p w:rsidR="0079724F" w:rsidRPr="00B04E84" w:rsidRDefault="0079724F" w:rsidP="00215F7C">
            <w:pPr>
              <w:keepNext/>
              <w:tabs>
                <w:tab w:val="right" w:pos="9360"/>
              </w:tabs>
              <w:rPr>
                <w:szCs w:val="24"/>
              </w:rPr>
            </w:pPr>
          </w:p>
          <w:p w:rsidR="0079724F" w:rsidRPr="00B04E84" w:rsidRDefault="0079724F" w:rsidP="00215F7C">
            <w:pPr>
              <w:keepNext/>
              <w:tabs>
                <w:tab w:val="right" w:pos="9360"/>
              </w:tabs>
              <w:jc w:val="both"/>
              <w:rPr>
                <w:szCs w:val="24"/>
              </w:rPr>
            </w:pPr>
            <w:r w:rsidRPr="00B04E84">
              <w:rPr>
                <w:szCs w:val="24"/>
              </w:rPr>
              <w:t>Case summaries included in the Bulletin are prepared by the Office of the Registrar of the Supreme Court of Canada (Law Branch) for information purposes only.</w:t>
            </w:r>
          </w:p>
          <w:p w:rsidR="0079724F" w:rsidRPr="00B04E84" w:rsidRDefault="0079724F" w:rsidP="00215F7C">
            <w:pPr>
              <w:keepNext/>
              <w:tabs>
                <w:tab w:val="right" w:pos="9360"/>
              </w:tabs>
              <w:rPr>
                <w:szCs w:val="24"/>
              </w:rPr>
            </w:pPr>
          </w:p>
          <w:p w:rsidR="0079724F" w:rsidRPr="00B04E84" w:rsidRDefault="0079724F" w:rsidP="00215F7C">
            <w:pPr>
              <w:keepNext/>
              <w:tabs>
                <w:tab w:val="right" w:pos="9360"/>
              </w:tabs>
              <w:rPr>
                <w:szCs w:val="24"/>
              </w:rPr>
            </w:pPr>
          </w:p>
          <w:p w:rsidR="0079724F" w:rsidRPr="00B04E84" w:rsidRDefault="0079724F" w:rsidP="00215F7C">
            <w:pPr>
              <w:keepNext/>
              <w:tabs>
                <w:tab w:val="right" w:pos="9360"/>
              </w:tabs>
              <w:jc w:val="center"/>
              <w:rPr>
                <w:szCs w:val="24"/>
                <w:lang w:val="fr-CA"/>
              </w:rPr>
            </w:pPr>
            <w:r w:rsidRPr="00B04E84">
              <w:rPr>
                <w:szCs w:val="24"/>
                <w:lang w:val="fr-CA"/>
              </w:rPr>
              <w:t>AVIS</w:t>
            </w:r>
          </w:p>
          <w:p w:rsidR="0079724F" w:rsidRPr="00B04E84" w:rsidRDefault="0079724F" w:rsidP="00215F7C">
            <w:pPr>
              <w:keepNext/>
              <w:tabs>
                <w:tab w:val="right" w:pos="9360"/>
              </w:tabs>
              <w:rPr>
                <w:szCs w:val="24"/>
                <w:lang w:val="fr-CA"/>
              </w:rPr>
            </w:pPr>
          </w:p>
          <w:p w:rsidR="0079724F" w:rsidRPr="00B04E84" w:rsidRDefault="0079724F" w:rsidP="00215F7C">
            <w:pPr>
              <w:keepNext/>
              <w:tabs>
                <w:tab w:val="right" w:pos="9360"/>
              </w:tabs>
              <w:jc w:val="both"/>
              <w:rPr>
                <w:sz w:val="20"/>
                <w:szCs w:val="20"/>
                <w:lang w:val="fr-CA"/>
              </w:rPr>
            </w:pPr>
            <w:r w:rsidRPr="00B04E84">
              <w:rPr>
                <w:szCs w:val="24"/>
                <w:lang w:val="fr-CA"/>
              </w:rPr>
              <w:t>Les résumés de dossiers publiés dans le bulletin sont préparés par le Bureau du registraire (Direction générale du droit) uniquement à titre d’information.</w:t>
            </w:r>
          </w:p>
        </w:tc>
      </w:tr>
    </w:tbl>
    <w:p w:rsidR="0095096B" w:rsidRPr="00B04E84" w:rsidRDefault="0095096B" w:rsidP="0095096B">
      <w:pPr>
        <w:tabs>
          <w:tab w:val="right" w:pos="9360"/>
        </w:tabs>
        <w:rPr>
          <w:lang w:val="fr-CA"/>
        </w:rPr>
      </w:pPr>
    </w:p>
    <w:p w:rsidR="00A87207" w:rsidRPr="00B04E84" w:rsidRDefault="00A87207" w:rsidP="0095096B">
      <w:pPr>
        <w:tabs>
          <w:tab w:val="right" w:pos="9360"/>
        </w:tabs>
        <w:rPr>
          <w:lang w:val="fr-CA"/>
        </w:rPr>
        <w:sectPr w:rsidR="00A87207" w:rsidRPr="00B04E84"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B04E84" w:rsidTr="00245129">
        <w:tc>
          <w:tcPr>
            <w:tcW w:w="4200" w:type="dxa"/>
            <w:shd w:val="clear" w:color="auto" w:fill="auto"/>
            <w:tcMar>
              <w:left w:w="0" w:type="dxa"/>
              <w:right w:w="0" w:type="dxa"/>
            </w:tcMar>
          </w:tcPr>
          <w:p w:rsidR="00A87207" w:rsidRPr="00B04E84" w:rsidRDefault="00A87207" w:rsidP="00BA6468">
            <w:pPr>
              <w:rPr>
                <w:rFonts w:eastAsia="Times New Roman" w:cs="Times New Roman"/>
                <w:b/>
                <w:sz w:val="20"/>
                <w:szCs w:val="20"/>
                <w:lang w:eastAsia="en-CA"/>
              </w:rPr>
            </w:pPr>
            <w:r w:rsidRPr="00B04E84">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B04E84" w:rsidRDefault="00A87207" w:rsidP="002E2327">
            <w:pPr>
              <w:jc w:val="center"/>
              <w:rPr>
                <w:rFonts w:eastAsia="Times New Roman" w:cs="Times New Roman"/>
                <w:b/>
                <w:sz w:val="20"/>
                <w:szCs w:val="20"/>
                <w:lang w:eastAsia="en-CA"/>
              </w:rPr>
            </w:pPr>
          </w:p>
          <w:p w:rsidR="00A87207" w:rsidRPr="00B04E84" w:rsidRDefault="00A87207" w:rsidP="002E2327">
            <w:pPr>
              <w:jc w:val="center"/>
              <w:rPr>
                <w:rFonts w:eastAsia="Times New Roman" w:cs="Times New Roman"/>
                <w:b/>
                <w:sz w:val="20"/>
                <w:szCs w:val="20"/>
                <w:lang w:eastAsia="en-CA"/>
              </w:rPr>
            </w:pPr>
          </w:p>
          <w:p w:rsidR="00A87207" w:rsidRPr="00B04E84"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B04E84" w:rsidRDefault="00A87207" w:rsidP="00A87207">
            <w:pPr>
              <w:rPr>
                <w:rFonts w:eastAsia="Times New Roman" w:cs="Times New Roman"/>
                <w:b/>
                <w:sz w:val="20"/>
                <w:szCs w:val="20"/>
                <w:lang w:val="fr-CA" w:eastAsia="en-CA"/>
              </w:rPr>
            </w:pPr>
            <w:r w:rsidRPr="00B04E84">
              <w:rPr>
                <w:rFonts w:eastAsia="Times New Roman" w:cs="Times New Roman"/>
                <w:b/>
                <w:szCs w:val="20"/>
                <w:lang w:val="fr-CA" w:eastAsia="en-CA"/>
              </w:rPr>
              <w:t>DEMANDES D’AUTORISATION D’APPEL DÉPOSÉES</w:t>
            </w:r>
          </w:p>
        </w:tc>
      </w:tr>
    </w:tbl>
    <w:p w:rsidR="00A87207" w:rsidRPr="00B04E84"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B04E84" w:rsidRPr="00B04E84" w:rsidTr="003B3977">
        <w:tc>
          <w:tcPr>
            <w:tcW w:w="4320" w:type="dxa"/>
            <w:shd w:val="clear" w:color="auto" w:fill="auto"/>
          </w:tcPr>
          <w:p w:rsidR="00C21644" w:rsidRPr="00B04E84" w:rsidRDefault="000914AA" w:rsidP="005F1ED8">
            <w:pPr>
              <w:rPr>
                <w:b/>
                <w:sz w:val="20"/>
                <w:szCs w:val="20"/>
              </w:rPr>
            </w:pPr>
            <w:r w:rsidRPr="00B04E84">
              <w:rPr>
                <w:b/>
                <w:sz w:val="20"/>
                <w:szCs w:val="20"/>
              </w:rPr>
              <w:t>Giuliano Scaduto</w:t>
            </w:r>
          </w:p>
          <w:p w:rsidR="00C21644" w:rsidRPr="00B04E84" w:rsidRDefault="00C21644" w:rsidP="005F1ED8">
            <w:pPr>
              <w:tabs>
                <w:tab w:val="left" w:pos="-1440"/>
                <w:tab w:val="left" w:pos="-720"/>
              </w:tabs>
              <w:rPr>
                <w:sz w:val="20"/>
                <w:szCs w:val="20"/>
              </w:rPr>
            </w:pPr>
            <w:r w:rsidRPr="00B04E84">
              <w:rPr>
                <w:sz w:val="20"/>
                <w:szCs w:val="20"/>
              </w:rPr>
              <w:tab/>
            </w:r>
            <w:r w:rsidR="000914AA" w:rsidRPr="00B04E84">
              <w:rPr>
                <w:sz w:val="20"/>
                <w:szCs w:val="20"/>
              </w:rPr>
              <w:t>Giuliano Scaduto</w:t>
            </w:r>
          </w:p>
          <w:p w:rsidR="00C21644" w:rsidRPr="00B04E84" w:rsidRDefault="00C21644" w:rsidP="005F1ED8">
            <w:pPr>
              <w:tabs>
                <w:tab w:val="left" w:pos="-1440"/>
                <w:tab w:val="left" w:pos="-720"/>
              </w:tabs>
              <w:rPr>
                <w:sz w:val="20"/>
                <w:szCs w:val="20"/>
                <w:lang w:val="en-US"/>
              </w:rPr>
            </w:pPr>
            <w:r w:rsidRPr="00B04E84">
              <w:rPr>
                <w:sz w:val="20"/>
                <w:szCs w:val="20"/>
              </w:rPr>
              <w:tab/>
            </w:r>
          </w:p>
          <w:p w:rsidR="00C21644" w:rsidRPr="00B04E84" w:rsidRDefault="00C21644" w:rsidP="005F1ED8">
            <w:pPr>
              <w:tabs>
                <w:tab w:val="left" w:pos="-1440"/>
                <w:tab w:val="left" w:pos="-720"/>
              </w:tabs>
              <w:rPr>
                <w:sz w:val="20"/>
                <w:szCs w:val="20"/>
                <w:lang w:val="en-US"/>
              </w:rPr>
            </w:pPr>
            <w:r w:rsidRPr="00B04E84">
              <w:rPr>
                <w:sz w:val="20"/>
                <w:szCs w:val="20"/>
                <w:lang w:val="en-US"/>
              </w:rPr>
              <w:tab/>
              <w:t>v. (3</w:t>
            </w:r>
            <w:r w:rsidR="000914AA" w:rsidRPr="00B04E84">
              <w:rPr>
                <w:sz w:val="20"/>
                <w:szCs w:val="20"/>
                <w:lang w:val="en-US"/>
              </w:rPr>
              <w:t>7931</w:t>
            </w:r>
            <w:r w:rsidRPr="00B04E84">
              <w:rPr>
                <w:sz w:val="20"/>
                <w:szCs w:val="20"/>
                <w:lang w:val="en-US"/>
              </w:rPr>
              <w:t>)</w:t>
            </w:r>
          </w:p>
          <w:p w:rsidR="00C21644" w:rsidRPr="00B04E84" w:rsidRDefault="00C21644" w:rsidP="005F1ED8">
            <w:pPr>
              <w:tabs>
                <w:tab w:val="left" w:pos="-1440"/>
                <w:tab w:val="left" w:pos="-720"/>
              </w:tabs>
              <w:rPr>
                <w:sz w:val="20"/>
                <w:szCs w:val="20"/>
                <w:lang w:val="en-US"/>
              </w:rPr>
            </w:pPr>
          </w:p>
          <w:p w:rsidR="00C21644" w:rsidRPr="00B04E84" w:rsidRDefault="000914AA" w:rsidP="005F1ED8">
            <w:pPr>
              <w:tabs>
                <w:tab w:val="left" w:pos="-1440"/>
                <w:tab w:val="left" w:pos="-720"/>
              </w:tabs>
              <w:rPr>
                <w:b/>
                <w:sz w:val="20"/>
                <w:szCs w:val="20"/>
                <w:lang w:val="en-US"/>
              </w:rPr>
            </w:pPr>
            <w:r w:rsidRPr="00B04E84">
              <w:rPr>
                <w:b/>
                <w:sz w:val="20"/>
                <w:szCs w:val="20"/>
                <w:lang w:val="en-US"/>
              </w:rPr>
              <w:t>Workplace Safety and Insurance Appeals Tribunal</w:t>
            </w:r>
            <w:r w:rsidR="00C21644" w:rsidRPr="00B04E84">
              <w:rPr>
                <w:sz w:val="20"/>
                <w:szCs w:val="20"/>
                <w:lang w:val="en-US"/>
              </w:rPr>
              <w:t xml:space="preserve"> </w:t>
            </w:r>
            <w:r w:rsidR="00C21644" w:rsidRPr="00B04E84">
              <w:rPr>
                <w:b/>
                <w:sz w:val="20"/>
                <w:szCs w:val="20"/>
                <w:lang w:val="en-US"/>
              </w:rPr>
              <w:t>(Ont.)</w:t>
            </w:r>
          </w:p>
          <w:p w:rsidR="00C21644" w:rsidRPr="00B04E84" w:rsidRDefault="00C21644" w:rsidP="005F1ED8">
            <w:pPr>
              <w:tabs>
                <w:tab w:val="left" w:pos="-1440"/>
                <w:tab w:val="left" w:pos="-720"/>
              </w:tabs>
              <w:rPr>
                <w:sz w:val="20"/>
                <w:szCs w:val="20"/>
              </w:rPr>
            </w:pPr>
            <w:r w:rsidRPr="00B04E84">
              <w:rPr>
                <w:sz w:val="20"/>
                <w:szCs w:val="20"/>
                <w:lang w:val="en-US"/>
              </w:rPr>
              <w:tab/>
            </w:r>
            <w:r w:rsidR="000914AA" w:rsidRPr="00B04E84">
              <w:rPr>
                <w:sz w:val="20"/>
                <w:szCs w:val="20"/>
              </w:rPr>
              <w:t>Michelle Alton</w:t>
            </w:r>
          </w:p>
          <w:p w:rsidR="00C21644" w:rsidRPr="00B04E84" w:rsidRDefault="000914AA" w:rsidP="000914AA">
            <w:pPr>
              <w:tabs>
                <w:tab w:val="left" w:pos="-1440"/>
                <w:tab w:val="left" w:pos="-720"/>
              </w:tabs>
              <w:ind w:left="720"/>
              <w:rPr>
                <w:sz w:val="20"/>
                <w:szCs w:val="20"/>
              </w:rPr>
            </w:pPr>
            <w:r w:rsidRPr="00B04E84">
              <w:rPr>
                <w:sz w:val="20"/>
                <w:szCs w:val="20"/>
              </w:rPr>
              <w:t xml:space="preserve">Workplace Safety and Insurance Appeals </w:t>
            </w:r>
            <w:r w:rsidRPr="00B04E84">
              <w:rPr>
                <w:sz w:val="20"/>
                <w:szCs w:val="20"/>
              </w:rPr>
              <w:br/>
              <w:t xml:space="preserve">Tribunal </w:t>
            </w:r>
          </w:p>
          <w:p w:rsidR="00C21644" w:rsidRPr="00B04E84" w:rsidRDefault="00C21644" w:rsidP="005F1ED8">
            <w:pPr>
              <w:tabs>
                <w:tab w:val="left" w:pos="-1440"/>
                <w:tab w:val="left" w:pos="-720"/>
              </w:tabs>
              <w:rPr>
                <w:sz w:val="20"/>
                <w:szCs w:val="20"/>
              </w:rPr>
            </w:pPr>
          </w:p>
          <w:p w:rsidR="00C21644" w:rsidRPr="00B04E84" w:rsidRDefault="00C21644" w:rsidP="005F1ED8">
            <w:pPr>
              <w:rPr>
                <w:sz w:val="20"/>
                <w:szCs w:val="20"/>
              </w:rPr>
            </w:pPr>
            <w:r w:rsidRPr="00B04E84">
              <w:rPr>
                <w:sz w:val="20"/>
                <w:szCs w:val="20"/>
              </w:rPr>
              <w:t xml:space="preserve">FILING DATE: </w:t>
            </w:r>
            <w:r w:rsidR="000914AA" w:rsidRPr="00B04E84">
              <w:rPr>
                <w:sz w:val="20"/>
                <w:szCs w:val="20"/>
              </w:rPr>
              <w:t>18</w:t>
            </w:r>
            <w:r w:rsidRPr="00B04E84">
              <w:rPr>
                <w:sz w:val="20"/>
                <w:szCs w:val="20"/>
              </w:rPr>
              <w:t>.</w:t>
            </w:r>
            <w:r w:rsidR="000914AA" w:rsidRPr="00B04E84">
              <w:rPr>
                <w:sz w:val="20"/>
                <w:szCs w:val="20"/>
              </w:rPr>
              <w:t>10</w:t>
            </w:r>
            <w:r w:rsidRPr="00B04E84">
              <w:rPr>
                <w:sz w:val="20"/>
                <w:szCs w:val="20"/>
              </w:rPr>
              <w:t>.201</w:t>
            </w:r>
            <w:r w:rsidR="00E8544A" w:rsidRPr="00B04E84">
              <w:rPr>
                <w:sz w:val="20"/>
                <w:szCs w:val="20"/>
              </w:rPr>
              <w:t>7</w:t>
            </w:r>
          </w:p>
          <w:p w:rsidR="00C21644" w:rsidRPr="00B04E84" w:rsidRDefault="00B04E84" w:rsidP="005F1ED8">
            <w:pPr>
              <w:rPr>
                <w:sz w:val="20"/>
                <w:szCs w:val="20"/>
              </w:rPr>
            </w:pPr>
            <w:r w:rsidRPr="00B04E84">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tc>
        <w:tc>
          <w:tcPr>
            <w:tcW w:w="4320" w:type="dxa"/>
            <w:shd w:val="clear" w:color="auto" w:fill="auto"/>
          </w:tcPr>
          <w:p w:rsidR="005B2883" w:rsidRPr="00B04E84" w:rsidRDefault="005B2883" w:rsidP="005B2883">
            <w:pPr>
              <w:rPr>
                <w:b/>
                <w:sz w:val="20"/>
                <w:szCs w:val="20"/>
              </w:rPr>
            </w:pPr>
            <w:r w:rsidRPr="00B04E84">
              <w:rPr>
                <w:b/>
                <w:sz w:val="20"/>
                <w:szCs w:val="20"/>
              </w:rPr>
              <w:t>Nadesan Krishnamoorthy</w:t>
            </w:r>
          </w:p>
          <w:p w:rsidR="005B2883" w:rsidRPr="00B04E84" w:rsidRDefault="005B2883" w:rsidP="005B2883">
            <w:pPr>
              <w:tabs>
                <w:tab w:val="left" w:pos="-1440"/>
                <w:tab w:val="left" w:pos="-720"/>
              </w:tabs>
              <w:rPr>
                <w:sz w:val="20"/>
                <w:szCs w:val="20"/>
              </w:rPr>
            </w:pPr>
            <w:r w:rsidRPr="00B04E84">
              <w:rPr>
                <w:sz w:val="20"/>
                <w:szCs w:val="20"/>
              </w:rPr>
              <w:tab/>
              <w:t>Matthew A. Fisher</w:t>
            </w:r>
          </w:p>
          <w:p w:rsidR="004B2744" w:rsidRPr="00B04E84" w:rsidRDefault="004B2744" w:rsidP="004B2744">
            <w:pPr>
              <w:tabs>
                <w:tab w:val="left" w:pos="-1440"/>
                <w:tab w:val="left" w:pos="-720"/>
              </w:tabs>
              <w:ind w:left="720"/>
              <w:rPr>
                <w:sz w:val="20"/>
                <w:szCs w:val="20"/>
              </w:rPr>
            </w:pPr>
            <w:r w:rsidRPr="00B04E84">
              <w:rPr>
                <w:sz w:val="20"/>
                <w:szCs w:val="20"/>
              </w:rPr>
              <w:t>Lecker and Associates</w:t>
            </w:r>
          </w:p>
          <w:p w:rsidR="005B2883" w:rsidRPr="00B04E84" w:rsidRDefault="005B2883" w:rsidP="005B2883">
            <w:pPr>
              <w:tabs>
                <w:tab w:val="left" w:pos="-1440"/>
                <w:tab w:val="left" w:pos="-720"/>
              </w:tabs>
              <w:rPr>
                <w:sz w:val="20"/>
                <w:szCs w:val="20"/>
                <w:lang w:val="en-US"/>
              </w:rPr>
            </w:pPr>
            <w:r w:rsidRPr="00B04E84">
              <w:rPr>
                <w:sz w:val="20"/>
                <w:szCs w:val="20"/>
              </w:rPr>
              <w:tab/>
            </w:r>
          </w:p>
          <w:p w:rsidR="005B2883" w:rsidRPr="00B04E84" w:rsidRDefault="005B2883" w:rsidP="005B2883">
            <w:pPr>
              <w:tabs>
                <w:tab w:val="left" w:pos="-1440"/>
                <w:tab w:val="left" w:pos="-720"/>
              </w:tabs>
              <w:rPr>
                <w:sz w:val="20"/>
                <w:szCs w:val="20"/>
                <w:lang w:val="fr-CA"/>
              </w:rPr>
            </w:pPr>
            <w:r w:rsidRPr="00B04E84">
              <w:rPr>
                <w:sz w:val="20"/>
                <w:szCs w:val="20"/>
                <w:lang w:val="en-US"/>
              </w:rPr>
              <w:tab/>
            </w:r>
            <w:r w:rsidRPr="00B04E84">
              <w:rPr>
                <w:sz w:val="20"/>
                <w:szCs w:val="20"/>
                <w:lang w:val="fr-CA"/>
              </w:rPr>
              <w:t>v. (37913)</w:t>
            </w:r>
          </w:p>
          <w:p w:rsidR="005B2883" w:rsidRPr="00B04E84" w:rsidRDefault="005B2883" w:rsidP="005B2883">
            <w:pPr>
              <w:tabs>
                <w:tab w:val="left" w:pos="-1440"/>
                <w:tab w:val="left" w:pos="-720"/>
              </w:tabs>
              <w:rPr>
                <w:sz w:val="20"/>
                <w:szCs w:val="20"/>
                <w:lang w:val="fr-CA"/>
              </w:rPr>
            </w:pPr>
          </w:p>
          <w:p w:rsidR="005B2883" w:rsidRPr="00B04E84" w:rsidRDefault="005B2883" w:rsidP="005B2883">
            <w:pPr>
              <w:tabs>
                <w:tab w:val="left" w:pos="-1440"/>
                <w:tab w:val="left" w:pos="-720"/>
              </w:tabs>
              <w:rPr>
                <w:b/>
                <w:sz w:val="20"/>
                <w:szCs w:val="20"/>
                <w:lang w:val="fr-CA"/>
              </w:rPr>
            </w:pPr>
            <w:r w:rsidRPr="00B04E84">
              <w:rPr>
                <w:b/>
                <w:sz w:val="20"/>
                <w:szCs w:val="20"/>
                <w:lang w:val="fr-CA"/>
              </w:rPr>
              <w:t>Olympus Canada Inc.</w:t>
            </w:r>
            <w:r w:rsidRPr="00B04E84">
              <w:rPr>
                <w:sz w:val="20"/>
                <w:szCs w:val="20"/>
                <w:lang w:val="fr-CA"/>
              </w:rPr>
              <w:t xml:space="preserve"> </w:t>
            </w:r>
            <w:r w:rsidRPr="00B04E84">
              <w:rPr>
                <w:b/>
                <w:sz w:val="20"/>
                <w:szCs w:val="20"/>
                <w:lang w:val="fr-CA"/>
              </w:rPr>
              <w:t>(Ont.)</w:t>
            </w:r>
          </w:p>
          <w:p w:rsidR="005B2883" w:rsidRPr="00B04E84" w:rsidRDefault="005B2883" w:rsidP="005B2883">
            <w:pPr>
              <w:tabs>
                <w:tab w:val="left" w:pos="-1440"/>
                <w:tab w:val="left" w:pos="-720"/>
              </w:tabs>
              <w:rPr>
                <w:sz w:val="20"/>
                <w:szCs w:val="20"/>
              </w:rPr>
            </w:pPr>
            <w:r w:rsidRPr="00B04E84">
              <w:rPr>
                <w:sz w:val="20"/>
                <w:szCs w:val="20"/>
                <w:lang w:val="fr-CA"/>
              </w:rPr>
              <w:tab/>
            </w:r>
            <w:r w:rsidRPr="00B04E84">
              <w:rPr>
                <w:sz w:val="20"/>
                <w:szCs w:val="20"/>
              </w:rPr>
              <w:t>George Avraam</w:t>
            </w:r>
          </w:p>
          <w:p w:rsidR="005B2883" w:rsidRPr="00B04E84" w:rsidRDefault="005B2883" w:rsidP="005B2883">
            <w:pPr>
              <w:tabs>
                <w:tab w:val="left" w:pos="-1440"/>
                <w:tab w:val="left" w:pos="-720"/>
              </w:tabs>
              <w:ind w:left="720"/>
              <w:rPr>
                <w:sz w:val="20"/>
                <w:szCs w:val="20"/>
              </w:rPr>
            </w:pPr>
            <w:r w:rsidRPr="00B04E84">
              <w:rPr>
                <w:sz w:val="20"/>
                <w:szCs w:val="20"/>
              </w:rPr>
              <w:t>Baker &amp; McKenzie LLP</w:t>
            </w:r>
          </w:p>
          <w:p w:rsidR="005B2883" w:rsidRPr="00B04E84" w:rsidRDefault="005B2883" w:rsidP="005B2883">
            <w:pPr>
              <w:tabs>
                <w:tab w:val="left" w:pos="-1440"/>
                <w:tab w:val="left" w:pos="-720"/>
              </w:tabs>
              <w:rPr>
                <w:sz w:val="20"/>
                <w:szCs w:val="20"/>
              </w:rPr>
            </w:pPr>
          </w:p>
          <w:p w:rsidR="005B2883" w:rsidRPr="00B04E84" w:rsidRDefault="005B2883" w:rsidP="005B2883">
            <w:pPr>
              <w:rPr>
                <w:sz w:val="20"/>
                <w:szCs w:val="20"/>
              </w:rPr>
            </w:pPr>
            <w:r w:rsidRPr="00B04E84">
              <w:rPr>
                <w:sz w:val="20"/>
                <w:szCs w:val="20"/>
              </w:rPr>
              <w:t>FILING DATE: 12.01.2018</w:t>
            </w:r>
          </w:p>
          <w:p w:rsidR="00C21644" w:rsidRPr="00B04E84" w:rsidRDefault="00B04E84" w:rsidP="005B2883">
            <w:pPr>
              <w:rPr>
                <w:sz w:val="20"/>
                <w:szCs w:val="20"/>
                <w:lang w:val="fr-CA"/>
              </w:rPr>
            </w:pPr>
            <w:r w:rsidRPr="00B04E84">
              <w:rPr>
                <w:sz w:val="20"/>
                <w:szCs w:val="20"/>
                <w:lang w:val="fr-CA"/>
              </w:rPr>
              <w:pict>
                <v:rect id="_x0000_i1026" style="width:108pt;height:1pt" o:hrpct="0" o:hralign="center" o:hrstd="t" o:hrnoshade="t" o:hr="t" fillcolor="black [3213]" stroked="f"/>
              </w:pict>
            </w:r>
          </w:p>
        </w:tc>
      </w:tr>
      <w:tr w:rsidR="00B04E84" w:rsidRPr="00B04E84" w:rsidTr="003B3977">
        <w:tc>
          <w:tcPr>
            <w:tcW w:w="4320" w:type="dxa"/>
            <w:shd w:val="clear" w:color="auto" w:fill="auto"/>
          </w:tcPr>
          <w:p w:rsidR="00C21644" w:rsidRPr="00B04E84" w:rsidRDefault="00C21644" w:rsidP="003B3977">
            <w:pPr>
              <w:rPr>
                <w:sz w:val="20"/>
                <w:szCs w:val="20"/>
              </w:rPr>
            </w:pPr>
          </w:p>
          <w:p w:rsidR="005B2883" w:rsidRPr="00B04E84" w:rsidRDefault="005B2883" w:rsidP="005B2883">
            <w:pPr>
              <w:rPr>
                <w:b/>
                <w:sz w:val="20"/>
                <w:szCs w:val="20"/>
                <w:lang w:val="en-US"/>
              </w:rPr>
            </w:pPr>
            <w:r w:rsidRPr="00B04E84">
              <w:rPr>
                <w:b/>
                <w:sz w:val="20"/>
                <w:szCs w:val="20"/>
                <w:lang w:val="en-US"/>
              </w:rPr>
              <w:t>Stacey Denton</w:t>
            </w:r>
          </w:p>
          <w:p w:rsidR="005B2883" w:rsidRPr="00B04E84" w:rsidRDefault="005B2883" w:rsidP="005B2883">
            <w:pPr>
              <w:tabs>
                <w:tab w:val="left" w:pos="-1440"/>
                <w:tab w:val="left" w:pos="-720"/>
              </w:tabs>
              <w:rPr>
                <w:sz w:val="20"/>
                <w:szCs w:val="20"/>
                <w:lang w:val="en-US"/>
              </w:rPr>
            </w:pPr>
            <w:r w:rsidRPr="00B04E84">
              <w:rPr>
                <w:sz w:val="20"/>
                <w:szCs w:val="20"/>
                <w:lang w:val="en-US"/>
              </w:rPr>
              <w:tab/>
              <w:t>Monique Pongracic-Speier</w:t>
            </w:r>
          </w:p>
          <w:p w:rsidR="004B2744" w:rsidRPr="00B04E84" w:rsidRDefault="004B2744" w:rsidP="004B2744">
            <w:pPr>
              <w:tabs>
                <w:tab w:val="left" w:pos="-1440"/>
                <w:tab w:val="left" w:pos="-720"/>
              </w:tabs>
              <w:ind w:left="720"/>
              <w:rPr>
                <w:sz w:val="20"/>
                <w:szCs w:val="20"/>
                <w:lang w:val="en-US"/>
              </w:rPr>
            </w:pPr>
            <w:r w:rsidRPr="00B04E84">
              <w:rPr>
                <w:sz w:val="20"/>
                <w:szCs w:val="20"/>
                <w:lang w:val="en-US"/>
              </w:rPr>
              <w:t>Ethos Law Group LLP</w:t>
            </w:r>
          </w:p>
          <w:p w:rsidR="005B2883" w:rsidRPr="00B04E84" w:rsidRDefault="005B2883" w:rsidP="005B2883">
            <w:pPr>
              <w:tabs>
                <w:tab w:val="left" w:pos="-1440"/>
                <w:tab w:val="left" w:pos="-720"/>
              </w:tabs>
              <w:rPr>
                <w:sz w:val="20"/>
                <w:szCs w:val="20"/>
                <w:lang w:val="en-US"/>
              </w:rPr>
            </w:pPr>
            <w:r w:rsidRPr="00B04E84">
              <w:rPr>
                <w:sz w:val="20"/>
                <w:szCs w:val="20"/>
                <w:lang w:val="en-US"/>
              </w:rPr>
              <w:tab/>
            </w:r>
          </w:p>
          <w:p w:rsidR="005B2883" w:rsidRPr="00B04E84" w:rsidRDefault="005B2883" w:rsidP="005B2883">
            <w:pPr>
              <w:tabs>
                <w:tab w:val="left" w:pos="-1440"/>
                <w:tab w:val="left" w:pos="-720"/>
              </w:tabs>
              <w:rPr>
                <w:sz w:val="20"/>
                <w:szCs w:val="20"/>
                <w:lang w:val="en-US"/>
              </w:rPr>
            </w:pPr>
            <w:r w:rsidRPr="00B04E84">
              <w:rPr>
                <w:sz w:val="20"/>
                <w:szCs w:val="20"/>
                <w:lang w:val="en-US"/>
              </w:rPr>
              <w:tab/>
              <w:t>v. (37923)</w:t>
            </w:r>
          </w:p>
          <w:p w:rsidR="005B2883" w:rsidRPr="00B04E84" w:rsidRDefault="005B2883" w:rsidP="005B2883">
            <w:pPr>
              <w:tabs>
                <w:tab w:val="left" w:pos="-1440"/>
                <w:tab w:val="left" w:pos="-720"/>
              </w:tabs>
              <w:rPr>
                <w:sz w:val="20"/>
                <w:szCs w:val="20"/>
                <w:lang w:val="en-US"/>
              </w:rPr>
            </w:pPr>
          </w:p>
          <w:p w:rsidR="005B2883" w:rsidRPr="00B04E84" w:rsidRDefault="005B2883" w:rsidP="005B2883">
            <w:pPr>
              <w:tabs>
                <w:tab w:val="left" w:pos="-1440"/>
                <w:tab w:val="left" w:pos="-720"/>
              </w:tabs>
              <w:rPr>
                <w:b/>
                <w:sz w:val="20"/>
                <w:szCs w:val="20"/>
                <w:lang w:val="en-US"/>
              </w:rPr>
            </w:pPr>
            <w:r w:rsidRPr="00B04E84">
              <w:rPr>
                <w:b/>
                <w:sz w:val="20"/>
                <w:szCs w:val="20"/>
                <w:lang w:val="en-US"/>
              </w:rPr>
              <w:t>Workers’ Compensation Appeal Tribunal et al.</w:t>
            </w:r>
            <w:r w:rsidRPr="00B04E84">
              <w:rPr>
                <w:sz w:val="20"/>
                <w:szCs w:val="20"/>
                <w:lang w:val="en-US"/>
              </w:rPr>
              <w:t xml:space="preserve"> </w:t>
            </w:r>
            <w:r w:rsidRPr="00B04E84">
              <w:rPr>
                <w:b/>
                <w:sz w:val="20"/>
                <w:szCs w:val="20"/>
                <w:lang w:val="en-US"/>
              </w:rPr>
              <w:t>(B.C.)</w:t>
            </w:r>
          </w:p>
          <w:p w:rsidR="005B2883" w:rsidRPr="00B04E84" w:rsidRDefault="005B2883" w:rsidP="005B2883">
            <w:pPr>
              <w:tabs>
                <w:tab w:val="left" w:pos="-1440"/>
                <w:tab w:val="left" w:pos="-720"/>
              </w:tabs>
              <w:rPr>
                <w:sz w:val="20"/>
                <w:szCs w:val="20"/>
                <w:lang w:val="en-US"/>
              </w:rPr>
            </w:pPr>
            <w:r w:rsidRPr="00B04E84">
              <w:rPr>
                <w:sz w:val="20"/>
                <w:szCs w:val="20"/>
                <w:lang w:val="en-US"/>
              </w:rPr>
              <w:tab/>
              <w:t>Timothy Martiniuk</w:t>
            </w:r>
          </w:p>
          <w:p w:rsidR="005B2883" w:rsidRPr="00B04E84" w:rsidRDefault="005B2883" w:rsidP="005B2883">
            <w:pPr>
              <w:tabs>
                <w:tab w:val="left" w:pos="-1440"/>
                <w:tab w:val="left" w:pos="-720"/>
              </w:tabs>
              <w:ind w:left="720"/>
              <w:rPr>
                <w:sz w:val="20"/>
                <w:szCs w:val="20"/>
              </w:rPr>
            </w:pPr>
            <w:r w:rsidRPr="00B04E84">
              <w:rPr>
                <w:sz w:val="20"/>
                <w:szCs w:val="20"/>
              </w:rPr>
              <w:t>Workers’ Compensation Appeal Tribunal</w:t>
            </w:r>
          </w:p>
          <w:p w:rsidR="005B2883" w:rsidRPr="00B04E84" w:rsidRDefault="005B2883" w:rsidP="005B2883">
            <w:pPr>
              <w:tabs>
                <w:tab w:val="left" w:pos="-1440"/>
                <w:tab w:val="left" w:pos="-720"/>
              </w:tabs>
              <w:rPr>
                <w:sz w:val="20"/>
                <w:szCs w:val="20"/>
              </w:rPr>
            </w:pPr>
          </w:p>
          <w:p w:rsidR="005B2883" w:rsidRPr="00B04E84" w:rsidRDefault="005B2883" w:rsidP="005B2883">
            <w:pPr>
              <w:rPr>
                <w:sz w:val="20"/>
                <w:szCs w:val="20"/>
              </w:rPr>
            </w:pPr>
            <w:r w:rsidRPr="00B04E84">
              <w:rPr>
                <w:sz w:val="20"/>
                <w:szCs w:val="20"/>
              </w:rPr>
              <w:t>FILING DATE: 19.01.2018</w:t>
            </w:r>
          </w:p>
          <w:p w:rsidR="005B2883" w:rsidRPr="00B04E84" w:rsidRDefault="00B04E84" w:rsidP="005B2883">
            <w:pPr>
              <w:rPr>
                <w:sz w:val="20"/>
                <w:szCs w:val="20"/>
              </w:rPr>
            </w:pPr>
            <w:r w:rsidRPr="00B04E84">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tc>
        <w:tc>
          <w:tcPr>
            <w:tcW w:w="4320" w:type="dxa"/>
            <w:shd w:val="clear" w:color="auto" w:fill="auto"/>
          </w:tcPr>
          <w:p w:rsidR="005A050D" w:rsidRPr="00B04E84" w:rsidRDefault="005A050D" w:rsidP="005A050D">
            <w:pPr>
              <w:rPr>
                <w:b/>
                <w:sz w:val="20"/>
                <w:szCs w:val="20"/>
                <w:lang w:val="fr-CA"/>
              </w:rPr>
            </w:pPr>
          </w:p>
          <w:p w:rsidR="005A050D" w:rsidRPr="00B04E84" w:rsidRDefault="005A050D" w:rsidP="005A050D">
            <w:pPr>
              <w:rPr>
                <w:b/>
                <w:sz w:val="20"/>
                <w:szCs w:val="20"/>
                <w:lang w:val="fr-CA"/>
              </w:rPr>
            </w:pPr>
            <w:r w:rsidRPr="00B04E84">
              <w:rPr>
                <w:b/>
                <w:sz w:val="20"/>
                <w:szCs w:val="20"/>
                <w:lang w:val="fr-CA"/>
              </w:rPr>
              <w:t>Produits de l’érable Philippe Jacques inc.</w:t>
            </w:r>
          </w:p>
          <w:p w:rsidR="005A050D" w:rsidRPr="00B04E84" w:rsidRDefault="005A050D" w:rsidP="003C5BB6">
            <w:pPr>
              <w:tabs>
                <w:tab w:val="left" w:pos="-1440"/>
                <w:tab w:val="left" w:pos="-720"/>
              </w:tabs>
              <w:ind w:left="720"/>
              <w:rPr>
                <w:sz w:val="20"/>
                <w:szCs w:val="20"/>
                <w:lang w:val="fr-CA"/>
              </w:rPr>
            </w:pPr>
            <w:r w:rsidRPr="00B04E84">
              <w:rPr>
                <w:sz w:val="20"/>
                <w:szCs w:val="20"/>
                <w:lang w:val="fr-CA"/>
              </w:rPr>
              <w:t>Michel Pouliot</w:t>
            </w:r>
            <w:r w:rsidRPr="00B04E84">
              <w:rPr>
                <w:sz w:val="20"/>
                <w:szCs w:val="20"/>
                <w:lang w:val="fr-CA"/>
              </w:rPr>
              <w:br/>
            </w:r>
            <w:r w:rsidRPr="00B04E84">
              <w:rPr>
                <w:sz w:val="20"/>
                <w:szCs w:val="20"/>
                <w:lang w:val="fr-CA"/>
              </w:rPr>
              <w:tab/>
            </w:r>
          </w:p>
          <w:p w:rsidR="005A050D" w:rsidRPr="00B04E84" w:rsidRDefault="005A050D" w:rsidP="005A050D">
            <w:pPr>
              <w:tabs>
                <w:tab w:val="left" w:pos="-1440"/>
                <w:tab w:val="left" w:pos="-720"/>
              </w:tabs>
              <w:rPr>
                <w:sz w:val="20"/>
                <w:szCs w:val="20"/>
                <w:lang w:val="fr-CA"/>
              </w:rPr>
            </w:pPr>
            <w:r w:rsidRPr="00B04E84">
              <w:rPr>
                <w:sz w:val="20"/>
                <w:szCs w:val="20"/>
                <w:lang w:val="fr-CA"/>
              </w:rPr>
              <w:tab/>
              <w:t>c. (37924)</w:t>
            </w:r>
          </w:p>
          <w:p w:rsidR="005A050D" w:rsidRPr="00B04E84" w:rsidRDefault="005A050D" w:rsidP="005A050D">
            <w:pPr>
              <w:tabs>
                <w:tab w:val="left" w:pos="-1440"/>
                <w:tab w:val="left" w:pos="-720"/>
              </w:tabs>
              <w:rPr>
                <w:sz w:val="20"/>
                <w:szCs w:val="20"/>
                <w:lang w:val="fr-CA"/>
              </w:rPr>
            </w:pPr>
          </w:p>
          <w:p w:rsidR="005A050D" w:rsidRPr="00B04E84" w:rsidRDefault="005A050D" w:rsidP="005A050D">
            <w:pPr>
              <w:tabs>
                <w:tab w:val="left" w:pos="-1440"/>
                <w:tab w:val="left" w:pos="-720"/>
              </w:tabs>
              <w:rPr>
                <w:b/>
                <w:sz w:val="20"/>
                <w:szCs w:val="20"/>
                <w:lang w:val="fr-CA"/>
              </w:rPr>
            </w:pPr>
            <w:r w:rsidRPr="00B04E84">
              <w:rPr>
                <w:b/>
                <w:sz w:val="20"/>
                <w:szCs w:val="20"/>
                <w:lang w:val="fr-CA"/>
              </w:rPr>
              <w:t>Fédération des producteurs acéricoles du Québec (Qc)</w:t>
            </w:r>
          </w:p>
          <w:p w:rsidR="005A050D" w:rsidRPr="00B04E84" w:rsidRDefault="005A050D" w:rsidP="005A050D">
            <w:pPr>
              <w:tabs>
                <w:tab w:val="left" w:pos="-1440"/>
                <w:tab w:val="left" w:pos="-720"/>
              </w:tabs>
              <w:rPr>
                <w:sz w:val="20"/>
                <w:szCs w:val="20"/>
                <w:lang w:val="fr-CA"/>
              </w:rPr>
            </w:pPr>
            <w:r w:rsidRPr="00B04E84">
              <w:rPr>
                <w:sz w:val="20"/>
                <w:szCs w:val="20"/>
                <w:lang w:val="fr-CA"/>
              </w:rPr>
              <w:tab/>
              <w:t>Mathieu Turcotte</w:t>
            </w:r>
          </w:p>
          <w:p w:rsidR="005A050D" w:rsidRPr="00B04E84" w:rsidRDefault="005A050D" w:rsidP="005A050D">
            <w:pPr>
              <w:tabs>
                <w:tab w:val="left" w:pos="-1440"/>
                <w:tab w:val="left" w:pos="-720"/>
              </w:tabs>
              <w:ind w:left="720"/>
              <w:rPr>
                <w:sz w:val="20"/>
                <w:szCs w:val="20"/>
                <w:lang w:val="fr-CA"/>
              </w:rPr>
            </w:pPr>
            <w:r w:rsidRPr="00B04E84">
              <w:rPr>
                <w:sz w:val="20"/>
                <w:szCs w:val="20"/>
                <w:lang w:val="fr-CA"/>
              </w:rPr>
              <w:t>Dufresne Hébert Comeau</w:t>
            </w:r>
          </w:p>
          <w:p w:rsidR="005A050D" w:rsidRPr="00B04E84" w:rsidRDefault="005A050D" w:rsidP="005A050D">
            <w:pPr>
              <w:tabs>
                <w:tab w:val="left" w:pos="-1440"/>
                <w:tab w:val="left" w:pos="-720"/>
              </w:tabs>
              <w:rPr>
                <w:sz w:val="20"/>
                <w:szCs w:val="20"/>
                <w:lang w:val="fr-CA"/>
              </w:rPr>
            </w:pPr>
          </w:p>
          <w:p w:rsidR="005A050D" w:rsidRPr="00B04E84" w:rsidRDefault="007828CB" w:rsidP="005A050D">
            <w:pPr>
              <w:rPr>
                <w:sz w:val="20"/>
                <w:szCs w:val="20"/>
                <w:lang w:val="fr-CA"/>
              </w:rPr>
            </w:pPr>
            <w:r w:rsidRPr="00B04E84">
              <w:rPr>
                <w:sz w:val="20"/>
                <w:szCs w:val="20"/>
                <w:lang w:val="fr-CA"/>
              </w:rPr>
              <w:t>DATE DE PRODUCTION</w:t>
            </w:r>
            <w:r w:rsidR="005A050D" w:rsidRPr="00B04E84">
              <w:rPr>
                <w:sz w:val="20"/>
                <w:szCs w:val="20"/>
                <w:lang w:val="fr-CA"/>
              </w:rPr>
              <w:t>: 22.01.2018</w:t>
            </w:r>
          </w:p>
          <w:p w:rsidR="00C21644" w:rsidRPr="00B04E84" w:rsidRDefault="00B04E84" w:rsidP="005A050D">
            <w:pPr>
              <w:rPr>
                <w:sz w:val="20"/>
                <w:szCs w:val="20"/>
              </w:rPr>
            </w:pPr>
            <w:r w:rsidRPr="00B04E84">
              <w:rPr>
                <w:sz w:val="20"/>
                <w:szCs w:val="20"/>
                <w:lang w:val="fr-CA"/>
              </w:rPr>
              <w:pict>
                <v:rect id="_x0000_i1028" style="width:108pt;height:1pt" o:hrpct="0" o:hralign="center" o:hrstd="t" o:hrnoshade="t" o:hr="t" fillcolor="black [3213]" stroked="f"/>
              </w:pict>
            </w:r>
          </w:p>
        </w:tc>
      </w:tr>
      <w:tr w:rsidR="00C21644" w:rsidRPr="00B04E84" w:rsidTr="003B3977">
        <w:tc>
          <w:tcPr>
            <w:tcW w:w="4320" w:type="dxa"/>
            <w:shd w:val="clear" w:color="auto" w:fill="auto"/>
          </w:tcPr>
          <w:p w:rsidR="0054318B" w:rsidRPr="00B04E84" w:rsidRDefault="0054318B" w:rsidP="0054318B">
            <w:pPr>
              <w:rPr>
                <w:b/>
                <w:sz w:val="20"/>
                <w:szCs w:val="20"/>
                <w:lang w:val="en-US"/>
              </w:rPr>
            </w:pPr>
          </w:p>
          <w:p w:rsidR="0054318B" w:rsidRPr="00B04E84" w:rsidRDefault="0054318B" w:rsidP="0054318B">
            <w:pPr>
              <w:rPr>
                <w:b/>
                <w:sz w:val="20"/>
                <w:szCs w:val="20"/>
                <w:lang w:val="en-US"/>
              </w:rPr>
            </w:pPr>
            <w:r w:rsidRPr="00B04E84">
              <w:rPr>
                <w:b/>
                <w:sz w:val="20"/>
                <w:szCs w:val="20"/>
                <w:lang w:val="en-US"/>
              </w:rPr>
              <w:t>Tarek Hady Lotfy</w:t>
            </w:r>
          </w:p>
          <w:p w:rsidR="0054318B" w:rsidRPr="00B04E84" w:rsidRDefault="0054318B" w:rsidP="0054318B">
            <w:pPr>
              <w:tabs>
                <w:tab w:val="left" w:pos="-1440"/>
                <w:tab w:val="left" w:pos="-720"/>
              </w:tabs>
              <w:rPr>
                <w:sz w:val="20"/>
                <w:szCs w:val="20"/>
                <w:lang w:val="en-US"/>
              </w:rPr>
            </w:pPr>
            <w:r w:rsidRPr="00B04E84">
              <w:rPr>
                <w:sz w:val="20"/>
                <w:szCs w:val="20"/>
                <w:lang w:val="en-US"/>
              </w:rPr>
              <w:tab/>
              <w:t>Neil L. Cobb</w:t>
            </w:r>
          </w:p>
          <w:p w:rsidR="0054318B" w:rsidRPr="00B04E84" w:rsidRDefault="0054318B" w:rsidP="0054318B">
            <w:pPr>
              <w:tabs>
                <w:tab w:val="left" w:pos="-1440"/>
                <w:tab w:val="left" w:pos="-720"/>
              </w:tabs>
              <w:ind w:left="720"/>
              <w:rPr>
                <w:sz w:val="20"/>
                <w:szCs w:val="20"/>
                <w:lang w:val="en-US"/>
              </w:rPr>
            </w:pPr>
            <w:r w:rsidRPr="00B04E84">
              <w:rPr>
                <w:sz w:val="20"/>
                <w:szCs w:val="20"/>
                <w:lang w:val="en-US"/>
              </w:rPr>
              <w:t>Cobb St-Pierre Lewis</w:t>
            </w:r>
          </w:p>
          <w:p w:rsidR="0054318B" w:rsidRPr="00B04E84" w:rsidRDefault="0054318B" w:rsidP="0054318B">
            <w:pPr>
              <w:tabs>
                <w:tab w:val="left" w:pos="-1440"/>
                <w:tab w:val="left" w:pos="-720"/>
              </w:tabs>
              <w:rPr>
                <w:sz w:val="20"/>
                <w:szCs w:val="20"/>
                <w:lang w:val="en-US"/>
              </w:rPr>
            </w:pPr>
            <w:r w:rsidRPr="00B04E84">
              <w:rPr>
                <w:sz w:val="20"/>
                <w:szCs w:val="20"/>
                <w:lang w:val="en-US"/>
              </w:rPr>
              <w:tab/>
            </w:r>
          </w:p>
          <w:p w:rsidR="0054318B" w:rsidRPr="00B04E84" w:rsidRDefault="0054318B" w:rsidP="0054318B">
            <w:pPr>
              <w:tabs>
                <w:tab w:val="left" w:pos="-1440"/>
                <w:tab w:val="left" w:pos="-720"/>
              </w:tabs>
              <w:rPr>
                <w:sz w:val="20"/>
                <w:szCs w:val="20"/>
                <w:lang w:val="en-US"/>
              </w:rPr>
            </w:pPr>
            <w:r w:rsidRPr="00B04E84">
              <w:rPr>
                <w:sz w:val="20"/>
                <w:szCs w:val="20"/>
                <w:lang w:val="en-US"/>
              </w:rPr>
              <w:tab/>
              <w:t>v. (37922)</w:t>
            </w:r>
          </w:p>
          <w:p w:rsidR="0054318B" w:rsidRPr="00B04E84" w:rsidRDefault="0054318B" w:rsidP="0054318B">
            <w:pPr>
              <w:tabs>
                <w:tab w:val="left" w:pos="-1440"/>
                <w:tab w:val="left" w:pos="-720"/>
              </w:tabs>
              <w:rPr>
                <w:sz w:val="20"/>
                <w:szCs w:val="20"/>
                <w:lang w:val="en-US"/>
              </w:rPr>
            </w:pPr>
          </w:p>
          <w:p w:rsidR="0054318B" w:rsidRPr="00B04E84" w:rsidRDefault="0054318B" w:rsidP="0054318B">
            <w:pPr>
              <w:tabs>
                <w:tab w:val="left" w:pos="-1440"/>
                <w:tab w:val="left" w:pos="-720"/>
              </w:tabs>
              <w:rPr>
                <w:b/>
                <w:sz w:val="20"/>
                <w:szCs w:val="20"/>
                <w:lang w:val="en-US"/>
              </w:rPr>
            </w:pPr>
            <w:r w:rsidRPr="00B04E84">
              <w:rPr>
                <w:b/>
                <w:sz w:val="20"/>
                <w:szCs w:val="20"/>
                <w:lang w:val="en-US"/>
              </w:rPr>
              <w:t>Her Majesty the Queen (B.C.)</w:t>
            </w:r>
          </w:p>
          <w:p w:rsidR="0054318B" w:rsidRPr="00B04E84" w:rsidRDefault="0054318B" w:rsidP="0054318B">
            <w:pPr>
              <w:tabs>
                <w:tab w:val="left" w:pos="-1440"/>
                <w:tab w:val="left" w:pos="-720"/>
              </w:tabs>
              <w:rPr>
                <w:sz w:val="20"/>
                <w:szCs w:val="20"/>
                <w:lang w:val="en-US"/>
              </w:rPr>
            </w:pPr>
            <w:r w:rsidRPr="00B04E84">
              <w:rPr>
                <w:sz w:val="20"/>
                <w:szCs w:val="20"/>
                <w:lang w:val="en-US"/>
              </w:rPr>
              <w:tab/>
              <w:t>Mandana Namazi</w:t>
            </w:r>
          </w:p>
          <w:p w:rsidR="0054318B" w:rsidRPr="00B04E84" w:rsidRDefault="0054318B" w:rsidP="0054318B">
            <w:pPr>
              <w:tabs>
                <w:tab w:val="left" w:pos="-1440"/>
                <w:tab w:val="left" w:pos="-720"/>
              </w:tabs>
              <w:ind w:left="720"/>
              <w:rPr>
                <w:sz w:val="20"/>
                <w:szCs w:val="20"/>
              </w:rPr>
            </w:pPr>
            <w:r w:rsidRPr="00B04E84">
              <w:rPr>
                <w:sz w:val="20"/>
                <w:szCs w:val="20"/>
              </w:rPr>
              <w:t>A.G. of Canada</w:t>
            </w:r>
          </w:p>
          <w:p w:rsidR="0054318B" w:rsidRPr="00B04E84" w:rsidRDefault="0054318B" w:rsidP="0054318B">
            <w:pPr>
              <w:tabs>
                <w:tab w:val="left" w:pos="-1440"/>
                <w:tab w:val="left" w:pos="-720"/>
              </w:tabs>
              <w:rPr>
                <w:sz w:val="20"/>
                <w:szCs w:val="20"/>
              </w:rPr>
            </w:pPr>
          </w:p>
          <w:p w:rsidR="0054318B" w:rsidRPr="00B04E84" w:rsidRDefault="0054318B" w:rsidP="0054318B">
            <w:pPr>
              <w:rPr>
                <w:sz w:val="20"/>
                <w:szCs w:val="20"/>
              </w:rPr>
            </w:pPr>
            <w:r w:rsidRPr="00B04E84">
              <w:rPr>
                <w:sz w:val="20"/>
                <w:szCs w:val="20"/>
              </w:rPr>
              <w:t>FILING DATE: 24.01.2018</w:t>
            </w:r>
          </w:p>
          <w:p w:rsidR="00C21644" w:rsidRPr="00B04E84" w:rsidRDefault="00B04E84" w:rsidP="0054318B">
            <w:pPr>
              <w:rPr>
                <w:sz w:val="20"/>
                <w:szCs w:val="20"/>
              </w:rPr>
            </w:pPr>
            <w:r w:rsidRPr="00B04E84">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p w:rsidR="00C21644" w:rsidRPr="00B04E84" w:rsidRDefault="00C21644" w:rsidP="00242AEE">
            <w:pPr>
              <w:jc w:val="center"/>
              <w:rPr>
                <w:sz w:val="20"/>
                <w:szCs w:val="20"/>
              </w:rPr>
            </w:pPr>
          </w:p>
        </w:tc>
        <w:tc>
          <w:tcPr>
            <w:tcW w:w="4320" w:type="dxa"/>
            <w:shd w:val="clear" w:color="auto" w:fill="auto"/>
          </w:tcPr>
          <w:p w:rsidR="0046266C" w:rsidRPr="00B04E84" w:rsidRDefault="0046266C" w:rsidP="0046266C">
            <w:pPr>
              <w:rPr>
                <w:b/>
                <w:sz w:val="20"/>
                <w:szCs w:val="20"/>
                <w:lang w:val="fr-CA"/>
              </w:rPr>
            </w:pPr>
          </w:p>
          <w:p w:rsidR="0046266C" w:rsidRPr="00B04E84" w:rsidRDefault="008F25A8" w:rsidP="0046266C">
            <w:pPr>
              <w:rPr>
                <w:b/>
                <w:sz w:val="20"/>
                <w:szCs w:val="20"/>
                <w:lang w:val="fr-CA"/>
              </w:rPr>
            </w:pPr>
            <w:r w:rsidRPr="00B04E84">
              <w:rPr>
                <w:b/>
                <w:sz w:val="20"/>
                <w:szCs w:val="20"/>
                <w:lang w:val="fr-CA"/>
              </w:rPr>
              <w:t>Tracey Bureau et autre</w:t>
            </w:r>
          </w:p>
          <w:p w:rsidR="008F25A8" w:rsidRPr="00B04E84" w:rsidRDefault="0046266C" w:rsidP="0046266C">
            <w:pPr>
              <w:tabs>
                <w:tab w:val="left" w:pos="-1440"/>
                <w:tab w:val="left" w:pos="-720"/>
              </w:tabs>
              <w:ind w:left="720"/>
              <w:rPr>
                <w:sz w:val="20"/>
                <w:szCs w:val="20"/>
                <w:lang w:val="fr-CA"/>
              </w:rPr>
            </w:pPr>
            <w:r w:rsidRPr="00B04E84">
              <w:rPr>
                <w:sz w:val="20"/>
                <w:szCs w:val="20"/>
                <w:lang w:val="fr-CA"/>
              </w:rPr>
              <w:t>Marc Boulanger</w:t>
            </w:r>
          </w:p>
          <w:p w:rsidR="0046266C" w:rsidRPr="00B04E84" w:rsidRDefault="008F25A8" w:rsidP="0046266C">
            <w:pPr>
              <w:tabs>
                <w:tab w:val="left" w:pos="-1440"/>
                <w:tab w:val="left" w:pos="-720"/>
              </w:tabs>
              <w:ind w:left="720"/>
              <w:rPr>
                <w:sz w:val="20"/>
                <w:szCs w:val="20"/>
                <w:lang w:val="fr-CA"/>
              </w:rPr>
            </w:pPr>
            <w:r w:rsidRPr="00B04E84">
              <w:rPr>
                <w:sz w:val="20"/>
                <w:szCs w:val="20"/>
                <w:lang w:val="fr-CA"/>
              </w:rPr>
              <w:t>Tremblay, Bois, Mignault, Lemay</w:t>
            </w:r>
            <w:r w:rsidR="0046266C" w:rsidRPr="00B04E84">
              <w:rPr>
                <w:sz w:val="20"/>
                <w:szCs w:val="20"/>
                <w:lang w:val="fr-CA"/>
              </w:rPr>
              <w:br/>
            </w:r>
            <w:r w:rsidR="0046266C" w:rsidRPr="00B04E84">
              <w:rPr>
                <w:sz w:val="20"/>
                <w:szCs w:val="20"/>
                <w:lang w:val="fr-CA"/>
              </w:rPr>
              <w:tab/>
            </w:r>
          </w:p>
          <w:p w:rsidR="0046266C" w:rsidRPr="00B04E84" w:rsidRDefault="0046266C" w:rsidP="0046266C">
            <w:pPr>
              <w:tabs>
                <w:tab w:val="left" w:pos="-1440"/>
                <w:tab w:val="left" w:pos="-720"/>
              </w:tabs>
              <w:rPr>
                <w:sz w:val="20"/>
                <w:szCs w:val="20"/>
                <w:lang w:val="fr-CA"/>
              </w:rPr>
            </w:pPr>
            <w:r w:rsidRPr="00B04E84">
              <w:rPr>
                <w:sz w:val="20"/>
                <w:szCs w:val="20"/>
                <w:lang w:val="fr-CA"/>
              </w:rPr>
              <w:tab/>
              <w:t>c. (37920)</w:t>
            </w:r>
          </w:p>
          <w:p w:rsidR="0046266C" w:rsidRPr="00B04E84" w:rsidRDefault="0046266C" w:rsidP="0046266C">
            <w:pPr>
              <w:tabs>
                <w:tab w:val="left" w:pos="-1440"/>
                <w:tab w:val="left" w:pos="-720"/>
              </w:tabs>
              <w:rPr>
                <w:sz w:val="20"/>
                <w:szCs w:val="20"/>
                <w:lang w:val="fr-CA"/>
              </w:rPr>
            </w:pPr>
          </w:p>
          <w:p w:rsidR="0046266C" w:rsidRPr="00B04E84" w:rsidRDefault="008F25A8" w:rsidP="0046266C">
            <w:pPr>
              <w:tabs>
                <w:tab w:val="left" w:pos="-1440"/>
                <w:tab w:val="left" w:pos="-720"/>
              </w:tabs>
              <w:rPr>
                <w:b/>
                <w:sz w:val="20"/>
                <w:szCs w:val="20"/>
                <w:lang w:val="fr-CA"/>
              </w:rPr>
            </w:pPr>
            <w:r w:rsidRPr="00B04E84">
              <w:rPr>
                <w:b/>
                <w:sz w:val="20"/>
                <w:szCs w:val="20"/>
                <w:lang w:val="fr-CA"/>
              </w:rPr>
              <w:t>Suzie Chouinard et autre</w:t>
            </w:r>
            <w:r w:rsidR="0046266C" w:rsidRPr="00B04E84">
              <w:rPr>
                <w:b/>
                <w:sz w:val="20"/>
                <w:szCs w:val="20"/>
                <w:lang w:val="fr-CA"/>
              </w:rPr>
              <w:t xml:space="preserve"> (Qc)</w:t>
            </w:r>
          </w:p>
          <w:p w:rsidR="0046266C" w:rsidRPr="00B04E84" w:rsidRDefault="0046266C" w:rsidP="0046266C">
            <w:pPr>
              <w:tabs>
                <w:tab w:val="left" w:pos="-1440"/>
                <w:tab w:val="left" w:pos="-720"/>
              </w:tabs>
              <w:rPr>
                <w:sz w:val="20"/>
                <w:szCs w:val="20"/>
                <w:lang w:val="fr-CA"/>
              </w:rPr>
            </w:pPr>
            <w:r w:rsidRPr="00B04E84">
              <w:rPr>
                <w:sz w:val="20"/>
                <w:szCs w:val="20"/>
                <w:lang w:val="fr-CA"/>
              </w:rPr>
              <w:tab/>
              <w:t>Christian Sara</w:t>
            </w:r>
            <w:r w:rsidRPr="00B04E84">
              <w:rPr>
                <w:rFonts w:cs="Times New Roman"/>
                <w:sz w:val="20"/>
                <w:szCs w:val="20"/>
                <w:lang w:val="fr-CA"/>
              </w:rPr>
              <w:t>ï</w:t>
            </w:r>
            <w:r w:rsidR="00AD536B" w:rsidRPr="00B04E84">
              <w:rPr>
                <w:sz w:val="20"/>
                <w:szCs w:val="20"/>
                <w:lang w:val="fr-CA"/>
              </w:rPr>
              <w:t>lis</w:t>
            </w:r>
          </w:p>
          <w:p w:rsidR="0046266C" w:rsidRPr="00B04E84" w:rsidRDefault="00AD536B" w:rsidP="0046266C">
            <w:pPr>
              <w:tabs>
                <w:tab w:val="left" w:pos="-1440"/>
                <w:tab w:val="left" w:pos="-720"/>
              </w:tabs>
              <w:ind w:left="720"/>
              <w:rPr>
                <w:sz w:val="20"/>
                <w:szCs w:val="20"/>
                <w:lang w:val="fr-CA"/>
              </w:rPr>
            </w:pPr>
            <w:r w:rsidRPr="00B04E84">
              <w:rPr>
                <w:sz w:val="20"/>
                <w:szCs w:val="20"/>
                <w:lang w:val="fr-CA"/>
              </w:rPr>
              <w:t>Sara</w:t>
            </w:r>
            <w:r w:rsidRPr="00B04E84">
              <w:rPr>
                <w:rFonts w:cs="Times New Roman"/>
                <w:sz w:val="20"/>
                <w:szCs w:val="20"/>
                <w:lang w:val="fr-CA"/>
              </w:rPr>
              <w:t>ï</w:t>
            </w:r>
            <w:r w:rsidRPr="00B04E84">
              <w:rPr>
                <w:sz w:val="20"/>
                <w:szCs w:val="20"/>
                <w:lang w:val="fr-CA"/>
              </w:rPr>
              <w:t>lis Avocats</w:t>
            </w:r>
          </w:p>
          <w:p w:rsidR="0046266C" w:rsidRPr="00B04E84" w:rsidRDefault="0046266C" w:rsidP="0046266C">
            <w:pPr>
              <w:tabs>
                <w:tab w:val="left" w:pos="-1440"/>
                <w:tab w:val="left" w:pos="-720"/>
              </w:tabs>
              <w:rPr>
                <w:sz w:val="20"/>
                <w:szCs w:val="20"/>
                <w:lang w:val="fr-CA"/>
              </w:rPr>
            </w:pPr>
          </w:p>
          <w:p w:rsidR="0046266C" w:rsidRPr="00B04E84" w:rsidRDefault="0046266C" w:rsidP="0046266C">
            <w:pPr>
              <w:rPr>
                <w:sz w:val="20"/>
                <w:szCs w:val="20"/>
                <w:lang w:val="fr-CA"/>
              </w:rPr>
            </w:pPr>
            <w:r w:rsidRPr="00B04E84">
              <w:rPr>
                <w:sz w:val="20"/>
                <w:szCs w:val="20"/>
                <w:lang w:val="fr-CA"/>
              </w:rPr>
              <w:t>DATE DE PRODUCTION: 22.01.2018</w:t>
            </w:r>
          </w:p>
          <w:p w:rsidR="00C21644" w:rsidRPr="00B04E84" w:rsidRDefault="00B04E84" w:rsidP="0046266C">
            <w:pPr>
              <w:rPr>
                <w:sz w:val="20"/>
                <w:szCs w:val="20"/>
                <w:lang w:val="fr-CA"/>
              </w:rPr>
            </w:pPr>
            <w:r w:rsidRPr="00B04E84">
              <w:rPr>
                <w:sz w:val="20"/>
                <w:szCs w:val="20"/>
                <w:lang w:val="fr-CA"/>
              </w:rPr>
              <w:pict>
                <v:rect id="_x0000_i1030" style="width:108pt;height:1pt" o:hrpct="0" o:hralign="center" o:hrstd="t" o:hrnoshade="t" o:hr="t" fillcolor="black [3213]" stroked="f"/>
              </w:pict>
            </w:r>
          </w:p>
        </w:tc>
      </w:tr>
    </w:tbl>
    <w:p w:rsidR="00242AEE" w:rsidRPr="00B04E84" w:rsidRDefault="00242AEE" w:rsidP="0095096B">
      <w:pPr>
        <w:tabs>
          <w:tab w:val="right" w:pos="9360"/>
        </w:tabs>
        <w:rPr>
          <w:sz w:val="20"/>
          <w:szCs w:val="20"/>
          <w:lang w:val="fr-CA"/>
        </w:rPr>
      </w:pPr>
    </w:p>
    <w:p w:rsidR="00C01FCB" w:rsidRPr="00B04E84" w:rsidRDefault="00C01FCB" w:rsidP="0095096B">
      <w:pPr>
        <w:tabs>
          <w:tab w:val="right" w:pos="9360"/>
        </w:tabs>
        <w:rPr>
          <w:sz w:val="20"/>
          <w:szCs w:val="20"/>
          <w:lang w:val="fr-CA"/>
        </w:rPr>
      </w:pPr>
    </w:p>
    <w:p w:rsidR="00C01FCB" w:rsidRPr="00B04E84" w:rsidRDefault="00C01FCB" w:rsidP="0095096B">
      <w:pPr>
        <w:tabs>
          <w:tab w:val="right" w:pos="9360"/>
        </w:tabs>
        <w:rPr>
          <w:sz w:val="20"/>
          <w:szCs w:val="20"/>
          <w:lang w:val="fr-CA"/>
        </w:rPr>
      </w:pPr>
    </w:p>
    <w:p w:rsidR="00242AEE" w:rsidRPr="00B04E84" w:rsidRDefault="00242AEE" w:rsidP="0095096B">
      <w:pPr>
        <w:tabs>
          <w:tab w:val="right" w:pos="9360"/>
        </w:tabs>
        <w:rPr>
          <w:sz w:val="20"/>
          <w:szCs w:val="20"/>
          <w:lang w:val="fr-CA"/>
        </w:rPr>
        <w:sectPr w:rsidR="00242AEE" w:rsidRPr="00B04E84" w:rsidSect="00F82C44">
          <w:headerReference w:type="default" r:id="rId11"/>
          <w:footerReference w:type="default" r:id="rId12"/>
          <w:headerReference w:type="first" r:id="rId13"/>
          <w:footerReference w:type="first" r:id="rId14"/>
          <w:pgSz w:w="12240" w:h="15840"/>
          <w:pgMar w:top="720" w:right="965" w:bottom="1080" w:left="1656" w:header="706" w:footer="706" w:gutter="0"/>
          <w:pgNumType w:start="18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04E84" w:rsidTr="00BA6468">
        <w:trPr>
          <w:trHeight w:val="900"/>
        </w:trPr>
        <w:tc>
          <w:tcPr>
            <w:tcW w:w="4200" w:type="dxa"/>
            <w:tcMar>
              <w:left w:w="0" w:type="dxa"/>
              <w:right w:w="0" w:type="dxa"/>
            </w:tcMar>
          </w:tcPr>
          <w:p w:rsidR="002E2327" w:rsidRPr="00B04E84" w:rsidRDefault="002E2327" w:rsidP="002E2327">
            <w:pPr>
              <w:keepNext/>
              <w:keepLines/>
              <w:widowControl w:val="0"/>
              <w:rPr>
                <w:b/>
                <w:szCs w:val="24"/>
                <w:lang w:val="en-US"/>
              </w:rPr>
            </w:pPr>
            <w:r w:rsidRPr="00B04E84">
              <w:rPr>
                <w:b/>
                <w:szCs w:val="24"/>
                <w:lang w:val="en-US"/>
              </w:rPr>
              <w:lastRenderedPageBreak/>
              <w:t>APPLICATIONS FOR LEAVE SUBMITTED TO COURT SINCE LAST ISSUE</w:t>
            </w:r>
          </w:p>
        </w:tc>
        <w:tc>
          <w:tcPr>
            <w:tcW w:w="1200" w:type="dxa"/>
            <w:tcMar>
              <w:left w:w="0" w:type="dxa"/>
              <w:right w:w="0" w:type="dxa"/>
            </w:tcMar>
          </w:tcPr>
          <w:p w:rsidR="002E2327" w:rsidRPr="00B04E84" w:rsidRDefault="002E2327" w:rsidP="002E2327">
            <w:pPr>
              <w:keepNext/>
              <w:keepLines/>
              <w:widowControl w:val="0"/>
              <w:jc w:val="center"/>
              <w:rPr>
                <w:b/>
                <w:szCs w:val="24"/>
                <w:lang w:val="en-US"/>
              </w:rPr>
            </w:pPr>
          </w:p>
          <w:p w:rsidR="001D0D5F" w:rsidRPr="00B04E84" w:rsidRDefault="001D0D5F" w:rsidP="002E2327">
            <w:pPr>
              <w:keepNext/>
              <w:keepLines/>
              <w:widowControl w:val="0"/>
              <w:jc w:val="center"/>
              <w:rPr>
                <w:b/>
                <w:szCs w:val="24"/>
                <w:lang w:val="en-US"/>
              </w:rPr>
            </w:pPr>
          </w:p>
          <w:p w:rsidR="001D0D5F" w:rsidRPr="00B04E84" w:rsidRDefault="001D0D5F" w:rsidP="002E2327">
            <w:pPr>
              <w:keepNext/>
              <w:keepLines/>
              <w:widowControl w:val="0"/>
              <w:jc w:val="center"/>
              <w:rPr>
                <w:b/>
                <w:szCs w:val="24"/>
                <w:lang w:val="en-US"/>
              </w:rPr>
            </w:pPr>
          </w:p>
          <w:p w:rsidR="001D0D5F" w:rsidRPr="00B04E84" w:rsidRDefault="001D0D5F" w:rsidP="002E2327">
            <w:pPr>
              <w:keepNext/>
              <w:keepLines/>
              <w:widowControl w:val="0"/>
              <w:jc w:val="center"/>
              <w:rPr>
                <w:b/>
                <w:szCs w:val="24"/>
                <w:lang w:val="en-US"/>
              </w:rPr>
            </w:pPr>
          </w:p>
        </w:tc>
        <w:tc>
          <w:tcPr>
            <w:tcW w:w="4080" w:type="dxa"/>
            <w:tcMar>
              <w:left w:w="0" w:type="dxa"/>
              <w:right w:w="0" w:type="dxa"/>
            </w:tcMar>
          </w:tcPr>
          <w:p w:rsidR="002E2327" w:rsidRPr="00B04E84" w:rsidRDefault="002E2327" w:rsidP="002E2327">
            <w:pPr>
              <w:keepLines/>
              <w:widowControl w:val="0"/>
              <w:rPr>
                <w:szCs w:val="24"/>
                <w:lang w:val="fr-CA"/>
              </w:rPr>
            </w:pPr>
            <w:r w:rsidRPr="00B04E84">
              <w:rPr>
                <w:b/>
                <w:szCs w:val="24"/>
                <w:lang w:val="fr-CA"/>
              </w:rPr>
              <w:t>DEMANDES SOUMISES À LA COUR DEPUIS LA DERNIÈRE PARUTION</w:t>
            </w:r>
          </w:p>
          <w:p w:rsidR="002E2327" w:rsidRPr="00B04E84"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B04E84" w:rsidRDefault="002E2327" w:rsidP="002E2327">
      <w:pPr>
        <w:widowControl w:val="0"/>
        <w:rPr>
          <w:b/>
          <w:sz w:val="20"/>
          <w:szCs w:val="20"/>
          <w:lang w:val="fr-CA"/>
        </w:rPr>
      </w:pPr>
    </w:p>
    <w:p w:rsidR="00CB3520" w:rsidRPr="00B04E84" w:rsidRDefault="00CE3C14" w:rsidP="00CB3520">
      <w:pPr>
        <w:widowControl w:val="0"/>
        <w:rPr>
          <w:b/>
          <w:sz w:val="20"/>
          <w:szCs w:val="20"/>
          <w:lang w:val="en-US"/>
        </w:rPr>
      </w:pPr>
      <w:r w:rsidRPr="00B04E84">
        <w:rPr>
          <w:b/>
          <w:sz w:val="20"/>
          <w:szCs w:val="20"/>
        </w:rPr>
        <w:t>FEBRUARY 12,</w:t>
      </w:r>
      <w:r w:rsidR="00CB3520" w:rsidRPr="00B04E84">
        <w:rPr>
          <w:b/>
          <w:sz w:val="20"/>
          <w:szCs w:val="20"/>
        </w:rPr>
        <w:t xml:space="preserve"> 201</w:t>
      </w:r>
      <w:r w:rsidRPr="00B04E84">
        <w:rPr>
          <w:b/>
          <w:sz w:val="20"/>
          <w:szCs w:val="20"/>
        </w:rPr>
        <w:t>8</w:t>
      </w:r>
      <w:r w:rsidR="00CB3520" w:rsidRPr="00B04E84">
        <w:rPr>
          <w:b/>
          <w:sz w:val="20"/>
          <w:szCs w:val="20"/>
        </w:rPr>
        <w:t xml:space="preserve"> / LE </w:t>
      </w:r>
      <w:r w:rsidRPr="00B04E84">
        <w:rPr>
          <w:b/>
          <w:sz w:val="20"/>
          <w:szCs w:val="20"/>
        </w:rPr>
        <w:t>12 F</w:t>
      </w:r>
      <w:r w:rsidRPr="00B04E84">
        <w:rPr>
          <w:b/>
          <w:sz w:val="20"/>
          <w:szCs w:val="20"/>
          <w:lang w:val="en-US"/>
        </w:rPr>
        <w:t>ÉVRIER 2018</w:t>
      </w:r>
    </w:p>
    <w:p w:rsidR="00CB3520" w:rsidRPr="00B04E84" w:rsidRDefault="00CB3520" w:rsidP="00CB3520">
      <w:pPr>
        <w:widowControl w:val="0"/>
        <w:rPr>
          <w:b/>
          <w:sz w:val="20"/>
          <w:szCs w:val="20"/>
        </w:rPr>
      </w:pPr>
    </w:p>
    <w:p w:rsidR="00CB3520" w:rsidRPr="00B04E84" w:rsidRDefault="00CB3520" w:rsidP="00CB3520">
      <w:pPr>
        <w:widowControl w:val="0"/>
        <w:jc w:val="center"/>
        <w:rPr>
          <w:b/>
          <w:sz w:val="20"/>
          <w:szCs w:val="20"/>
        </w:rPr>
      </w:pPr>
      <w:r w:rsidRPr="00B04E84">
        <w:rPr>
          <w:b/>
          <w:sz w:val="20"/>
          <w:szCs w:val="20"/>
        </w:rPr>
        <w:t xml:space="preserve">CORAM:  Chief Justice </w:t>
      </w:r>
      <w:r w:rsidR="00CE3C14" w:rsidRPr="00B04E84">
        <w:rPr>
          <w:b/>
          <w:sz w:val="20"/>
          <w:szCs w:val="20"/>
        </w:rPr>
        <w:t>Wagner</w:t>
      </w:r>
      <w:r w:rsidRPr="00B04E84">
        <w:rPr>
          <w:b/>
          <w:sz w:val="20"/>
          <w:szCs w:val="20"/>
        </w:rPr>
        <w:t xml:space="preserve"> and </w:t>
      </w:r>
      <w:r w:rsidR="00CE3C14" w:rsidRPr="00B04E84">
        <w:rPr>
          <w:b/>
          <w:sz w:val="20"/>
          <w:szCs w:val="20"/>
        </w:rPr>
        <w:t>Rowe</w:t>
      </w:r>
      <w:r w:rsidR="00253236" w:rsidRPr="00B04E84">
        <w:rPr>
          <w:b/>
          <w:sz w:val="20"/>
          <w:szCs w:val="20"/>
        </w:rPr>
        <w:t xml:space="preserve"> </w:t>
      </w:r>
      <w:r w:rsidRPr="00B04E84">
        <w:rPr>
          <w:b/>
          <w:sz w:val="20"/>
          <w:szCs w:val="20"/>
        </w:rPr>
        <w:t xml:space="preserve">and </w:t>
      </w:r>
      <w:r w:rsidR="00CE3C14" w:rsidRPr="00B04E84">
        <w:rPr>
          <w:b/>
          <w:sz w:val="20"/>
          <w:szCs w:val="20"/>
        </w:rPr>
        <w:t>Martin</w:t>
      </w:r>
      <w:r w:rsidR="00FA3373" w:rsidRPr="00B04E84">
        <w:rPr>
          <w:b/>
          <w:sz w:val="20"/>
          <w:szCs w:val="20"/>
        </w:rPr>
        <w:t xml:space="preserve"> </w:t>
      </w:r>
      <w:r w:rsidRPr="00B04E84">
        <w:rPr>
          <w:b/>
          <w:sz w:val="20"/>
          <w:szCs w:val="20"/>
        </w:rPr>
        <w:t>JJ.</w:t>
      </w:r>
    </w:p>
    <w:p w:rsidR="00CB3520" w:rsidRPr="00B04E84" w:rsidRDefault="00CE3C14" w:rsidP="00CB3520">
      <w:pPr>
        <w:widowControl w:val="0"/>
        <w:jc w:val="center"/>
        <w:rPr>
          <w:sz w:val="20"/>
          <w:szCs w:val="20"/>
          <w:lang w:val="fr-CA"/>
        </w:rPr>
      </w:pPr>
      <w:r w:rsidRPr="00B04E84">
        <w:rPr>
          <w:b/>
          <w:sz w:val="20"/>
          <w:szCs w:val="20"/>
          <w:lang w:val="fr-CA"/>
        </w:rPr>
        <w:t>Le</w:t>
      </w:r>
      <w:r w:rsidR="00CB3520" w:rsidRPr="00B04E84">
        <w:rPr>
          <w:b/>
          <w:sz w:val="20"/>
          <w:szCs w:val="20"/>
          <w:lang w:val="fr-CA"/>
        </w:rPr>
        <w:t xml:space="preserve"> juge en chef</w:t>
      </w:r>
      <w:r w:rsidRPr="00B04E84">
        <w:rPr>
          <w:b/>
          <w:sz w:val="20"/>
          <w:szCs w:val="20"/>
          <w:lang w:val="fr-CA"/>
        </w:rPr>
        <w:t xml:space="preserve"> Wagner</w:t>
      </w:r>
      <w:r w:rsidR="00CB3520" w:rsidRPr="00B04E84">
        <w:rPr>
          <w:b/>
          <w:sz w:val="20"/>
          <w:szCs w:val="20"/>
          <w:lang w:val="fr-CA"/>
        </w:rPr>
        <w:t xml:space="preserve"> et les juges </w:t>
      </w:r>
      <w:r w:rsidRPr="00B04E84">
        <w:rPr>
          <w:b/>
          <w:sz w:val="20"/>
          <w:szCs w:val="20"/>
          <w:lang w:val="fr-CA"/>
        </w:rPr>
        <w:t>Rowe et Martin</w:t>
      </w:r>
    </w:p>
    <w:p w:rsidR="00CB3520" w:rsidRPr="00B04E84" w:rsidRDefault="00CB3520" w:rsidP="00CB3520">
      <w:pPr>
        <w:widowControl w:val="0"/>
        <w:rPr>
          <w:sz w:val="20"/>
          <w:szCs w:val="20"/>
          <w:lang w:val="fr-CA"/>
        </w:rPr>
      </w:pPr>
    </w:p>
    <w:p w:rsidR="00CB3520" w:rsidRPr="00B04E84" w:rsidRDefault="00CE3C14" w:rsidP="00CB3520">
      <w:pPr>
        <w:pStyle w:val="ListParagraph"/>
        <w:widowControl w:val="0"/>
        <w:numPr>
          <w:ilvl w:val="0"/>
          <w:numId w:val="1"/>
        </w:numPr>
        <w:ind w:hanging="720"/>
        <w:jc w:val="both"/>
        <w:rPr>
          <w:sz w:val="20"/>
          <w:szCs w:val="20"/>
        </w:rPr>
      </w:pPr>
      <w:r w:rsidRPr="00B04E84">
        <w:rPr>
          <w:i/>
          <w:sz w:val="20"/>
          <w:szCs w:val="20"/>
        </w:rPr>
        <w:t xml:space="preserve">Winning Combination </w:t>
      </w:r>
      <w:r w:rsidR="009457A6" w:rsidRPr="00B04E84">
        <w:rPr>
          <w:i/>
          <w:sz w:val="20"/>
          <w:szCs w:val="20"/>
        </w:rPr>
        <w:t>Inc.</w:t>
      </w:r>
      <w:r w:rsidRPr="00B04E84">
        <w:rPr>
          <w:i/>
          <w:sz w:val="20"/>
          <w:szCs w:val="20"/>
        </w:rPr>
        <w:t xml:space="preserve"> </w:t>
      </w:r>
      <w:r w:rsidR="00CB3520" w:rsidRPr="00B04E84">
        <w:rPr>
          <w:i/>
          <w:sz w:val="20"/>
          <w:szCs w:val="20"/>
        </w:rPr>
        <w:t xml:space="preserve">v. </w:t>
      </w:r>
      <w:r w:rsidRPr="00B04E84">
        <w:rPr>
          <w:i/>
          <w:sz w:val="20"/>
          <w:szCs w:val="20"/>
        </w:rPr>
        <w:t xml:space="preserve">Canada (Minister of Health) et al. </w:t>
      </w:r>
      <w:r w:rsidR="00CB3520" w:rsidRPr="00B04E84">
        <w:rPr>
          <w:sz w:val="20"/>
          <w:szCs w:val="20"/>
        </w:rPr>
        <w:t>(</w:t>
      </w:r>
      <w:r w:rsidRPr="00B04E84">
        <w:rPr>
          <w:sz w:val="20"/>
          <w:szCs w:val="20"/>
        </w:rPr>
        <w:t>FC) (Civil</w:t>
      </w:r>
      <w:r w:rsidR="00CB3520" w:rsidRPr="00B04E84">
        <w:rPr>
          <w:sz w:val="20"/>
          <w:szCs w:val="20"/>
        </w:rPr>
        <w:t>) (By Leave) (</w:t>
      </w:r>
      <w:r w:rsidRPr="00B04E84">
        <w:rPr>
          <w:sz w:val="20"/>
          <w:szCs w:val="20"/>
        </w:rPr>
        <w:t>37697)</w:t>
      </w:r>
    </w:p>
    <w:p w:rsidR="00CB3520" w:rsidRPr="00B04E84" w:rsidRDefault="00CB3520" w:rsidP="00CB3520">
      <w:pPr>
        <w:widowControl w:val="0"/>
        <w:jc w:val="both"/>
        <w:rPr>
          <w:sz w:val="20"/>
          <w:szCs w:val="20"/>
        </w:rPr>
      </w:pPr>
    </w:p>
    <w:p w:rsidR="00CB3520" w:rsidRPr="00B04E84" w:rsidRDefault="00776ABE" w:rsidP="00CB3520">
      <w:pPr>
        <w:pStyle w:val="ListParagraph"/>
        <w:widowControl w:val="0"/>
        <w:numPr>
          <w:ilvl w:val="0"/>
          <w:numId w:val="1"/>
        </w:numPr>
        <w:ind w:hanging="720"/>
        <w:jc w:val="both"/>
        <w:rPr>
          <w:sz w:val="20"/>
          <w:szCs w:val="20"/>
        </w:rPr>
      </w:pPr>
      <w:r w:rsidRPr="00B04E84">
        <w:rPr>
          <w:i/>
          <w:sz w:val="20"/>
          <w:szCs w:val="20"/>
        </w:rPr>
        <w:t>Sturgeon Lake Cree Nation</w:t>
      </w:r>
      <w:r w:rsidR="00CB3520" w:rsidRPr="00B04E84">
        <w:rPr>
          <w:i/>
          <w:sz w:val="20"/>
          <w:szCs w:val="20"/>
        </w:rPr>
        <w:t xml:space="preserve"> v. </w:t>
      </w:r>
      <w:r w:rsidRPr="00B04E84">
        <w:rPr>
          <w:i/>
          <w:sz w:val="20"/>
          <w:szCs w:val="20"/>
        </w:rPr>
        <w:t xml:space="preserve">Darwin Hamelin et al. </w:t>
      </w:r>
      <w:r w:rsidR="00CB3520" w:rsidRPr="00B04E84">
        <w:rPr>
          <w:sz w:val="20"/>
          <w:szCs w:val="20"/>
        </w:rPr>
        <w:t>(</w:t>
      </w:r>
      <w:r w:rsidRPr="00B04E84">
        <w:rPr>
          <w:sz w:val="20"/>
          <w:szCs w:val="20"/>
        </w:rPr>
        <w:t>FC</w:t>
      </w:r>
      <w:r w:rsidR="00CB3520" w:rsidRPr="00B04E84">
        <w:rPr>
          <w:sz w:val="20"/>
          <w:szCs w:val="20"/>
        </w:rPr>
        <w:t>) (Civil) (By Leave) (3</w:t>
      </w:r>
      <w:r w:rsidRPr="00B04E84">
        <w:rPr>
          <w:sz w:val="20"/>
          <w:szCs w:val="20"/>
        </w:rPr>
        <w:t>7754</w:t>
      </w:r>
      <w:r w:rsidR="00CB3520" w:rsidRPr="00B04E84">
        <w:rPr>
          <w:sz w:val="20"/>
          <w:szCs w:val="20"/>
        </w:rPr>
        <w:t>)</w:t>
      </w:r>
    </w:p>
    <w:p w:rsidR="00CB3520" w:rsidRPr="00B04E84" w:rsidRDefault="00CB3520" w:rsidP="00CB3520">
      <w:pPr>
        <w:widowControl w:val="0"/>
        <w:jc w:val="both"/>
        <w:rPr>
          <w:sz w:val="20"/>
          <w:szCs w:val="20"/>
        </w:rPr>
      </w:pPr>
    </w:p>
    <w:p w:rsidR="00CB3520" w:rsidRPr="00B04E84" w:rsidRDefault="00776ABE" w:rsidP="00CB3520">
      <w:pPr>
        <w:pStyle w:val="ListParagraph"/>
        <w:widowControl w:val="0"/>
        <w:numPr>
          <w:ilvl w:val="0"/>
          <w:numId w:val="1"/>
        </w:numPr>
        <w:ind w:hanging="720"/>
        <w:jc w:val="both"/>
        <w:rPr>
          <w:sz w:val="20"/>
          <w:szCs w:val="20"/>
          <w:lang w:val="fr-CA"/>
        </w:rPr>
      </w:pPr>
      <w:r w:rsidRPr="00B04E84">
        <w:rPr>
          <w:i/>
          <w:sz w:val="20"/>
          <w:szCs w:val="20"/>
          <w:lang w:val="fr-CA"/>
        </w:rPr>
        <w:t>Syndicat Québécois des employées et employés de service, section locale 298 (FTQ) c. Vigi Santé ltée.</w:t>
      </w:r>
      <w:r w:rsidR="00CB3520" w:rsidRPr="00B04E84">
        <w:rPr>
          <w:sz w:val="20"/>
          <w:szCs w:val="20"/>
          <w:lang w:val="fr-CA"/>
        </w:rPr>
        <w:t xml:space="preserve"> (</w:t>
      </w:r>
      <w:r w:rsidRPr="00B04E84">
        <w:rPr>
          <w:sz w:val="20"/>
          <w:szCs w:val="20"/>
          <w:lang w:val="fr-CA"/>
        </w:rPr>
        <w:t>Que.) (Civile</w:t>
      </w:r>
      <w:r w:rsidR="00CB3520" w:rsidRPr="00B04E84">
        <w:rPr>
          <w:sz w:val="20"/>
          <w:szCs w:val="20"/>
          <w:lang w:val="fr-CA"/>
        </w:rPr>
        <w:t xml:space="preserve">) </w:t>
      </w:r>
      <w:r w:rsidRPr="00B04E84">
        <w:rPr>
          <w:sz w:val="20"/>
          <w:szCs w:val="20"/>
          <w:lang w:val="fr-CA"/>
        </w:rPr>
        <w:t>(Autorisation)</w:t>
      </w:r>
      <w:r w:rsidR="00CB3520" w:rsidRPr="00B04E84">
        <w:rPr>
          <w:sz w:val="20"/>
          <w:szCs w:val="20"/>
          <w:lang w:val="fr-CA"/>
        </w:rPr>
        <w:t xml:space="preserve"> (</w:t>
      </w:r>
      <w:r w:rsidRPr="00B04E84">
        <w:rPr>
          <w:sz w:val="20"/>
          <w:szCs w:val="20"/>
          <w:lang w:val="fr-CA"/>
        </w:rPr>
        <w:t>37746</w:t>
      </w:r>
      <w:r w:rsidR="00CB3520" w:rsidRPr="00B04E84">
        <w:rPr>
          <w:sz w:val="20"/>
          <w:szCs w:val="20"/>
          <w:lang w:val="fr-CA"/>
        </w:rPr>
        <w:t>)</w:t>
      </w:r>
    </w:p>
    <w:p w:rsidR="00CB3520" w:rsidRPr="00B04E84" w:rsidRDefault="00CB3520" w:rsidP="00CB3520">
      <w:pPr>
        <w:widowControl w:val="0"/>
        <w:rPr>
          <w:sz w:val="20"/>
          <w:szCs w:val="20"/>
          <w:lang w:val="fr-CA"/>
        </w:rPr>
      </w:pPr>
    </w:p>
    <w:p w:rsidR="00CB3520" w:rsidRPr="00B04E84" w:rsidRDefault="00CB3520" w:rsidP="00CB3520">
      <w:pPr>
        <w:widowControl w:val="0"/>
        <w:rPr>
          <w:sz w:val="20"/>
          <w:szCs w:val="20"/>
          <w:lang w:val="fr-CA"/>
        </w:rPr>
      </w:pPr>
    </w:p>
    <w:p w:rsidR="00CB3520" w:rsidRPr="00B04E84" w:rsidRDefault="00CB3520" w:rsidP="00CB3520">
      <w:pPr>
        <w:widowControl w:val="0"/>
        <w:jc w:val="center"/>
        <w:rPr>
          <w:b/>
          <w:sz w:val="20"/>
          <w:szCs w:val="20"/>
          <w:lang w:val="en-US"/>
        </w:rPr>
      </w:pPr>
      <w:r w:rsidRPr="00B04E84">
        <w:rPr>
          <w:b/>
          <w:sz w:val="20"/>
          <w:szCs w:val="20"/>
          <w:lang w:val="en-US"/>
        </w:rPr>
        <w:t xml:space="preserve">CORAM: </w:t>
      </w:r>
      <w:r w:rsidR="00FA3373" w:rsidRPr="00B04E84">
        <w:rPr>
          <w:b/>
          <w:sz w:val="20"/>
          <w:szCs w:val="20"/>
          <w:lang w:val="en-US"/>
        </w:rPr>
        <w:t>Abella</w:t>
      </w:r>
      <w:r w:rsidRPr="00B04E84">
        <w:rPr>
          <w:b/>
          <w:sz w:val="20"/>
          <w:szCs w:val="20"/>
          <w:lang w:val="en-US"/>
        </w:rPr>
        <w:t xml:space="preserve">, </w:t>
      </w:r>
      <w:r w:rsidR="00CE3C14" w:rsidRPr="00B04E84">
        <w:rPr>
          <w:b/>
          <w:sz w:val="20"/>
          <w:szCs w:val="20"/>
          <w:lang w:val="en-US"/>
        </w:rPr>
        <w:t xml:space="preserve">Gascon </w:t>
      </w:r>
      <w:r w:rsidRPr="00B04E84">
        <w:rPr>
          <w:b/>
          <w:sz w:val="20"/>
          <w:szCs w:val="20"/>
          <w:lang w:val="en-US"/>
        </w:rPr>
        <w:t xml:space="preserve">and </w:t>
      </w:r>
      <w:r w:rsidR="00E942C2" w:rsidRPr="00B04E84">
        <w:rPr>
          <w:b/>
          <w:sz w:val="20"/>
          <w:szCs w:val="20"/>
          <w:lang w:val="en-US"/>
        </w:rPr>
        <w:t>Brown</w:t>
      </w:r>
      <w:r w:rsidRPr="00B04E84">
        <w:rPr>
          <w:b/>
          <w:sz w:val="20"/>
          <w:szCs w:val="20"/>
          <w:lang w:val="en-US"/>
        </w:rPr>
        <w:t xml:space="preserve"> JJ.</w:t>
      </w:r>
    </w:p>
    <w:p w:rsidR="00CB3520" w:rsidRPr="00B04E84" w:rsidRDefault="00CB3520" w:rsidP="00CB3520">
      <w:pPr>
        <w:widowControl w:val="0"/>
        <w:jc w:val="center"/>
        <w:rPr>
          <w:b/>
          <w:sz w:val="20"/>
          <w:szCs w:val="20"/>
          <w:lang w:val="fr-CA"/>
        </w:rPr>
      </w:pPr>
      <w:r w:rsidRPr="00B04E84">
        <w:rPr>
          <w:b/>
          <w:sz w:val="20"/>
          <w:szCs w:val="20"/>
          <w:lang w:val="fr-CA"/>
        </w:rPr>
        <w:t xml:space="preserve">Les juges </w:t>
      </w:r>
      <w:r w:rsidR="00FA3373" w:rsidRPr="00B04E84">
        <w:rPr>
          <w:b/>
          <w:sz w:val="20"/>
          <w:szCs w:val="20"/>
          <w:lang w:val="fr-CA"/>
        </w:rPr>
        <w:t>Abella</w:t>
      </w:r>
      <w:r w:rsidRPr="00B04E84">
        <w:rPr>
          <w:b/>
          <w:sz w:val="20"/>
          <w:szCs w:val="20"/>
          <w:lang w:val="fr-CA"/>
        </w:rPr>
        <w:t xml:space="preserve">, </w:t>
      </w:r>
      <w:r w:rsidR="00CE3C14" w:rsidRPr="00B04E84">
        <w:rPr>
          <w:b/>
          <w:sz w:val="20"/>
          <w:szCs w:val="20"/>
          <w:lang w:val="fr-CA"/>
        </w:rPr>
        <w:t>Gascon</w:t>
      </w:r>
      <w:r w:rsidRPr="00B04E84">
        <w:rPr>
          <w:b/>
          <w:sz w:val="20"/>
          <w:szCs w:val="20"/>
          <w:lang w:val="fr-CA"/>
        </w:rPr>
        <w:t xml:space="preserve"> et </w:t>
      </w:r>
      <w:r w:rsidR="00E942C2" w:rsidRPr="00B04E84">
        <w:rPr>
          <w:b/>
          <w:sz w:val="20"/>
          <w:szCs w:val="20"/>
          <w:lang w:val="fr-CA"/>
        </w:rPr>
        <w:t>Brown</w:t>
      </w:r>
    </w:p>
    <w:p w:rsidR="00CB3520" w:rsidRPr="00B04E84" w:rsidRDefault="00CB3520" w:rsidP="00CB3520">
      <w:pPr>
        <w:widowControl w:val="0"/>
        <w:jc w:val="both"/>
        <w:rPr>
          <w:sz w:val="20"/>
          <w:szCs w:val="20"/>
          <w:lang w:val="fr-CA"/>
        </w:rPr>
      </w:pPr>
    </w:p>
    <w:p w:rsidR="00CB3520" w:rsidRPr="00B04E84" w:rsidRDefault="00776ABE" w:rsidP="00CB3520">
      <w:pPr>
        <w:pStyle w:val="ListParagraph"/>
        <w:widowControl w:val="0"/>
        <w:numPr>
          <w:ilvl w:val="0"/>
          <w:numId w:val="1"/>
        </w:numPr>
        <w:ind w:hanging="720"/>
        <w:jc w:val="both"/>
        <w:rPr>
          <w:sz w:val="20"/>
          <w:szCs w:val="20"/>
          <w:lang w:val="en-US"/>
        </w:rPr>
      </w:pPr>
      <w:r w:rsidRPr="00B04E84">
        <w:rPr>
          <w:i/>
          <w:sz w:val="20"/>
          <w:szCs w:val="20"/>
        </w:rPr>
        <w:t xml:space="preserve">Krista Leigh Morriseau </w:t>
      </w:r>
      <w:r w:rsidR="00CB3520" w:rsidRPr="00B04E84">
        <w:rPr>
          <w:i/>
          <w:sz w:val="20"/>
          <w:szCs w:val="20"/>
        </w:rPr>
        <w:t xml:space="preserve">v. </w:t>
      </w:r>
      <w:r w:rsidRPr="00B04E84">
        <w:rPr>
          <w:i/>
          <w:sz w:val="20"/>
          <w:szCs w:val="20"/>
        </w:rPr>
        <w:t xml:space="preserve">Sun Life Assurance Company of Canada </w:t>
      </w:r>
      <w:r w:rsidR="00CB3520" w:rsidRPr="00B04E84">
        <w:rPr>
          <w:sz w:val="20"/>
          <w:szCs w:val="20"/>
        </w:rPr>
        <w:t>(</w:t>
      </w:r>
      <w:r w:rsidRPr="00B04E84">
        <w:rPr>
          <w:sz w:val="20"/>
          <w:szCs w:val="20"/>
        </w:rPr>
        <w:t>Ont.</w:t>
      </w:r>
      <w:r w:rsidR="00CB3520" w:rsidRPr="00B04E84">
        <w:rPr>
          <w:sz w:val="20"/>
          <w:szCs w:val="20"/>
        </w:rPr>
        <w:t>) (Civil) (By Leave)</w:t>
      </w:r>
      <w:r w:rsidRPr="00B04E84">
        <w:rPr>
          <w:sz w:val="20"/>
          <w:szCs w:val="20"/>
          <w:lang w:val="en-US"/>
        </w:rPr>
        <w:t xml:space="preserve"> (37765</w:t>
      </w:r>
      <w:r w:rsidR="00CB3520" w:rsidRPr="00B04E84">
        <w:rPr>
          <w:sz w:val="20"/>
          <w:szCs w:val="20"/>
          <w:lang w:val="en-US"/>
        </w:rPr>
        <w:t>)</w:t>
      </w:r>
    </w:p>
    <w:p w:rsidR="00CB3520" w:rsidRPr="00B04E84" w:rsidRDefault="00CB3520" w:rsidP="00CB3520">
      <w:pPr>
        <w:widowControl w:val="0"/>
        <w:jc w:val="both"/>
        <w:rPr>
          <w:sz w:val="20"/>
          <w:szCs w:val="20"/>
          <w:lang w:val="en-US"/>
        </w:rPr>
      </w:pPr>
    </w:p>
    <w:p w:rsidR="00CB3520" w:rsidRPr="00B04E84" w:rsidRDefault="00776ABE" w:rsidP="00CB3520">
      <w:pPr>
        <w:pStyle w:val="ListParagraph"/>
        <w:widowControl w:val="0"/>
        <w:numPr>
          <w:ilvl w:val="0"/>
          <w:numId w:val="1"/>
        </w:numPr>
        <w:ind w:hanging="720"/>
        <w:jc w:val="both"/>
        <w:rPr>
          <w:sz w:val="20"/>
          <w:szCs w:val="20"/>
          <w:lang w:val="en-US"/>
        </w:rPr>
      </w:pPr>
      <w:r w:rsidRPr="00B04E84">
        <w:rPr>
          <w:i/>
          <w:sz w:val="20"/>
          <w:szCs w:val="20"/>
          <w:lang w:val="en-US"/>
        </w:rPr>
        <w:t>Iranian Minis</w:t>
      </w:r>
      <w:r w:rsidR="006B7E1F" w:rsidRPr="00B04E84">
        <w:rPr>
          <w:i/>
          <w:sz w:val="20"/>
          <w:szCs w:val="20"/>
          <w:lang w:val="en-US"/>
        </w:rPr>
        <w:t>try of Information and Security</w:t>
      </w:r>
      <w:r w:rsidRPr="00B04E84">
        <w:rPr>
          <w:i/>
          <w:sz w:val="20"/>
          <w:szCs w:val="20"/>
          <w:lang w:val="en-US"/>
        </w:rPr>
        <w:t xml:space="preserve"> et al.</w:t>
      </w:r>
      <w:r w:rsidR="00CB3520" w:rsidRPr="00B04E84">
        <w:rPr>
          <w:i/>
          <w:sz w:val="20"/>
          <w:szCs w:val="20"/>
          <w:lang w:val="en-US"/>
        </w:rPr>
        <w:t xml:space="preserve"> v. </w:t>
      </w:r>
      <w:r w:rsidRPr="00B04E84">
        <w:rPr>
          <w:i/>
          <w:sz w:val="20"/>
          <w:szCs w:val="20"/>
          <w:lang w:val="en-US"/>
        </w:rPr>
        <w:t>Edwards Tracy, by his Liti</w:t>
      </w:r>
      <w:r w:rsidR="006B7E1F" w:rsidRPr="00B04E84">
        <w:rPr>
          <w:i/>
          <w:sz w:val="20"/>
          <w:szCs w:val="20"/>
          <w:lang w:val="en-US"/>
        </w:rPr>
        <w:t>gation Guardian, Charles Murphy</w:t>
      </w:r>
      <w:r w:rsidRPr="00B04E84">
        <w:rPr>
          <w:i/>
          <w:sz w:val="20"/>
          <w:szCs w:val="20"/>
          <w:lang w:val="en-US"/>
        </w:rPr>
        <w:t xml:space="preserve"> et al.</w:t>
      </w:r>
      <w:r w:rsidRPr="00B04E84">
        <w:rPr>
          <w:sz w:val="20"/>
          <w:szCs w:val="20"/>
          <w:lang w:val="en-US"/>
        </w:rPr>
        <w:t xml:space="preserve"> (Ont.) (Civil) (By Leave) (37759</w:t>
      </w:r>
      <w:r w:rsidR="00CB3520" w:rsidRPr="00B04E84">
        <w:rPr>
          <w:sz w:val="20"/>
          <w:szCs w:val="20"/>
          <w:lang w:val="en-US"/>
        </w:rPr>
        <w:t>)</w:t>
      </w:r>
    </w:p>
    <w:p w:rsidR="00CB3520" w:rsidRPr="00B04E84" w:rsidRDefault="00CB3520" w:rsidP="00CB3520">
      <w:pPr>
        <w:widowControl w:val="0"/>
        <w:jc w:val="both"/>
        <w:rPr>
          <w:sz w:val="20"/>
          <w:szCs w:val="20"/>
          <w:lang w:val="en-US"/>
        </w:rPr>
      </w:pPr>
    </w:p>
    <w:p w:rsidR="00CB3520" w:rsidRPr="00B04E84" w:rsidRDefault="00CB3520" w:rsidP="00CB3520">
      <w:pPr>
        <w:widowControl w:val="0"/>
        <w:jc w:val="both"/>
        <w:rPr>
          <w:sz w:val="20"/>
          <w:szCs w:val="20"/>
          <w:lang w:val="en-US"/>
        </w:rPr>
      </w:pPr>
    </w:p>
    <w:p w:rsidR="00CB3520" w:rsidRPr="00B04E84" w:rsidRDefault="00CB3520" w:rsidP="00CB3520">
      <w:pPr>
        <w:widowControl w:val="0"/>
        <w:jc w:val="center"/>
        <w:rPr>
          <w:b/>
          <w:sz w:val="20"/>
          <w:szCs w:val="20"/>
        </w:rPr>
      </w:pPr>
      <w:r w:rsidRPr="00B04E84">
        <w:rPr>
          <w:b/>
          <w:sz w:val="20"/>
          <w:szCs w:val="20"/>
        </w:rPr>
        <w:t xml:space="preserve">CORAM: </w:t>
      </w:r>
      <w:r w:rsidR="00253236" w:rsidRPr="00B04E84">
        <w:rPr>
          <w:b/>
          <w:sz w:val="20"/>
          <w:szCs w:val="20"/>
        </w:rPr>
        <w:t>Moldaver</w:t>
      </w:r>
      <w:r w:rsidR="00E942C2" w:rsidRPr="00B04E84">
        <w:rPr>
          <w:b/>
          <w:sz w:val="20"/>
          <w:szCs w:val="20"/>
        </w:rPr>
        <w:t xml:space="preserve">, </w:t>
      </w:r>
      <w:r w:rsidR="00CE3C14" w:rsidRPr="00B04E84">
        <w:rPr>
          <w:b/>
          <w:sz w:val="20"/>
          <w:szCs w:val="20"/>
          <w:lang w:val="en-US"/>
        </w:rPr>
        <w:t>Karakatsanis and Côté</w:t>
      </w:r>
      <w:r w:rsidR="00253236" w:rsidRPr="00B04E84">
        <w:rPr>
          <w:b/>
          <w:sz w:val="20"/>
          <w:szCs w:val="20"/>
        </w:rPr>
        <w:t xml:space="preserve"> </w:t>
      </w:r>
      <w:r w:rsidRPr="00B04E84">
        <w:rPr>
          <w:b/>
          <w:sz w:val="20"/>
          <w:szCs w:val="20"/>
        </w:rPr>
        <w:t>JJ.</w:t>
      </w:r>
    </w:p>
    <w:p w:rsidR="00CB3520" w:rsidRPr="00B04E84" w:rsidRDefault="00CB3520" w:rsidP="00CB3520">
      <w:pPr>
        <w:widowControl w:val="0"/>
        <w:jc w:val="center"/>
        <w:rPr>
          <w:b/>
          <w:sz w:val="20"/>
          <w:szCs w:val="20"/>
          <w:lang w:val="fr-CA"/>
        </w:rPr>
      </w:pPr>
      <w:r w:rsidRPr="00B04E84">
        <w:rPr>
          <w:b/>
          <w:sz w:val="20"/>
          <w:szCs w:val="20"/>
          <w:lang w:val="fr-CA"/>
        </w:rPr>
        <w:t xml:space="preserve">Les juges </w:t>
      </w:r>
      <w:r w:rsidR="00253236" w:rsidRPr="00B04E84">
        <w:rPr>
          <w:b/>
          <w:sz w:val="20"/>
          <w:szCs w:val="20"/>
          <w:lang w:val="fr-CA"/>
        </w:rPr>
        <w:t>Moldaver</w:t>
      </w:r>
      <w:r w:rsidR="00E942C2" w:rsidRPr="00B04E84">
        <w:rPr>
          <w:b/>
          <w:sz w:val="20"/>
          <w:szCs w:val="20"/>
          <w:lang w:val="fr-CA"/>
        </w:rPr>
        <w:t xml:space="preserve">, </w:t>
      </w:r>
      <w:r w:rsidR="00CE3C14" w:rsidRPr="00B04E84">
        <w:rPr>
          <w:b/>
          <w:sz w:val="20"/>
          <w:szCs w:val="20"/>
          <w:lang w:val="fr-CA"/>
        </w:rPr>
        <w:t xml:space="preserve">Karakatsanis </w:t>
      </w:r>
      <w:r w:rsidR="00E942C2" w:rsidRPr="00B04E84">
        <w:rPr>
          <w:b/>
          <w:sz w:val="20"/>
          <w:szCs w:val="20"/>
          <w:lang w:val="fr-CA"/>
        </w:rPr>
        <w:t xml:space="preserve">et </w:t>
      </w:r>
      <w:r w:rsidR="00CE3C14" w:rsidRPr="00B04E84">
        <w:rPr>
          <w:b/>
          <w:sz w:val="20"/>
          <w:szCs w:val="20"/>
          <w:lang w:val="fr-CA"/>
        </w:rPr>
        <w:t>Côté</w:t>
      </w:r>
    </w:p>
    <w:p w:rsidR="00CB3520" w:rsidRPr="00B04E84" w:rsidRDefault="00CB3520" w:rsidP="00CB3520">
      <w:pPr>
        <w:widowControl w:val="0"/>
        <w:jc w:val="both"/>
        <w:rPr>
          <w:sz w:val="20"/>
          <w:szCs w:val="20"/>
          <w:lang w:val="fr-CA"/>
        </w:rPr>
      </w:pPr>
    </w:p>
    <w:p w:rsidR="00CB3520" w:rsidRPr="00B04E84" w:rsidRDefault="00776ABE" w:rsidP="00CB3520">
      <w:pPr>
        <w:pStyle w:val="ListParagraph"/>
        <w:widowControl w:val="0"/>
        <w:numPr>
          <w:ilvl w:val="0"/>
          <w:numId w:val="1"/>
        </w:numPr>
        <w:ind w:hanging="720"/>
        <w:jc w:val="both"/>
        <w:rPr>
          <w:sz w:val="20"/>
          <w:szCs w:val="20"/>
        </w:rPr>
      </w:pPr>
      <w:r w:rsidRPr="00B04E84">
        <w:rPr>
          <w:i/>
          <w:sz w:val="20"/>
          <w:szCs w:val="20"/>
        </w:rPr>
        <w:t xml:space="preserve">Her Majesty the Queen </w:t>
      </w:r>
      <w:r w:rsidR="00CB3520" w:rsidRPr="00B04E84">
        <w:rPr>
          <w:i/>
          <w:sz w:val="20"/>
          <w:szCs w:val="20"/>
        </w:rPr>
        <w:t xml:space="preserve">v. </w:t>
      </w:r>
      <w:r w:rsidRPr="00B04E84">
        <w:rPr>
          <w:i/>
          <w:sz w:val="20"/>
          <w:szCs w:val="20"/>
        </w:rPr>
        <w:t xml:space="preserve">J.L.M. </w:t>
      </w:r>
      <w:r w:rsidRPr="00B04E84">
        <w:rPr>
          <w:sz w:val="20"/>
          <w:szCs w:val="20"/>
        </w:rPr>
        <w:t>(B.C.</w:t>
      </w:r>
      <w:r w:rsidR="00CB3520" w:rsidRPr="00B04E84">
        <w:rPr>
          <w:sz w:val="20"/>
          <w:szCs w:val="20"/>
        </w:rPr>
        <w:t>) (C</w:t>
      </w:r>
      <w:r w:rsidRPr="00B04E84">
        <w:rPr>
          <w:sz w:val="20"/>
          <w:szCs w:val="20"/>
        </w:rPr>
        <w:t>riminal</w:t>
      </w:r>
      <w:r w:rsidR="00CB3520" w:rsidRPr="00B04E84">
        <w:rPr>
          <w:sz w:val="20"/>
          <w:szCs w:val="20"/>
        </w:rPr>
        <w:t>) (By Leave) (3</w:t>
      </w:r>
      <w:r w:rsidRPr="00B04E84">
        <w:rPr>
          <w:sz w:val="20"/>
          <w:szCs w:val="20"/>
        </w:rPr>
        <w:t>7797</w:t>
      </w:r>
      <w:r w:rsidR="00CB3520" w:rsidRPr="00B04E84">
        <w:rPr>
          <w:sz w:val="20"/>
          <w:szCs w:val="20"/>
        </w:rPr>
        <w:t>)</w:t>
      </w:r>
    </w:p>
    <w:p w:rsidR="00CB3520" w:rsidRPr="00B04E84" w:rsidRDefault="00CB3520" w:rsidP="00CB3520">
      <w:pPr>
        <w:widowControl w:val="0"/>
        <w:jc w:val="both"/>
        <w:rPr>
          <w:sz w:val="20"/>
          <w:szCs w:val="20"/>
        </w:rPr>
      </w:pPr>
    </w:p>
    <w:p w:rsidR="00CB3520" w:rsidRPr="00B04E84" w:rsidRDefault="00776ABE" w:rsidP="00CB3520">
      <w:pPr>
        <w:pStyle w:val="ListParagraph"/>
        <w:widowControl w:val="0"/>
        <w:numPr>
          <w:ilvl w:val="0"/>
          <w:numId w:val="1"/>
        </w:numPr>
        <w:ind w:hanging="720"/>
        <w:jc w:val="both"/>
        <w:rPr>
          <w:sz w:val="20"/>
          <w:szCs w:val="20"/>
          <w:lang w:val="fr-CA"/>
        </w:rPr>
      </w:pPr>
      <w:r w:rsidRPr="00B04E84">
        <w:rPr>
          <w:i/>
          <w:sz w:val="20"/>
          <w:szCs w:val="20"/>
          <w:lang w:val="fr-CA"/>
        </w:rPr>
        <w:t xml:space="preserve">A.H. c. K.Z. </w:t>
      </w:r>
      <w:r w:rsidR="00CB3520" w:rsidRPr="00B04E84">
        <w:rPr>
          <w:sz w:val="20"/>
          <w:szCs w:val="20"/>
          <w:lang w:val="fr-CA"/>
        </w:rPr>
        <w:t>(</w:t>
      </w:r>
      <w:r w:rsidRPr="00B04E84">
        <w:rPr>
          <w:sz w:val="20"/>
          <w:szCs w:val="20"/>
          <w:lang w:val="fr-CA"/>
        </w:rPr>
        <w:t>Que.</w:t>
      </w:r>
      <w:r w:rsidR="00CB3520" w:rsidRPr="00B04E84">
        <w:rPr>
          <w:sz w:val="20"/>
          <w:szCs w:val="20"/>
          <w:lang w:val="fr-CA"/>
        </w:rPr>
        <w:t>) (Civil</w:t>
      </w:r>
      <w:r w:rsidRPr="00B04E84">
        <w:rPr>
          <w:sz w:val="20"/>
          <w:szCs w:val="20"/>
          <w:lang w:val="fr-CA"/>
        </w:rPr>
        <w:t>e</w:t>
      </w:r>
      <w:r w:rsidR="00CB3520" w:rsidRPr="00B04E84">
        <w:rPr>
          <w:sz w:val="20"/>
          <w:szCs w:val="20"/>
          <w:lang w:val="fr-CA"/>
        </w:rPr>
        <w:t>) (</w:t>
      </w:r>
      <w:r w:rsidRPr="00B04E84">
        <w:rPr>
          <w:sz w:val="20"/>
          <w:szCs w:val="20"/>
          <w:lang w:val="fr-CA"/>
        </w:rPr>
        <w:t>Autorisation)</w:t>
      </w:r>
      <w:r w:rsidR="00CB3520" w:rsidRPr="00B04E84">
        <w:rPr>
          <w:sz w:val="20"/>
          <w:szCs w:val="20"/>
          <w:lang w:val="fr-CA"/>
        </w:rPr>
        <w:t xml:space="preserve"> (3</w:t>
      </w:r>
      <w:r w:rsidRPr="00B04E84">
        <w:rPr>
          <w:sz w:val="20"/>
          <w:szCs w:val="20"/>
          <w:lang w:val="fr-CA"/>
        </w:rPr>
        <w:t>7661</w:t>
      </w:r>
      <w:r w:rsidR="00CB3520" w:rsidRPr="00B04E84">
        <w:rPr>
          <w:sz w:val="20"/>
          <w:szCs w:val="20"/>
          <w:lang w:val="fr-CA"/>
        </w:rPr>
        <w:t>)</w:t>
      </w:r>
    </w:p>
    <w:p w:rsidR="00CB3520" w:rsidRPr="00B04E84" w:rsidRDefault="00CB3520" w:rsidP="00CB3520">
      <w:pPr>
        <w:widowControl w:val="0"/>
        <w:rPr>
          <w:i/>
          <w:sz w:val="20"/>
          <w:szCs w:val="20"/>
          <w:lang w:val="fr-CA"/>
        </w:rPr>
      </w:pPr>
    </w:p>
    <w:p w:rsidR="002E2327" w:rsidRPr="00B04E84" w:rsidRDefault="002E2327" w:rsidP="002E2327">
      <w:pPr>
        <w:widowControl w:val="0"/>
        <w:rPr>
          <w:sz w:val="20"/>
          <w:szCs w:val="20"/>
          <w:lang w:val="fr-CA"/>
        </w:rPr>
      </w:pPr>
    </w:p>
    <w:p w:rsidR="002E2327" w:rsidRPr="00B04E84" w:rsidRDefault="00B04E84" w:rsidP="002E2327">
      <w:pPr>
        <w:widowControl w:val="0"/>
        <w:rPr>
          <w:sz w:val="20"/>
          <w:szCs w:val="20"/>
        </w:rPr>
      </w:pPr>
      <w:r w:rsidRPr="00B04E84">
        <w:rPr>
          <w:sz w:val="20"/>
          <w:szCs w:val="20"/>
        </w:rPr>
        <w:pict>
          <v:rect id="_x0000_i1033" style="width:2in;height:1pt" o:hrpct="0" o:hralign="center" o:hrstd="t" o:hrnoshade="t" o:hr="t" fillcolor="black [3213]" stroked="f"/>
        </w:pict>
      </w:r>
    </w:p>
    <w:p w:rsidR="00D94028" w:rsidRPr="00B04E84" w:rsidRDefault="00D94028" w:rsidP="002E2327">
      <w:pPr>
        <w:widowControl w:val="0"/>
        <w:rPr>
          <w:sz w:val="20"/>
          <w:szCs w:val="20"/>
        </w:rPr>
      </w:pPr>
    </w:p>
    <w:p w:rsidR="00D94028" w:rsidRPr="00B04E84" w:rsidRDefault="00D94028" w:rsidP="002E2327">
      <w:pPr>
        <w:widowControl w:val="0"/>
        <w:rPr>
          <w:sz w:val="20"/>
          <w:szCs w:val="20"/>
        </w:rPr>
      </w:pPr>
    </w:p>
    <w:p w:rsidR="00D94028" w:rsidRPr="00B04E84" w:rsidRDefault="00D94028" w:rsidP="002E2327">
      <w:pPr>
        <w:widowControl w:val="0"/>
        <w:rPr>
          <w:sz w:val="20"/>
          <w:szCs w:val="20"/>
        </w:rPr>
      </w:pPr>
    </w:p>
    <w:p w:rsidR="0044776A" w:rsidRPr="00B04E84" w:rsidRDefault="0044776A" w:rsidP="002E2327">
      <w:pPr>
        <w:widowControl w:val="0"/>
        <w:spacing w:line="0" w:lineRule="atLeast"/>
        <w:rPr>
          <w:sz w:val="20"/>
          <w:szCs w:val="20"/>
        </w:rPr>
        <w:sectPr w:rsidR="0044776A" w:rsidRPr="00B04E84"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04E84" w:rsidTr="00ED7E83">
        <w:tc>
          <w:tcPr>
            <w:tcW w:w="4200" w:type="dxa"/>
            <w:tcMar>
              <w:left w:w="0" w:type="dxa"/>
              <w:right w:w="0" w:type="dxa"/>
            </w:tcMar>
          </w:tcPr>
          <w:p w:rsidR="008D292F" w:rsidRPr="00B04E84" w:rsidRDefault="008D292F" w:rsidP="00ED7E83">
            <w:pPr>
              <w:keepNext/>
              <w:keepLines/>
              <w:jc w:val="both"/>
              <w:rPr>
                <w:b/>
                <w:szCs w:val="24"/>
              </w:rPr>
            </w:pPr>
            <w:bookmarkStart w:id="0" w:name="QuickMark_1"/>
            <w:bookmarkEnd w:id="0"/>
            <w:r w:rsidRPr="00B04E84">
              <w:rPr>
                <w:b/>
                <w:szCs w:val="24"/>
              </w:rPr>
              <w:lastRenderedPageBreak/>
              <w:t>JUDGMENTS ON APPLICATIONS</w:t>
            </w:r>
          </w:p>
          <w:p w:rsidR="008D292F" w:rsidRPr="00B04E84" w:rsidRDefault="008D292F" w:rsidP="00ED7E83">
            <w:pPr>
              <w:keepNext/>
              <w:keepLines/>
              <w:jc w:val="both"/>
              <w:rPr>
                <w:b/>
                <w:szCs w:val="24"/>
              </w:rPr>
            </w:pPr>
            <w:r w:rsidRPr="00B04E84">
              <w:rPr>
                <w:b/>
                <w:szCs w:val="24"/>
              </w:rPr>
              <w:t>FOR LEAVE</w:t>
            </w:r>
          </w:p>
        </w:tc>
        <w:tc>
          <w:tcPr>
            <w:tcW w:w="1200" w:type="dxa"/>
            <w:tcMar>
              <w:left w:w="0" w:type="dxa"/>
              <w:right w:w="0" w:type="dxa"/>
            </w:tcMar>
          </w:tcPr>
          <w:p w:rsidR="008D292F" w:rsidRPr="00B04E84" w:rsidRDefault="008D292F" w:rsidP="008D292F">
            <w:pPr>
              <w:keepNext/>
              <w:keepLines/>
              <w:jc w:val="center"/>
              <w:rPr>
                <w:b/>
                <w:szCs w:val="24"/>
              </w:rPr>
            </w:pPr>
          </w:p>
          <w:p w:rsidR="008D292F" w:rsidRPr="00B04E84" w:rsidRDefault="008D292F" w:rsidP="008D292F">
            <w:pPr>
              <w:keepNext/>
              <w:keepLines/>
              <w:jc w:val="center"/>
              <w:rPr>
                <w:b/>
                <w:szCs w:val="24"/>
              </w:rPr>
            </w:pPr>
          </w:p>
          <w:p w:rsidR="008D292F" w:rsidRPr="00B04E84" w:rsidRDefault="008D292F" w:rsidP="008D292F">
            <w:pPr>
              <w:keepNext/>
              <w:keepLines/>
              <w:jc w:val="center"/>
              <w:rPr>
                <w:b/>
                <w:szCs w:val="24"/>
              </w:rPr>
            </w:pPr>
          </w:p>
        </w:tc>
        <w:tc>
          <w:tcPr>
            <w:tcW w:w="4080" w:type="dxa"/>
            <w:tcMar>
              <w:left w:w="0" w:type="dxa"/>
              <w:right w:w="0" w:type="dxa"/>
            </w:tcMar>
          </w:tcPr>
          <w:p w:rsidR="008D292F" w:rsidRPr="00B04E84" w:rsidRDefault="008D292F" w:rsidP="00ED7E83">
            <w:pPr>
              <w:keepNext/>
              <w:keepLines/>
              <w:jc w:val="both"/>
              <w:rPr>
                <w:b/>
                <w:szCs w:val="24"/>
                <w:lang w:val="fr-CA"/>
              </w:rPr>
            </w:pPr>
            <w:r w:rsidRPr="00B04E84">
              <w:rPr>
                <w:b/>
                <w:szCs w:val="24"/>
                <w:lang w:val="fr-CA"/>
              </w:rPr>
              <w:t>JUGEMENTS RENDUS SUR LES DEMANDES D’AUTORISATION</w:t>
            </w:r>
          </w:p>
        </w:tc>
      </w:tr>
    </w:tbl>
    <w:p w:rsidR="008D292F" w:rsidRPr="00B04E84" w:rsidRDefault="008D292F" w:rsidP="008D292F">
      <w:pPr>
        <w:rPr>
          <w:sz w:val="20"/>
          <w:szCs w:val="20"/>
          <w:lang w:val="fr-CA"/>
        </w:rPr>
      </w:pPr>
    </w:p>
    <w:p w:rsidR="00E8544A" w:rsidRPr="00B04E84" w:rsidRDefault="00412A8C" w:rsidP="00E8544A">
      <w:pPr>
        <w:rPr>
          <w:b/>
          <w:sz w:val="20"/>
          <w:szCs w:val="20"/>
          <w:lang w:val="fr-CA"/>
        </w:rPr>
      </w:pPr>
      <w:r w:rsidRPr="00B04E84">
        <w:rPr>
          <w:b/>
          <w:sz w:val="20"/>
          <w:szCs w:val="20"/>
        </w:rPr>
        <w:t>FEBRUARY 15</w:t>
      </w:r>
      <w:r w:rsidR="000E2959" w:rsidRPr="00B04E84">
        <w:rPr>
          <w:b/>
          <w:sz w:val="20"/>
          <w:szCs w:val="20"/>
        </w:rPr>
        <w:t xml:space="preserve">, </w:t>
      </w:r>
      <w:r w:rsidR="0030050B" w:rsidRPr="00B04E84">
        <w:rPr>
          <w:b/>
          <w:sz w:val="20"/>
          <w:szCs w:val="20"/>
        </w:rPr>
        <w:t>201</w:t>
      </w:r>
      <w:r w:rsidRPr="00B04E84">
        <w:rPr>
          <w:b/>
          <w:sz w:val="20"/>
          <w:szCs w:val="20"/>
        </w:rPr>
        <w:t>8</w:t>
      </w:r>
      <w:r w:rsidR="000E2959" w:rsidRPr="00B04E84">
        <w:rPr>
          <w:b/>
          <w:sz w:val="20"/>
          <w:szCs w:val="20"/>
        </w:rPr>
        <w:t xml:space="preserve"> / LE </w:t>
      </w:r>
      <w:r w:rsidR="00E8544A" w:rsidRPr="00B04E84">
        <w:rPr>
          <w:b/>
          <w:sz w:val="20"/>
          <w:szCs w:val="20"/>
        </w:rPr>
        <w:t>1</w:t>
      </w:r>
      <w:r w:rsidRPr="00B04E84">
        <w:rPr>
          <w:b/>
          <w:sz w:val="20"/>
          <w:szCs w:val="20"/>
        </w:rPr>
        <w:t>5</w:t>
      </w:r>
      <w:r w:rsidR="000E2959" w:rsidRPr="00B04E84">
        <w:rPr>
          <w:b/>
          <w:sz w:val="20"/>
          <w:szCs w:val="20"/>
        </w:rPr>
        <w:t xml:space="preserve"> </w:t>
      </w:r>
      <w:r w:rsidRPr="00B04E84">
        <w:rPr>
          <w:b/>
          <w:sz w:val="20"/>
          <w:szCs w:val="20"/>
          <w:lang w:val="fr-CA"/>
        </w:rPr>
        <w:t>FÉVRIER 2018</w:t>
      </w:r>
    </w:p>
    <w:p w:rsidR="00412A8C" w:rsidRPr="00B04E84" w:rsidRDefault="00412A8C" w:rsidP="00E8544A">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4E84" w:rsidRPr="00B04E84" w:rsidTr="00D546BE">
        <w:tc>
          <w:tcPr>
            <w:tcW w:w="543" w:type="pct"/>
          </w:tcPr>
          <w:p w:rsidR="00412A8C" w:rsidRPr="00B04E84" w:rsidRDefault="00412A8C" w:rsidP="00D546BE">
            <w:pPr>
              <w:jc w:val="both"/>
              <w:rPr>
                <w:sz w:val="20"/>
                <w:lang w:val="fr-CA"/>
              </w:rPr>
            </w:pPr>
            <w:r w:rsidRPr="00B04E84">
              <w:rPr>
                <w:rStyle w:val="SCCFileNumberChar"/>
                <w:sz w:val="20"/>
                <w:szCs w:val="20"/>
                <w:lang w:val="fr-CA"/>
              </w:rPr>
              <w:t>37729</w:t>
            </w:r>
          </w:p>
        </w:tc>
        <w:tc>
          <w:tcPr>
            <w:tcW w:w="4457" w:type="pct"/>
            <w:gridSpan w:val="3"/>
          </w:tcPr>
          <w:p w:rsidR="00412A8C" w:rsidRPr="00B04E84" w:rsidRDefault="00412A8C" w:rsidP="00D546BE">
            <w:pPr>
              <w:pStyle w:val="SCCLsocParty"/>
              <w:jc w:val="both"/>
              <w:rPr>
                <w:b/>
                <w:sz w:val="20"/>
                <w:szCs w:val="20"/>
              </w:rPr>
            </w:pPr>
            <w:r w:rsidRPr="00B04E84">
              <w:rPr>
                <w:b/>
                <w:sz w:val="20"/>
                <w:szCs w:val="20"/>
              </w:rPr>
              <w:t xml:space="preserve">Hélène Banville-Joncas, Claude Joncas, Gilles Gingras, Lynn Di Gaetano, Roger Charest, Marie-Hélène Houle and </w:t>
            </w:r>
            <w:r w:rsidR="00320482" w:rsidRPr="00B04E84">
              <w:rPr>
                <w:b/>
                <w:sz w:val="20"/>
                <w:szCs w:val="20"/>
              </w:rPr>
              <w:t xml:space="preserve">le </w:t>
            </w:r>
            <w:r w:rsidRPr="00B04E84">
              <w:rPr>
                <w:b/>
                <w:sz w:val="20"/>
                <w:szCs w:val="20"/>
              </w:rPr>
              <w:t>Comité des propriétaires d'unités de condominium Ermitage du Lac v. Mont Tremblant Resorts and Company, Limited Partnership</w:t>
            </w:r>
          </w:p>
          <w:p w:rsidR="00412A8C" w:rsidRPr="00B04E84" w:rsidRDefault="00412A8C" w:rsidP="00D546BE">
            <w:pPr>
              <w:jc w:val="both"/>
              <w:rPr>
                <w:sz w:val="20"/>
              </w:rPr>
            </w:pPr>
            <w:r w:rsidRPr="00B04E84">
              <w:rPr>
                <w:sz w:val="20"/>
              </w:rPr>
              <w:t>(Que.) (Civil) (By Leave)</w:t>
            </w:r>
          </w:p>
          <w:p w:rsidR="00412A8C" w:rsidRPr="00B04E84" w:rsidRDefault="00412A8C" w:rsidP="00D546BE">
            <w:pPr>
              <w:jc w:val="both"/>
              <w:rPr>
                <w:sz w:val="20"/>
              </w:rPr>
            </w:pPr>
          </w:p>
        </w:tc>
      </w:tr>
      <w:tr w:rsidR="00B04E84" w:rsidRPr="00B04E84" w:rsidTr="00D546BE">
        <w:tc>
          <w:tcPr>
            <w:tcW w:w="543" w:type="pct"/>
          </w:tcPr>
          <w:p w:rsidR="0076126F" w:rsidRPr="00B04E84" w:rsidRDefault="0076126F" w:rsidP="0076126F">
            <w:pPr>
              <w:jc w:val="both"/>
              <w:rPr>
                <w:rStyle w:val="SCCFileNumberChar"/>
                <w:sz w:val="20"/>
                <w:szCs w:val="20"/>
              </w:rPr>
            </w:pPr>
            <w:r w:rsidRPr="00B04E84">
              <w:rPr>
                <w:rStyle w:val="SCCFileNumberChar"/>
                <w:b w:val="0"/>
                <w:sz w:val="20"/>
                <w:szCs w:val="20"/>
              </w:rPr>
              <w:t xml:space="preserve">Coram: </w:t>
            </w:r>
          </w:p>
        </w:tc>
        <w:tc>
          <w:tcPr>
            <w:tcW w:w="4457" w:type="pct"/>
            <w:gridSpan w:val="3"/>
          </w:tcPr>
          <w:p w:rsidR="0076126F" w:rsidRPr="00B04E84" w:rsidRDefault="0076126F" w:rsidP="0076126F">
            <w:pPr>
              <w:rPr>
                <w:rFonts w:eastAsia="Calibri" w:cs="Times New Roman"/>
                <w:sz w:val="20"/>
                <w:szCs w:val="20"/>
                <w:u w:val="single"/>
                <w:lang w:val="en-US"/>
              </w:rPr>
            </w:pPr>
            <w:r w:rsidRPr="00B04E84">
              <w:rPr>
                <w:rFonts w:eastAsia="Calibri" w:cs="Times New Roman"/>
                <w:sz w:val="20"/>
                <w:szCs w:val="20"/>
                <w:u w:val="single"/>
                <w:lang w:val="en-US"/>
              </w:rPr>
              <w:t>Wagner C.J. and Abella, Moldaver, Karakatsanis, Gascon, Côté, Brown, Rowe and Martin JJ.</w:t>
            </w:r>
          </w:p>
          <w:p w:rsidR="0076126F" w:rsidRPr="00B04E84" w:rsidRDefault="0076126F" w:rsidP="0076126F">
            <w:pPr>
              <w:rPr>
                <w:rFonts w:eastAsia="Calibri" w:cs="Times New Roman"/>
                <w:sz w:val="20"/>
                <w:szCs w:val="20"/>
                <w:u w:val="single"/>
                <w:lang w:val="en-US"/>
              </w:rPr>
            </w:pPr>
          </w:p>
        </w:tc>
      </w:tr>
      <w:tr w:rsidR="00B04E84" w:rsidRPr="00B04E84" w:rsidTr="00412A8C">
        <w:tc>
          <w:tcPr>
            <w:tcW w:w="5000" w:type="pct"/>
            <w:gridSpan w:val="4"/>
          </w:tcPr>
          <w:p w:rsidR="00160ACA" w:rsidRPr="00B04E84" w:rsidRDefault="0076126F" w:rsidP="00DF7F7F">
            <w:pPr>
              <w:pStyle w:val="SCCLsocParty"/>
              <w:jc w:val="both"/>
              <w:rPr>
                <w:sz w:val="20"/>
                <w:lang w:val="en-CA"/>
              </w:rPr>
            </w:pPr>
            <w:r w:rsidRPr="00B04E84">
              <w:rPr>
                <w:sz w:val="20"/>
                <w:lang w:val="en-CA"/>
              </w:rPr>
              <w:t>The application for leave to appeal from the judgment of the</w:t>
            </w:r>
            <w:bookmarkStart w:id="1" w:name="BM_1_"/>
            <w:bookmarkEnd w:id="1"/>
            <w:r w:rsidRPr="00B04E84">
              <w:rPr>
                <w:sz w:val="20"/>
                <w:lang w:val="en-CA"/>
              </w:rPr>
              <w:t xml:space="preserve"> Court of Appeal of Quebec (Montréal), Number 500-09-025940-164, </w:t>
            </w:r>
            <w:r w:rsidRPr="00B04E84">
              <w:rPr>
                <w:sz w:val="20"/>
                <w:lang w:val="en-US"/>
              </w:rPr>
              <w:t xml:space="preserve">2017 QCCA 939, </w:t>
            </w:r>
            <w:r w:rsidRPr="00B04E84">
              <w:rPr>
                <w:sz w:val="20"/>
                <w:lang w:val="en-CA"/>
              </w:rPr>
              <w:t>dated June 13, 2017, is dismissed with costs.</w:t>
            </w:r>
          </w:p>
        </w:tc>
      </w:tr>
      <w:tr w:rsidR="00B04E84" w:rsidRPr="00B04E84" w:rsidTr="00D546BE">
        <w:tc>
          <w:tcPr>
            <w:tcW w:w="5000" w:type="pct"/>
            <w:gridSpan w:val="4"/>
          </w:tcPr>
          <w:p w:rsidR="0076126F" w:rsidRPr="00B04E84" w:rsidRDefault="0076126F" w:rsidP="0076126F">
            <w:pPr>
              <w:jc w:val="both"/>
              <w:rPr>
                <w:sz w:val="20"/>
              </w:rPr>
            </w:pPr>
            <w:r w:rsidRPr="00B04E84">
              <w:rPr>
                <w:sz w:val="20"/>
              </w:rPr>
              <w:t xml:space="preserve">Contracts — Characterization — Declaratory action instituted by condominium owners to have leases granted upon purchase of their units in resort hotel project declared to be contracts for services that could be resiliated at any time — Whether Court of Appeal erred, at paragraphs </w:t>
            </w:r>
            <w:r w:rsidRPr="00B04E84">
              <w:rPr>
                <w:bCs/>
                <w:sz w:val="20"/>
              </w:rPr>
              <w:t>68 and 88 of its reasons, in characterizing prospectus issued on June 20, 2003 as [</w:t>
            </w:r>
            <w:r w:rsidRPr="00B04E84">
              <w:rPr>
                <w:bCs/>
                <w:smallCaps/>
                <w:sz w:val="20"/>
              </w:rPr>
              <w:t>translation</w:t>
            </w:r>
            <w:r w:rsidRPr="00B04E84">
              <w:rPr>
                <w:bCs/>
                <w:sz w:val="20"/>
              </w:rPr>
              <w:t xml:space="preserve">] “merely a disclosure document” and, at paragraph 71, in asserting </w:t>
            </w:r>
            <w:r w:rsidRPr="00B04E84">
              <w:rPr>
                <w:bCs/>
                <w:i/>
                <w:iCs/>
                <w:sz w:val="20"/>
              </w:rPr>
              <w:t xml:space="preserve">a contrario </w:t>
            </w:r>
            <w:r w:rsidRPr="00B04E84">
              <w:rPr>
                <w:bCs/>
                <w:sz w:val="20"/>
              </w:rPr>
              <w:t xml:space="preserve">that prospectus did not commit issuer, even though prospectus included offer to public for real estate investment of $23,195,000, which amount was duly paid by all applicants </w:t>
            </w:r>
            <w:r w:rsidRPr="00B04E84">
              <w:rPr>
                <w:sz w:val="20"/>
              </w:rPr>
              <w:t xml:space="preserve">— Whether Court of Appeal erred in failing to consider lease agreement </w:t>
            </w:r>
            <w:r w:rsidRPr="00B04E84">
              <w:rPr>
                <w:bCs/>
                <w:sz w:val="20"/>
              </w:rPr>
              <w:t xml:space="preserve">as element of legal framework for dealings creating relationship of service, namely management of hotel operation, when it applied criteria from </w:t>
            </w:r>
            <w:r w:rsidRPr="00B04E84">
              <w:rPr>
                <w:i/>
                <w:sz w:val="20"/>
              </w:rPr>
              <w:t>Montréal, Maine &amp; Atlantique Canada Cie/Montreal, Maine &amp; Atlantic Canada Co. (M.M.A.) (Arrangement relatif à)</w:t>
            </w:r>
            <w:r w:rsidRPr="00B04E84">
              <w:rPr>
                <w:sz w:val="20"/>
              </w:rPr>
              <w:t>, 2014 QCCA 2072</w:t>
            </w:r>
            <w:r w:rsidRPr="00B04E84">
              <w:rPr>
                <w:bCs/>
                <w:sz w:val="20"/>
              </w:rPr>
              <w:t xml:space="preserve"> </w:t>
            </w:r>
            <w:r w:rsidRPr="00B04E84">
              <w:rPr>
                <w:sz w:val="20"/>
              </w:rPr>
              <w:t xml:space="preserve">— Whether Court of Appeal erred in finding that it could interfere with trial judge’s decision in absence of palpable and overriding error even though trial judge had duly analyzed totality of evidence — </w:t>
            </w:r>
            <w:r w:rsidRPr="00B04E84">
              <w:rPr>
                <w:i/>
                <w:sz w:val="20"/>
              </w:rPr>
              <w:t xml:space="preserve">Civil Code of Québec, </w:t>
            </w:r>
            <w:r w:rsidRPr="00B04E84">
              <w:rPr>
                <w:sz w:val="20"/>
              </w:rPr>
              <w:t>arts. 1851, 2098 and 2125.</w:t>
            </w:r>
          </w:p>
        </w:tc>
      </w:tr>
      <w:tr w:rsidR="00B04E84" w:rsidRPr="00B04E84" w:rsidTr="00D546BE">
        <w:tc>
          <w:tcPr>
            <w:tcW w:w="5000" w:type="pct"/>
            <w:gridSpan w:val="4"/>
          </w:tcPr>
          <w:p w:rsidR="0076126F" w:rsidRPr="00B04E84" w:rsidRDefault="0076126F" w:rsidP="0076126F">
            <w:pPr>
              <w:jc w:val="both"/>
              <w:rPr>
                <w:sz w:val="20"/>
              </w:rPr>
            </w:pPr>
          </w:p>
        </w:tc>
      </w:tr>
      <w:tr w:rsidR="00B04E84" w:rsidRPr="00B04E84" w:rsidTr="00D546BE">
        <w:tc>
          <w:tcPr>
            <w:tcW w:w="5000" w:type="pct"/>
            <w:gridSpan w:val="4"/>
          </w:tcPr>
          <w:p w:rsidR="0076126F" w:rsidRPr="00B04E84" w:rsidRDefault="0076126F" w:rsidP="0076126F">
            <w:pPr>
              <w:jc w:val="both"/>
              <w:rPr>
                <w:sz w:val="20"/>
              </w:rPr>
            </w:pPr>
            <w:r w:rsidRPr="00B04E84">
              <w:rPr>
                <w:sz w:val="20"/>
              </w:rPr>
              <w:t>In 2003, the applicants Hélène Banville</w:t>
            </w:r>
            <w:r w:rsidRPr="00B04E84">
              <w:rPr>
                <w:sz w:val="20"/>
              </w:rPr>
              <w:noBreakHyphen/>
              <w:t>Joncas, Claude Joncas, Gilles Gingras, Lynn Di Gaetano, Roger Charest and Marie-Hélène Houle purchased condominiums in the 67</w:t>
            </w:r>
            <w:r w:rsidRPr="00B04E84">
              <w:rPr>
                <w:sz w:val="20"/>
              </w:rPr>
              <w:noBreakHyphen/>
              <w:t>unit Ermitage du Lac resort hotel project built in Mont-Tremblant in the pedestrian village at the foot of the Mont Tremblant ski resort. In 2011, Ms. Banville</w:t>
            </w:r>
            <w:r w:rsidRPr="00B04E84">
              <w:rPr>
                <w:sz w:val="20"/>
              </w:rPr>
              <w:noBreakHyphen/>
              <w:t xml:space="preserve">Joncas was elected chair and member of the board of the applicant Comité des propriétaires d'unités de condominium Ermitage du Lac, and Mr. Gingras and Mr. Charest were elected members of that board. In September 2012, after receiving a mandate from a majority of the owners who were dissatisfied with the hotel management of the respondent, Mont Tremblant Resorts and Company, Limited Partnership, the Comité des propriétaires sent the respondent a formal notice for the purpose of negotiating the termination of the hotel management contract that bound each owner of a unit at the Mont Tremblant resort individually by means of a lease agreement. In response, Mr. Malo, President and Chief Operating Officer of Mont Tremblant Resorts and Company, denied that there was any basis for the formal notice, which stated that the lease agreement signed by each owner upon purchasing a condominium was in fact merely a contract for services within the meaning of the </w:t>
            </w:r>
            <w:r w:rsidRPr="00B04E84">
              <w:rPr>
                <w:i/>
                <w:sz w:val="20"/>
              </w:rPr>
              <w:t>Civil Code of Québec</w:t>
            </w:r>
            <w:r w:rsidRPr="00B04E84">
              <w:rPr>
                <w:sz w:val="20"/>
              </w:rPr>
              <w:t>. He also contested the legal capacity of the owners’ association to act on behalf of individual owners in their contractual relationship with Mont Tremblant Resorts and Company. In November 2012, the applicants instituted a declaratory action against Mont Tremblant Resorts and Company to have the lease agreements declared to be contracts for services that could be resiliated at any time.</w:t>
            </w:r>
          </w:p>
          <w:p w:rsidR="0076126F" w:rsidRPr="00B04E84" w:rsidRDefault="0076126F" w:rsidP="0076126F">
            <w:pPr>
              <w:jc w:val="both"/>
              <w:rPr>
                <w:sz w:val="20"/>
              </w:rPr>
            </w:pPr>
          </w:p>
        </w:tc>
      </w:tr>
      <w:tr w:rsidR="00B04E84" w:rsidRPr="00B04E84" w:rsidTr="00D546BE">
        <w:tc>
          <w:tcPr>
            <w:tcW w:w="2427" w:type="pct"/>
            <w:gridSpan w:val="2"/>
          </w:tcPr>
          <w:p w:rsidR="0076126F" w:rsidRPr="00B04E84" w:rsidRDefault="0076126F" w:rsidP="0076126F">
            <w:pPr>
              <w:jc w:val="both"/>
              <w:rPr>
                <w:sz w:val="20"/>
              </w:rPr>
            </w:pPr>
            <w:r w:rsidRPr="00B04E84">
              <w:rPr>
                <w:sz w:val="20"/>
              </w:rPr>
              <w:t>February 3, 2016</w:t>
            </w:r>
          </w:p>
          <w:p w:rsidR="0076126F" w:rsidRPr="00B04E84" w:rsidRDefault="0076126F" w:rsidP="0076126F">
            <w:pPr>
              <w:jc w:val="both"/>
              <w:rPr>
                <w:sz w:val="20"/>
              </w:rPr>
            </w:pPr>
            <w:r w:rsidRPr="00B04E84">
              <w:rPr>
                <w:sz w:val="20"/>
              </w:rPr>
              <w:t>Quebec Superior Court</w:t>
            </w:r>
          </w:p>
          <w:p w:rsidR="0076126F" w:rsidRPr="00B04E84" w:rsidRDefault="0076126F" w:rsidP="0076126F">
            <w:pPr>
              <w:jc w:val="both"/>
              <w:rPr>
                <w:sz w:val="20"/>
              </w:rPr>
            </w:pPr>
            <w:r w:rsidRPr="00B04E84">
              <w:rPr>
                <w:sz w:val="20"/>
              </w:rPr>
              <w:t>(Déziel J.)</w:t>
            </w:r>
          </w:p>
          <w:p w:rsidR="0076126F" w:rsidRPr="00B04E84" w:rsidRDefault="00B04E84" w:rsidP="0076126F">
            <w:pPr>
              <w:jc w:val="both"/>
              <w:rPr>
                <w:sz w:val="20"/>
              </w:rPr>
            </w:pPr>
            <w:hyperlink r:id="rId19" w:history="1">
              <w:r w:rsidR="0076126F" w:rsidRPr="00B04E84">
                <w:rPr>
                  <w:rStyle w:val="Hyperlink"/>
                  <w:color w:val="auto"/>
                  <w:sz w:val="20"/>
                </w:rPr>
                <w:t>2016 QCCS 416</w:t>
              </w:r>
            </w:hyperlink>
          </w:p>
          <w:p w:rsidR="0076126F" w:rsidRPr="00B04E84" w:rsidRDefault="0076126F" w:rsidP="0076126F">
            <w:pPr>
              <w:jc w:val="both"/>
              <w:rPr>
                <w:sz w:val="20"/>
              </w:rPr>
            </w:pPr>
          </w:p>
        </w:tc>
        <w:tc>
          <w:tcPr>
            <w:tcW w:w="243" w:type="pct"/>
          </w:tcPr>
          <w:p w:rsidR="0076126F" w:rsidRPr="00B04E84" w:rsidRDefault="0076126F" w:rsidP="0076126F">
            <w:pPr>
              <w:jc w:val="both"/>
              <w:rPr>
                <w:sz w:val="20"/>
              </w:rPr>
            </w:pPr>
          </w:p>
        </w:tc>
        <w:tc>
          <w:tcPr>
            <w:tcW w:w="2330" w:type="pct"/>
          </w:tcPr>
          <w:p w:rsidR="0076126F" w:rsidRPr="00B04E84" w:rsidRDefault="0076126F" w:rsidP="0076126F">
            <w:pPr>
              <w:jc w:val="both"/>
              <w:rPr>
                <w:sz w:val="20"/>
              </w:rPr>
            </w:pPr>
            <w:r w:rsidRPr="00B04E84">
              <w:rPr>
                <w:sz w:val="20"/>
              </w:rPr>
              <w:t>Originating motion for declaratory judgment allowed in part</w:t>
            </w:r>
          </w:p>
          <w:p w:rsidR="0076126F" w:rsidRPr="00B04E84" w:rsidRDefault="0076126F" w:rsidP="0076126F">
            <w:pPr>
              <w:jc w:val="both"/>
              <w:rPr>
                <w:sz w:val="20"/>
              </w:rPr>
            </w:pPr>
          </w:p>
        </w:tc>
      </w:tr>
      <w:tr w:rsidR="00B04E84" w:rsidRPr="00B04E84" w:rsidTr="00D546BE">
        <w:tc>
          <w:tcPr>
            <w:tcW w:w="2427" w:type="pct"/>
            <w:gridSpan w:val="2"/>
          </w:tcPr>
          <w:p w:rsidR="0076126F" w:rsidRPr="00B04E84" w:rsidRDefault="0076126F" w:rsidP="0076126F">
            <w:pPr>
              <w:jc w:val="both"/>
              <w:rPr>
                <w:sz w:val="20"/>
              </w:rPr>
            </w:pPr>
            <w:r w:rsidRPr="00B04E84">
              <w:rPr>
                <w:sz w:val="20"/>
              </w:rPr>
              <w:t>June 13, 2017</w:t>
            </w:r>
          </w:p>
          <w:p w:rsidR="0076126F" w:rsidRPr="00B04E84" w:rsidRDefault="0076126F" w:rsidP="0076126F">
            <w:pPr>
              <w:jc w:val="both"/>
              <w:rPr>
                <w:sz w:val="20"/>
              </w:rPr>
            </w:pPr>
            <w:r w:rsidRPr="00B04E84">
              <w:rPr>
                <w:sz w:val="20"/>
              </w:rPr>
              <w:t>Quebec Court of Appeal (Montréal)</w:t>
            </w:r>
          </w:p>
          <w:p w:rsidR="0076126F" w:rsidRPr="00B04E84" w:rsidRDefault="0076126F" w:rsidP="0076126F">
            <w:pPr>
              <w:jc w:val="both"/>
              <w:rPr>
                <w:sz w:val="20"/>
              </w:rPr>
            </w:pPr>
            <w:r w:rsidRPr="00B04E84">
              <w:rPr>
                <w:sz w:val="20"/>
              </w:rPr>
              <w:t>(Morissette, Bouchard and Godbout JJ.A.)</w:t>
            </w:r>
          </w:p>
          <w:p w:rsidR="0076126F" w:rsidRPr="00B04E84" w:rsidRDefault="00B04E84" w:rsidP="0076126F">
            <w:pPr>
              <w:jc w:val="both"/>
              <w:rPr>
                <w:sz w:val="20"/>
              </w:rPr>
            </w:pPr>
            <w:hyperlink r:id="rId20" w:history="1">
              <w:r w:rsidR="0076126F" w:rsidRPr="00B04E84">
                <w:rPr>
                  <w:rStyle w:val="Hyperlink"/>
                  <w:color w:val="auto"/>
                  <w:sz w:val="20"/>
                </w:rPr>
                <w:t>2017 QCCA 939</w:t>
              </w:r>
            </w:hyperlink>
          </w:p>
          <w:p w:rsidR="0076126F" w:rsidRPr="00B04E84" w:rsidRDefault="0076126F" w:rsidP="0076126F">
            <w:pPr>
              <w:jc w:val="both"/>
              <w:rPr>
                <w:sz w:val="20"/>
              </w:rPr>
            </w:pPr>
          </w:p>
        </w:tc>
        <w:tc>
          <w:tcPr>
            <w:tcW w:w="243" w:type="pct"/>
          </w:tcPr>
          <w:p w:rsidR="0076126F" w:rsidRPr="00B04E84" w:rsidRDefault="0076126F" w:rsidP="0076126F">
            <w:pPr>
              <w:jc w:val="both"/>
              <w:rPr>
                <w:sz w:val="20"/>
              </w:rPr>
            </w:pPr>
          </w:p>
        </w:tc>
        <w:tc>
          <w:tcPr>
            <w:tcW w:w="2330" w:type="pct"/>
          </w:tcPr>
          <w:p w:rsidR="0076126F" w:rsidRPr="00B04E84" w:rsidRDefault="0076126F" w:rsidP="0076126F">
            <w:pPr>
              <w:jc w:val="both"/>
              <w:rPr>
                <w:sz w:val="20"/>
              </w:rPr>
            </w:pPr>
            <w:r w:rsidRPr="00B04E84">
              <w:rPr>
                <w:sz w:val="20"/>
              </w:rPr>
              <w:t>Appeal allowed</w:t>
            </w:r>
          </w:p>
          <w:p w:rsidR="0076126F" w:rsidRPr="00B04E84" w:rsidRDefault="0076126F" w:rsidP="0076126F">
            <w:pPr>
              <w:jc w:val="both"/>
              <w:rPr>
                <w:sz w:val="20"/>
              </w:rPr>
            </w:pPr>
          </w:p>
        </w:tc>
      </w:tr>
      <w:tr w:rsidR="00B04E84" w:rsidRPr="00B04E84" w:rsidTr="00D546BE">
        <w:tc>
          <w:tcPr>
            <w:tcW w:w="2427" w:type="pct"/>
            <w:gridSpan w:val="2"/>
          </w:tcPr>
          <w:p w:rsidR="0076126F" w:rsidRPr="00B04E84" w:rsidRDefault="0076126F" w:rsidP="0076126F">
            <w:pPr>
              <w:jc w:val="both"/>
              <w:rPr>
                <w:sz w:val="20"/>
              </w:rPr>
            </w:pPr>
            <w:r w:rsidRPr="00B04E84">
              <w:rPr>
                <w:sz w:val="20"/>
              </w:rPr>
              <w:lastRenderedPageBreak/>
              <w:t>August 31, 2017</w:t>
            </w:r>
          </w:p>
          <w:p w:rsidR="0076126F" w:rsidRPr="00B04E84" w:rsidRDefault="0076126F" w:rsidP="0076126F">
            <w:pPr>
              <w:jc w:val="both"/>
              <w:rPr>
                <w:sz w:val="20"/>
              </w:rPr>
            </w:pPr>
            <w:r w:rsidRPr="00B04E84">
              <w:rPr>
                <w:sz w:val="20"/>
              </w:rPr>
              <w:t>Supreme Court of Canada</w:t>
            </w:r>
          </w:p>
        </w:tc>
        <w:tc>
          <w:tcPr>
            <w:tcW w:w="243" w:type="pct"/>
          </w:tcPr>
          <w:p w:rsidR="0076126F" w:rsidRPr="00B04E84" w:rsidRDefault="0076126F" w:rsidP="0076126F">
            <w:pPr>
              <w:jc w:val="both"/>
              <w:rPr>
                <w:sz w:val="20"/>
              </w:rPr>
            </w:pPr>
          </w:p>
        </w:tc>
        <w:tc>
          <w:tcPr>
            <w:tcW w:w="2330" w:type="pct"/>
          </w:tcPr>
          <w:p w:rsidR="0076126F" w:rsidRPr="00B04E84" w:rsidRDefault="0076126F" w:rsidP="0076126F">
            <w:pPr>
              <w:jc w:val="both"/>
              <w:rPr>
                <w:sz w:val="20"/>
              </w:rPr>
            </w:pPr>
            <w:r w:rsidRPr="00B04E84">
              <w:rPr>
                <w:sz w:val="20"/>
              </w:rPr>
              <w:t>Application for leave to appeal filed</w:t>
            </w:r>
          </w:p>
        </w:tc>
      </w:tr>
      <w:tr w:rsidR="00B04E84" w:rsidRPr="00B04E84" w:rsidTr="00D546BE">
        <w:tc>
          <w:tcPr>
            <w:tcW w:w="543" w:type="pct"/>
          </w:tcPr>
          <w:p w:rsidR="0076126F" w:rsidRPr="00B04E84" w:rsidRDefault="0076126F" w:rsidP="0076126F">
            <w:pPr>
              <w:jc w:val="both"/>
              <w:rPr>
                <w:sz w:val="20"/>
              </w:rPr>
            </w:pPr>
            <w:r w:rsidRPr="00B04E84">
              <w:rPr>
                <w:rStyle w:val="SCCFileNumberChar"/>
                <w:sz w:val="20"/>
                <w:szCs w:val="20"/>
              </w:rPr>
              <w:t>37729</w:t>
            </w:r>
          </w:p>
        </w:tc>
        <w:tc>
          <w:tcPr>
            <w:tcW w:w="4457" w:type="pct"/>
            <w:gridSpan w:val="3"/>
          </w:tcPr>
          <w:p w:rsidR="0076126F" w:rsidRPr="00B04E84" w:rsidRDefault="0076126F" w:rsidP="0076126F">
            <w:pPr>
              <w:pStyle w:val="SCCLsocParty"/>
              <w:jc w:val="both"/>
              <w:rPr>
                <w:b/>
                <w:sz w:val="20"/>
                <w:szCs w:val="20"/>
              </w:rPr>
            </w:pPr>
            <w:r w:rsidRPr="00B04E84">
              <w:rPr>
                <w:b/>
                <w:sz w:val="20"/>
                <w:szCs w:val="20"/>
              </w:rPr>
              <w:t xml:space="preserve">Hélène Banville-Joncas, Claude Joncas, Gilles Gingras, Lynn Di Gaetano, Roger Charest, Marie-Hélène Houle et </w:t>
            </w:r>
            <w:r w:rsidR="00320482" w:rsidRPr="00B04E84">
              <w:rPr>
                <w:b/>
                <w:sz w:val="20"/>
                <w:szCs w:val="20"/>
              </w:rPr>
              <w:t xml:space="preserve">le </w:t>
            </w:r>
            <w:r w:rsidRPr="00B04E84">
              <w:rPr>
                <w:b/>
                <w:sz w:val="20"/>
                <w:szCs w:val="20"/>
              </w:rPr>
              <w:t>Comité des propriétaires d'unités de condominium Ermitage du Lac c. Station Mont-Tremblant, société en commandite</w:t>
            </w:r>
          </w:p>
          <w:p w:rsidR="0076126F" w:rsidRPr="00B04E84" w:rsidRDefault="0076126F" w:rsidP="0076126F">
            <w:pPr>
              <w:jc w:val="both"/>
              <w:rPr>
                <w:sz w:val="20"/>
              </w:rPr>
            </w:pPr>
            <w:r w:rsidRPr="00B04E84">
              <w:rPr>
                <w:sz w:val="20"/>
              </w:rPr>
              <w:t>(Qc) (Civile) (Autorisation)</w:t>
            </w:r>
          </w:p>
        </w:tc>
      </w:tr>
      <w:tr w:rsidR="00B04E84" w:rsidRPr="00B04E84" w:rsidTr="00D546BE">
        <w:tc>
          <w:tcPr>
            <w:tcW w:w="543" w:type="pct"/>
          </w:tcPr>
          <w:p w:rsidR="0076126F" w:rsidRPr="00B04E84" w:rsidRDefault="0076126F" w:rsidP="0076126F">
            <w:pPr>
              <w:jc w:val="both"/>
              <w:rPr>
                <w:rStyle w:val="SCCFileNumberChar"/>
                <w:b w:val="0"/>
                <w:sz w:val="20"/>
                <w:szCs w:val="20"/>
              </w:rPr>
            </w:pPr>
            <w:r w:rsidRPr="00B04E84">
              <w:rPr>
                <w:rStyle w:val="SCCFileNumberChar"/>
                <w:b w:val="0"/>
                <w:sz w:val="20"/>
                <w:szCs w:val="20"/>
              </w:rPr>
              <w:t xml:space="preserve">Coram: </w:t>
            </w:r>
          </w:p>
        </w:tc>
        <w:tc>
          <w:tcPr>
            <w:tcW w:w="4457" w:type="pct"/>
            <w:gridSpan w:val="3"/>
          </w:tcPr>
          <w:p w:rsidR="0076126F" w:rsidRPr="00B04E84" w:rsidRDefault="0076126F" w:rsidP="0076126F">
            <w:pPr>
              <w:rPr>
                <w:rFonts w:eastAsia="Calibri" w:cs="Times New Roman"/>
                <w:sz w:val="20"/>
                <w:szCs w:val="20"/>
                <w:u w:val="single"/>
                <w:lang w:val="fr-CA"/>
              </w:rPr>
            </w:pPr>
            <w:r w:rsidRPr="00B04E84">
              <w:rPr>
                <w:rFonts w:eastAsia="Calibri" w:cs="Times New Roman"/>
                <w:sz w:val="20"/>
                <w:szCs w:val="20"/>
                <w:u w:val="single"/>
                <w:lang w:val="fr-CA"/>
              </w:rPr>
              <w:t>Le juge en chef Wagner et les juges Abella, Moldaver, Karakatsanis, Gascon, Côté, Brown, Rowe et Martin</w:t>
            </w:r>
          </w:p>
          <w:p w:rsidR="00160ACA" w:rsidRPr="00B04E84" w:rsidRDefault="00160ACA" w:rsidP="0076126F">
            <w:pPr>
              <w:rPr>
                <w:rFonts w:eastAsia="Calibri" w:cs="Times New Roman"/>
                <w:sz w:val="20"/>
                <w:szCs w:val="20"/>
                <w:u w:val="single"/>
                <w:lang w:val="fr-CA"/>
              </w:rPr>
            </w:pPr>
          </w:p>
        </w:tc>
      </w:tr>
      <w:tr w:rsidR="00B04E84" w:rsidRPr="00B04E84" w:rsidTr="00412A8C">
        <w:tc>
          <w:tcPr>
            <w:tcW w:w="5000" w:type="pct"/>
            <w:gridSpan w:val="4"/>
          </w:tcPr>
          <w:p w:rsidR="00160ACA" w:rsidRPr="00B04E84" w:rsidRDefault="0076126F" w:rsidP="00DF7F7F">
            <w:pPr>
              <w:pStyle w:val="SCCLsocParty"/>
              <w:jc w:val="both"/>
              <w:rPr>
                <w:sz w:val="20"/>
              </w:rPr>
            </w:pPr>
            <w:r w:rsidRPr="00B04E84">
              <w:rPr>
                <w:sz w:val="20"/>
              </w:rPr>
              <w:t>La demande d’autorisation d’appel de l’arrêt de la Cour d’appel du Québec (Montréal), numéro 500-09-025940-164, 2017 QCCA 939, daté du 13 juin 2017, est rejetée avec dépens.</w:t>
            </w:r>
          </w:p>
        </w:tc>
      </w:tr>
      <w:tr w:rsidR="00B04E84" w:rsidRPr="00B04E84" w:rsidTr="00D546BE">
        <w:tc>
          <w:tcPr>
            <w:tcW w:w="5000" w:type="pct"/>
            <w:gridSpan w:val="4"/>
          </w:tcPr>
          <w:p w:rsidR="0076126F" w:rsidRPr="00B04E84" w:rsidRDefault="0076126F" w:rsidP="0076126F">
            <w:pPr>
              <w:jc w:val="both"/>
              <w:rPr>
                <w:sz w:val="20"/>
                <w:lang w:val="fr-CA"/>
              </w:rPr>
            </w:pPr>
            <w:r w:rsidRPr="00B04E84">
              <w:rPr>
                <w:sz w:val="20"/>
                <w:lang w:val="fr-CA"/>
              </w:rPr>
              <w:t xml:space="preserve">Contrats — Qualification — Action en jugement déclaratoire entrepris par les propriétaires afin de faire déclarer les baux de location consentis lors de l’achat de leur unité de condominium dans un projet d’hôtel de villégiature comme étant des contrats de service susceptible d’être résiliés en tout temps. — </w:t>
            </w:r>
            <w:r w:rsidRPr="00B04E84">
              <w:rPr>
                <w:bCs/>
                <w:sz w:val="20"/>
                <w:lang w:val="fr-CA"/>
              </w:rPr>
              <w:t xml:space="preserve">La Cour d’appel a-t-elle erré en qualifiant, aux paragraphes 68 et 88 de son arrêt, le prospectus émis le 20 juin 2003 de « seulement un document d’information » et au paragraphe 71 en affirmant </w:t>
            </w:r>
            <w:r w:rsidRPr="00B04E84">
              <w:rPr>
                <w:bCs/>
                <w:i/>
                <w:iCs/>
                <w:sz w:val="20"/>
                <w:lang w:val="fr-CA"/>
              </w:rPr>
              <w:t xml:space="preserve">a contrario </w:t>
            </w:r>
            <w:r w:rsidRPr="00B04E84">
              <w:rPr>
                <w:bCs/>
                <w:sz w:val="20"/>
                <w:lang w:val="fr-CA"/>
              </w:rPr>
              <w:t>que ce prospectus n’engage pas l’émetteur, alors que le prospectus comportait un appel d’offres au public pour un investissement immobilier de 23 195 000 $ lequel investissement a dûment été payé par l’ensemble des demandeurs?</w:t>
            </w:r>
            <w:r w:rsidRPr="00B04E84">
              <w:rPr>
                <w:sz w:val="20"/>
                <w:lang w:val="fr-CA"/>
              </w:rPr>
              <w:t xml:space="preserve"> — </w:t>
            </w:r>
            <w:r w:rsidRPr="00B04E84">
              <w:rPr>
                <w:bCs/>
                <w:sz w:val="20"/>
                <w:lang w:val="fr-CA"/>
              </w:rPr>
              <w:t xml:space="preserve">La Cour d’appel a-t-elle erré en omettant de considérer la convention de bail comme étant un élément de l’encadrement juridique des rapports qui créent une relation de service, soit la gestion d’une exploitation hôtelière, et ce, lorsqu’elle a appliqué les critères de l’arrêt </w:t>
            </w:r>
            <w:r w:rsidRPr="00B04E84">
              <w:rPr>
                <w:i/>
                <w:sz w:val="20"/>
                <w:lang w:val="fr-FR"/>
              </w:rPr>
              <w:t>Montréal, Maine &amp; Atlantique Canada Cie/Montreal, Maine &amp; Atlantic Canada Co. (M.M.A.) (Arrangement relatif à)</w:t>
            </w:r>
            <w:r w:rsidRPr="00B04E84">
              <w:rPr>
                <w:sz w:val="20"/>
                <w:lang w:val="fr-FR"/>
              </w:rPr>
              <w:t>, 2014 QCCA 2072</w:t>
            </w:r>
            <w:r w:rsidRPr="00B04E84">
              <w:rPr>
                <w:bCs/>
                <w:sz w:val="20"/>
                <w:lang w:val="fr-CA"/>
              </w:rPr>
              <w:t xml:space="preserve">? </w:t>
            </w:r>
            <w:r w:rsidRPr="00B04E84">
              <w:rPr>
                <w:sz w:val="20"/>
                <w:lang w:val="fr-CA"/>
              </w:rPr>
              <w:t xml:space="preserve">— </w:t>
            </w:r>
            <w:r w:rsidRPr="00B04E84">
              <w:rPr>
                <w:bCs/>
                <w:sz w:val="20"/>
                <w:lang w:val="fr-CA"/>
              </w:rPr>
              <w:t xml:space="preserve">La Cour d’appel a-t-elle erré en s’autorisant à intervenir à l’encontre du jugement de première instance, et ce, en l’absence d’erreur manifeste et déterminante alors que le juge de première instance a dûment analysé l’ensemble de la preuve? </w:t>
            </w:r>
            <w:r w:rsidRPr="00B04E84">
              <w:rPr>
                <w:sz w:val="20"/>
                <w:lang w:val="fr-CA"/>
              </w:rPr>
              <w:t xml:space="preserve">— </w:t>
            </w:r>
            <w:r w:rsidRPr="00B04E84">
              <w:rPr>
                <w:i/>
                <w:sz w:val="20"/>
                <w:lang w:val="fr-CA"/>
              </w:rPr>
              <w:t xml:space="preserve">Code civil du Québec, </w:t>
            </w:r>
            <w:r w:rsidRPr="00B04E84">
              <w:rPr>
                <w:sz w:val="20"/>
                <w:lang w:val="fr-CA"/>
              </w:rPr>
              <w:t>art. 1851, 2098 et 2125.</w:t>
            </w:r>
          </w:p>
        </w:tc>
      </w:tr>
      <w:tr w:rsidR="00B04E84" w:rsidRPr="00B04E84" w:rsidTr="00D546BE">
        <w:tc>
          <w:tcPr>
            <w:tcW w:w="5000" w:type="pct"/>
            <w:gridSpan w:val="4"/>
          </w:tcPr>
          <w:p w:rsidR="0076126F" w:rsidRPr="00B04E84" w:rsidRDefault="0076126F" w:rsidP="0076126F">
            <w:pPr>
              <w:jc w:val="both"/>
              <w:rPr>
                <w:sz w:val="20"/>
                <w:lang w:val="fr-CA"/>
              </w:rPr>
            </w:pPr>
          </w:p>
        </w:tc>
      </w:tr>
      <w:tr w:rsidR="00B04E84" w:rsidRPr="00B04E84" w:rsidTr="00D546BE">
        <w:tc>
          <w:tcPr>
            <w:tcW w:w="5000" w:type="pct"/>
            <w:gridSpan w:val="4"/>
          </w:tcPr>
          <w:p w:rsidR="0076126F" w:rsidRPr="00B04E84" w:rsidRDefault="0076126F" w:rsidP="0076126F">
            <w:pPr>
              <w:jc w:val="both"/>
              <w:rPr>
                <w:sz w:val="20"/>
                <w:lang w:val="fr-CA"/>
              </w:rPr>
            </w:pPr>
            <w:r w:rsidRPr="00B04E84">
              <w:rPr>
                <w:sz w:val="20"/>
                <w:lang w:val="fr-CA"/>
              </w:rPr>
              <w:t xml:space="preserve">En 2003, les demandeurs Mme Hélène Banville-Joncas, M. Claude Joncas, M. Gilles Gingras, Mme Lynn Di Gaetano, M. Roger Charest et Mme Marie-Hélène Houle ont fait l’acquisition d’unités de condominium dans le projet d’hôtel de villégiature Ermitage du Lac, composé de 67 unités, construit à Mont-Tremblant dans le village piétonnier au pied de la station de ski Mont-Tremblant. Mme Banville-Joncas, M. Gingras et M. Charest ont été respectivement élus présidente et administratrice et administrateurs du demandeur le Comité des propriétaires d'unités de condominium Ermitage du Lac en 2011. En septembre 2012, après avoir été mandaté par une majorité des copropriétaires insatisfaits de la gestion hôtelière de l’intimée, Station Mont-Tremblant, société en commandite, le Comité des propriétaires a transmis à cette dernière une mise en demeure afin de négocier la terminaison du contrat de gestion hôtelière liant individuellement chaque propriétaire d’unité à Station Mont-Tremblant par l’entremise d’un contrat de location. En réponse, M. Malo, président et chef d’exploitation de Station Mont-Tremblant a nié le bien-fondé de la mise en demeure qui affirme que le contrat de location signé par chacun des propriétaires au moment de l’achat de leur condo n’est en fait qu’un contrat de service au sens du </w:t>
            </w:r>
            <w:r w:rsidRPr="00B04E84">
              <w:rPr>
                <w:i/>
                <w:sz w:val="20"/>
                <w:lang w:val="fr-CA"/>
              </w:rPr>
              <w:t>Code civil du Québec</w:t>
            </w:r>
            <w:r w:rsidRPr="00B04E84">
              <w:rPr>
                <w:sz w:val="20"/>
                <w:lang w:val="fr-CA"/>
              </w:rPr>
              <w:t xml:space="preserve"> et a contesté la capacité juridique de leur association d’agir au nom des propriétaires individuels dans les relations contractuelles qui les lient avec Station Mont-Tremblant. En novembre 2012, les demandeurs ont entrepris un recours en jugement déclaratoire contre Station Mont-Tremblant afin de faire déclarer les contrats de location consentis comme étant des contrats de service susceptibles d’être résiliés en tout temps.</w:t>
            </w:r>
          </w:p>
          <w:p w:rsidR="0076126F" w:rsidRPr="00B04E84" w:rsidRDefault="0076126F" w:rsidP="0076126F">
            <w:pPr>
              <w:jc w:val="both"/>
              <w:rPr>
                <w:sz w:val="20"/>
                <w:lang w:val="fr-CA"/>
              </w:rPr>
            </w:pPr>
          </w:p>
        </w:tc>
      </w:tr>
      <w:tr w:rsidR="00B04E84" w:rsidRPr="00B04E84" w:rsidTr="00D546BE">
        <w:tc>
          <w:tcPr>
            <w:tcW w:w="2427" w:type="pct"/>
            <w:gridSpan w:val="2"/>
          </w:tcPr>
          <w:p w:rsidR="0076126F" w:rsidRPr="00B04E84" w:rsidRDefault="0076126F" w:rsidP="0076126F">
            <w:pPr>
              <w:jc w:val="both"/>
              <w:rPr>
                <w:sz w:val="20"/>
                <w:lang w:val="fr-CA"/>
              </w:rPr>
            </w:pPr>
            <w:r w:rsidRPr="00B04E84">
              <w:rPr>
                <w:sz w:val="20"/>
                <w:lang w:val="fr-CA"/>
              </w:rPr>
              <w:t>Le 3 février 2016</w:t>
            </w:r>
          </w:p>
          <w:p w:rsidR="0076126F" w:rsidRPr="00B04E84" w:rsidRDefault="0076126F" w:rsidP="0076126F">
            <w:pPr>
              <w:jc w:val="both"/>
              <w:rPr>
                <w:sz w:val="20"/>
                <w:lang w:val="fr-CA"/>
              </w:rPr>
            </w:pPr>
            <w:r w:rsidRPr="00B04E84">
              <w:rPr>
                <w:sz w:val="20"/>
                <w:lang w:val="fr-CA"/>
              </w:rPr>
              <w:t>Cour supérieure du Québec</w:t>
            </w:r>
          </w:p>
          <w:p w:rsidR="0076126F" w:rsidRPr="00B04E84" w:rsidRDefault="0076126F" w:rsidP="0076126F">
            <w:pPr>
              <w:jc w:val="both"/>
              <w:rPr>
                <w:sz w:val="20"/>
              </w:rPr>
            </w:pPr>
            <w:r w:rsidRPr="00B04E84">
              <w:rPr>
                <w:sz w:val="20"/>
              </w:rPr>
              <w:t>(Le juge Déziel)</w:t>
            </w:r>
          </w:p>
          <w:p w:rsidR="0076126F" w:rsidRPr="00B04E84" w:rsidRDefault="00B04E84" w:rsidP="0076126F">
            <w:pPr>
              <w:jc w:val="both"/>
              <w:rPr>
                <w:sz w:val="20"/>
                <w:lang w:val="fr-FR"/>
              </w:rPr>
            </w:pPr>
            <w:hyperlink r:id="rId21" w:history="1">
              <w:r w:rsidR="0076126F" w:rsidRPr="00B04E84">
                <w:rPr>
                  <w:rStyle w:val="Hyperlink"/>
                  <w:color w:val="auto"/>
                  <w:sz w:val="20"/>
                  <w:lang w:val="fr-FR"/>
                </w:rPr>
                <w:t>2016 QCCS 416</w:t>
              </w:r>
            </w:hyperlink>
          </w:p>
          <w:p w:rsidR="0076126F" w:rsidRPr="00B04E84" w:rsidRDefault="0076126F" w:rsidP="0076126F">
            <w:pPr>
              <w:jc w:val="both"/>
              <w:rPr>
                <w:sz w:val="20"/>
              </w:rPr>
            </w:pPr>
          </w:p>
        </w:tc>
        <w:tc>
          <w:tcPr>
            <w:tcW w:w="243" w:type="pct"/>
          </w:tcPr>
          <w:p w:rsidR="0076126F" w:rsidRPr="00B04E84" w:rsidRDefault="0076126F" w:rsidP="0076126F">
            <w:pPr>
              <w:jc w:val="both"/>
              <w:rPr>
                <w:sz w:val="20"/>
              </w:rPr>
            </w:pPr>
          </w:p>
        </w:tc>
        <w:tc>
          <w:tcPr>
            <w:tcW w:w="2330" w:type="pct"/>
          </w:tcPr>
          <w:p w:rsidR="0076126F" w:rsidRPr="00B04E84" w:rsidRDefault="0076126F" w:rsidP="0076126F">
            <w:pPr>
              <w:jc w:val="both"/>
              <w:rPr>
                <w:sz w:val="20"/>
                <w:lang w:val="fr-CA"/>
              </w:rPr>
            </w:pPr>
            <w:r w:rsidRPr="00B04E84">
              <w:rPr>
                <w:sz w:val="20"/>
                <w:lang w:val="fr-CA"/>
              </w:rPr>
              <w:t>Requête introductive d’instance en jugement déclaratoire accueillie en partie.</w:t>
            </w:r>
          </w:p>
          <w:p w:rsidR="0076126F" w:rsidRPr="00B04E84" w:rsidRDefault="0076126F" w:rsidP="0076126F">
            <w:pPr>
              <w:jc w:val="both"/>
              <w:rPr>
                <w:sz w:val="20"/>
                <w:lang w:val="fr-CA"/>
              </w:rPr>
            </w:pPr>
          </w:p>
        </w:tc>
      </w:tr>
      <w:tr w:rsidR="00B04E84" w:rsidRPr="00B04E84" w:rsidTr="00D546BE">
        <w:tc>
          <w:tcPr>
            <w:tcW w:w="2427" w:type="pct"/>
            <w:gridSpan w:val="2"/>
          </w:tcPr>
          <w:p w:rsidR="0076126F" w:rsidRPr="00B04E84" w:rsidRDefault="0076126F" w:rsidP="0076126F">
            <w:pPr>
              <w:jc w:val="both"/>
              <w:rPr>
                <w:sz w:val="20"/>
                <w:lang w:val="fr-CA"/>
              </w:rPr>
            </w:pPr>
            <w:r w:rsidRPr="00B04E84">
              <w:rPr>
                <w:sz w:val="20"/>
                <w:lang w:val="fr-CA"/>
              </w:rPr>
              <w:t>Le 13 juin 2017</w:t>
            </w:r>
          </w:p>
          <w:p w:rsidR="0076126F" w:rsidRPr="00B04E84" w:rsidRDefault="0076126F" w:rsidP="0076126F">
            <w:pPr>
              <w:jc w:val="both"/>
              <w:rPr>
                <w:sz w:val="20"/>
                <w:lang w:val="fr-CA"/>
              </w:rPr>
            </w:pPr>
            <w:r w:rsidRPr="00B04E84">
              <w:rPr>
                <w:sz w:val="20"/>
                <w:lang w:val="fr-CA"/>
              </w:rPr>
              <w:t>Cour d’appel du Québec (Montréal)</w:t>
            </w:r>
          </w:p>
          <w:p w:rsidR="0076126F" w:rsidRPr="00B04E84" w:rsidRDefault="0076126F" w:rsidP="0076126F">
            <w:pPr>
              <w:jc w:val="both"/>
              <w:rPr>
                <w:sz w:val="20"/>
                <w:lang w:val="fr-CA"/>
              </w:rPr>
            </w:pPr>
            <w:r w:rsidRPr="00B04E84">
              <w:rPr>
                <w:sz w:val="20"/>
                <w:lang w:val="fr-CA"/>
              </w:rPr>
              <w:t>(Les juges Morissette, Bouchard et Godbout)</w:t>
            </w:r>
          </w:p>
          <w:p w:rsidR="0076126F" w:rsidRPr="00B04E84" w:rsidRDefault="00B04E84" w:rsidP="0076126F">
            <w:pPr>
              <w:jc w:val="both"/>
              <w:rPr>
                <w:sz w:val="20"/>
                <w:lang w:val="fr-FR"/>
              </w:rPr>
            </w:pPr>
            <w:hyperlink r:id="rId22" w:history="1">
              <w:r w:rsidR="0076126F" w:rsidRPr="00B04E84">
                <w:rPr>
                  <w:rStyle w:val="Hyperlink"/>
                  <w:color w:val="auto"/>
                  <w:sz w:val="20"/>
                  <w:lang w:val="fr-FR"/>
                </w:rPr>
                <w:t>2017 QCCA 939</w:t>
              </w:r>
            </w:hyperlink>
          </w:p>
          <w:p w:rsidR="0076126F" w:rsidRPr="00B04E84" w:rsidRDefault="0076126F" w:rsidP="0076126F">
            <w:pPr>
              <w:jc w:val="both"/>
              <w:rPr>
                <w:sz w:val="20"/>
              </w:rPr>
            </w:pPr>
          </w:p>
        </w:tc>
        <w:tc>
          <w:tcPr>
            <w:tcW w:w="243" w:type="pct"/>
          </w:tcPr>
          <w:p w:rsidR="0076126F" w:rsidRPr="00B04E84" w:rsidRDefault="0076126F" w:rsidP="0076126F">
            <w:pPr>
              <w:jc w:val="both"/>
              <w:rPr>
                <w:sz w:val="20"/>
              </w:rPr>
            </w:pPr>
          </w:p>
        </w:tc>
        <w:tc>
          <w:tcPr>
            <w:tcW w:w="2330" w:type="pct"/>
          </w:tcPr>
          <w:p w:rsidR="0076126F" w:rsidRPr="00B04E84" w:rsidRDefault="0076126F" w:rsidP="0076126F">
            <w:pPr>
              <w:jc w:val="both"/>
              <w:rPr>
                <w:sz w:val="20"/>
              </w:rPr>
            </w:pPr>
            <w:r w:rsidRPr="00B04E84">
              <w:rPr>
                <w:sz w:val="20"/>
              </w:rPr>
              <w:t>Appel accueilli.</w:t>
            </w:r>
          </w:p>
          <w:p w:rsidR="0076126F" w:rsidRPr="00B04E84" w:rsidRDefault="0076126F" w:rsidP="0076126F">
            <w:pPr>
              <w:jc w:val="both"/>
              <w:rPr>
                <w:sz w:val="20"/>
              </w:rPr>
            </w:pPr>
          </w:p>
        </w:tc>
      </w:tr>
      <w:tr w:rsidR="0076126F" w:rsidRPr="00B04E84" w:rsidTr="00D546BE">
        <w:tc>
          <w:tcPr>
            <w:tcW w:w="2427" w:type="pct"/>
            <w:gridSpan w:val="2"/>
          </w:tcPr>
          <w:p w:rsidR="0076126F" w:rsidRPr="00B04E84" w:rsidRDefault="0076126F" w:rsidP="0076126F">
            <w:pPr>
              <w:jc w:val="both"/>
              <w:rPr>
                <w:sz w:val="20"/>
                <w:lang w:val="fr-CA"/>
              </w:rPr>
            </w:pPr>
            <w:r w:rsidRPr="00B04E84">
              <w:rPr>
                <w:sz w:val="20"/>
                <w:lang w:val="fr-CA"/>
              </w:rPr>
              <w:t>Le 31 août 2017</w:t>
            </w:r>
          </w:p>
          <w:p w:rsidR="0076126F" w:rsidRPr="00B04E84" w:rsidRDefault="0076126F" w:rsidP="0076126F">
            <w:pPr>
              <w:jc w:val="both"/>
              <w:rPr>
                <w:sz w:val="20"/>
                <w:lang w:val="fr-CA"/>
              </w:rPr>
            </w:pPr>
            <w:r w:rsidRPr="00B04E84">
              <w:rPr>
                <w:sz w:val="20"/>
                <w:lang w:val="fr-CA"/>
              </w:rPr>
              <w:t>Cour suprême du Canada</w:t>
            </w:r>
          </w:p>
        </w:tc>
        <w:tc>
          <w:tcPr>
            <w:tcW w:w="243" w:type="pct"/>
          </w:tcPr>
          <w:p w:rsidR="0076126F" w:rsidRPr="00B04E84" w:rsidRDefault="0076126F" w:rsidP="0076126F">
            <w:pPr>
              <w:jc w:val="both"/>
              <w:rPr>
                <w:sz w:val="20"/>
                <w:lang w:val="fr-CA"/>
              </w:rPr>
            </w:pPr>
          </w:p>
        </w:tc>
        <w:tc>
          <w:tcPr>
            <w:tcW w:w="2330" w:type="pct"/>
          </w:tcPr>
          <w:p w:rsidR="0076126F" w:rsidRPr="00B04E84" w:rsidRDefault="0076126F" w:rsidP="0076126F">
            <w:pPr>
              <w:jc w:val="both"/>
              <w:rPr>
                <w:sz w:val="20"/>
              </w:rPr>
            </w:pPr>
            <w:r w:rsidRPr="00B04E84">
              <w:rPr>
                <w:sz w:val="20"/>
              </w:rPr>
              <w:t>Demande d'autorisation d'appel déposée.</w:t>
            </w:r>
          </w:p>
        </w:tc>
      </w:tr>
    </w:tbl>
    <w:p w:rsidR="00412A8C" w:rsidRPr="00B04E84" w:rsidRDefault="00412A8C" w:rsidP="00412A8C">
      <w:pPr>
        <w:jc w:val="both"/>
        <w:rPr>
          <w:sz w:val="20"/>
        </w:rPr>
      </w:pPr>
    </w:p>
    <w:p w:rsidR="00190FB3" w:rsidRPr="00B04E84" w:rsidRDefault="00190FB3">
      <w:pPr>
        <w:rPr>
          <w:sz w:val="20"/>
        </w:rPr>
      </w:pPr>
    </w:p>
    <w:p w:rsidR="00412A8C" w:rsidRPr="00B04E84" w:rsidRDefault="00412A8C" w:rsidP="00412A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4E84" w:rsidRPr="00B04E84" w:rsidTr="00D546BE">
        <w:tc>
          <w:tcPr>
            <w:tcW w:w="543" w:type="pct"/>
          </w:tcPr>
          <w:p w:rsidR="00412A8C" w:rsidRPr="00B04E84" w:rsidRDefault="00412A8C" w:rsidP="00D546BE">
            <w:pPr>
              <w:jc w:val="both"/>
              <w:rPr>
                <w:sz w:val="20"/>
              </w:rPr>
            </w:pPr>
            <w:r w:rsidRPr="00B04E84">
              <w:rPr>
                <w:rStyle w:val="SCCFileNumberChar"/>
                <w:sz w:val="20"/>
                <w:szCs w:val="20"/>
              </w:rPr>
              <w:t>37819</w:t>
            </w:r>
          </w:p>
        </w:tc>
        <w:tc>
          <w:tcPr>
            <w:tcW w:w="4457" w:type="pct"/>
            <w:gridSpan w:val="3"/>
          </w:tcPr>
          <w:p w:rsidR="00412A8C" w:rsidRPr="00B04E84" w:rsidRDefault="00412A8C" w:rsidP="00D546BE">
            <w:pPr>
              <w:pStyle w:val="SCCLsocParty"/>
              <w:jc w:val="both"/>
              <w:rPr>
                <w:b/>
                <w:sz w:val="20"/>
                <w:szCs w:val="20"/>
                <w:lang w:val="en-US"/>
              </w:rPr>
            </w:pPr>
            <w:r w:rsidRPr="00B04E84">
              <w:rPr>
                <w:b/>
                <w:sz w:val="20"/>
                <w:szCs w:val="20"/>
                <w:lang w:val="en-US"/>
              </w:rPr>
              <w:t>Khalid Gakmakge v. Her Majesty the Queen</w:t>
            </w:r>
          </w:p>
          <w:p w:rsidR="00412A8C" w:rsidRPr="00B04E84" w:rsidRDefault="00412A8C" w:rsidP="00D546BE">
            <w:pPr>
              <w:jc w:val="both"/>
              <w:rPr>
                <w:sz w:val="20"/>
              </w:rPr>
            </w:pPr>
            <w:r w:rsidRPr="00B04E84">
              <w:rPr>
                <w:sz w:val="20"/>
              </w:rPr>
              <w:t>(Que.) (Criminal) (By Leave)</w:t>
            </w:r>
          </w:p>
        </w:tc>
      </w:tr>
      <w:tr w:rsidR="00B04E84" w:rsidRPr="00B04E84" w:rsidTr="00D546BE">
        <w:tc>
          <w:tcPr>
            <w:tcW w:w="543" w:type="pct"/>
          </w:tcPr>
          <w:p w:rsidR="00190FB3" w:rsidRPr="00B04E84" w:rsidRDefault="00190FB3" w:rsidP="00190FB3">
            <w:pPr>
              <w:jc w:val="both"/>
              <w:rPr>
                <w:rStyle w:val="SCCFileNumberChar"/>
                <w:sz w:val="20"/>
                <w:szCs w:val="20"/>
              </w:rPr>
            </w:pPr>
            <w:r w:rsidRPr="00B04E84">
              <w:rPr>
                <w:rStyle w:val="SCCFileNumberChar"/>
                <w:b w:val="0"/>
                <w:sz w:val="20"/>
                <w:szCs w:val="20"/>
              </w:rPr>
              <w:t xml:space="preserve">Coram: </w:t>
            </w:r>
          </w:p>
        </w:tc>
        <w:tc>
          <w:tcPr>
            <w:tcW w:w="4457" w:type="pct"/>
            <w:gridSpan w:val="3"/>
          </w:tcPr>
          <w:p w:rsidR="00190FB3" w:rsidRPr="00B04E84" w:rsidRDefault="00190FB3" w:rsidP="00190FB3">
            <w:pPr>
              <w:rPr>
                <w:rFonts w:eastAsia="Calibri" w:cs="Times New Roman"/>
                <w:sz w:val="20"/>
                <w:szCs w:val="20"/>
                <w:u w:val="single"/>
                <w:lang w:val="en-US"/>
              </w:rPr>
            </w:pPr>
            <w:r w:rsidRPr="00B04E84">
              <w:rPr>
                <w:rFonts w:eastAsia="Calibri" w:cs="Times New Roman"/>
                <w:sz w:val="20"/>
                <w:szCs w:val="20"/>
                <w:u w:val="single"/>
                <w:lang w:val="en-US"/>
              </w:rPr>
              <w:t>Abella, Moldaver, Karakatsanis, Gascon, Côté, Brown, Rowe and Martin JJ.</w:t>
            </w:r>
          </w:p>
          <w:p w:rsidR="00190FB3" w:rsidRPr="00B04E84" w:rsidRDefault="00190FB3" w:rsidP="00190FB3">
            <w:pPr>
              <w:rPr>
                <w:rFonts w:eastAsia="Calibri" w:cs="Times New Roman"/>
                <w:sz w:val="20"/>
                <w:szCs w:val="20"/>
                <w:u w:val="single"/>
                <w:lang w:val="en-US"/>
              </w:rPr>
            </w:pPr>
          </w:p>
        </w:tc>
      </w:tr>
      <w:tr w:rsidR="00B04E84" w:rsidRPr="00B04E84" w:rsidTr="00BE291E">
        <w:trPr>
          <w:trHeight w:val="810"/>
        </w:trPr>
        <w:tc>
          <w:tcPr>
            <w:tcW w:w="5000" w:type="pct"/>
            <w:gridSpan w:val="4"/>
          </w:tcPr>
          <w:p w:rsidR="00190FB3" w:rsidRPr="00B04E84" w:rsidRDefault="00190FB3" w:rsidP="00190FB3">
            <w:pPr>
              <w:pStyle w:val="SCCLsocParty"/>
              <w:jc w:val="both"/>
              <w:rPr>
                <w:b/>
                <w:sz w:val="20"/>
                <w:szCs w:val="20"/>
                <w:lang w:val="en-US"/>
              </w:rPr>
            </w:pPr>
            <w:r w:rsidRPr="00B04E84">
              <w:rPr>
                <w:sz w:val="20"/>
                <w:lang w:val="en-US"/>
              </w:rPr>
              <w:t>The motion for an extension of time to serve and file the application for leave to appeal is granted.  The application for leave to appeal from the judgment of the Superior Court of Quebec, Number 550-01-039484-086, 2017 QCCS 3279, dated July 17, 2017, is dismissed for want of jurisdiction.</w:t>
            </w:r>
          </w:p>
        </w:tc>
      </w:tr>
      <w:tr w:rsidR="00B04E84" w:rsidRPr="00B04E84" w:rsidTr="00D546BE">
        <w:tc>
          <w:tcPr>
            <w:tcW w:w="5000" w:type="pct"/>
            <w:gridSpan w:val="4"/>
          </w:tcPr>
          <w:p w:rsidR="00190FB3" w:rsidRPr="00B04E84" w:rsidRDefault="00190FB3" w:rsidP="00190FB3">
            <w:pPr>
              <w:jc w:val="both"/>
              <w:rPr>
                <w:sz w:val="20"/>
              </w:rPr>
            </w:pPr>
            <w:r w:rsidRPr="00B04E84">
              <w:rPr>
                <w:i/>
                <w:sz w:val="20"/>
              </w:rPr>
              <w:t>Charter of Rights and Freedoms</w:t>
            </w:r>
            <w:r w:rsidRPr="00B04E84">
              <w:rPr>
                <w:sz w:val="20"/>
              </w:rPr>
              <w:t xml:space="preserve"> </w:t>
            </w:r>
            <w:r w:rsidRPr="00B04E84">
              <w:rPr>
                <w:rStyle w:val="italic1"/>
                <w:sz w:val="20"/>
              </w:rPr>
              <w:t xml:space="preserve">— Criminal law — Stay of proceedings — Right to be tried within reasonable time — </w:t>
            </w:r>
            <w:r w:rsidRPr="00B04E84">
              <w:rPr>
                <w:sz w:val="20"/>
              </w:rPr>
              <w:t xml:space="preserve">Whether Superior Court erred in not ordering stay of proceedings based on unreasonable delay in violation of s. 11(b) of the </w:t>
            </w:r>
            <w:r w:rsidRPr="00B04E84">
              <w:rPr>
                <w:i/>
                <w:sz w:val="20"/>
              </w:rPr>
              <w:t>Charter</w:t>
            </w:r>
            <w:r w:rsidRPr="00B04E84">
              <w:rPr>
                <w:sz w:val="20"/>
              </w:rPr>
              <w:t>?</w:t>
            </w:r>
          </w:p>
        </w:tc>
      </w:tr>
      <w:tr w:rsidR="00B04E84" w:rsidRPr="00B04E84" w:rsidTr="00D546BE">
        <w:tc>
          <w:tcPr>
            <w:tcW w:w="5000" w:type="pct"/>
            <w:gridSpan w:val="4"/>
          </w:tcPr>
          <w:p w:rsidR="00190FB3" w:rsidRPr="00B04E84" w:rsidRDefault="00190FB3" w:rsidP="00190FB3">
            <w:pPr>
              <w:jc w:val="both"/>
              <w:rPr>
                <w:sz w:val="20"/>
              </w:rPr>
            </w:pPr>
          </w:p>
        </w:tc>
      </w:tr>
      <w:tr w:rsidR="00B04E84" w:rsidRPr="00B04E84" w:rsidTr="00D546BE">
        <w:tc>
          <w:tcPr>
            <w:tcW w:w="5000" w:type="pct"/>
            <w:gridSpan w:val="4"/>
          </w:tcPr>
          <w:p w:rsidR="00190FB3" w:rsidRPr="00B04E84" w:rsidRDefault="00190FB3" w:rsidP="00190FB3">
            <w:pPr>
              <w:jc w:val="both"/>
              <w:rPr>
                <w:sz w:val="20"/>
              </w:rPr>
            </w:pPr>
            <w:r w:rsidRPr="00B04E84">
              <w:rPr>
                <w:sz w:val="20"/>
              </w:rPr>
              <w:t xml:space="preserve">On December 12, 2008, Mr. Gakmakge was charged with second degree murder. On March 11, 2011, he was convicted by a jury. On February 13, 2015, the Court of Appeal of Quebec ordered a new trial. Two weeks later, a coordinating judge scheduled the second trial for October 27, 2017, the first available court date in the judicial district for a jury trial of 7 weeks. Mr. Gakmakge applied for a stay of proceedings for unreasonable delay in breach of s. 11(b) of the </w:t>
            </w:r>
            <w:r w:rsidRPr="00B04E84">
              <w:rPr>
                <w:i/>
                <w:sz w:val="20"/>
              </w:rPr>
              <w:t>Charter</w:t>
            </w:r>
            <w:r w:rsidRPr="00B04E84">
              <w:rPr>
                <w:sz w:val="20"/>
              </w:rPr>
              <w:t>.</w:t>
            </w:r>
          </w:p>
          <w:p w:rsidR="00190FB3" w:rsidRPr="00B04E84" w:rsidRDefault="00190FB3" w:rsidP="00190FB3">
            <w:pPr>
              <w:jc w:val="both"/>
              <w:rPr>
                <w:sz w:val="20"/>
              </w:rPr>
            </w:pPr>
          </w:p>
        </w:tc>
      </w:tr>
      <w:tr w:rsidR="00B04E84" w:rsidRPr="00B04E84" w:rsidTr="00D546BE">
        <w:tc>
          <w:tcPr>
            <w:tcW w:w="2427" w:type="pct"/>
            <w:gridSpan w:val="2"/>
          </w:tcPr>
          <w:p w:rsidR="00190FB3" w:rsidRPr="00B04E84" w:rsidRDefault="00190FB3" w:rsidP="00190FB3">
            <w:pPr>
              <w:jc w:val="both"/>
              <w:rPr>
                <w:sz w:val="20"/>
              </w:rPr>
            </w:pPr>
            <w:r w:rsidRPr="00B04E84">
              <w:rPr>
                <w:sz w:val="20"/>
              </w:rPr>
              <w:t>July 17, 2017</w:t>
            </w:r>
          </w:p>
          <w:p w:rsidR="00190FB3" w:rsidRPr="00B04E84" w:rsidRDefault="00190FB3" w:rsidP="00190FB3">
            <w:pPr>
              <w:jc w:val="both"/>
              <w:rPr>
                <w:sz w:val="20"/>
              </w:rPr>
            </w:pPr>
            <w:r w:rsidRPr="00B04E84">
              <w:rPr>
                <w:sz w:val="20"/>
              </w:rPr>
              <w:t>Superior Court of Quebec</w:t>
            </w:r>
          </w:p>
          <w:p w:rsidR="00190FB3" w:rsidRPr="00B04E84" w:rsidRDefault="00190FB3" w:rsidP="00190FB3">
            <w:pPr>
              <w:jc w:val="both"/>
              <w:rPr>
                <w:sz w:val="20"/>
              </w:rPr>
            </w:pPr>
            <w:r w:rsidRPr="00B04E84">
              <w:rPr>
                <w:sz w:val="20"/>
              </w:rPr>
              <w:t>(Mandeville J.)</w:t>
            </w:r>
          </w:p>
          <w:p w:rsidR="00190FB3" w:rsidRPr="00B04E84" w:rsidRDefault="00B04E84" w:rsidP="00190FB3">
            <w:pPr>
              <w:jc w:val="both"/>
              <w:rPr>
                <w:sz w:val="20"/>
              </w:rPr>
            </w:pPr>
            <w:hyperlink r:id="rId23" w:history="1">
              <w:r w:rsidR="00190FB3" w:rsidRPr="00B04E84">
                <w:rPr>
                  <w:rStyle w:val="Hyperlink"/>
                  <w:color w:val="auto"/>
                  <w:sz w:val="20"/>
                </w:rPr>
                <w:t>2017 QCCS 3279</w:t>
              </w:r>
            </w:hyperlink>
          </w:p>
          <w:p w:rsidR="00190FB3" w:rsidRPr="00B04E84" w:rsidRDefault="00190FB3" w:rsidP="00190FB3">
            <w:pPr>
              <w:jc w:val="both"/>
              <w:rPr>
                <w:sz w:val="20"/>
              </w:rPr>
            </w:pPr>
          </w:p>
        </w:tc>
        <w:tc>
          <w:tcPr>
            <w:tcW w:w="243" w:type="pct"/>
          </w:tcPr>
          <w:p w:rsidR="00190FB3" w:rsidRPr="00B04E84" w:rsidRDefault="00190FB3" w:rsidP="00190FB3">
            <w:pPr>
              <w:jc w:val="both"/>
              <w:rPr>
                <w:sz w:val="20"/>
              </w:rPr>
            </w:pPr>
          </w:p>
        </w:tc>
        <w:tc>
          <w:tcPr>
            <w:tcW w:w="2330" w:type="pct"/>
          </w:tcPr>
          <w:p w:rsidR="00190FB3" w:rsidRPr="00B04E84" w:rsidRDefault="00190FB3" w:rsidP="00190FB3">
            <w:pPr>
              <w:jc w:val="both"/>
              <w:rPr>
                <w:sz w:val="20"/>
              </w:rPr>
            </w:pPr>
            <w:r w:rsidRPr="00B04E84">
              <w:rPr>
                <w:sz w:val="20"/>
              </w:rPr>
              <w:t xml:space="preserve">Motion for stay of proceedings for breach of  s. 11(b) of </w:t>
            </w:r>
            <w:r w:rsidRPr="00B04E84">
              <w:rPr>
                <w:i/>
                <w:sz w:val="20"/>
              </w:rPr>
              <w:t>Charter</w:t>
            </w:r>
            <w:r w:rsidRPr="00B04E84">
              <w:rPr>
                <w:sz w:val="20"/>
              </w:rPr>
              <w:t xml:space="preserve"> dismissed </w:t>
            </w:r>
          </w:p>
        </w:tc>
      </w:tr>
      <w:tr w:rsidR="00190FB3" w:rsidRPr="00B04E84" w:rsidTr="00D546BE">
        <w:tc>
          <w:tcPr>
            <w:tcW w:w="2427" w:type="pct"/>
            <w:gridSpan w:val="2"/>
          </w:tcPr>
          <w:p w:rsidR="00190FB3" w:rsidRPr="00B04E84" w:rsidRDefault="00190FB3" w:rsidP="00190FB3">
            <w:pPr>
              <w:jc w:val="both"/>
              <w:rPr>
                <w:sz w:val="20"/>
              </w:rPr>
            </w:pPr>
            <w:r w:rsidRPr="00B04E84">
              <w:rPr>
                <w:sz w:val="20"/>
              </w:rPr>
              <w:t>October 26, 2017</w:t>
            </w:r>
          </w:p>
          <w:p w:rsidR="00190FB3" w:rsidRPr="00B04E84" w:rsidRDefault="00190FB3" w:rsidP="00190FB3">
            <w:pPr>
              <w:jc w:val="both"/>
              <w:rPr>
                <w:sz w:val="20"/>
              </w:rPr>
            </w:pPr>
            <w:r w:rsidRPr="00B04E84">
              <w:rPr>
                <w:sz w:val="20"/>
              </w:rPr>
              <w:t>Supreme Court of Canada</w:t>
            </w:r>
          </w:p>
        </w:tc>
        <w:tc>
          <w:tcPr>
            <w:tcW w:w="243" w:type="pct"/>
          </w:tcPr>
          <w:p w:rsidR="00190FB3" w:rsidRPr="00B04E84" w:rsidRDefault="00190FB3" w:rsidP="00190FB3">
            <w:pPr>
              <w:jc w:val="both"/>
              <w:rPr>
                <w:sz w:val="20"/>
              </w:rPr>
            </w:pPr>
          </w:p>
        </w:tc>
        <w:tc>
          <w:tcPr>
            <w:tcW w:w="2330" w:type="pct"/>
          </w:tcPr>
          <w:p w:rsidR="00190FB3" w:rsidRPr="00B04E84" w:rsidRDefault="00190FB3" w:rsidP="00190FB3">
            <w:pPr>
              <w:jc w:val="both"/>
              <w:rPr>
                <w:sz w:val="20"/>
              </w:rPr>
            </w:pPr>
            <w:r w:rsidRPr="00B04E84">
              <w:rPr>
                <w:sz w:val="20"/>
              </w:rPr>
              <w:t>Application for extension of time to serve and file application for leave to appeal and Application for leave to appeal filed</w:t>
            </w:r>
          </w:p>
        </w:tc>
      </w:tr>
    </w:tbl>
    <w:p w:rsidR="00412A8C" w:rsidRPr="00B04E84" w:rsidRDefault="00412A8C" w:rsidP="00412A8C">
      <w:pPr>
        <w:jc w:val="both"/>
        <w:rPr>
          <w:sz w:val="20"/>
        </w:rPr>
      </w:pPr>
    </w:p>
    <w:p w:rsidR="00412A8C" w:rsidRPr="00B04E84" w:rsidRDefault="00412A8C">
      <w:pPr>
        <w:rPr>
          <w:sz w:val="20"/>
        </w:rPr>
      </w:pPr>
      <w:r w:rsidRPr="00B04E84">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4E84" w:rsidRPr="00B04E84" w:rsidTr="00D546BE">
        <w:tc>
          <w:tcPr>
            <w:tcW w:w="543" w:type="pct"/>
          </w:tcPr>
          <w:p w:rsidR="00412A8C" w:rsidRPr="00B04E84" w:rsidRDefault="00412A8C" w:rsidP="00D546BE">
            <w:pPr>
              <w:jc w:val="both"/>
              <w:rPr>
                <w:sz w:val="20"/>
                <w:lang w:val="fr-CA"/>
              </w:rPr>
            </w:pPr>
            <w:r w:rsidRPr="00B04E84">
              <w:rPr>
                <w:rStyle w:val="SCCFileNumberChar"/>
                <w:sz w:val="20"/>
                <w:szCs w:val="20"/>
                <w:lang w:val="fr-CA"/>
              </w:rPr>
              <w:lastRenderedPageBreak/>
              <w:t>37819</w:t>
            </w:r>
          </w:p>
        </w:tc>
        <w:tc>
          <w:tcPr>
            <w:tcW w:w="4457" w:type="pct"/>
            <w:gridSpan w:val="3"/>
          </w:tcPr>
          <w:p w:rsidR="00412A8C" w:rsidRPr="00B04E84" w:rsidRDefault="00412A8C" w:rsidP="00D546BE">
            <w:pPr>
              <w:pStyle w:val="SCCLsocParty"/>
              <w:jc w:val="both"/>
              <w:rPr>
                <w:b/>
                <w:sz w:val="20"/>
                <w:szCs w:val="20"/>
              </w:rPr>
            </w:pPr>
            <w:r w:rsidRPr="00B04E84">
              <w:rPr>
                <w:b/>
                <w:sz w:val="20"/>
                <w:szCs w:val="20"/>
              </w:rPr>
              <w:t>Khalid Gakmakge c. Sa Majesté la R</w:t>
            </w:r>
            <w:bookmarkStart w:id="2" w:name="_GoBack"/>
            <w:bookmarkEnd w:id="2"/>
            <w:r w:rsidRPr="00B04E84">
              <w:rPr>
                <w:b/>
                <w:sz w:val="20"/>
                <w:szCs w:val="20"/>
              </w:rPr>
              <w:t>eine</w:t>
            </w:r>
          </w:p>
          <w:p w:rsidR="00412A8C" w:rsidRPr="00B04E84" w:rsidRDefault="00412A8C" w:rsidP="00D546BE">
            <w:pPr>
              <w:jc w:val="both"/>
              <w:rPr>
                <w:sz w:val="20"/>
                <w:lang w:val="fr-CA"/>
              </w:rPr>
            </w:pPr>
            <w:r w:rsidRPr="00B04E84">
              <w:rPr>
                <w:sz w:val="20"/>
                <w:lang w:val="fr-CA"/>
              </w:rPr>
              <w:t>(Qué.) (Criminelle) (Sur autorisation)</w:t>
            </w:r>
          </w:p>
        </w:tc>
      </w:tr>
      <w:tr w:rsidR="00B04E84" w:rsidRPr="00B04E84" w:rsidTr="00D546BE">
        <w:tc>
          <w:tcPr>
            <w:tcW w:w="543" w:type="pct"/>
          </w:tcPr>
          <w:p w:rsidR="00BE291E" w:rsidRPr="00B04E84" w:rsidRDefault="00BE291E" w:rsidP="00BE291E">
            <w:pPr>
              <w:jc w:val="both"/>
              <w:rPr>
                <w:rStyle w:val="SCCFileNumberChar"/>
                <w:b w:val="0"/>
                <w:sz w:val="20"/>
                <w:szCs w:val="20"/>
              </w:rPr>
            </w:pPr>
            <w:r w:rsidRPr="00B04E84">
              <w:rPr>
                <w:rStyle w:val="SCCFileNumberChar"/>
                <w:b w:val="0"/>
                <w:sz w:val="20"/>
                <w:szCs w:val="20"/>
              </w:rPr>
              <w:t xml:space="preserve">Coram: </w:t>
            </w:r>
          </w:p>
        </w:tc>
        <w:tc>
          <w:tcPr>
            <w:tcW w:w="4457" w:type="pct"/>
            <w:gridSpan w:val="3"/>
          </w:tcPr>
          <w:p w:rsidR="00BE291E" w:rsidRPr="00B04E84" w:rsidRDefault="00BE291E" w:rsidP="00BE291E">
            <w:pPr>
              <w:rPr>
                <w:rFonts w:eastAsia="Calibri" w:cs="Times New Roman"/>
                <w:sz w:val="20"/>
                <w:szCs w:val="20"/>
                <w:u w:val="single"/>
                <w:lang w:val="fr-CA"/>
              </w:rPr>
            </w:pPr>
            <w:r w:rsidRPr="00B04E84">
              <w:rPr>
                <w:rFonts w:eastAsia="Calibri" w:cs="Times New Roman"/>
                <w:sz w:val="20"/>
                <w:szCs w:val="20"/>
                <w:u w:val="single"/>
                <w:lang w:val="fr-CA"/>
              </w:rPr>
              <w:t>Les juges Abella, Moldaver, Karakatsanis, Gascon, Côté, Brown, Rowe et Martin</w:t>
            </w:r>
          </w:p>
          <w:p w:rsidR="00BE291E" w:rsidRPr="00B04E84" w:rsidRDefault="00BE291E" w:rsidP="00BE291E">
            <w:pPr>
              <w:rPr>
                <w:rFonts w:eastAsia="Calibri" w:cs="Times New Roman"/>
                <w:sz w:val="20"/>
                <w:szCs w:val="20"/>
                <w:u w:val="single"/>
                <w:lang w:val="fr-CA"/>
              </w:rPr>
            </w:pPr>
          </w:p>
        </w:tc>
      </w:tr>
      <w:tr w:rsidR="00B04E84" w:rsidRPr="00B04E84" w:rsidTr="00412A8C">
        <w:tc>
          <w:tcPr>
            <w:tcW w:w="5000" w:type="pct"/>
            <w:gridSpan w:val="4"/>
          </w:tcPr>
          <w:p w:rsidR="00BE291E" w:rsidRPr="00B04E84" w:rsidRDefault="00BE291E" w:rsidP="00BE291E">
            <w:pPr>
              <w:pStyle w:val="SCCLsocParty"/>
              <w:jc w:val="both"/>
              <w:rPr>
                <w:b/>
                <w:sz w:val="20"/>
                <w:szCs w:val="20"/>
              </w:rPr>
            </w:pPr>
            <w:r w:rsidRPr="00B04E84">
              <w:rPr>
                <w:sz w:val="20"/>
              </w:rPr>
              <w:t>La requête en prorogation du delai de signification et de dépôt de la demande d’autorisation d’appel est accueillie.  La demande d’autorisation d’appel de l’arrêt de la Cour supérieure du Québec, numéro  550-01-039484-086, 2017 QCCS 3279, daté du 17 juillet 2017, est rejetée pour défaut de compétence.</w:t>
            </w:r>
          </w:p>
        </w:tc>
      </w:tr>
      <w:tr w:rsidR="00B04E84" w:rsidRPr="00B04E84" w:rsidTr="00D546BE">
        <w:tc>
          <w:tcPr>
            <w:tcW w:w="5000" w:type="pct"/>
            <w:gridSpan w:val="4"/>
          </w:tcPr>
          <w:p w:rsidR="00BE291E" w:rsidRPr="00B04E84" w:rsidRDefault="00BE291E" w:rsidP="00BE291E">
            <w:pPr>
              <w:jc w:val="both"/>
              <w:rPr>
                <w:sz w:val="20"/>
                <w:lang w:val="fr-CA"/>
              </w:rPr>
            </w:pPr>
            <w:r w:rsidRPr="00B04E84">
              <w:rPr>
                <w:i/>
                <w:sz w:val="20"/>
                <w:lang w:val="fr-CA"/>
              </w:rPr>
              <w:t>Charte des droits et libertés</w:t>
            </w:r>
            <w:r w:rsidRPr="00B04E84">
              <w:rPr>
                <w:sz w:val="20"/>
                <w:lang w:val="fr-CA"/>
              </w:rPr>
              <w:t xml:space="preserve"> </w:t>
            </w:r>
            <w:r w:rsidRPr="00B04E84">
              <w:rPr>
                <w:rStyle w:val="italic1"/>
                <w:sz w:val="20"/>
                <w:lang w:val="fr-CA"/>
              </w:rPr>
              <w:t>— Droit criminel — Arrêt des procédures — Procès dans un délai raisonnable —</w:t>
            </w:r>
            <w:r w:rsidRPr="00B04E84">
              <w:rPr>
                <w:sz w:val="20"/>
                <w:lang w:val="fr-CA"/>
              </w:rPr>
              <w:t xml:space="preserve"> La Cour supérieure a-t-elle commis une erreur en n’ordonnant pas l’arrêt des procédures pour cause de délai déraisonnable en violation de l’al. 11b) de la </w:t>
            </w:r>
            <w:r w:rsidRPr="00B04E84">
              <w:rPr>
                <w:i/>
                <w:sz w:val="20"/>
                <w:lang w:val="fr-CA"/>
              </w:rPr>
              <w:t>Charte</w:t>
            </w:r>
            <w:r w:rsidRPr="00B04E84">
              <w:rPr>
                <w:sz w:val="20"/>
                <w:lang w:val="fr-CA"/>
              </w:rPr>
              <w:t>?</w:t>
            </w:r>
          </w:p>
        </w:tc>
      </w:tr>
      <w:tr w:rsidR="00B04E84" w:rsidRPr="00B04E84" w:rsidTr="00D546BE">
        <w:tc>
          <w:tcPr>
            <w:tcW w:w="5000" w:type="pct"/>
            <w:gridSpan w:val="4"/>
          </w:tcPr>
          <w:p w:rsidR="00BE291E" w:rsidRPr="00B04E84" w:rsidRDefault="00BE291E" w:rsidP="00BE291E">
            <w:pPr>
              <w:jc w:val="both"/>
              <w:rPr>
                <w:sz w:val="20"/>
                <w:lang w:val="fr-CA"/>
              </w:rPr>
            </w:pPr>
          </w:p>
        </w:tc>
      </w:tr>
      <w:tr w:rsidR="00B04E84" w:rsidRPr="00B04E84" w:rsidTr="00D546BE">
        <w:tc>
          <w:tcPr>
            <w:tcW w:w="5000" w:type="pct"/>
            <w:gridSpan w:val="4"/>
          </w:tcPr>
          <w:p w:rsidR="00BE291E" w:rsidRPr="00B04E84" w:rsidRDefault="00BE291E" w:rsidP="00BE291E">
            <w:pPr>
              <w:jc w:val="both"/>
              <w:rPr>
                <w:sz w:val="20"/>
                <w:lang w:val="fr-CA"/>
              </w:rPr>
            </w:pPr>
            <w:r w:rsidRPr="00B04E84">
              <w:rPr>
                <w:sz w:val="20"/>
                <w:lang w:val="fr-CA"/>
              </w:rPr>
              <w:t xml:space="preserve">Le 12 décembre 2008, M. Gakmakge a été accusé de meurtre au deuxième degré. Le 11 mars 2011, il a été déclaré coupable par un jury. Le 13 février 2015, la Cour d’appel du Québec a ordonné un nouveau procès. Deux semaines plus tard, un juge coordonnateur a fixé la date du deuxième procès au 27 octobre 2017, la première date d’audience disponible dans le district judiciaire pour un procès de sept semaines devant jury. Monsieur Gakmakge a demandé l’arrêt des procédures pour cause de délai déraisonnable sur le fondement du par. 11(b) de la </w:t>
            </w:r>
            <w:r w:rsidRPr="00B04E84">
              <w:rPr>
                <w:i/>
                <w:sz w:val="20"/>
                <w:lang w:val="fr-CA"/>
              </w:rPr>
              <w:t>Charte</w:t>
            </w:r>
            <w:r w:rsidRPr="00B04E84">
              <w:rPr>
                <w:sz w:val="20"/>
                <w:lang w:val="fr-CA"/>
              </w:rPr>
              <w:t>.</w:t>
            </w:r>
          </w:p>
          <w:p w:rsidR="00BE291E" w:rsidRPr="00B04E84" w:rsidRDefault="00BE291E" w:rsidP="00BE291E">
            <w:pPr>
              <w:jc w:val="both"/>
              <w:rPr>
                <w:sz w:val="20"/>
                <w:lang w:val="fr-CA"/>
              </w:rPr>
            </w:pPr>
          </w:p>
        </w:tc>
      </w:tr>
      <w:tr w:rsidR="00B04E84" w:rsidRPr="00B04E84" w:rsidTr="00D546BE">
        <w:tc>
          <w:tcPr>
            <w:tcW w:w="2427" w:type="pct"/>
            <w:gridSpan w:val="2"/>
          </w:tcPr>
          <w:p w:rsidR="00BE291E" w:rsidRPr="00B04E84" w:rsidRDefault="00BE291E" w:rsidP="00BE291E">
            <w:pPr>
              <w:jc w:val="both"/>
              <w:rPr>
                <w:sz w:val="20"/>
                <w:lang w:val="fr-CA"/>
              </w:rPr>
            </w:pPr>
            <w:r w:rsidRPr="00B04E84">
              <w:rPr>
                <w:sz w:val="20"/>
                <w:lang w:val="fr-CA"/>
              </w:rPr>
              <w:t>17 juillet 2017</w:t>
            </w:r>
          </w:p>
          <w:p w:rsidR="00BE291E" w:rsidRPr="00B04E84" w:rsidRDefault="00BE291E" w:rsidP="00BE291E">
            <w:pPr>
              <w:jc w:val="both"/>
              <w:rPr>
                <w:sz w:val="20"/>
                <w:lang w:val="fr-CA"/>
              </w:rPr>
            </w:pPr>
            <w:r w:rsidRPr="00B04E84">
              <w:rPr>
                <w:sz w:val="20"/>
                <w:lang w:val="fr-CA"/>
              </w:rPr>
              <w:t>Cour supérieure du Québec</w:t>
            </w:r>
          </w:p>
          <w:p w:rsidR="00BE291E" w:rsidRPr="00B04E84" w:rsidRDefault="00BE291E" w:rsidP="00BE291E">
            <w:pPr>
              <w:jc w:val="both"/>
              <w:rPr>
                <w:sz w:val="20"/>
                <w:lang w:val="fr-CA"/>
              </w:rPr>
            </w:pPr>
            <w:r w:rsidRPr="00B04E84">
              <w:rPr>
                <w:sz w:val="20"/>
                <w:lang w:val="fr-CA"/>
              </w:rPr>
              <w:t>(Juge Mandeville)</w:t>
            </w:r>
          </w:p>
          <w:p w:rsidR="00BE291E" w:rsidRPr="00B04E84" w:rsidRDefault="00B04E84" w:rsidP="00BE291E">
            <w:pPr>
              <w:jc w:val="both"/>
              <w:rPr>
                <w:sz w:val="20"/>
                <w:lang w:val="fr-CA"/>
              </w:rPr>
            </w:pPr>
            <w:hyperlink r:id="rId24" w:history="1">
              <w:r w:rsidR="00BE291E" w:rsidRPr="00B04E84">
                <w:rPr>
                  <w:rStyle w:val="Hyperlink"/>
                  <w:color w:val="auto"/>
                  <w:sz w:val="20"/>
                  <w:lang w:val="fr-CA"/>
                </w:rPr>
                <w:t>2017 QCCS 3279</w:t>
              </w:r>
            </w:hyperlink>
          </w:p>
          <w:p w:rsidR="00BE291E" w:rsidRPr="00B04E84" w:rsidRDefault="00BE291E" w:rsidP="00BE291E">
            <w:pPr>
              <w:jc w:val="both"/>
              <w:rPr>
                <w:sz w:val="20"/>
                <w:lang w:val="fr-CA"/>
              </w:rPr>
            </w:pPr>
          </w:p>
        </w:tc>
        <w:tc>
          <w:tcPr>
            <w:tcW w:w="243" w:type="pct"/>
          </w:tcPr>
          <w:p w:rsidR="00BE291E" w:rsidRPr="00B04E84" w:rsidRDefault="00BE291E" w:rsidP="00BE291E">
            <w:pPr>
              <w:jc w:val="both"/>
              <w:rPr>
                <w:sz w:val="20"/>
                <w:lang w:val="fr-CA"/>
              </w:rPr>
            </w:pPr>
          </w:p>
        </w:tc>
        <w:tc>
          <w:tcPr>
            <w:tcW w:w="2330" w:type="pct"/>
          </w:tcPr>
          <w:p w:rsidR="00BE291E" w:rsidRPr="00B04E84" w:rsidRDefault="00BE291E" w:rsidP="00BE291E">
            <w:pPr>
              <w:jc w:val="both"/>
              <w:rPr>
                <w:sz w:val="20"/>
                <w:lang w:val="fr-CA"/>
              </w:rPr>
            </w:pPr>
            <w:r w:rsidRPr="00B04E84">
              <w:rPr>
                <w:sz w:val="20"/>
                <w:lang w:val="fr-CA"/>
              </w:rPr>
              <w:t xml:space="preserve">Rejet de la requête en arrêt des procédures pour violation de l’al. 11b) de la </w:t>
            </w:r>
            <w:r w:rsidRPr="00B04E84">
              <w:rPr>
                <w:i/>
                <w:sz w:val="20"/>
                <w:lang w:val="fr-CA"/>
              </w:rPr>
              <w:t>Charte</w:t>
            </w:r>
            <w:r w:rsidRPr="00B04E84">
              <w:rPr>
                <w:sz w:val="20"/>
                <w:lang w:val="fr-CA"/>
              </w:rPr>
              <w:t xml:space="preserve"> </w:t>
            </w:r>
          </w:p>
        </w:tc>
      </w:tr>
      <w:tr w:rsidR="00B04E84" w:rsidRPr="00B04E84" w:rsidTr="00D546BE">
        <w:tc>
          <w:tcPr>
            <w:tcW w:w="2427" w:type="pct"/>
            <w:gridSpan w:val="2"/>
          </w:tcPr>
          <w:p w:rsidR="00BE291E" w:rsidRPr="00B04E84" w:rsidRDefault="00BE291E" w:rsidP="00BE291E">
            <w:pPr>
              <w:jc w:val="both"/>
              <w:rPr>
                <w:sz w:val="20"/>
                <w:lang w:val="fr-CA"/>
              </w:rPr>
            </w:pPr>
            <w:r w:rsidRPr="00B04E84">
              <w:rPr>
                <w:sz w:val="20"/>
                <w:lang w:val="fr-CA"/>
              </w:rPr>
              <w:t>26 octobre 2017</w:t>
            </w:r>
          </w:p>
          <w:p w:rsidR="00BE291E" w:rsidRPr="00B04E84" w:rsidRDefault="00BE291E" w:rsidP="00BE291E">
            <w:pPr>
              <w:jc w:val="both"/>
              <w:rPr>
                <w:sz w:val="20"/>
                <w:lang w:val="fr-CA"/>
              </w:rPr>
            </w:pPr>
            <w:r w:rsidRPr="00B04E84">
              <w:rPr>
                <w:sz w:val="20"/>
                <w:lang w:val="fr-CA"/>
              </w:rPr>
              <w:t>Cour suprême du Canada</w:t>
            </w:r>
          </w:p>
        </w:tc>
        <w:tc>
          <w:tcPr>
            <w:tcW w:w="243" w:type="pct"/>
          </w:tcPr>
          <w:p w:rsidR="00BE291E" w:rsidRPr="00B04E84" w:rsidRDefault="00BE291E" w:rsidP="00BE291E">
            <w:pPr>
              <w:jc w:val="both"/>
              <w:rPr>
                <w:sz w:val="20"/>
                <w:lang w:val="fr-CA"/>
              </w:rPr>
            </w:pPr>
          </w:p>
        </w:tc>
        <w:tc>
          <w:tcPr>
            <w:tcW w:w="2330" w:type="pct"/>
          </w:tcPr>
          <w:p w:rsidR="00BE291E" w:rsidRPr="00B04E84" w:rsidRDefault="00BE291E" w:rsidP="00BE291E">
            <w:pPr>
              <w:jc w:val="both"/>
              <w:rPr>
                <w:sz w:val="20"/>
                <w:lang w:val="fr-CA"/>
              </w:rPr>
            </w:pPr>
            <w:r w:rsidRPr="00B04E84">
              <w:rPr>
                <w:sz w:val="20"/>
                <w:lang w:val="fr-CA"/>
              </w:rPr>
              <w:t>Dépôt de la demande de prorogation du délai de signification et de dépôt de la demande d’autorisation d’appel et de la demande d’autorisation d’appel</w:t>
            </w:r>
          </w:p>
        </w:tc>
      </w:tr>
    </w:tbl>
    <w:p w:rsidR="00412A8C" w:rsidRPr="00B04E84" w:rsidRDefault="00412A8C" w:rsidP="00412A8C">
      <w:pPr>
        <w:jc w:val="both"/>
        <w:rPr>
          <w:sz w:val="20"/>
          <w:lang w:val="fr-CA"/>
        </w:rPr>
      </w:pPr>
    </w:p>
    <w:p w:rsidR="00412A8C" w:rsidRPr="00B04E84" w:rsidRDefault="00412A8C">
      <w:pPr>
        <w:rPr>
          <w:sz w:val="20"/>
          <w:lang w:val="fr-CA"/>
        </w:rPr>
      </w:pPr>
      <w:r w:rsidRPr="00B04E84">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4E84" w:rsidRPr="00B04E84" w:rsidTr="00D546BE">
        <w:tc>
          <w:tcPr>
            <w:tcW w:w="543" w:type="pct"/>
          </w:tcPr>
          <w:p w:rsidR="00412A8C" w:rsidRPr="00B04E84" w:rsidRDefault="00412A8C" w:rsidP="00D546BE">
            <w:pPr>
              <w:jc w:val="both"/>
              <w:rPr>
                <w:sz w:val="20"/>
              </w:rPr>
            </w:pPr>
            <w:r w:rsidRPr="00B04E84">
              <w:rPr>
                <w:rStyle w:val="SCCFileNumberChar"/>
                <w:sz w:val="20"/>
                <w:szCs w:val="20"/>
              </w:rPr>
              <w:lastRenderedPageBreak/>
              <w:t>37657</w:t>
            </w:r>
          </w:p>
        </w:tc>
        <w:tc>
          <w:tcPr>
            <w:tcW w:w="4457" w:type="pct"/>
            <w:gridSpan w:val="3"/>
          </w:tcPr>
          <w:p w:rsidR="00412A8C" w:rsidRPr="00B04E84" w:rsidRDefault="00412A8C" w:rsidP="00D546BE">
            <w:pPr>
              <w:pStyle w:val="SCCLsocParty"/>
              <w:jc w:val="both"/>
              <w:rPr>
                <w:b/>
                <w:sz w:val="20"/>
                <w:szCs w:val="20"/>
                <w:lang w:val="en-US"/>
              </w:rPr>
            </w:pPr>
            <w:r w:rsidRPr="00B04E84">
              <w:rPr>
                <w:b/>
                <w:sz w:val="20"/>
                <w:szCs w:val="20"/>
                <w:lang w:val="en-US"/>
              </w:rPr>
              <w:t>Valerie Bergey v. Attorney General of Canada</w:t>
            </w:r>
          </w:p>
          <w:p w:rsidR="00412A8C" w:rsidRPr="00B04E84" w:rsidRDefault="00412A8C" w:rsidP="00D546BE">
            <w:pPr>
              <w:jc w:val="both"/>
              <w:rPr>
                <w:sz w:val="20"/>
              </w:rPr>
            </w:pPr>
            <w:r w:rsidRPr="00B04E84">
              <w:rPr>
                <w:sz w:val="20"/>
              </w:rPr>
              <w:t>(FC) (Civil) (By Leave)</w:t>
            </w:r>
          </w:p>
        </w:tc>
      </w:tr>
      <w:tr w:rsidR="00B04E84" w:rsidRPr="00B04E84" w:rsidTr="00D546BE">
        <w:tc>
          <w:tcPr>
            <w:tcW w:w="543" w:type="pct"/>
          </w:tcPr>
          <w:p w:rsidR="004C737C" w:rsidRPr="00B04E84" w:rsidRDefault="004C737C" w:rsidP="004C737C">
            <w:pPr>
              <w:jc w:val="both"/>
              <w:rPr>
                <w:rStyle w:val="SCCFileNumberChar"/>
                <w:sz w:val="20"/>
                <w:szCs w:val="20"/>
              </w:rPr>
            </w:pPr>
            <w:r w:rsidRPr="00B04E84">
              <w:rPr>
                <w:rStyle w:val="SCCFileNumberChar"/>
                <w:b w:val="0"/>
                <w:sz w:val="20"/>
                <w:szCs w:val="20"/>
              </w:rPr>
              <w:t xml:space="preserve">Coram: </w:t>
            </w:r>
          </w:p>
        </w:tc>
        <w:tc>
          <w:tcPr>
            <w:tcW w:w="4457" w:type="pct"/>
            <w:gridSpan w:val="3"/>
          </w:tcPr>
          <w:p w:rsidR="004C737C" w:rsidRPr="00B04E84" w:rsidRDefault="004C737C" w:rsidP="004C737C">
            <w:pPr>
              <w:rPr>
                <w:rFonts w:eastAsia="Calibri" w:cs="Times New Roman"/>
                <w:sz w:val="20"/>
                <w:szCs w:val="20"/>
                <w:u w:val="single"/>
                <w:lang w:val="en-US"/>
              </w:rPr>
            </w:pPr>
            <w:r w:rsidRPr="00B04E84">
              <w:rPr>
                <w:rFonts w:eastAsia="Calibri" w:cs="Times New Roman"/>
                <w:sz w:val="20"/>
                <w:szCs w:val="20"/>
                <w:u w:val="single"/>
                <w:lang w:val="en-US"/>
              </w:rPr>
              <w:t>Wagner C.J. and Abella, Moldaver, Karakatsanis, Gascon, Côté, Brown, Rowe and Martin JJ.</w:t>
            </w:r>
          </w:p>
          <w:p w:rsidR="004C737C" w:rsidRPr="00B04E84" w:rsidRDefault="004C737C" w:rsidP="004C737C">
            <w:pPr>
              <w:rPr>
                <w:rFonts w:eastAsia="Calibri" w:cs="Times New Roman"/>
                <w:sz w:val="20"/>
                <w:szCs w:val="20"/>
                <w:u w:val="single"/>
                <w:lang w:val="en-US"/>
              </w:rPr>
            </w:pPr>
          </w:p>
        </w:tc>
      </w:tr>
      <w:tr w:rsidR="00B04E84" w:rsidRPr="00B04E84" w:rsidTr="00412A8C">
        <w:tc>
          <w:tcPr>
            <w:tcW w:w="5000" w:type="pct"/>
            <w:gridSpan w:val="4"/>
          </w:tcPr>
          <w:p w:rsidR="004C737C" w:rsidRPr="00B04E84" w:rsidRDefault="004C737C" w:rsidP="004C737C">
            <w:pPr>
              <w:pStyle w:val="SCCLsocParty"/>
              <w:jc w:val="both"/>
              <w:rPr>
                <w:b/>
                <w:sz w:val="20"/>
                <w:szCs w:val="20"/>
                <w:lang w:val="en-US"/>
              </w:rPr>
            </w:pPr>
            <w:r w:rsidRPr="00B04E84">
              <w:rPr>
                <w:sz w:val="20"/>
                <w:lang w:val="en-US"/>
              </w:rPr>
              <w:t>The application for leave to appeal from the judgment of the Federal Court of Appeal, Number A-283-15, 2017 FCA 30, dated February 10, 2017, is dismissed with costs</w:t>
            </w:r>
          </w:p>
        </w:tc>
      </w:tr>
      <w:tr w:rsidR="00B04E84" w:rsidRPr="00B04E84" w:rsidTr="00D546BE">
        <w:tc>
          <w:tcPr>
            <w:tcW w:w="5000" w:type="pct"/>
            <w:gridSpan w:val="4"/>
          </w:tcPr>
          <w:p w:rsidR="004C737C" w:rsidRPr="00B04E84" w:rsidRDefault="004C737C" w:rsidP="004C737C">
            <w:pPr>
              <w:jc w:val="both"/>
              <w:rPr>
                <w:sz w:val="20"/>
              </w:rPr>
            </w:pPr>
            <w:r w:rsidRPr="00B04E84">
              <w:rPr>
                <w:i/>
                <w:sz w:val="20"/>
              </w:rPr>
              <w:t>Charter of Rights and Freedoms</w:t>
            </w:r>
            <w:r w:rsidRPr="00B04E84">
              <w:rPr>
                <w:sz w:val="20"/>
              </w:rPr>
              <w:t xml:space="preserve"> – Labour relations – Grievance – Procedural fairness – Evidence – Criminal law – Whether the applicant raises a question of public importance?</w:t>
            </w:r>
          </w:p>
        </w:tc>
      </w:tr>
      <w:tr w:rsidR="00B04E84" w:rsidRPr="00B04E84" w:rsidTr="00D546BE">
        <w:tc>
          <w:tcPr>
            <w:tcW w:w="5000" w:type="pct"/>
            <w:gridSpan w:val="4"/>
          </w:tcPr>
          <w:p w:rsidR="004C737C" w:rsidRPr="00B04E84" w:rsidRDefault="004C737C" w:rsidP="004C737C">
            <w:pPr>
              <w:jc w:val="both"/>
              <w:rPr>
                <w:sz w:val="20"/>
              </w:rPr>
            </w:pPr>
          </w:p>
        </w:tc>
      </w:tr>
      <w:tr w:rsidR="00B04E84" w:rsidRPr="00B04E84" w:rsidTr="00D546BE">
        <w:tc>
          <w:tcPr>
            <w:tcW w:w="5000" w:type="pct"/>
            <w:gridSpan w:val="4"/>
          </w:tcPr>
          <w:p w:rsidR="004C737C" w:rsidRPr="00B04E84" w:rsidRDefault="004C737C" w:rsidP="004C737C">
            <w:pPr>
              <w:jc w:val="both"/>
              <w:rPr>
                <w:sz w:val="20"/>
              </w:rPr>
            </w:pPr>
            <w:r w:rsidRPr="00B04E84">
              <w:rPr>
                <w:sz w:val="20"/>
              </w:rPr>
              <w:t xml:space="preserve">Ms. Bergey was an employee of the RCMP. She was given a 10-day suspension without pay for inappropriate conduct in the workplace. She grieved the suspension under the </w:t>
            </w:r>
            <w:hyperlink r:id="rId25" w:history="1">
              <w:r w:rsidRPr="00B04E84">
                <w:rPr>
                  <w:i/>
                  <w:sz w:val="20"/>
                </w:rPr>
                <w:t>Public Service Labour Relations Act</w:t>
              </w:r>
              <w:r w:rsidRPr="00B04E84">
                <w:rPr>
                  <w:sz w:val="20"/>
                </w:rPr>
                <w:t>, S.C. 2003, c. 22</w:t>
              </w:r>
            </w:hyperlink>
            <w:r w:rsidRPr="00B04E84">
              <w:rPr>
                <w:sz w:val="20"/>
              </w:rPr>
              <w:t>. Subsequently, her reliability security designation was revoked and her employment terminated based on the loss of her reliability status. She filed additional grievances in respect of these decisions which were referred to adjudication along with the grievance from the 10-day suspension. Her grievance from the 10-day suspension without pay was dismissed. An application for judicial review was dismissed. The Federal Court of Appeal dismissed an appeal in respect of the 10-day suspension.</w:t>
            </w:r>
          </w:p>
          <w:p w:rsidR="004C737C" w:rsidRPr="00B04E84" w:rsidRDefault="004C737C" w:rsidP="004C737C">
            <w:pPr>
              <w:jc w:val="both"/>
              <w:rPr>
                <w:sz w:val="20"/>
              </w:rPr>
            </w:pPr>
          </w:p>
        </w:tc>
      </w:tr>
      <w:tr w:rsidR="00B04E84" w:rsidRPr="00B04E84" w:rsidTr="00D546BE">
        <w:tc>
          <w:tcPr>
            <w:tcW w:w="2427" w:type="pct"/>
            <w:gridSpan w:val="2"/>
          </w:tcPr>
          <w:p w:rsidR="004C737C" w:rsidRPr="00B04E84" w:rsidRDefault="004C737C" w:rsidP="004C737C">
            <w:pPr>
              <w:jc w:val="both"/>
              <w:rPr>
                <w:sz w:val="20"/>
              </w:rPr>
            </w:pPr>
            <w:r w:rsidRPr="00B04E84">
              <w:rPr>
                <w:sz w:val="20"/>
              </w:rPr>
              <w:t>July 19, 2013</w:t>
            </w:r>
          </w:p>
          <w:p w:rsidR="004C737C" w:rsidRPr="00B04E84" w:rsidRDefault="004C737C" w:rsidP="004C737C">
            <w:pPr>
              <w:jc w:val="both"/>
              <w:rPr>
                <w:sz w:val="20"/>
              </w:rPr>
            </w:pPr>
            <w:r w:rsidRPr="00B04E84">
              <w:rPr>
                <w:sz w:val="20"/>
              </w:rPr>
              <w:t>Public Service Labour Relations Board</w:t>
            </w:r>
          </w:p>
          <w:p w:rsidR="004C737C" w:rsidRPr="00B04E84" w:rsidRDefault="004C737C" w:rsidP="004C737C">
            <w:pPr>
              <w:jc w:val="both"/>
              <w:rPr>
                <w:sz w:val="20"/>
              </w:rPr>
            </w:pPr>
            <w:r w:rsidRPr="00B04E84">
              <w:rPr>
                <w:sz w:val="20"/>
              </w:rPr>
              <w:t>(Arbitrator Hughes)</w:t>
            </w:r>
          </w:p>
          <w:p w:rsidR="004C737C" w:rsidRPr="00B04E84" w:rsidRDefault="00B04E84" w:rsidP="004C737C">
            <w:pPr>
              <w:jc w:val="both"/>
              <w:rPr>
                <w:sz w:val="20"/>
              </w:rPr>
            </w:pPr>
            <w:hyperlink r:id="rId26" w:history="1">
              <w:r w:rsidR="004C737C" w:rsidRPr="00B04E84">
                <w:rPr>
                  <w:rStyle w:val="Hyperlink"/>
                  <w:color w:val="auto"/>
                  <w:sz w:val="20"/>
                </w:rPr>
                <w:t>2013 PSLRB 80</w:t>
              </w:r>
            </w:hyperlink>
          </w:p>
          <w:p w:rsidR="004C737C" w:rsidRPr="00B04E84" w:rsidRDefault="004C737C" w:rsidP="004C737C">
            <w:pPr>
              <w:jc w:val="both"/>
              <w:rPr>
                <w:sz w:val="20"/>
              </w:rPr>
            </w:pPr>
          </w:p>
        </w:tc>
        <w:tc>
          <w:tcPr>
            <w:tcW w:w="243" w:type="pct"/>
          </w:tcPr>
          <w:p w:rsidR="004C737C" w:rsidRPr="00B04E84" w:rsidRDefault="004C737C" w:rsidP="004C737C">
            <w:pPr>
              <w:jc w:val="both"/>
              <w:rPr>
                <w:sz w:val="20"/>
              </w:rPr>
            </w:pPr>
          </w:p>
        </w:tc>
        <w:tc>
          <w:tcPr>
            <w:tcW w:w="2330" w:type="pct"/>
          </w:tcPr>
          <w:p w:rsidR="004C737C" w:rsidRPr="00B04E84" w:rsidRDefault="004C737C" w:rsidP="004C737C">
            <w:pPr>
              <w:jc w:val="both"/>
              <w:rPr>
                <w:sz w:val="20"/>
              </w:rPr>
            </w:pPr>
            <w:r w:rsidRPr="00B04E84">
              <w:rPr>
                <w:sz w:val="20"/>
              </w:rPr>
              <w:t>Grievance of 10-day suspension without pay dismissed (other grievances dismissed)</w:t>
            </w:r>
          </w:p>
        </w:tc>
      </w:tr>
      <w:tr w:rsidR="00B04E84" w:rsidRPr="00B04E84" w:rsidTr="00D546BE">
        <w:tc>
          <w:tcPr>
            <w:tcW w:w="2427" w:type="pct"/>
            <w:gridSpan w:val="2"/>
          </w:tcPr>
          <w:p w:rsidR="004C737C" w:rsidRPr="00B04E84" w:rsidRDefault="004C737C" w:rsidP="004C737C">
            <w:pPr>
              <w:jc w:val="both"/>
              <w:rPr>
                <w:sz w:val="20"/>
              </w:rPr>
            </w:pPr>
            <w:r w:rsidRPr="00B04E84">
              <w:rPr>
                <w:sz w:val="20"/>
              </w:rPr>
              <w:t>May 12, 2015</w:t>
            </w:r>
          </w:p>
          <w:p w:rsidR="004C737C" w:rsidRPr="00B04E84" w:rsidRDefault="004C737C" w:rsidP="004C737C">
            <w:pPr>
              <w:jc w:val="both"/>
              <w:rPr>
                <w:sz w:val="20"/>
              </w:rPr>
            </w:pPr>
            <w:r w:rsidRPr="00B04E84">
              <w:rPr>
                <w:sz w:val="20"/>
              </w:rPr>
              <w:t>Federal Court</w:t>
            </w:r>
          </w:p>
          <w:p w:rsidR="004C737C" w:rsidRPr="00B04E84" w:rsidRDefault="004C737C" w:rsidP="004C737C">
            <w:pPr>
              <w:jc w:val="both"/>
              <w:rPr>
                <w:sz w:val="20"/>
              </w:rPr>
            </w:pPr>
            <w:r w:rsidRPr="00B04E84">
              <w:rPr>
                <w:sz w:val="20"/>
              </w:rPr>
              <w:t>(Hughes J.)</w:t>
            </w:r>
          </w:p>
          <w:p w:rsidR="004C737C" w:rsidRPr="00B04E84" w:rsidRDefault="004C737C" w:rsidP="004C737C">
            <w:pPr>
              <w:jc w:val="both"/>
              <w:rPr>
                <w:sz w:val="20"/>
              </w:rPr>
            </w:pPr>
            <w:r w:rsidRPr="00B04E84">
              <w:rPr>
                <w:sz w:val="20"/>
              </w:rPr>
              <w:t xml:space="preserve">T-1392-13; </w:t>
            </w:r>
            <w:hyperlink r:id="rId27" w:history="1">
              <w:r w:rsidRPr="00B04E84">
                <w:rPr>
                  <w:rStyle w:val="Hyperlink"/>
                  <w:color w:val="auto"/>
                  <w:sz w:val="20"/>
                </w:rPr>
                <w:t>2015 FC 617</w:t>
              </w:r>
            </w:hyperlink>
          </w:p>
          <w:p w:rsidR="004C737C" w:rsidRPr="00B04E84" w:rsidRDefault="004C737C" w:rsidP="004C737C">
            <w:pPr>
              <w:jc w:val="both"/>
              <w:rPr>
                <w:sz w:val="20"/>
              </w:rPr>
            </w:pPr>
          </w:p>
        </w:tc>
        <w:tc>
          <w:tcPr>
            <w:tcW w:w="243" w:type="pct"/>
          </w:tcPr>
          <w:p w:rsidR="004C737C" w:rsidRPr="00B04E84" w:rsidRDefault="004C737C" w:rsidP="004C737C">
            <w:pPr>
              <w:jc w:val="both"/>
              <w:rPr>
                <w:sz w:val="20"/>
              </w:rPr>
            </w:pPr>
          </w:p>
        </w:tc>
        <w:tc>
          <w:tcPr>
            <w:tcW w:w="2330" w:type="pct"/>
          </w:tcPr>
          <w:p w:rsidR="004C737C" w:rsidRPr="00B04E84" w:rsidRDefault="004C737C" w:rsidP="004C737C">
            <w:pPr>
              <w:jc w:val="both"/>
              <w:rPr>
                <w:sz w:val="20"/>
              </w:rPr>
            </w:pPr>
            <w:r w:rsidRPr="00B04E84">
              <w:rPr>
                <w:sz w:val="20"/>
              </w:rPr>
              <w:t>Application for judicial review dismissed</w:t>
            </w:r>
          </w:p>
        </w:tc>
      </w:tr>
      <w:tr w:rsidR="00B04E84" w:rsidRPr="00B04E84" w:rsidTr="00D546BE">
        <w:tc>
          <w:tcPr>
            <w:tcW w:w="2427" w:type="pct"/>
            <w:gridSpan w:val="2"/>
          </w:tcPr>
          <w:p w:rsidR="004C737C" w:rsidRPr="00B04E84" w:rsidRDefault="004C737C" w:rsidP="004C737C">
            <w:pPr>
              <w:jc w:val="both"/>
              <w:rPr>
                <w:sz w:val="20"/>
              </w:rPr>
            </w:pPr>
            <w:r w:rsidRPr="00B04E84">
              <w:rPr>
                <w:sz w:val="20"/>
              </w:rPr>
              <w:t>February 10, 2017</w:t>
            </w:r>
          </w:p>
          <w:p w:rsidR="004C737C" w:rsidRPr="00B04E84" w:rsidRDefault="004C737C" w:rsidP="004C737C">
            <w:pPr>
              <w:jc w:val="both"/>
              <w:rPr>
                <w:sz w:val="20"/>
              </w:rPr>
            </w:pPr>
            <w:r w:rsidRPr="00B04E84">
              <w:rPr>
                <w:sz w:val="20"/>
              </w:rPr>
              <w:t>Federal Court of Appeal</w:t>
            </w:r>
          </w:p>
          <w:p w:rsidR="004C737C" w:rsidRPr="00B04E84" w:rsidRDefault="004C737C" w:rsidP="004C737C">
            <w:pPr>
              <w:jc w:val="both"/>
              <w:rPr>
                <w:sz w:val="20"/>
              </w:rPr>
            </w:pPr>
            <w:r w:rsidRPr="00B04E84">
              <w:rPr>
                <w:sz w:val="20"/>
              </w:rPr>
              <w:t>(Nadon, Gauthier, Gleason JJ.A.)</w:t>
            </w:r>
          </w:p>
          <w:p w:rsidR="004C737C" w:rsidRPr="00B04E84" w:rsidRDefault="004C737C" w:rsidP="004C737C">
            <w:pPr>
              <w:jc w:val="both"/>
              <w:rPr>
                <w:sz w:val="20"/>
              </w:rPr>
            </w:pPr>
            <w:r w:rsidRPr="00B04E84">
              <w:rPr>
                <w:sz w:val="20"/>
              </w:rPr>
              <w:t xml:space="preserve">A-283-15; </w:t>
            </w:r>
            <w:hyperlink r:id="rId28" w:history="1">
              <w:r w:rsidRPr="00B04E84">
                <w:rPr>
                  <w:rStyle w:val="Hyperlink"/>
                  <w:color w:val="auto"/>
                  <w:sz w:val="20"/>
                </w:rPr>
                <w:t>2017 FCA 30</w:t>
              </w:r>
            </w:hyperlink>
          </w:p>
          <w:p w:rsidR="004C737C" w:rsidRPr="00B04E84" w:rsidRDefault="004C737C" w:rsidP="004C737C">
            <w:pPr>
              <w:jc w:val="both"/>
              <w:rPr>
                <w:sz w:val="20"/>
              </w:rPr>
            </w:pPr>
          </w:p>
        </w:tc>
        <w:tc>
          <w:tcPr>
            <w:tcW w:w="243" w:type="pct"/>
          </w:tcPr>
          <w:p w:rsidR="004C737C" w:rsidRPr="00B04E84" w:rsidRDefault="004C737C" w:rsidP="004C737C">
            <w:pPr>
              <w:jc w:val="both"/>
              <w:rPr>
                <w:sz w:val="20"/>
              </w:rPr>
            </w:pPr>
          </w:p>
        </w:tc>
        <w:tc>
          <w:tcPr>
            <w:tcW w:w="2330" w:type="pct"/>
          </w:tcPr>
          <w:p w:rsidR="004C737C" w:rsidRPr="00B04E84" w:rsidRDefault="004C737C" w:rsidP="004C737C">
            <w:pPr>
              <w:jc w:val="both"/>
              <w:rPr>
                <w:sz w:val="20"/>
              </w:rPr>
            </w:pPr>
            <w:r w:rsidRPr="00B04E84">
              <w:rPr>
                <w:sz w:val="20"/>
              </w:rPr>
              <w:t xml:space="preserve">Appeal from grievance of 10-day suspension dismissed (appeals from other grievances allowed) </w:t>
            </w:r>
          </w:p>
          <w:p w:rsidR="004C737C" w:rsidRPr="00B04E84" w:rsidRDefault="004C737C" w:rsidP="004C737C">
            <w:pPr>
              <w:jc w:val="both"/>
              <w:rPr>
                <w:sz w:val="20"/>
              </w:rPr>
            </w:pPr>
          </w:p>
        </w:tc>
      </w:tr>
      <w:tr w:rsidR="004C737C" w:rsidRPr="00B04E84" w:rsidTr="00D546BE">
        <w:tc>
          <w:tcPr>
            <w:tcW w:w="2427" w:type="pct"/>
            <w:gridSpan w:val="2"/>
          </w:tcPr>
          <w:p w:rsidR="004C737C" w:rsidRPr="00B04E84" w:rsidRDefault="004C737C" w:rsidP="004C737C">
            <w:pPr>
              <w:jc w:val="both"/>
              <w:rPr>
                <w:sz w:val="20"/>
              </w:rPr>
            </w:pPr>
            <w:r w:rsidRPr="00B04E84">
              <w:rPr>
                <w:sz w:val="20"/>
              </w:rPr>
              <w:t>April 10, 2017</w:t>
            </w:r>
          </w:p>
          <w:p w:rsidR="004C737C" w:rsidRPr="00B04E84" w:rsidRDefault="004C737C" w:rsidP="004C737C">
            <w:pPr>
              <w:jc w:val="both"/>
              <w:rPr>
                <w:sz w:val="20"/>
              </w:rPr>
            </w:pPr>
            <w:r w:rsidRPr="00B04E84">
              <w:rPr>
                <w:sz w:val="20"/>
              </w:rPr>
              <w:t>Supreme Court of Canada</w:t>
            </w:r>
          </w:p>
        </w:tc>
        <w:tc>
          <w:tcPr>
            <w:tcW w:w="243" w:type="pct"/>
          </w:tcPr>
          <w:p w:rsidR="004C737C" w:rsidRPr="00B04E84" w:rsidRDefault="004C737C" w:rsidP="004C737C">
            <w:pPr>
              <w:jc w:val="both"/>
              <w:rPr>
                <w:sz w:val="20"/>
              </w:rPr>
            </w:pPr>
          </w:p>
        </w:tc>
        <w:tc>
          <w:tcPr>
            <w:tcW w:w="2330" w:type="pct"/>
          </w:tcPr>
          <w:p w:rsidR="004C737C" w:rsidRPr="00B04E84" w:rsidRDefault="004C737C" w:rsidP="004C737C">
            <w:pPr>
              <w:jc w:val="both"/>
              <w:rPr>
                <w:sz w:val="20"/>
              </w:rPr>
            </w:pPr>
            <w:r w:rsidRPr="00B04E84">
              <w:rPr>
                <w:sz w:val="20"/>
              </w:rPr>
              <w:t>Application for leave to appeal filed</w:t>
            </w:r>
          </w:p>
          <w:p w:rsidR="004C737C" w:rsidRPr="00B04E84" w:rsidRDefault="004C737C" w:rsidP="004C737C">
            <w:pPr>
              <w:jc w:val="both"/>
              <w:rPr>
                <w:sz w:val="20"/>
              </w:rPr>
            </w:pPr>
          </w:p>
        </w:tc>
      </w:tr>
    </w:tbl>
    <w:p w:rsidR="00412A8C" w:rsidRPr="00B04E84" w:rsidRDefault="00412A8C" w:rsidP="00412A8C">
      <w:pPr>
        <w:jc w:val="both"/>
        <w:rPr>
          <w:sz w:val="20"/>
        </w:rPr>
      </w:pPr>
    </w:p>
    <w:p w:rsidR="00412A8C" w:rsidRPr="00B04E84" w:rsidRDefault="00412A8C">
      <w:pPr>
        <w:rPr>
          <w:sz w:val="20"/>
        </w:rPr>
      </w:pPr>
      <w:r w:rsidRPr="00B04E84">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4E84" w:rsidRPr="00B04E84" w:rsidTr="00D546BE">
        <w:tc>
          <w:tcPr>
            <w:tcW w:w="543" w:type="pct"/>
          </w:tcPr>
          <w:p w:rsidR="00412A8C" w:rsidRPr="00B04E84" w:rsidRDefault="00412A8C" w:rsidP="00D546BE">
            <w:pPr>
              <w:jc w:val="both"/>
              <w:rPr>
                <w:sz w:val="20"/>
                <w:lang w:val="fr-CA"/>
              </w:rPr>
            </w:pPr>
            <w:r w:rsidRPr="00B04E84">
              <w:rPr>
                <w:rStyle w:val="SCCFileNumberChar"/>
                <w:sz w:val="20"/>
                <w:szCs w:val="20"/>
                <w:lang w:val="fr-CA"/>
              </w:rPr>
              <w:lastRenderedPageBreak/>
              <w:t>37657</w:t>
            </w:r>
          </w:p>
        </w:tc>
        <w:tc>
          <w:tcPr>
            <w:tcW w:w="4457" w:type="pct"/>
            <w:gridSpan w:val="3"/>
          </w:tcPr>
          <w:p w:rsidR="00412A8C" w:rsidRPr="00B04E84" w:rsidRDefault="00412A8C" w:rsidP="00D546BE">
            <w:pPr>
              <w:pStyle w:val="SCCLsocParty"/>
              <w:jc w:val="both"/>
              <w:rPr>
                <w:b/>
                <w:sz w:val="20"/>
                <w:szCs w:val="20"/>
              </w:rPr>
            </w:pPr>
            <w:r w:rsidRPr="00B04E84">
              <w:rPr>
                <w:b/>
                <w:sz w:val="20"/>
                <w:szCs w:val="20"/>
              </w:rPr>
              <w:t>Valerie Bergey c. Procureur général du Canada</w:t>
            </w:r>
          </w:p>
          <w:p w:rsidR="00412A8C" w:rsidRPr="00B04E84" w:rsidRDefault="00412A8C" w:rsidP="00D546BE">
            <w:pPr>
              <w:jc w:val="both"/>
              <w:rPr>
                <w:sz w:val="20"/>
                <w:lang w:val="fr-CA"/>
              </w:rPr>
            </w:pPr>
            <w:r w:rsidRPr="00B04E84">
              <w:rPr>
                <w:sz w:val="20"/>
                <w:lang w:val="fr-CA"/>
              </w:rPr>
              <w:t>(CF) (Civile) (Sur autorisation)</w:t>
            </w:r>
          </w:p>
        </w:tc>
      </w:tr>
      <w:tr w:rsidR="00B04E84" w:rsidRPr="00B04E84" w:rsidTr="00D546BE">
        <w:tc>
          <w:tcPr>
            <w:tcW w:w="543" w:type="pct"/>
          </w:tcPr>
          <w:p w:rsidR="004C737C" w:rsidRPr="00B04E84" w:rsidRDefault="004C737C" w:rsidP="004C737C">
            <w:pPr>
              <w:jc w:val="both"/>
              <w:rPr>
                <w:rStyle w:val="SCCFileNumberChar"/>
                <w:sz w:val="20"/>
                <w:szCs w:val="20"/>
              </w:rPr>
            </w:pPr>
            <w:r w:rsidRPr="00B04E84">
              <w:rPr>
                <w:rStyle w:val="SCCFileNumberChar"/>
                <w:b w:val="0"/>
                <w:sz w:val="20"/>
                <w:szCs w:val="20"/>
              </w:rPr>
              <w:t xml:space="preserve">Coram: </w:t>
            </w:r>
          </w:p>
        </w:tc>
        <w:tc>
          <w:tcPr>
            <w:tcW w:w="4457" w:type="pct"/>
            <w:gridSpan w:val="3"/>
          </w:tcPr>
          <w:p w:rsidR="004C737C" w:rsidRPr="00B04E84" w:rsidRDefault="004C737C" w:rsidP="004C737C">
            <w:pPr>
              <w:rPr>
                <w:rFonts w:eastAsia="Calibri" w:cs="Times New Roman"/>
                <w:sz w:val="20"/>
                <w:szCs w:val="20"/>
                <w:u w:val="single"/>
                <w:lang w:val="fr-CA"/>
              </w:rPr>
            </w:pPr>
            <w:r w:rsidRPr="00B04E84">
              <w:rPr>
                <w:rFonts w:eastAsia="Calibri" w:cs="Times New Roman"/>
                <w:sz w:val="20"/>
                <w:szCs w:val="20"/>
                <w:u w:val="single"/>
                <w:lang w:val="fr-CA"/>
              </w:rPr>
              <w:t>Le juge en chef Wagner et les juges Abella, Moldaver, Karakatsanis, Gascon, Côté, Brown, Rowe et Martin</w:t>
            </w:r>
          </w:p>
          <w:p w:rsidR="004C737C" w:rsidRPr="00B04E84" w:rsidRDefault="004C737C" w:rsidP="004C737C">
            <w:pPr>
              <w:pStyle w:val="SCCLsocParty"/>
              <w:jc w:val="both"/>
              <w:rPr>
                <w:b/>
                <w:sz w:val="20"/>
                <w:szCs w:val="20"/>
              </w:rPr>
            </w:pPr>
          </w:p>
        </w:tc>
      </w:tr>
      <w:tr w:rsidR="00B04E84" w:rsidRPr="00B04E84" w:rsidTr="00412A8C">
        <w:tc>
          <w:tcPr>
            <w:tcW w:w="5000" w:type="pct"/>
            <w:gridSpan w:val="4"/>
          </w:tcPr>
          <w:p w:rsidR="004C737C" w:rsidRPr="00B04E84" w:rsidRDefault="004C737C" w:rsidP="004C737C">
            <w:pPr>
              <w:pStyle w:val="SCCLsocParty"/>
              <w:jc w:val="both"/>
              <w:rPr>
                <w:b/>
                <w:sz w:val="20"/>
                <w:szCs w:val="20"/>
              </w:rPr>
            </w:pPr>
            <w:r w:rsidRPr="00B04E84">
              <w:rPr>
                <w:sz w:val="20"/>
              </w:rPr>
              <w:t>La demande d’autorisation d’appel de l’arrêt de la Cour d’appel fédérale, numéro A-283-15, 2017 FCA 30, daté du 10 février 2017, est rejetée avec dépens.</w:t>
            </w:r>
          </w:p>
        </w:tc>
      </w:tr>
      <w:tr w:rsidR="00B04E84" w:rsidRPr="00B04E84" w:rsidTr="00D546BE">
        <w:tc>
          <w:tcPr>
            <w:tcW w:w="5000" w:type="pct"/>
            <w:gridSpan w:val="4"/>
          </w:tcPr>
          <w:p w:rsidR="004C737C" w:rsidRPr="00B04E84" w:rsidRDefault="004C737C" w:rsidP="004C737C">
            <w:pPr>
              <w:jc w:val="both"/>
              <w:rPr>
                <w:sz w:val="20"/>
                <w:lang w:val="fr-CA"/>
              </w:rPr>
            </w:pPr>
            <w:r w:rsidRPr="00B04E84">
              <w:rPr>
                <w:i/>
                <w:sz w:val="20"/>
                <w:lang w:val="fr-CA"/>
              </w:rPr>
              <w:t>Charte des droits et libertés</w:t>
            </w:r>
            <w:r w:rsidRPr="00B04E84">
              <w:rPr>
                <w:sz w:val="20"/>
                <w:lang w:val="fr-CA"/>
              </w:rPr>
              <w:t xml:space="preserve"> – Relations du travail – Grief – Équité procédurale – Preuve – Droit criminel – La demanderesse soulève-t-elle une question d’importance pour le public?</w:t>
            </w:r>
          </w:p>
        </w:tc>
      </w:tr>
      <w:tr w:rsidR="00B04E84" w:rsidRPr="00B04E84" w:rsidTr="00D546BE">
        <w:tc>
          <w:tcPr>
            <w:tcW w:w="5000" w:type="pct"/>
            <w:gridSpan w:val="4"/>
          </w:tcPr>
          <w:p w:rsidR="004C737C" w:rsidRPr="00B04E84" w:rsidRDefault="004C737C" w:rsidP="004C737C">
            <w:pPr>
              <w:jc w:val="both"/>
              <w:rPr>
                <w:sz w:val="20"/>
                <w:lang w:val="fr-CA"/>
              </w:rPr>
            </w:pPr>
          </w:p>
        </w:tc>
      </w:tr>
      <w:tr w:rsidR="00B04E84" w:rsidRPr="00B04E84" w:rsidTr="00D546BE">
        <w:tc>
          <w:tcPr>
            <w:tcW w:w="5000" w:type="pct"/>
            <w:gridSpan w:val="4"/>
          </w:tcPr>
          <w:p w:rsidR="004C737C" w:rsidRPr="00B04E84" w:rsidRDefault="004C737C" w:rsidP="004C737C">
            <w:pPr>
              <w:jc w:val="both"/>
              <w:rPr>
                <w:sz w:val="20"/>
                <w:lang w:val="fr-CA"/>
              </w:rPr>
            </w:pPr>
            <w:r w:rsidRPr="00B04E84">
              <w:rPr>
                <w:sz w:val="20"/>
                <w:lang w:val="fr-CA"/>
              </w:rPr>
              <w:t xml:space="preserve">Madame Bergey était une employée de la GRC. Elle s’est vue imposer une suspension de dix jours sans traitement pour conduite déplacée au travail. Elle a présenté un grief contestant la suspension en application de la  </w:t>
            </w:r>
            <w:hyperlink r:id="rId29" w:history="1">
              <w:r w:rsidRPr="00B04E84">
                <w:rPr>
                  <w:i/>
                  <w:sz w:val="20"/>
                  <w:lang w:val="fr-CA"/>
                </w:rPr>
                <w:t>Loi sur les relations de travail dans la fonction publique</w:t>
              </w:r>
              <w:r w:rsidRPr="00B04E84">
                <w:rPr>
                  <w:sz w:val="20"/>
                  <w:lang w:val="fr-CA"/>
                </w:rPr>
                <w:t>, L.C. 2003, ch. 22</w:t>
              </w:r>
            </w:hyperlink>
            <w:r w:rsidRPr="00B04E84">
              <w:rPr>
                <w:sz w:val="20"/>
                <w:lang w:val="fr-CA"/>
              </w:rPr>
              <w:t>.  Sa désignation de sécurité a été révoquée et elle a été licenciée en raison de la perte de sa cote de fiabilité. Elle a déposé d’autres griefs à l’égard de ces décisions, lesquels ont été renvoyés à l’arbitrage avec le grief portant sur la suspension de dix jours. Son grief portant sur la suspension de dix jours sans traitement a été rejeté.  Une demande de contrôle judiciaire a été rejetée.  La Cour d’appel fédérale a rejeté un appel à l’égard de la suspension de dix jours.</w:t>
            </w:r>
          </w:p>
          <w:p w:rsidR="004C737C" w:rsidRPr="00B04E84" w:rsidRDefault="004C737C" w:rsidP="004C737C">
            <w:pPr>
              <w:jc w:val="both"/>
              <w:rPr>
                <w:sz w:val="20"/>
                <w:lang w:val="fr-CA"/>
              </w:rPr>
            </w:pPr>
          </w:p>
        </w:tc>
      </w:tr>
      <w:tr w:rsidR="00B04E84" w:rsidRPr="00B04E84" w:rsidTr="00D546BE">
        <w:tc>
          <w:tcPr>
            <w:tcW w:w="2427" w:type="pct"/>
            <w:gridSpan w:val="2"/>
          </w:tcPr>
          <w:p w:rsidR="004C737C" w:rsidRPr="00B04E84" w:rsidRDefault="004C737C" w:rsidP="004C737C">
            <w:pPr>
              <w:jc w:val="both"/>
              <w:rPr>
                <w:sz w:val="20"/>
                <w:lang w:val="fr-CA"/>
              </w:rPr>
            </w:pPr>
            <w:r w:rsidRPr="00B04E84">
              <w:rPr>
                <w:sz w:val="20"/>
                <w:lang w:val="fr-CA"/>
              </w:rPr>
              <w:t>19 juillet 2013</w:t>
            </w:r>
          </w:p>
          <w:p w:rsidR="004C737C" w:rsidRPr="00B04E84" w:rsidRDefault="004C737C" w:rsidP="004C737C">
            <w:pPr>
              <w:jc w:val="both"/>
              <w:rPr>
                <w:sz w:val="20"/>
                <w:lang w:val="fr-CA"/>
              </w:rPr>
            </w:pPr>
            <w:r w:rsidRPr="00B04E84">
              <w:rPr>
                <w:sz w:val="20"/>
                <w:lang w:val="fr-CA"/>
              </w:rPr>
              <w:t>Commission des relations de travail dans la fonction publique</w:t>
            </w:r>
          </w:p>
          <w:p w:rsidR="004C737C" w:rsidRPr="00B04E84" w:rsidRDefault="004C737C" w:rsidP="004C737C">
            <w:pPr>
              <w:jc w:val="both"/>
              <w:rPr>
                <w:sz w:val="20"/>
                <w:lang w:val="fr-CA"/>
              </w:rPr>
            </w:pPr>
            <w:r w:rsidRPr="00B04E84">
              <w:rPr>
                <w:sz w:val="20"/>
                <w:lang w:val="fr-CA"/>
              </w:rPr>
              <w:t>(Arbitre Hughes)</w:t>
            </w:r>
          </w:p>
          <w:p w:rsidR="004C737C" w:rsidRPr="00B04E84" w:rsidRDefault="00B04E84" w:rsidP="004C737C">
            <w:pPr>
              <w:jc w:val="both"/>
              <w:rPr>
                <w:sz w:val="20"/>
                <w:lang w:val="fr-CA"/>
              </w:rPr>
            </w:pPr>
            <w:hyperlink r:id="rId30" w:history="1">
              <w:r w:rsidR="004C737C" w:rsidRPr="00B04E84">
                <w:rPr>
                  <w:rStyle w:val="Hyperlink"/>
                  <w:color w:val="auto"/>
                  <w:sz w:val="20"/>
                  <w:lang w:val="fr-CA"/>
                </w:rPr>
                <w:t>2013 CRTFP 80</w:t>
              </w:r>
            </w:hyperlink>
          </w:p>
          <w:p w:rsidR="004C737C" w:rsidRPr="00B04E84" w:rsidRDefault="004C737C" w:rsidP="004C737C">
            <w:pPr>
              <w:jc w:val="both"/>
              <w:rPr>
                <w:sz w:val="20"/>
                <w:lang w:val="fr-CA"/>
              </w:rPr>
            </w:pPr>
          </w:p>
        </w:tc>
        <w:tc>
          <w:tcPr>
            <w:tcW w:w="243" w:type="pct"/>
          </w:tcPr>
          <w:p w:rsidR="004C737C" w:rsidRPr="00B04E84" w:rsidRDefault="004C737C" w:rsidP="004C737C">
            <w:pPr>
              <w:jc w:val="both"/>
              <w:rPr>
                <w:sz w:val="20"/>
                <w:lang w:val="fr-CA"/>
              </w:rPr>
            </w:pPr>
          </w:p>
        </w:tc>
        <w:tc>
          <w:tcPr>
            <w:tcW w:w="2330" w:type="pct"/>
          </w:tcPr>
          <w:p w:rsidR="004C737C" w:rsidRPr="00B04E84" w:rsidRDefault="004C737C" w:rsidP="004C737C">
            <w:pPr>
              <w:jc w:val="both"/>
              <w:rPr>
                <w:sz w:val="20"/>
                <w:lang w:val="fr-CA"/>
              </w:rPr>
            </w:pPr>
            <w:r w:rsidRPr="00B04E84">
              <w:rPr>
                <w:sz w:val="20"/>
                <w:lang w:val="fr-CA"/>
              </w:rPr>
              <w:t>Rejet du grief portant sur la suspension de dix jours sans traitement et des autres griefs</w:t>
            </w:r>
          </w:p>
        </w:tc>
      </w:tr>
      <w:tr w:rsidR="00B04E84" w:rsidRPr="00B04E84" w:rsidTr="00D546BE">
        <w:tc>
          <w:tcPr>
            <w:tcW w:w="2427" w:type="pct"/>
            <w:gridSpan w:val="2"/>
          </w:tcPr>
          <w:p w:rsidR="004C737C" w:rsidRPr="00B04E84" w:rsidRDefault="004C737C" w:rsidP="004C737C">
            <w:pPr>
              <w:jc w:val="both"/>
              <w:rPr>
                <w:sz w:val="20"/>
                <w:lang w:val="fr-CA"/>
              </w:rPr>
            </w:pPr>
            <w:r w:rsidRPr="00B04E84">
              <w:rPr>
                <w:sz w:val="20"/>
                <w:lang w:val="fr-CA"/>
              </w:rPr>
              <w:t>12 mai 2015</w:t>
            </w:r>
          </w:p>
          <w:p w:rsidR="004C737C" w:rsidRPr="00B04E84" w:rsidRDefault="004C737C" w:rsidP="004C737C">
            <w:pPr>
              <w:jc w:val="both"/>
              <w:rPr>
                <w:sz w:val="20"/>
                <w:lang w:val="fr-CA"/>
              </w:rPr>
            </w:pPr>
            <w:r w:rsidRPr="00B04E84">
              <w:rPr>
                <w:sz w:val="20"/>
                <w:lang w:val="fr-CA"/>
              </w:rPr>
              <w:t>Cour fédérale</w:t>
            </w:r>
          </w:p>
          <w:p w:rsidR="004C737C" w:rsidRPr="00B04E84" w:rsidRDefault="004C737C" w:rsidP="004C737C">
            <w:pPr>
              <w:jc w:val="both"/>
              <w:rPr>
                <w:sz w:val="20"/>
                <w:lang w:val="fr-CA"/>
              </w:rPr>
            </w:pPr>
            <w:r w:rsidRPr="00B04E84">
              <w:rPr>
                <w:sz w:val="20"/>
                <w:lang w:val="fr-CA"/>
              </w:rPr>
              <w:t>(Juge Hughes)</w:t>
            </w:r>
          </w:p>
          <w:p w:rsidR="004C737C" w:rsidRPr="00B04E84" w:rsidRDefault="004C737C" w:rsidP="004C737C">
            <w:pPr>
              <w:jc w:val="both"/>
              <w:rPr>
                <w:sz w:val="20"/>
                <w:lang w:val="fr-CA"/>
              </w:rPr>
            </w:pPr>
            <w:r w:rsidRPr="00B04E84">
              <w:rPr>
                <w:sz w:val="20"/>
                <w:lang w:val="fr-CA"/>
              </w:rPr>
              <w:t xml:space="preserve">T-1392-13; </w:t>
            </w:r>
            <w:hyperlink r:id="rId31" w:history="1">
              <w:r w:rsidRPr="00B04E84">
                <w:rPr>
                  <w:rStyle w:val="Hyperlink"/>
                  <w:color w:val="auto"/>
                  <w:sz w:val="20"/>
                  <w:lang w:val="fr-CA"/>
                </w:rPr>
                <w:t>2015 CF 617</w:t>
              </w:r>
            </w:hyperlink>
          </w:p>
          <w:p w:rsidR="004C737C" w:rsidRPr="00B04E84" w:rsidRDefault="004C737C" w:rsidP="004C737C">
            <w:pPr>
              <w:jc w:val="both"/>
              <w:rPr>
                <w:sz w:val="20"/>
                <w:lang w:val="fr-CA"/>
              </w:rPr>
            </w:pPr>
          </w:p>
        </w:tc>
        <w:tc>
          <w:tcPr>
            <w:tcW w:w="243" w:type="pct"/>
          </w:tcPr>
          <w:p w:rsidR="004C737C" w:rsidRPr="00B04E84" w:rsidRDefault="004C737C" w:rsidP="004C737C">
            <w:pPr>
              <w:jc w:val="both"/>
              <w:rPr>
                <w:sz w:val="20"/>
                <w:lang w:val="fr-CA"/>
              </w:rPr>
            </w:pPr>
          </w:p>
        </w:tc>
        <w:tc>
          <w:tcPr>
            <w:tcW w:w="2330" w:type="pct"/>
          </w:tcPr>
          <w:p w:rsidR="004C737C" w:rsidRPr="00B04E84" w:rsidRDefault="004C737C" w:rsidP="004C737C">
            <w:pPr>
              <w:jc w:val="both"/>
              <w:rPr>
                <w:sz w:val="20"/>
                <w:lang w:val="fr-CA"/>
              </w:rPr>
            </w:pPr>
            <w:r w:rsidRPr="00B04E84">
              <w:rPr>
                <w:sz w:val="20"/>
                <w:lang w:val="fr-CA"/>
              </w:rPr>
              <w:t>Rejet de la demande de contrôle judiciaire</w:t>
            </w:r>
          </w:p>
        </w:tc>
      </w:tr>
      <w:tr w:rsidR="00B04E84" w:rsidRPr="00B04E84" w:rsidTr="00D546BE">
        <w:tc>
          <w:tcPr>
            <w:tcW w:w="2427" w:type="pct"/>
            <w:gridSpan w:val="2"/>
          </w:tcPr>
          <w:p w:rsidR="004C737C" w:rsidRPr="00B04E84" w:rsidRDefault="004C737C" w:rsidP="004C737C">
            <w:pPr>
              <w:jc w:val="both"/>
              <w:rPr>
                <w:sz w:val="20"/>
                <w:lang w:val="fr-CA"/>
              </w:rPr>
            </w:pPr>
            <w:r w:rsidRPr="00B04E84">
              <w:rPr>
                <w:sz w:val="20"/>
                <w:lang w:val="fr-CA"/>
              </w:rPr>
              <w:t>10 février 2017</w:t>
            </w:r>
          </w:p>
          <w:p w:rsidR="004C737C" w:rsidRPr="00B04E84" w:rsidRDefault="004C737C" w:rsidP="004C737C">
            <w:pPr>
              <w:jc w:val="both"/>
              <w:rPr>
                <w:sz w:val="20"/>
                <w:lang w:val="fr-CA"/>
              </w:rPr>
            </w:pPr>
            <w:r w:rsidRPr="00B04E84">
              <w:rPr>
                <w:sz w:val="20"/>
                <w:lang w:val="fr-CA"/>
              </w:rPr>
              <w:t>Cour d’appel fédérale</w:t>
            </w:r>
          </w:p>
          <w:p w:rsidR="004C737C" w:rsidRPr="00B04E84" w:rsidRDefault="004C737C" w:rsidP="004C737C">
            <w:pPr>
              <w:jc w:val="both"/>
              <w:rPr>
                <w:sz w:val="20"/>
                <w:lang w:val="fr-CA"/>
              </w:rPr>
            </w:pPr>
            <w:r w:rsidRPr="00B04E84">
              <w:rPr>
                <w:sz w:val="20"/>
                <w:lang w:val="fr-CA"/>
              </w:rPr>
              <w:t>(Juges Nadon, Gauthier et Gleason)</w:t>
            </w:r>
          </w:p>
          <w:p w:rsidR="004C737C" w:rsidRPr="00B04E84" w:rsidRDefault="004C737C" w:rsidP="004C737C">
            <w:pPr>
              <w:jc w:val="both"/>
              <w:rPr>
                <w:sz w:val="20"/>
                <w:lang w:val="fr-CA"/>
              </w:rPr>
            </w:pPr>
            <w:r w:rsidRPr="00B04E84">
              <w:rPr>
                <w:sz w:val="20"/>
                <w:lang w:val="fr-CA"/>
              </w:rPr>
              <w:t xml:space="preserve">A-283-15; </w:t>
            </w:r>
            <w:hyperlink r:id="rId32" w:history="1">
              <w:r w:rsidRPr="00B04E84">
                <w:rPr>
                  <w:rStyle w:val="Hyperlink"/>
                  <w:color w:val="auto"/>
                  <w:sz w:val="20"/>
                  <w:lang w:val="fr-CA"/>
                </w:rPr>
                <w:t>2017 FCA 30</w:t>
              </w:r>
            </w:hyperlink>
          </w:p>
          <w:p w:rsidR="004C737C" w:rsidRPr="00B04E84" w:rsidRDefault="004C737C" w:rsidP="004C737C">
            <w:pPr>
              <w:jc w:val="both"/>
              <w:rPr>
                <w:sz w:val="20"/>
                <w:lang w:val="fr-CA"/>
              </w:rPr>
            </w:pPr>
          </w:p>
        </w:tc>
        <w:tc>
          <w:tcPr>
            <w:tcW w:w="243" w:type="pct"/>
          </w:tcPr>
          <w:p w:rsidR="004C737C" w:rsidRPr="00B04E84" w:rsidRDefault="004C737C" w:rsidP="004C737C">
            <w:pPr>
              <w:jc w:val="both"/>
              <w:rPr>
                <w:sz w:val="20"/>
                <w:lang w:val="fr-CA"/>
              </w:rPr>
            </w:pPr>
          </w:p>
        </w:tc>
        <w:tc>
          <w:tcPr>
            <w:tcW w:w="2330" w:type="pct"/>
          </w:tcPr>
          <w:p w:rsidR="004C737C" w:rsidRPr="00B04E84" w:rsidRDefault="004C737C" w:rsidP="004C737C">
            <w:pPr>
              <w:jc w:val="both"/>
              <w:rPr>
                <w:sz w:val="20"/>
                <w:lang w:val="fr-CA"/>
              </w:rPr>
            </w:pPr>
            <w:r w:rsidRPr="00B04E84">
              <w:rPr>
                <w:sz w:val="20"/>
                <w:lang w:val="fr-CA"/>
              </w:rPr>
              <w:t xml:space="preserve">Rejet de l’appel du grief portant sur la suspension de dix jours (arrêt accueillant les appels des autres griefs) </w:t>
            </w:r>
          </w:p>
          <w:p w:rsidR="004C737C" w:rsidRPr="00B04E84" w:rsidRDefault="004C737C" w:rsidP="004C737C">
            <w:pPr>
              <w:jc w:val="both"/>
              <w:rPr>
                <w:sz w:val="20"/>
                <w:lang w:val="fr-CA"/>
              </w:rPr>
            </w:pPr>
          </w:p>
        </w:tc>
      </w:tr>
      <w:tr w:rsidR="00B04E84" w:rsidRPr="00B04E84" w:rsidTr="00D546BE">
        <w:tc>
          <w:tcPr>
            <w:tcW w:w="2427" w:type="pct"/>
            <w:gridSpan w:val="2"/>
          </w:tcPr>
          <w:p w:rsidR="004C737C" w:rsidRPr="00B04E84" w:rsidRDefault="004C737C" w:rsidP="004C737C">
            <w:pPr>
              <w:jc w:val="both"/>
              <w:rPr>
                <w:sz w:val="20"/>
                <w:lang w:val="fr-CA"/>
              </w:rPr>
            </w:pPr>
            <w:r w:rsidRPr="00B04E84">
              <w:rPr>
                <w:sz w:val="20"/>
                <w:lang w:val="fr-CA"/>
              </w:rPr>
              <w:t>10 avril 2017</w:t>
            </w:r>
          </w:p>
          <w:p w:rsidR="004C737C" w:rsidRPr="00B04E84" w:rsidRDefault="004C737C" w:rsidP="004C737C">
            <w:pPr>
              <w:jc w:val="both"/>
              <w:rPr>
                <w:sz w:val="20"/>
                <w:lang w:val="fr-CA"/>
              </w:rPr>
            </w:pPr>
            <w:r w:rsidRPr="00B04E84">
              <w:rPr>
                <w:sz w:val="20"/>
                <w:lang w:val="fr-CA"/>
              </w:rPr>
              <w:t>Cour suprême du Canada</w:t>
            </w:r>
          </w:p>
        </w:tc>
        <w:tc>
          <w:tcPr>
            <w:tcW w:w="243" w:type="pct"/>
          </w:tcPr>
          <w:p w:rsidR="004C737C" w:rsidRPr="00B04E84" w:rsidRDefault="004C737C" w:rsidP="004C737C">
            <w:pPr>
              <w:jc w:val="both"/>
              <w:rPr>
                <w:sz w:val="20"/>
                <w:lang w:val="fr-CA"/>
              </w:rPr>
            </w:pPr>
          </w:p>
        </w:tc>
        <w:tc>
          <w:tcPr>
            <w:tcW w:w="2330" w:type="pct"/>
          </w:tcPr>
          <w:p w:rsidR="004C737C" w:rsidRPr="00B04E84" w:rsidRDefault="004C737C" w:rsidP="004C737C">
            <w:pPr>
              <w:jc w:val="both"/>
              <w:rPr>
                <w:sz w:val="20"/>
                <w:lang w:val="fr-CA"/>
              </w:rPr>
            </w:pPr>
            <w:r w:rsidRPr="00B04E84">
              <w:rPr>
                <w:sz w:val="20"/>
                <w:lang w:val="fr-CA"/>
              </w:rPr>
              <w:t>Dépôt de la demande d’autorisation d’appel</w:t>
            </w:r>
          </w:p>
          <w:p w:rsidR="004C737C" w:rsidRPr="00B04E84" w:rsidRDefault="004C737C" w:rsidP="004C737C">
            <w:pPr>
              <w:jc w:val="both"/>
              <w:rPr>
                <w:sz w:val="20"/>
                <w:lang w:val="fr-CA"/>
              </w:rPr>
            </w:pPr>
          </w:p>
        </w:tc>
      </w:tr>
    </w:tbl>
    <w:p w:rsidR="00412A8C" w:rsidRPr="00B04E84" w:rsidRDefault="00412A8C" w:rsidP="00E8544A">
      <w:pPr>
        <w:rPr>
          <w:sz w:val="20"/>
          <w:szCs w:val="20"/>
          <w:lang w:val="fr-CA"/>
        </w:rPr>
      </w:pPr>
    </w:p>
    <w:p w:rsidR="00E8544A" w:rsidRPr="00B04E84" w:rsidRDefault="00B04E84" w:rsidP="00E8544A">
      <w:pPr>
        <w:jc w:val="both"/>
        <w:rPr>
          <w:sz w:val="20"/>
        </w:rPr>
      </w:pPr>
      <w:r w:rsidRPr="00B04E84">
        <w:rPr>
          <w:sz w:val="20"/>
          <w:szCs w:val="20"/>
        </w:rPr>
        <w:pict>
          <v:rect id="_x0000_i1036" style="width:2in;height:1pt" o:hrpct="0" o:hralign="center" o:hrstd="t" o:hrnoshade="t" o:hr="t" fillcolor="black" stroked="f"/>
        </w:pict>
      </w:r>
    </w:p>
    <w:p w:rsidR="00E8544A" w:rsidRPr="00B04E84" w:rsidRDefault="00E8544A" w:rsidP="000E2959">
      <w:pPr>
        <w:rPr>
          <w:sz w:val="20"/>
          <w:szCs w:val="20"/>
        </w:rPr>
      </w:pPr>
    </w:p>
    <w:p w:rsidR="008D292F" w:rsidRPr="00B04E84" w:rsidRDefault="008D292F" w:rsidP="008D292F">
      <w:pPr>
        <w:rPr>
          <w:sz w:val="20"/>
          <w:szCs w:val="20"/>
          <w:lang w:val="fr-CA"/>
        </w:rPr>
      </w:pPr>
    </w:p>
    <w:p w:rsidR="00890FEB" w:rsidRPr="00B04E84" w:rsidRDefault="00890FEB" w:rsidP="008D292F">
      <w:pPr>
        <w:rPr>
          <w:sz w:val="20"/>
          <w:szCs w:val="20"/>
          <w:lang w:val="fr-CA"/>
        </w:rPr>
      </w:pPr>
    </w:p>
    <w:p w:rsidR="00890FEB" w:rsidRPr="00B04E84" w:rsidRDefault="00890FEB" w:rsidP="008D292F">
      <w:pPr>
        <w:rPr>
          <w:b/>
          <w:sz w:val="20"/>
          <w:szCs w:val="20"/>
          <w:lang w:val="fr-CA"/>
        </w:rPr>
        <w:sectPr w:rsidR="00890FEB" w:rsidRPr="00B04E84" w:rsidSect="008D292F">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B04E84" w:rsidTr="00BA6468">
        <w:tc>
          <w:tcPr>
            <w:tcW w:w="4230" w:type="dxa"/>
            <w:shd w:val="clear" w:color="auto" w:fill="auto"/>
            <w:tcMar>
              <w:left w:w="0" w:type="dxa"/>
              <w:right w:w="0" w:type="dxa"/>
            </w:tcMar>
          </w:tcPr>
          <w:p w:rsidR="00890FEB" w:rsidRPr="00B04E84" w:rsidRDefault="00890FEB" w:rsidP="00EB2B90">
            <w:pPr>
              <w:keepNext/>
              <w:keepLines/>
              <w:tabs>
                <w:tab w:val="left" w:pos="-1440"/>
                <w:tab w:val="left" w:pos="-720"/>
              </w:tabs>
              <w:jc w:val="both"/>
              <w:rPr>
                <w:szCs w:val="24"/>
              </w:rPr>
            </w:pPr>
            <w:r w:rsidRPr="00B04E84">
              <w:rPr>
                <w:b/>
                <w:szCs w:val="24"/>
              </w:rPr>
              <w:lastRenderedPageBreak/>
              <w:t>MOTIONS</w:t>
            </w:r>
          </w:p>
        </w:tc>
        <w:tc>
          <w:tcPr>
            <w:tcW w:w="1170" w:type="dxa"/>
            <w:shd w:val="clear" w:color="auto" w:fill="auto"/>
            <w:tcMar>
              <w:left w:w="0" w:type="dxa"/>
              <w:right w:w="0" w:type="dxa"/>
            </w:tcMar>
          </w:tcPr>
          <w:p w:rsidR="00890FEB" w:rsidRPr="00B04E84" w:rsidRDefault="00890FEB" w:rsidP="00890FEB">
            <w:pPr>
              <w:keepNext/>
              <w:keepLines/>
              <w:tabs>
                <w:tab w:val="left" w:pos="-1440"/>
                <w:tab w:val="left" w:pos="-720"/>
              </w:tabs>
              <w:jc w:val="center"/>
              <w:rPr>
                <w:szCs w:val="24"/>
              </w:rPr>
            </w:pPr>
          </w:p>
          <w:p w:rsidR="00890FEB" w:rsidRPr="00B04E84"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04E84" w:rsidRDefault="00890FEB" w:rsidP="00831CA9">
            <w:pPr>
              <w:keepNext/>
              <w:keepLines/>
              <w:tabs>
                <w:tab w:val="left" w:pos="-1440"/>
                <w:tab w:val="left" w:pos="-720"/>
              </w:tabs>
              <w:rPr>
                <w:szCs w:val="24"/>
                <w:lang w:val="fr-CA"/>
              </w:rPr>
            </w:pPr>
            <w:r w:rsidRPr="00B04E84">
              <w:rPr>
                <w:b/>
                <w:szCs w:val="24"/>
                <w:lang w:val="fr-CA"/>
              </w:rPr>
              <w:t>REQUÊTES</w:t>
            </w:r>
          </w:p>
        </w:tc>
      </w:tr>
    </w:tbl>
    <w:p w:rsidR="00890FEB" w:rsidRPr="00B04E84" w:rsidRDefault="00890FEB" w:rsidP="00890FEB">
      <w:pPr>
        <w:rPr>
          <w:sz w:val="20"/>
          <w:szCs w:val="20"/>
        </w:rPr>
      </w:pPr>
    </w:p>
    <w:p w:rsidR="00183454" w:rsidRPr="00B04E84" w:rsidRDefault="00F876FF" w:rsidP="00183454">
      <w:pPr>
        <w:tabs>
          <w:tab w:val="left" w:pos="-1440"/>
          <w:tab w:val="left" w:pos="-720"/>
        </w:tabs>
        <w:jc w:val="both"/>
        <w:rPr>
          <w:rFonts w:eastAsia="Times New Roman" w:cs="Times New Roman"/>
          <w:sz w:val="20"/>
          <w:szCs w:val="20"/>
          <w:lang w:val="fr-CA" w:eastAsia="en-CA"/>
        </w:rPr>
      </w:pPr>
      <w:r w:rsidRPr="00B04E84">
        <w:rPr>
          <w:rFonts w:eastAsia="Times New Roman" w:cs="Times New Roman"/>
          <w:sz w:val="20"/>
          <w:szCs w:val="20"/>
          <w:lang w:val="fr-CA" w:eastAsia="en-CA"/>
        </w:rPr>
        <w:t>02</w:t>
      </w:r>
      <w:r w:rsidR="00183454" w:rsidRPr="00B04E84">
        <w:rPr>
          <w:rFonts w:eastAsia="Times New Roman" w:cs="Times New Roman"/>
          <w:sz w:val="20"/>
          <w:szCs w:val="20"/>
          <w:lang w:val="fr-CA" w:eastAsia="en-CA"/>
        </w:rPr>
        <w:t>.0</w:t>
      </w:r>
      <w:r w:rsidRPr="00B04E84">
        <w:rPr>
          <w:rFonts w:eastAsia="Times New Roman" w:cs="Times New Roman"/>
          <w:sz w:val="20"/>
          <w:szCs w:val="20"/>
          <w:lang w:val="fr-CA" w:eastAsia="en-CA"/>
        </w:rPr>
        <w:t>2</w:t>
      </w:r>
      <w:r w:rsidR="00183454" w:rsidRPr="00B04E84">
        <w:rPr>
          <w:rFonts w:eastAsia="Times New Roman" w:cs="Times New Roman"/>
          <w:sz w:val="20"/>
          <w:szCs w:val="20"/>
          <w:lang w:val="fr-CA" w:eastAsia="en-CA"/>
        </w:rPr>
        <w:t>.201</w:t>
      </w:r>
      <w:r w:rsidRPr="00B04E84">
        <w:rPr>
          <w:rFonts w:eastAsia="Times New Roman" w:cs="Times New Roman"/>
          <w:sz w:val="20"/>
          <w:szCs w:val="20"/>
          <w:lang w:val="fr-CA" w:eastAsia="en-CA"/>
        </w:rPr>
        <w:t>8</w:t>
      </w:r>
    </w:p>
    <w:p w:rsidR="00183454" w:rsidRPr="00B04E84" w:rsidRDefault="00183454" w:rsidP="00183454">
      <w:pPr>
        <w:tabs>
          <w:tab w:val="left" w:pos="-1440"/>
          <w:tab w:val="left" w:pos="-720"/>
        </w:tabs>
        <w:jc w:val="both"/>
        <w:rPr>
          <w:rFonts w:eastAsia="Times New Roman" w:cs="Times New Roman"/>
          <w:sz w:val="20"/>
          <w:szCs w:val="20"/>
          <w:lang w:val="fr-CA" w:eastAsia="en-CA"/>
        </w:rPr>
      </w:pPr>
    </w:p>
    <w:p w:rsidR="00183454" w:rsidRPr="00B04E84" w:rsidRDefault="00D546BE" w:rsidP="00183454">
      <w:pPr>
        <w:tabs>
          <w:tab w:val="left" w:pos="-1440"/>
          <w:tab w:val="left" w:pos="-720"/>
        </w:tabs>
        <w:jc w:val="both"/>
        <w:rPr>
          <w:rFonts w:eastAsia="Times New Roman" w:cs="Times New Roman"/>
          <w:sz w:val="20"/>
          <w:szCs w:val="20"/>
          <w:lang w:val="fr-CA" w:eastAsia="en-CA"/>
        </w:rPr>
      </w:pPr>
      <w:r w:rsidRPr="00B04E84">
        <w:rPr>
          <w:rFonts w:eastAsia="Times New Roman" w:cs="Times New Roman"/>
          <w:sz w:val="20"/>
          <w:szCs w:val="20"/>
          <w:lang w:val="fr-CA" w:eastAsia="en-CA"/>
        </w:rPr>
        <w:t>Before / Devant :   KARAKATSANIS J</w:t>
      </w:r>
      <w:r w:rsidR="00183454" w:rsidRPr="00B04E84">
        <w:rPr>
          <w:rFonts w:eastAsia="Times New Roman" w:cs="Times New Roman"/>
          <w:sz w:val="20"/>
          <w:szCs w:val="20"/>
          <w:lang w:val="fr-CA" w:eastAsia="en-CA"/>
        </w:rPr>
        <w:t>. / L</w:t>
      </w:r>
      <w:r w:rsidRPr="00B04E84">
        <w:rPr>
          <w:rFonts w:eastAsia="Times New Roman" w:cs="Times New Roman"/>
          <w:sz w:val="20"/>
          <w:szCs w:val="20"/>
          <w:lang w:val="fr-CA" w:eastAsia="en-CA"/>
        </w:rPr>
        <w:t>A JUGE KARAKATSANIS</w:t>
      </w:r>
    </w:p>
    <w:p w:rsidR="008F25A8" w:rsidRPr="00B04E84" w:rsidRDefault="008F25A8"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B04E84" w:rsidRPr="00B04E84" w:rsidTr="003823C8">
        <w:tc>
          <w:tcPr>
            <w:tcW w:w="4230" w:type="dxa"/>
            <w:gridSpan w:val="2"/>
          </w:tcPr>
          <w:p w:rsidR="008F25A8" w:rsidRPr="00B04E84" w:rsidRDefault="008F25A8" w:rsidP="003823C8">
            <w:pPr>
              <w:tabs>
                <w:tab w:val="left" w:pos="-1440"/>
                <w:tab w:val="left" w:pos="-720"/>
              </w:tabs>
              <w:jc w:val="both"/>
              <w:rPr>
                <w:b/>
              </w:rPr>
            </w:pPr>
            <w:r w:rsidRPr="00B04E84">
              <w:rPr>
                <w:b/>
                <w:bCs/>
                <w:lang w:val="en-GB"/>
              </w:rPr>
              <w:t>Motions for leave to intervene</w:t>
            </w:r>
          </w:p>
        </w:tc>
        <w:tc>
          <w:tcPr>
            <w:tcW w:w="1170" w:type="dxa"/>
          </w:tcPr>
          <w:p w:rsidR="008F25A8" w:rsidRPr="00B04E84" w:rsidRDefault="008F25A8" w:rsidP="003823C8">
            <w:pPr>
              <w:tabs>
                <w:tab w:val="left" w:pos="-1440"/>
                <w:tab w:val="left" w:pos="-720"/>
              </w:tabs>
              <w:jc w:val="both"/>
            </w:pPr>
          </w:p>
          <w:p w:rsidR="008F25A8" w:rsidRPr="00B04E84" w:rsidRDefault="008F25A8" w:rsidP="003823C8">
            <w:pPr>
              <w:tabs>
                <w:tab w:val="left" w:pos="-1440"/>
                <w:tab w:val="left" w:pos="-720"/>
              </w:tabs>
              <w:jc w:val="both"/>
            </w:pPr>
          </w:p>
        </w:tc>
        <w:tc>
          <w:tcPr>
            <w:tcW w:w="4219" w:type="dxa"/>
          </w:tcPr>
          <w:p w:rsidR="008F25A8" w:rsidRPr="00B04E84" w:rsidRDefault="008F25A8" w:rsidP="003823C8">
            <w:pPr>
              <w:jc w:val="both"/>
              <w:rPr>
                <w:b/>
                <w:bCs/>
              </w:rPr>
            </w:pPr>
            <w:r w:rsidRPr="00B04E84">
              <w:rPr>
                <w:b/>
                <w:bCs/>
                <w:lang w:val="fr-CA"/>
              </w:rPr>
              <w:t>Requêtes en autorisation d’intervenir</w:t>
            </w:r>
          </w:p>
        </w:tc>
      </w:tr>
      <w:tr w:rsidR="00B04E84" w:rsidRPr="00B04E84" w:rsidTr="003823C8">
        <w:trPr>
          <w:trHeight w:val="333"/>
        </w:trPr>
        <w:tc>
          <w:tcPr>
            <w:tcW w:w="1170" w:type="dxa"/>
          </w:tcPr>
          <w:p w:rsidR="008F25A8" w:rsidRPr="00B04E84" w:rsidRDefault="008F25A8" w:rsidP="003823C8">
            <w:pPr>
              <w:tabs>
                <w:tab w:val="left" w:pos="-1440"/>
                <w:tab w:val="left" w:pos="-720"/>
              </w:tabs>
              <w:jc w:val="both"/>
              <w:rPr>
                <w:bCs/>
                <w:lang w:val="en-GB"/>
              </w:rPr>
            </w:pPr>
            <w:r w:rsidRPr="00B04E84">
              <w:rPr>
                <w:bCs/>
                <w:lang w:val="en-GB"/>
              </w:rPr>
              <w:t>BY / PAR</w:t>
            </w:r>
          </w:p>
        </w:tc>
        <w:tc>
          <w:tcPr>
            <w:tcW w:w="3060" w:type="dxa"/>
          </w:tcPr>
          <w:p w:rsidR="008F25A8" w:rsidRPr="00B04E84" w:rsidRDefault="008F25A8" w:rsidP="003823C8">
            <w:pPr>
              <w:tabs>
                <w:tab w:val="left" w:pos="-1440"/>
                <w:tab w:val="left" w:pos="-720"/>
              </w:tabs>
              <w:rPr>
                <w:bCs/>
                <w:lang w:val="en-GB"/>
              </w:rPr>
            </w:pPr>
            <w:r w:rsidRPr="00B04E84">
              <w:rPr>
                <w:bCs/>
                <w:lang w:val="en-US"/>
              </w:rPr>
              <w:t>Attorney General of Ontario</w:t>
            </w:r>
          </w:p>
        </w:tc>
        <w:tc>
          <w:tcPr>
            <w:tcW w:w="1170" w:type="dxa"/>
          </w:tcPr>
          <w:p w:rsidR="008F25A8" w:rsidRPr="00B04E84" w:rsidRDefault="008F25A8" w:rsidP="003823C8">
            <w:pPr>
              <w:tabs>
                <w:tab w:val="left" w:pos="-1440"/>
                <w:tab w:val="left" w:pos="-720"/>
              </w:tabs>
              <w:jc w:val="both"/>
            </w:pPr>
          </w:p>
        </w:tc>
        <w:tc>
          <w:tcPr>
            <w:tcW w:w="4219" w:type="dxa"/>
          </w:tcPr>
          <w:p w:rsidR="008F25A8" w:rsidRPr="00B04E84" w:rsidRDefault="008F25A8" w:rsidP="003823C8">
            <w:pPr>
              <w:jc w:val="both"/>
              <w:rPr>
                <w:b/>
                <w:bCs/>
                <w:lang w:val="fr-CA"/>
              </w:rPr>
            </w:pPr>
          </w:p>
        </w:tc>
      </w:tr>
      <w:tr w:rsidR="00B04E84" w:rsidRPr="00B04E84" w:rsidTr="008F25A8">
        <w:trPr>
          <w:trHeight w:val="270"/>
        </w:trPr>
        <w:tc>
          <w:tcPr>
            <w:tcW w:w="1170" w:type="dxa"/>
          </w:tcPr>
          <w:p w:rsidR="008F25A8" w:rsidRPr="00B04E84" w:rsidRDefault="008F25A8" w:rsidP="003823C8">
            <w:pPr>
              <w:tabs>
                <w:tab w:val="left" w:pos="-1440"/>
                <w:tab w:val="left" w:pos="-720"/>
              </w:tabs>
              <w:jc w:val="both"/>
              <w:rPr>
                <w:bCs/>
                <w:lang w:val="en-GB"/>
              </w:rPr>
            </w:pPr>
          </w:p>
        </w:tc>
        <w:tc>
          <w:tcPr>
            <w:tcW w:w="3060" w:type="dxa"/>
          </w:tcPr>
          <w:p w:rsidR="008F25A8" w:rsidRPr="00B04E84" w:rsidRDefault="008F25A8" w:rsidP="003823C8">
            <w:pPr>
              <w:tabs>
                <w:tab w:val="left" w:pos="-1440"/>
                <w:tab w:val="left" w:pos="-720"/>
              </w:tabs>
              <w:rPr>
                <w:bCs/>
                <w:lang w:val="en-GB"/>
              </w:rPr>
            </w:pPr>
            <w:r w:rsidRPr="00B04E84">
              <w:rPr>
                <w:bCs/>
                <w:lang w:val="en-US"/>
              </w:rPr>
              <w:t>C</w:t>
            </w:r>
            <w:r w:rsidRPr="00B04E84">
              <w:rPr>
                <w:bCs/>
              </w:rPr>
              <w:t>riminal Lawyers’ Association</w:t>
            </w:r>
          </w:p>
        </w:tc>
        <w:tc>
          <w:tcPr>
            <w:tcW w:w="1170" w:type="dxa"/>
          </w:tcPr>
          <w:p w:rsidR="008F25A8" w:rsidRPr="00B04E84" w:rsidRDefault="008F25A8" w:rsidP="003823C8">
            <w:pPr>
              <w:tabs>
                <w:tab w:val="left" w:pos="-1440"/>
                <w:tab w:val="left" w:pos="-720"/>
              </w:tabs>
              <w:jc w:val="both"/>
            </w:pPr>
          </w:p>
        </w:tc>
        <w:tc>
          <w:tcPr>
            <w:tcW w:w="4219" w:type="dxa"/>
          </w:tcPr>
          <w:p w:rsidR="008F25A8" w:rsidRPr="00B04E84" w:rsidRDefault="008F25A8" w:rsidP="003823C8">
            <w:pPr>
              <w:jc w:val="both"/>
              <w:rPr>
                <w:b/>
                <w:bCs/>
                <w:lang w:val="en-US"/>
              </w:rPr>
            </w:pPr>
          </w:p>
        </w:tc>
      </w:tr>
      <w:tr w:rsidR="00B04E84" w:rsidRPr="00B04E84" w:rsidTr="003823C8">
        <w:trPr>
          <w:trHeight w:val="360"/>
        </w:trPr>
        <w:tc>
          <w:tcPr>
            <w:tcW w:w="1170" w:type="dxa"/>
          </w:tcPr>
          <w:p w:rsidR="008F25A8" w:rsidRPr="00B04E84" w:rsidRDefault="008F25A8" w:rsidP="003823C8">
            <w:pPr>
              <w:tabs>
                <w:tab w:val="left" w:pos="-1440"/>
                <w:tab w:val="left" w:pos="-720"/>
              </w:tabs>
              <w:jc w:val="both"/>
              <w:rPr>
                <w:bCs/>
                <w:lang w:val="en-GB"/>
              </w:rPr>
            </w:pPr>
          </w:p>
        </w:tc>
        <w:tc>
          <w:tcPr>
            <w:tcW w:w="3060" w:type="dxa"/>
          </w:tcPr>
          <w:p w:rsidR="008F25A8" w:rsidRPr="00B04E84" w:rsidRDefault="008F25A8" w:rsidP="003823C8">
            <w:pPr>
              <w:tabs>
                <w:tab w:val="left" w:pos="-1440"/>
                <w:tab w:val="left" w:pos="-720"/>
              </w:tabs>
              <w:rPr>
                <w:bCs/>
                <w:lang w:val="en-GB"/>
              </w:rPr>
            </w:pPr>
            <w:r w:rsidRPr="00B04E84">
              <w:rPr>
                <w:bCs/>
              </w:rPr>
              <w:t>Federation of Law Societies of Canada</w:t>
            </w:r>
          </w:p>
        </w:tc>
        <w:tc>
          <w:tcPr>
            <w:tcW w:w="1170" w:type="dxa"/>
          </w:tcPr>
          <w:p w:rsidR="008F25A8" w:rsidRPr="00B04E84" w:rsidRDefault="008F25A8" w:rsidP="003823C8">
            <w:pPr>
              <w:tabs>
                <w:tab w:val="left" w:pos="-1440"/>
                <w:tab w:val="left" w:pos="-720"/>
              </w:tabs>
              <w:jc w:val="both"/>
            </w:pPr>
          </w:p>
        </w:tc>
        <w:tc>
          <w:tcPr>
            <w:tcW w:w="4219" w:type="dxa"/>
          </w:tcPr>
          <w:p w:rsidR="008F25A8" w:rsidRPr="00B04E84" w:rsidRDefault="008F25A8" w:rsidP="003823C8">
            <w:pPr>
              <w:jc w:val="both"/>
              <w:rPr>
                <w:b/>
                <w:bCs/>
                <w:lang w:val="en-US"/>
              </w:rPr>
            </w:pPr>
          </w:p>
        </w:tc>
      </w:tr>
      <w:tr w:rsidR="00B04E84" w:rsidRPr="00B04E84" w:rsidTr="008F25A8">
        <w:trPr>
          <w:trHeight w:val="531"/>
        </w:trPr>
        <w:tc>
          <w:tcPr>
            <w:tcW w:w="1170" w:type="dxa"/>
          </w:tcPr>
          <w:p w:rsidR="008F25A8" w:rsidRPr="00B04E84" w:rsidRDefault="008F25A8" w:rsidP="003823C8">
            <w:pPr>
              <w:tabs>
                <w:tab w:val="left" w:pos="-1440"/>
                <w:tab w:val="left" w:pos="-720"/>
              </w:tabs>
              <w:jc w:val="both"/>
              <w:rPr>
                <w:bCs/>
                <w:lang w:val="en-GB"/>
              </w:rPr>
            </w:pPr>
          </w:p>
        </w:tc>
        <w:tc>
          <w:tcPr>
            <w:tcW w:w="3060" w:type="dxa"/>
          </w:tcPr>
          <w:p w:rsidR="008F25A8" w:rsidRPr="00B04E84" w:rsidRDefault="008F25A8" w:rsidP="003823C8">
            <w:pPr>
              <w:tabs>
                <w:tab w:val="left" w:pos="-1440"/>
                <w:tab w:val="left" w:pos="-720"/>
              </w:tabs>
              <w:rPr>
                <w:bCs/>
                <w:lang w:val="en-GB"/>
              </w:rPr>
            </w:pPr>
            <w:r w:rsidRPr="00B04E84">
              <w:rPr>
                <w:bCs/>
              </w:rPr>
              <w:t>Independent Criminal Defence Advocacy Society</w:t>
            </w:r>
          </w:p>
        </w:tc>
        <w:tc>
          <w:tcPr>
            <w:tcW w:w="1170" w:type="dxa"/>
          </w:tcPr>
          <w:p w:rsidR="008F25A8" w:rsidRPr="00B04E84" w:rsidRDefault="008F25A8" w:rsidP="003823C8">
            <w:pPr>
              <w:tabs>
                <w:tab w:val="left" w:pos="-1440"/>
                <w:tab w:val="left" w:pos="-720"/>
              </w:tabs>
              <w:jc w:val="both"/>
            </w:pPr>
          </w:p>
        </w:tc>
        <w:tc>
          <w:tcPr>
            <w:tcW w:w="4219" w:type="dxa"/>
          </w:tcPr>
          <w:p w:rsidR="008F25A8" w:rsidRPr="00B04E84" w:rsidRDefault="008F25A8" w:rsidP="003823C8">
            <w:pPr>
              <w:jc w:val="both"/>
              <w:rPr>
                <w:b/>
                <w:bCs/>
                <w:lang w:val="en-US"/>
              </w:rPr>
            </w:pPr>
          </w:p>
        </w:tc>
      </w:tr>
      <w:tr w:rsidR="00B04E84" w:rsidRPr="00B04E84" w:rsidTr="003823C8">
        <w:tc>
          <w:tcPr>
            <w:tcW w:w="1170" w:type="dxa"/>
          </w:tcPr>
          <w:p w:rsidR="008F25A8" w:rsidRPr="00B04E84" w:rsidRDefault="008F25A8" w:rsidP="003823C8">
            <w:pPr>
              <w:tabs>
                <w:tab w:val="left" w:pos="-1440"/>
                <w:tab w:val="left" w:pos="-720"/>
              </w:tabs>
              <w:jc w:val="both"/>
              <w:rPr>
                <w:lang w:val="en-US"/>
              </w:rPr>
            </w:pPr>
            <w:r w:rsidRPr="00B04E84">
              <w:rPr>
                <w:lang w:val="en-US"/>
              </w:rPr>
              <w:t>IN / DANS</w:t>
            </w:r>
          </w:p>
        </w:tc>
        <w:tc>
          <w:tcPr>
            <w:tcW w:w="3060" w:type="dxa"/>
          </w:tcPr>
          <w:p w:rsidR="008F25A8" w:rsidRPr="00B04E84" w:rsidRDefault="008F25A8" w:rsidP="008F25A8">
            <w:pPr>
              <w:tabs>
                <w:tab w:val="left" w:pos="-1440"/>
                <w:tab w:val="left" w:pos="-720"/>
              </w:tabs>
              <w:jc w:val="both"/>
              <w:rPr>
                <w:lang w:val="en-US"/>
              </w:rPr>
            </w:pPr>
            <w:r w:rsidRPr="00B04E84">
              <w:rPr>
                <w:lang w:val="en-US"/>
              </w:rPr>
              <w:t>Her Majesty the Queen</w:t>
            </w:r>
          </w:p>
          <w:p w:rsidR="008F25A8" w:rsidRPr="00B04E84" w:rsidRDefault="008F25A8" w:rsidP="008F25A8">
            <w:pPr>
              <w:tabs>
                <w:tab w:val="left" w:pos="-1440"/>
                <w:tab w:val="left" w:pos="-720"/>
              </w:tabs>
              <w:jc w:val="both"/>
              <w:rPr>
                <w:lang w:val="en-US"/>
              </w:rPr>
            </w:pPr>
          </w:p>
          <w:p w:rsidR="008F25A8" w:rsidRPr="00B04E84" w:rsidRDefault="008F25A8" w:rsidP="008F25A8">
            <w:pPr>
              <w:tabs>
                <w:tab w:val="left" w:pos="-1440"/>
                <w:tab w:val="left" w:pos="-720"/>
              </w:tabs>
              <w:jc w:val="both"/>
              <w:rPr>
                <w:lang w:val="en-US"/>
              </w:rPr>
            </w:pPr>
            <w:r w:rsidRPr="00B04E84">
              <w:rPr>
                <w:lang w:val="en-US"/>
              </w:rPr>
              <w:tab/>
              <w:t>v. (37476)</w:t>
            </w:r>
          </w:p>
          <w:p w:rsidR="008F25A8" w:rsidRPr="00B04E84" w:rsidRDefault="008F25A8" w:rsidP="008F25A8">
            <w:pPr>
              <w:tabs>
                <w:tab w:val="left" w:pos="-1440"/>
                <w:tab w:val="left" w:pos="-720"/>
              </w:tabs>
              <w:jc w:val="both"/>
              <w:rPr>
                <w:lang w:val="en-US"/>
              </w:rPr>
            </w:pPr>
          </w:p>
          <w:p w:rsidR="008F25A8" w:rsidRPr="00B04E84" w:rsidRDefault="008F25A8" w:rsidP="008F25A8">
            <w:pPr>
              <w:tabs>
                <w:tab w:val="left" w:pos="-1440"/>
                <w:tab w:val="left" w:pos="-720"/>
              </w:tabs>
              <w:jc w:val="both"/>
              <w:rPr>
                <w:lang w:val="fr-CA"/>
              </w:rPr>
            </w:pPr>
            <w:r w:rsidRPr="00B04E84">
              <w:rPr>
                <w:lang w:val="fr-CA"/>
              </w:rPr>
              <w:t>Derek Brassington et al. (B.C.)</w:t>
            </w:r>
          </w:p>
        </w:tc>
        <w:tc>
          <w:tcPr>
            <w:tcW w:w="1170" w:type="dxa"/>
          </w:tcPr>
          <w:p w:rsidR="008F25A8" w:rsidRPr="00B04E84" w:rsidRDefault="008F25A8" w:rsidP="003823C8">
            <w:pPr>
              <w:tabs>
                <w:tab w:val="left" w:pos="-1440"/>
                <w:tab w:val="left" w:pos="-720"/>
              </w:tabs>
              <w:jc w:val="both"/>
              <w:rPr>
                <w:lang w:val="fr-CA"/>
              </w:rPr>
            </w:pPr>
          </w:p>
        </w:tc>
        <w:tc>
          <w:tcPr>
            <w:tcW w:w="4219" w:type="dxa"/>
          </w:tcPr>
          <w:p w:rsidR="008F25A8" w:rsidRPr="00B04E84" w:rsidRDefault="008F25A8" w:rsidP="003823C8">
            <w:pPr>
              <w:tabs>
                <w:tab w:val="left" w:pos="-1440"/>
                <w:tab w:val="left" w:pos="-720"/>
              </w:tabs>
              <w:jc w:val="both"/>
              <w:rPr>
                <w:lang w:val="fr-CA"/>
              </w:rPr>
            </w:pPr>
          </w:p>
        </w:tc>
      </w:tr>
    </w:tbl>
    <w:p w:rsidR="00183454" w:rsidRPr="00B04E84" w:rsidRDefault="00183454" w:rsidP="00183454">
      <w:pPr>
        <w:tabs>
          <w:tab w:val="left" w:pos="-1440"/>
          <w:tab w:val="left" w:pos="-720"/>
        </w:tabs>
        <w:jc w:val="both"/>
        <w:rPr>
          <w:rFonts w:eastAsia="Times New Roman" w:cs="Times New Roman"/>
          <w:sz w:val="20"/>
          <w:szCs w:val="20"/>
          <w:lang w:val="fr-CA" w:eastAsia="en-CA"/>
        </w:rPr>
      </w:pPr>
    </w:p>
    <w:p w:rsidR="008F25A8" w:rsidRPr="00B04E84" w:rsidRDefault="008F25A8" w:rsidP="00183454">
      <w:pPr>
        <w:tabs>
          <w:tab w:val="left" w:pos="-1440"/>
          <w:tab w:val="left" w:pos="-720"/>
        </w:tabs>
        <w:jc w:val="both"/>
        <w:rPr>
          <w:rFonts w:eastAsia="Times New Roman" w:cs="Times New Roman"/>
          <w:b/>
          <w:sz w:val="20"/>
          <w:szCs w:val="20"/>
          <w:lang w:val="en-US" w:eastAsia="en-CA"/>
        </w:rPr>
      </w:pPr>
      <w:r w:rsidRPr="00B04E84">
        <w:rPr>
          <w:rFonts w:eastAsia="Times New Roman" w:cs="Times New Roman"/>
          <w:b/>
          <w:sz w:val="20"/>
          <w:szCs w:val="20"/>
          <w:lang w:val="en-US" w:eastAsia="en-CA"/>
        </w:rPr>
        <w:t>GRANTED / ACCUEILLIE</w:t>
      </w:r>
    </w:p>
    <w:p w:rsidR="008F25A8" w:rsidRPr="00B04E84" w:rsidRDefault="008F25A8" w:rsidP="00183454">
      <w:pPr>
        <w:tabs>
          <w:tab w:val="left" w:pos="-1440"/>
          <w:tab w:val="left" w:pos="-720"/>
        </w:tabs>
        <w:jc w:val="both"/>
        <w:rPr>
          <w:rFonts w:eastAsia="Times New Roman" w:cs="Times New Roman"/>
          <w:b/>
          <w:sz w:val="20"/>
          <w:szCs w:val="20"/>
          <w:lang w:val="en-US" w:eastAsia="en-CA"/>
        </w:rPr>
      </w:pPr>
    </w:p>
    <w:p w:rsidR="008F25A8" w:rsidRPr="00B04E84" w:rsidRDefault="008F25A8" w:rsidP="00183454">
      <w:pPr>
        <w:tabs>
          <w:tab w:val="left" w:pos="-1440"/>
          <w:tab w:val="left" w:pos="-720"/>
        </w:tabs>
        <w:jc w:val="both"/>
        <w:rPr>
          <w:rFonts w:eastAsia="Times New Roman" w:cs="Times New Roman"/>
          <w:sz w:val="20"/>
          <w:szCs w:val="20"/>
          <w:lang w:val="en-US" w:eastAsia="en-CA"/>
        </w:rPr>
      </w:pPr>
    </w:p>
    <w:p w:rsidR="00D546BE" w:rsidRPr="00B04E84" w:rsidRDefault="00D546BE" w:rsidP="00D546BE">
      <w:pPr>
        <w:spacing w:line="230" w:lineRule="auto"/>
        <w:rPr>
          <w:rFonts w:cs="Times New Roman"/>
          <w:sz w:val="20"/>
          <w:szCs w:val="20"/>
        </w:rPr>
      </w:pPr>
      <w:r w:rsidRPr="00B04E84">
        <w:rPr>
          <w:rFonts w:cs="Times New Roman"/>
          <w:b/>
          <w:bCs/>
          <w:sz w:val="20"/>
          <w:szCs w:val="20"/>
          <w:lang w:val="en-US"/>
        </w:rPr>
        <w:t xml:space="preserve">UPON APPLICATION </w:t>
      </w:r>
      <w:r w:rsidRPr="00B04E84">
        <w:rPr>
          <w:rFonts w:cs="Times New Roman"/>
          <w:bCs/>
          <w:sz w:val="20"/>
          <w:szCs w:val="20"/>
          <w:lang w:val="en-US"/>
        </w:rPr>
        <w:t>by</w:t>
      </w:r>
      <w:r w:rsidRPr="00B04E84">
        <w:rPr>
          <w:rFonts w:cs="Times New Roman"/>
          <w:b/>
          <w:bCs/>
          <w:sz w:val="20"/>
          <w:szCs w:val="20"/>
          <w:lang w:val="en-US"/>
        </w:rPr>
        <w:t xml:space="preserve"> </w:t>
      </w:r>
      <w:r w:rsidRPr="00B04E84">
        <w:rPr>
          <w:rFonts w:cs="Times New Roman"/>
          <w:bCs/>
          <w:sz w:val="20"/>
          <w:szCs w:val="20"/>
          <w:lang w:val="en-US"/>
        </w:rPr>
        <w:t>the Attorney General of Ontario, the C</w:t>
      </w:r>
      <w:r w:rsidRPr="00B04E84">
        <w:rPr>
          <w:rFonts w:cs="Times New Roman"/>
          <w:bCs/>
          <w:sz w:val="20"/>
          <w:szCs w:val="20"/>
        </w:rPr>
        <w:t xml:space="preserve">riminal Lawyers’ Association, the Federation of Law Societies of Canada and the Independent Criminal Defence Advocacy Society </w:t>
      </w:r>
      <w:r w:rsidRPr="00B04E84">
        <w:rPr>
          <w:rFonts w:cs="Times New Roman"/>
          <w:sz w:val="20"/>
          <w:szCs w:val="20"/>
        </w:rPr>
        <w:t>for leave to intervene in the above appeals;</w:t>
      </w:r>
    </w:p>
    <w:p w:rsidR="00D546BE" w:rsidRPr="00B04E84" w:rsidRDefault="00D546BE" w:rsidP="00D546BE">
      <w:pPr>
        <w:spacing w:line="230" w:lineRule="auto"/>
        <w:rPr>
          <w:rFonts w:cs="Times New Roman"/>
          <w:b/>
          <w:bCs/>
          <w:sz w:val="20"/>
          <w:szCs w:val="20"/>
        </w:rPr>
      </w:pPr>
    </w:p>
    <w:p w:rsidR="00D546BE" w:rsidRPr="00B04E84" w:rsidRDefault="00D546BE" w:rsidP="00D546BE">
      <w:pPr>
        <w:spacing w:line="230" w:lineRule="auto"/>
        <w:rPr>
          <w:rFonts w:cs="Times New Roman"/>
          <w:sz w:val="20"/>
          <w:szCs w:val="20"/>
        </w:rPr>
      </w:pPr>
      <w:r w:rsidRPr="00B04E84">
        <w:rPr>
          <w:rFonts w:cs="Times New Roman"/>
          <w:b/>
          <w:bCs/>
          <w:sz w:val="20"/>
          <w:szCs w:val="20"/>
        </w:rPr>
        <w:t>AND THE MATERIAL FILED</w:t>
      </w:r>
      <w:r w:rsidRPr="00B04E84">
        <w:rPr>
          <w:rFonts w:cs="Times New Roman"/>
          <w:sz w:val="20"/>
          <w:szCs w:val="20"/>
        </w:rPr>
        <w:t xml:space="preserve"> having been read;</w:t>
      </w:r>
    </w:p>
    <w:p w:rsidR="00D546BE" w:rsidRPr="00B04E84" w:rsidRDefault="00D546BE" w:rsidP="00D546BE">
      <w:pPr>
        <w:spacing w:line="230" w:lineRule="auto"/>
        <w:rPr>
          <w:rFonts w:cs="Times New Roman"/>
          <w:sz w:val="20"/>
          <w:szCs w:val="20"/>
        </w:rPr>
      </w:pPr>
    </w:p>
    <w:p w:rsidR="00D546BE" w:rsidRPr="00B04E84" w:rsidRDefault="00D546BE" w:rsidP="00D546BE">
      <w:pPr>
        <w:spacing w:line="230" w:lineRule="auto"/>
        <w:rPr>
          <w:rFonts w:cs="Times New Roman"/>
          <w:sz w:val="20"/>
          <w:szCs w:val="20"/>
        </w:rPr>
      </w:pPr>
      <w:r w:rsidRPr="00B04E84">
        <w:rPr>
          <w:rFonts w:cs="Times New Roman"/>
          <w:b/>
          <w:bCs/>
          <w:sz w:val="20"/>
          <w:szCs w:val="20"/>
        </w:rPr>
        <w:t>IT IS HEREBY ORDERED THAT:</w:t>
      </w:r>
    </w:p>
    <w:p w:rsidR="00D546BE" w:rsidRPr="00B04E84" w:rsidRDefault="00D546BE" w:rsidP="00D546BE">
      <w:pPr>
        <w:spacing w:line="230" w:lineRule="auto"/>
        <w:rPr>
          <w:rFonts w:cs="Times New Roman"/>
          <w:sz w:val="20"/>
          <w:szCs w:val="20"/>
        </w:rPr>
      </w:pPr>
    </w:p>
    <w:p w:rsidR="00D546BE" w:rsidRPr="00B04E84" w:rsidRDefault="00D546BE" w:rsidP="00D546BE">
      <w:pPr>
        <w:spacing w:line="228" w:lineRule="auto"/>
        <w:rPr>
          <w:rFonts w:cs="Times New Roman"/>
          <w:sz w:val="20"/>
          <w:szCs w:val="20"/>
        </w:rPr>
      </w:pPr>
      <w:r w:rsidRPr="00B04E84">
        <w:rPr>
          <w:rFonts w:cs="Times New Roman"/>
          <w:sz w:val="20"/>
          <w:szCs w:val="20"/>
        </w:rPr>
        <w:t>The motions for leave to intervene are granted and the said interveners</w:t>
      </w:r>
      <w:r w:rsidRPr="00B04E84">
        <w:rPr>
          <w:rFonts w:eastAsia="Times New Roman" w:cs="Times New Roman"/>
          <w:sz w:val="20"/>
          <w:szCs w:val="20"/>
          <w:lang w:eastAsia="fr-FR"/>
        </w:rPr>
        <w:t xml:space="preserve"> </w:t>
      </w:r>
      <w:r w:rsidRPr="00B04E84">
        <w:rPr>
          <w:rFonts w:cs="Times New Roman"/>
          <w:sz w:val="20"/>
          <w:szCs w:val="20"/>
        </w:rPr>
        <w:t xml:space="preserve">shall be entitled to each serve and file a factum not to exceed ten (10) pages in length on or before February 28, 2018. </w:t>
      </w:r>
    </w:p>
    <w:p w:rsidR="00D546BE" w:rsidRPr="00B04E84" w:rsidRDefault="00D546BE" w:rsidP="00D546BE">
      <w:pPr>
        <w:spacing w:line="232" w:lineRule="auto"/>
        <w:rPr>
          <w:rFonts w:cs="Times New Roman"/>
          <w:bCs/>
          <w:sz w:val="20"/>
          <w:szCs w:val="20"/>
        </w:rPr>
      </w:pPr>
    </w:p>
    <w:p w:rsidR="00D546BE" w:rsidRPr="00B04E84" w:rsidRDefault="00D546BE" w:rsidP="00D546BE">
      <w:pPr>
        <w:spacing w:line="228" w:lineRule="auto"/>
        <w:rPr>
          <w:rFonts w:cs="Times New Roman"/>
          <w:sz w:val="20"/>
          <w:szCs w:val="20"/>
        </w:rPr>
      </w:pPr>
      <w:r w:rsidRPr="00B04E84">
        <w:rPr>
          <w:rFonts w:cs="Times New Roman"/>
          <w:bCs/>
          <w:sz w:val="20"/>
          <w:szCs w:val="20"/>
        </w:rPr>
        <w:t>The said interveners</w:t>
      </w:r>
      <w:r w:rsidRPr="00B04E84">
        <w:rPr>
          <w:rFonts w:cs="Times New Roman"/>
          <w:sz w:val="20"/>
          <w:szCs w:val="20"/>
        </w:rPr>
        <w:t xml:space="preserve"> are granted permission to each present oral argument not exceeding five (5) minutes at the hearing of the appeals.</w:t>
      </w:r>
    </w:p>
    <w:p w:rsidR="00D546BE" w:rsidRPr="00B04E84" w:rsidRDefault="00D546BE" w:rsidP="00D546BE">
      <w:pPr>
        <w:spacing w:line="228" w:lineRule="auto"/>
        <w:rPr>
          <w:rFonts w:cs="Times New Roman"/>
          <w:sz w:val="20"/>
          <w:szCs w:val="20"/>
        </w:rPr>
      </w:pPr>
    </w:p>
    <w:p w:rsidR="00D546BE" w:rsidRPr="00B04E84" w:rsidRDefault="00D546BE" w:rsidP="00D546BE">
      <w:pPr>
        <w:spacing w:line="228" w:lineRule="auto"/>
        <w:rPr>
          <w:rFonts w:cs="Times New Roman"/>
          <w:sz w:val="20"/>
          <w:szCs w:val="20"/>
          <w:lang w:eastAsia="fr-FR"/>
        </w:rPr>
      </w:pPr>
      <w:r w:rsidRPr="00B04E84">
        <w:rPr>
          <w:rFonts w:cs="Times New Roman"/>
          <w:sz w:val="20"/>
          <w:szCs w:val="20"/>
          <w:lang w:eastAsia="fr-FR"/>
        </w:rPr>
        <w:t>The appellants are permitted to serve and file a joint factum not exceeding five (5) pages in length on or before March 7, 2018, in reply to these interveners.</w:t>
      </w:r>
    </w:p>
    <w:p w:rsidR="00D546BE" w:rsidRPr="00B04E84" w:rsidRDefault="00D546BE" w:rsidP="00D546BE">
      <w:pPr>
        <w:spacing w:line="228" w:lineRule="auto"/>
        <w:rPr>
          <w:rFonts w:cs="Times New Roman"/>
          <w:sz w:val="20"/>
          <w:szCs w:val="20"/>
          <w:lang w:eastAsia="fr-FR"/>
        </w:rPr>
      </w:pPr>
    </w:p>
    <w:p w:rsidR="00D546BE" w:rsidRPr="00B04E84" w:rsidRDefault="00D546BE" w:rsidP="00D546BE">
      <w:pPr>
        <w:spacing w:line="228" w:lineRule="auto"/>
        <w:rPr>
          <w:rFonts w:cs="Times New Roman"/>
          <w:sz w:val="20"/>
          <w:szCs w:val="20"/>
          <w:lang w:eastAsia="fr-FR"/>
        </w:rPr>
      </w:pPr>
      <w:r w:rsidRPr="00B04E84">
        <w:rPr>
          <w:rFonts w:cs="Times New Roman"/>
          <w:sz w:val="20"/>
          <w:szCs w:val="20"/>
          <w:lang w:eastAsia="fr-FR"/>
        </w:rPr>
        <w:t>The respondents are permitted to serve and file a joint factum not exceeding five (5) pages in length on or before March 7, 2018, in reply to these interveners.</w:t>
      </w:r>
    </w:p>
    <w:p w:rsidR="00D546BE" w:rsidRPr="00B04E84" w:rsidRDefault="00D546BE" w:rsidP="00D546BE">
      <w:pPr>
        <w:spacing w:line="228" w:lineRule="auto"/>
        <w:rPr>
          <w:rFonts w:cs="Times New Roman"/>
          <w:sz w:val="20"/>
          <w:szCs w:val="20"/>
          <w:highlight w:val="yellow"/>
          <w:lang w:eastAsia="fr-FR"/>
        </w:rPr>
      </w:pPr>
    </w:p>
    <w:p w:rsidR="00D546BE" w:rsidRPr="00B04E84" w:rsidRDefault="00D546BE" w:rsidP="00D546BE">
      <w:pPr>
        <w:spacing w:line="228" w:lineRule="auto"/>
        <w:rPr>
          <w:rFonts w:cs="Times New Roman"/>
          <w:bCs/>
          <w:sz w:val="20"/>
          <w:szCs w:val="20"/>
        </w:rPr>
      </w:pPr>
      <w:r w:rsidRPr="00B04E84">
        <w:rPr>
          <w:rFonts w:cs="Times New Roman"/>
          <w:sz w:val="20"/>
          <w:szCs w:val="20"/>
        </w:rPr>
        <w:fldChar w:fldCharType="begin"/>
      </w:r>
      <w:r w:rsidRPr="00B04E84">
        <w:rPr>
          <w:rFonts w:cs="Times New Roman"/>
          <w:sz w:val="20"/>
          <w:szCs w:val="20"/>
        </w:rPr>
        <w:instrText xml:space="preserve"> SEQ CHAPTER \h \r 1</w:instrText>
      </w:r>
      <w:r w:rsidRPr="00B04E84">
        <w:rPr>
          <w:rFonts w:cs="Times New Roman"/>
          <w:sz w:val="20"/>
          <w:szCs w:val="20"/>
        </w:rPr>
        <w:fldChar w:fldCharType="end"/>
      </w:r>
      <w:r w:rsidRPr="00B04E84">
        <w:rPr>
          <w:rFonts w:cs="Times New Roman"/>
          <w:bCs/>
          <w:sz w:val="20"/>
          <w:szCs w:val="20"/>
        </w:rPr>
        <w:t>The interveners are not entitled to raise new issues or to adduce further evidence or otherwise to supplement the record of the parties.</w:t>
      </w:r>
    </w:p>
    <w:p w:rsidR="00D546BE" w:rsidRPr="00B04E84" w:rsidRDefault="00D546BE" w:rsidP="00D546BE">
      <w:pPr>
        <w:spacing w:line="228" w:lineRule="auto"/>
        <w:rPr>
          <w:rFonts w:cs="Times New Roman"/>
          <w:bCs/>
          <w:sz w:val="20"/>
          <w:szCs w:val="20"/>
        </w:rPr>
      </w:pPr>
    </w:p>
    <w:p w:rsidR="00D546BE" w:rsidRPr="00B04E84" w:rsidRDefault="00D546BE" w:rsidP="00D546BE">
      <w:pPr>
        <w:spacing w:line="228" w:lineRule="auto"/>
        <w:rPr>
          <w:rFonts w:cs="Times New Roman"/>
          <w:sz w:val="20"/>
          <w:szCs w:val="20"/>
        </w:rPr>
      </w:pPr>
      <w:r w:rsidRPr="00B04E84">
        <w:rPr>
          <w:rFonts w:cs="Times New Roman"/>
          <w:sz w:val="20"/>
          <w:szCs w:val="20"/>
        </w:rPr>
        <w:t>Pursuant to Rule 59(1)(</w:t>
      </w:r>
      <w:r w:rsidRPr="00B04E84">
        <w:rPr>
          <w:rFonts w:cs="Times New Roman"/>
          <w:i/>
          <w:iCs/>
          <w:sz w:val="20"/>
          <w:szCs w:val="20"/>
        </w:rPr>
        <w:t>a</w:t>
      </w:r>
      <w:r w:rsidRPr="00B04E84">
        <w:rPr>
          <w:rFonts w:cs="Times New Roman"/>
          <w:sz w:val="20"/>
          <w:szCs w:val="20"/>
        </w:rPr>
        <w:t xml:space="preserve">) of the </w:t>
      </w:r>
      <w:r w:rsidRPr="00B04E84">
        <w:rPr>
          <w:rFonts w:cs="Times New Roman"/>
          <w:i/>
          <w:iCs/>
          <w:sz w:val="20"/>
          <w:szCs w:val="20"/>
        </w:rPr>
        <w:t>Rules of the Supreme Court of Canada</w:t>
      </w:r>
      <w:r w:rsidRPr="00B04E84">
        <w:rPr>
          <w:rFonts w:cs="Times New Roman"/>
          <w:sz w:val="20"/>
          <w:szCs w:val="20"/>
        </w:rPr>
        <w:t>, the interveners shall pay to the appellants and the respondents any additional disbursements resulting from their interventions.</w:t>
      </w:r>
    </w:p>
    <w:p w:rsidR="00D546BE" w:rsidRPr="00B04E84" w:rsidRDefault="00D546BE" w:rsidP="00D546BE">
      <w:pPr>
        <w:spacing w:line="232" w:lineRule="auto"/>
        <w:rPr>
          <w:rFonts w:cs="Times New Roman"/>
          <w:sz w:val="20"/>
          <w:szCs w:val="20"/>
        </w:rPr>
      </w:pPr>
    </w:p>
    <w:p w:rsidR="00CA2DEA" w:rsidRPr="00B04E84" w:rsidRDefault="00CA2DEA" w:rsidP="00CA2DEA">
      <w:pPr>
        <w:widowControl w:val="0"/>
        <w:rPr>
          <w:rFonts w:eastAsia="Times New Roman" w:cs="Times New Roman"/>
          <w:sz w:val="20"/>
          <w:szCs w:val="20"/>
          <w:lang w:eastAsia="en-CA"/>
        </w:rPr>
      </w:pPr>
    </w:p>
    <w:p w:rsidR="00D546BE" w:rsidRPr="00B04E84" w:rsidRDefault="00D546BE" w:rsidP="00D546BE">
      <w:pPr>
        <w:spacing w:line="230" w:lineRule="auto"/>
        <w:rPr>
          <w:rFonts w:cs="Times New Roman"/>
          <w:sz w:val="20"/>
          <w:szCs w:val="20"/>
          <w:lang w:val="fr-CA"/>
        </w:rPr>
      </w:pPr>
      <w:r w:rsidRPr="00B04E84">
        <w:rPr>
          <w:rFonts w:cs="Times New Roman"/>
          <w:b/>
          <w:bCs/>
          <w:sz w:val="20"/>
          <w:szCs w:val="20"/>
          <w:lang w:val="fr-CA"/>
        </w:rPr>
        <w:t xml:space="preserve">À LA SUITE DE LA DEMANDE </w:t>
      </w:r>
      <w:r w:rsidRPr="00B04E84">
        <w:rPr>
          <w:rFonts w:cs="Times New Roman"/>
          <w:bCs/>
          <w:sz w:val="20"/>
          <w:szCs w:val="20"/>
          <w:lang w:val="fr-CA"/>
        </w:rPr>
        <w:t>présentée par le procureur général de l’Ontario, la Criminal Lawyers’ Association, la Fédération des ordres professionnels de juristes du Canada et la Criminal Defence Advocacy Society en vue d’obtenir l’autorisation d’intervenir dans les pourvois susmentionnés</w:t>
      </w:r>
    </w:p>
    <w:p w:rsidR="00D546BE" w:rsidRPr="00B04E84" w:rsidRDefault="00D546BE" w:rsidP="00D546BE">
      <w:pPr>
        <w:spacing w:line="230" w:lineRule="auto"/>
        <w:rPr>
          <w:rFonts w:cs="Times New Roman"/>
          <w:b/>
          <w:bCs/>
          <w:sz w:val="20"/>
          <w:szCs w:val="20"/>
          <w:lang w:val="fr-CA"/>
        </w:rPr>
      </w:pPr>
    </w:p>
    <w:p w:rsidR="00D546BE" w:rsidRPr="00B04E84" w:rsidRDefault="00D546BE" w:rsidP="00D546BE">
      <w:pPr>
        <w:spacing w:line="230" w:lineRule="auto"/>
        <w:rPr>
          <w:rFonts w:cs="Times New Roman"/>
          <w:sz w:val="20"/>
          <w:szCs w:val="20"/>
          <w:lang w:val="fr-CA"/>
        </w:rPr>
      </w:pPr>
      <w:r w:rsidRPr="00B04E84">
        <w:rPr>
          <w:rFonts w:cs="Times New Roman"/>
          <w:b/>
          <w:bCs/>
          <w:sz w:val="20"/>
          <w:szCs w:val="20"/>
          <w:lang w:val="fr-CA"/>
        </w:rPr>
        <w:t xml:space="preserve">ET APRÈS EXAMEN </w:t>
      </w:r>
      <w:r w:rsidRPr="00B04E84">
        <w:rPr>
          <w:rFonts w:cs="Times New Roman"/>
          <w:bCs/>
          <w:sz w:val="20"/>
          <w:szCs w:val="20"/>
          <w:lang w:val="fr-CA"/>
        </w:rPr>
        <w:t>des documents déposés</w:t>
      </w:r>
      <w:r w:rsidRPr="00B04E84">
        <w:rPr>
          <w:rFonts w:cs="Times New Roman"/>
          <w:b/>
          <w:bCs/>
          <w:sz w:val="20"/>
          <w:szCs w:val="20"/>
          <w:lang w:val="fr-CA"/>
        </w:rPr>
        <w:t>,</w:t>
      </w:r>
    </w:p>
    <w:p w:rsidR="00D546BE" w:rsidRPr="00B04E84" w:rsidRDefault="00D546BE" w:rsidP="00D546BE">
      <w:pPr>
        <w:spacing w:line="230" w:lineRule="auto"/>
        <w:rPr>
          <w:rFonts w:cs="Times New Roman"/>
          <w:sz w:val="20"/>
          <w:szCs w:val="20"/>
          <w:lang w:val="fr-CA"/>
        </w:rPr>
      </w:pPr>
    </w:p>
    <w:p w:rsidR="00D546BE" w:rsidRPr="00B04E84" w:rsidRDefault="00D546BE" w:rsidP="00D546BE">
      <w:pPr>
        <w:spacing w:line="230" w:lineRule="auto"/>
        <w:rPr>
          <w:rFonts w:cs="Times New Roman"/>
          <w:sz w:val="20"/>
          <w:szCs w:val="20"/>
          <w:lang w:val="fr-CA"/>
        </w:rPr>
      </w:pPr>
      <w:r w:rsidRPr="00B04E84">
        <w:rPr>
          <w:rFonts w:cs="Times New Roman"/>
          <w:b/>
          <w:bCs/>
          <w:sz w:val="20"/>
          <w:szCs w:val="20"/>
          <w:lang w:val="fr-CA"/>
        </w:rPr>
        <w:t>IL EST ORDONNÉ CE QUI SUIT:</w:t>
      </w:r>
    </w:p>
    <w:p w:rsidR="00D546BE" w:rsidRPr="00B04E84" w:rsidRDefault="00D546BE" w:rsidP="00D546BE">
      <w:pPr>
        <w:spacing w:line="230" w:lineRule="auto"/>
        <w:rPr>
          <w:rFonts w:cs="Times New Roman"/>
          <w:sz w:val="20"/>
          <w:szCs w:val="20"/>
          <w:lang w:val="fr-CA"/>
        </w:rPr>
      </w:pPr>
    </w:p>
    <w:p w:rsidR="00D546BE" w:rsidRPr="00B04E84" w:rsidRDefault="00D546BE" w:rsidP="00D546BE">
      <w:pPr>
        <w:spacing w:line="228" w:lineRule="auto"/>
        <w:rPr>
          <w:rFonts w:cs="Times New Roman"/>
          <w:sz w:val="20"/>
          <w:szCs w:val="20"/>
          <w:lang w:val="fr-CA"/>
        </w:rPr>
      </w:pPr>
      <w:r w:rsidRPr="00B04E84">
        <w:rPr>
          <w:rFonts w:cs="Times New Roman"/>
          <w:sz w:val="20"/>
          <w:szCs w:val="20"/>
          <w:lang w:val="fr-CA"/>
        </w:rPr>
        <w:t>Les demandes d’autorisation d’intervenir sont accueillies, et chacun des intervenants</w:t>
      </w:r>
      <w:r w:rsidRPr="00B04E84">
        <w:rPr>
          <w:rFonts w:eastAsia="Times New Roman" w:cs="Times New Roman"/>
          <w:sz w:val="20"/>
          <w:szCs w:val="20"/>
          <w:lang w:val="fr-CA" w:eastAsia="fr-FR"/>
        </w:rPr>
        <w:t xml:space="preserve"> peut signifier puis déposer un mémoire d’au plus dix</w:t>
      </w:r>
      <w:r w:rsidRPr="00B04E84">
        <w:rPr>
          <w:rFonts w:cs="Times New Roman"/>
          <w:sz w:val="20"/>
          <w:szCs w:val="20"/>
          <w:lang w:val="fr-CA"/>
        </w:rPr>
        <w:t xml:space="preserve"> (10) pages, au plus tard le 28 février 2018. </w:t>
      </w:r>
    </w:p>
    <w:p w:rsidR="00D546BE" w:rsidRPr="00B04E84" w:rsidRDefault="00D546BE" w:rsidP="00D546BE">
      <w:pPr>
        <w:spacing w:line="232" w:lineRule="auto"/>
        <w:rPr>
          <w:rFonts w:cs="Times New Roman"/>
          <w:bCs/>
          <w:sz w:val="20"/>
          <w:szCs w:val="20"/>
          <w:lang w:val="fr-CA"/>
        </w:rPr>
      </w:pPr>
    </w:p>
    <w:p w:rsidR="00D546BE" w:rsidRPr="00B04E84" w:rsidRDefault="00D546BE" w:rsidP="00D546BE">
      <w:pPr>
        <w:spacing w:line="228" w:lineRule="auto"/>
        <w:rPr>
          <w:rFonts w:cs="Times New Roman"/>
          <w:sz w:val="20"/>
          <w:szCs w:val="20"/>
          <w:lang w:val="fr-CA"/>
        </w:rPr>
      </w:pPr>
      <w:r w:rsidRPr="00B04E84">
        <w:rPr>
          <w:rFonts w:cs="Times New Roman"/>
          <w:sz w:val="20"/>
          <w:szCs w:val="20"/>
          <w:lang w:val="fr-CA"/>
        </w:rPr>
        <w:t>Chacun des intervenants</w:t>
      </w:r>
      <w:r w:rsidRPr="00B04E84">
        <w:rPr>
          <w:rFonts w:eastAsia="Times New Roman" w:cs="Times New Roman"/>
          <w:sz w:val="20"/>
          <w:szCs w:val="20"/>
          <w:lang w:val="fr-CA" w:eastAsia="fr-FR"/>
        </w:rPr>
        <w:t xml:space="preserve"> est autorisé à présenter une plaidoirie orale d’au plus cinq</w:t>
      </w:r>
      <w:r w:rsidRPr="00B04E84">
        <w:rPr>
          <w:rFonts w:cs="Times New Roman"/>
          <w:sz w:val="20"/>
          <w:szCs w:val="20"/>
          <w:lang w:val="fr-CA"/>
        </w:rPr>
        <w:t xml:space="preserve"> (5) minutes lors de l’audition des appels.</w:t>
      </w:r>
    </w:p>
    <w:p w:rsidR="00D546BE" w:rsidRPr="00B04E84" w:rsidRDefault="00D546BE" w:rsidP="00D546BE">
      <w:pPr>
        <w:spacing w:line="228" w:lineRule="auto"/>
        <w:rPr>
          <w:rFonts w:cs="Times New Roman"/>
          <w:sz w:val="20"/>
          <w:szCs w:val="20"/>
          <w:lang w:val="fr-CA"/>
        </w:rPr>
      </w:pPr>
    </w:p>
    <w:p w:rsidR="00D546BE" w:rsidRPr="00B04E84" w:rsidRDefault="00D546BE" w:rsidP="00D546BE">
      <w:pPr>
        <w:spacing w:line="228" w:lineRule="auto"/>
        <w:rPr>
          <w:rFonts w:cs="Times New Roman"/>
          <w:sz w:val="20"/>
          <w:szCs w:val="20"/>
          <w:lang w:val="fr-CA" w:eastAsia="fr-FR"/>
        </w:rPr>
      </w:pPr>
      <w:r w:rsidRPr="00B04E84">
        <w:rPr>
          <w:rFonts w:cs="Times New Roman"/>
          <w:sz w:val="20"/>
          <w:szCs w:val="20"/>
          <w:lang w:val="fr-CA" w:eastAsia="fr-FR"/>
        </w:rPr>
        <w:t xml:space="preserve">Les appelants sont autorisés à </w:t>
      </w:r>
      <w:r w:rsidRPr="00B04E84">
        <w:rPr>
          <w:rFonts w:eastAsia="Times New Roman" w:cs="Times New Roman"/>
          <w:sz w:val="20"/>
          <w:szCs w:val="20"/>
          <w:lang w:val="fr-CA" w:eastAsia="fr-FR"/>
        </w:rPr>
        <w:t>signifier puis déposer</w:t>
      </w:r>
      <w:r w:rsidRPr="00B04E84">
        <w:rPr>
          <w:rFonts w:cs="Times New Roman"/>
          <w:sz w:val="20"/>
          <w:szCs w:val="20"/>
          <w:lang w:val="fr-CA" w:eastAsia="fr-FR"/>
        </w:rPr>
        <w:t xml:space="preserve"> un mémoire conjoint d’au plus cinq (5) pages, au plus tard le 7 mars 2018, en réplique aux interventions.</w:t>
      </w:r>
    </w:p>
    <w:p w:rsidR="00D546BE" w:rsidRPr="00B04E84" w:rsidRDefault="00D546BE" w:rsidP="00D546BE">
      <w:pPr>
        <w:spacing w:line="228" w:lineRule="auto"/>
        <w:rPr>
          <w:rFonts w:cs="Times New Roman"/>
          <w:sz w:val="20"/>
          <w:szCs w:val="20"/>
          <w:lang w:val="fr-CA" w:eastAsia="fr-FR"/>
        </w:rPr>
      </w:pPr>
    </w:p>
    <w:p w:rsidR="00D546BE" w:rsidRPr="00B04E84" w:rsidRDefault="00D546BE" w:rsidP="00D546BE">
      <w:pPr>
        <w:spacing w:line="228" w:lineRule="auto"/>
        <w:rPr>
          <w:rFonts w:cs="Times New Roman"/>
          <w:sz w:val="20"/>
          <w:szCs w:val="20"/>
          <w:lang w:val="fr-CA" w:eastAsia="fr-FR"/>
        </w:rPr>
      </w:pPr>
      <w:r w:rsidRPr="00B04E84">
        <w:rPr>
          <w:rFonts w:cs="Times New Roman"/>
          <w:sz w:val="20"/>
          <w:szCs w:val="20"/>
          <w:lang w:val="fr-CA" w:eastAsia="fr-FR"/>
        </w:rPr>
        <w:t xml:space="preserve">Les intimés sont autorisés à </w:t>
      </w:r>
      <w:r w:rsidRPr="00B04E84">
        <w:rPr>
          <w:rFonts w:eastAsia="Times New Roman" w:cs="Times New Roman"/>
          <w:sz w:val="20"/>
          <w:szCs w:val="20"/>
          <w:lang w:val="fr-CA" w:eastAsia="fr-FR"/>
        </w:rPr>
        <w:t>signifier puis déposer</w:t>
      </w:r>
      <w:r w:rsidRPr="00B04E84">
        <w:rPr>
          <w:rFonts w:cs="Times New Roman"/>
          <w:sz w:val="20"/>
          <w:szCs w:val="20"/>
          <w:lang w:val="fr-CA" w:eastAsia="fr-FR"/>
        </w:rPr>
        <w:t xml:space="preserve"> un mémoire conjoint d’au plus cinq (5) pages, au plus tard le 7 mars 2018, en réplique aux interventions.</w:t>
      </w:r>
    </w:p>
    <w:p w:rsidR="00D546BE" w:rsidRPr="00B04E84" w:rsidRDefault="00D546BE" w:rsidP="00D546BE">
      <w:pPr>
        <w:spacing w:line="228" w:lineRule="auto"/>
        <w:rPr>
          <w:rFonts w:cs="Times New Roman"/>
          <w:sz w:val="20"/>
          <w:szCs w:val="20"/>
          <w:highlight w:val="yellow"/>
          <w:lang w:val="fr-CA" w:eastAsia="fr-FR"/>
        </w:rPr>
      </w:pPr>
    </w:p>
    <w:p w:rsidR="00D546BE" w:rsidRPr="00B04E84" w:rsidRDefault="00D546BE" w:rsidP="00D546BE">
      <w:pPr>
        <w:spacing w:line="228" w:lineRule="auto"/>
        <w:rPr>
          <w:rFonts w:cs="Times New Roman"/>
          <w:bCs/>
          <w:sz w:val="20"/>
          <w:szCs w:val="20"/>
          <w:lang w:val="fr-CA"/>
        </w:rPr>
      </w:pPr>
      <w:r w:rsidRPr="00B04E84">
        <w:rPr>
          <w:rFonts w:cs="Times New Roman"/>
          <w:sz w:val="20"/>
          <w:szCs w:val="20"/>
          <w:lang w:val="fr-CA"/>
        </w:rPr>
        <w:fldChar w:fldCharType="begin"/>
      </w:r>
      <w:r w:rsidRPr="00B04E84">
        <w:rPr>
          <w:rFonts w:cs="Times New Roman"/>
          <w:sz w:val="20"/>
          <w:szCs w:val="20"/>
          <w:lang w:val="fr-CA"/>
        </w:rPr>
        <w:instrText xml:space="preserve"> SEQ CHAPTER \h \r 1</w:instrText>
      </w:r>
      <w:r w:rsidRPr="00B04E84">
        <w:rPr>
          <w:rFonts w:cs="Times New Roman"/>
          <w:sz w:val="20"/>
          <w:szCs w:val="20"/>
          <w:lang w:val="fr-CA"/>
        </w:rPr>
        <w:fldChar w:fldCharType="end"/>
      </w:r>
      <w:r w:rsidRPr="00B04E84">
        <w:rPr>
          <w:rFonts w:cs="Times New Roman"/>
          <w:sz w:val="20"/>
          <w:szCs w:val="20"/>
          <w:lang w:val="fr-CA"/>
        </w:rPr>
        <w:t>Les</w:t>
      </w:r>
      <w:r w:rsidRPr="00B04E84">
        <w:rPr>
          <w:rFonts w:cs="Times New Roman"/>
          <w:bCs/>
          <w:sz w:val="20"/>
          <w:szCs w:val="20"/>
          <w:lang w:val="fr-CA"/>
        </w:rPr>
        <w:t xml:space="preserve"> intervenants ne sont pas autorisés à soulever de nouvelles questions ou à présenter de nouveaux éléments de preuve, non plus qu’à compléter par ailleurs le dossier des parties.</w:t>
      </w:r>
    </w:p>
    <w:p w:rsidR="00D546BE" w:rsidRPr="00B04E84" w:rsidRDefault="00D546BE" w:rsidP="00D546BE">
      <w:pPr>
        <w:spacing w:line="228" w:lineRule="auto"/>
        <w:rPr>
          <w:rFonts w:cs="Times New Roman"/>
          <w:bCs/>
          <w:sz w:val="20"/>
          <w:szCs w:val="20"/>
          <w:lang w:val="fr-CA"/>
        </w:rPr>
      </w:pPr>
    </w:p>
    <w:p w:rsidR="00D546BE" w:rsidRPr="00B04E84" w:rsidRDefault="00D546BE" w:rsidP="00D546BE">
      <w:pPr>
        <w:spacing w:line="228" w:lineRule="auto"/>
        <w:rPr>
          <w:rFonts w:cs="Times New Roman"/>
          <w:sz w:val="20"/>
          <w:szCs w:val="20"/>
          <w:lang w:val="fr-CA"/>
        </w:rPr>
      </w:pPr>
      <w:r w:rsidRPr="00B04E84">
        <w:rPr>
          <w:rFonts w:cs="Times New Roman"/>
          <w:sz w:val="20"/>
          <w:szCs w:val="20"/>
          <w:lang w:val="fr-CA"/>
        </w:rPr>
        <w:t>Conformément à l’al. 59(1)(</w:t>
      </w:r>
      <w:r w:rsidRPr="00B04E84">
        <w:rPr>
          <w:rFonts w:cs="Times New Roman"/>
          <w:i/>
          <w:iCs/>
          <w:sz w:val="20"/>
          <w:szCs w:val="20"/>
          <w:lang w:val="fr-CA"/>
        </w:rPr>
        <w:t>a</w:t>
      </w:r>
      <w:r w:rsidRPr="00B04E84">
        <w:rPr>
          <w:rFonts w:cs="Times New Roman"/>
          <w:sz w:val="20"/>
          <w:szCs w:val="20"/>
          <w:lang w:val="fr-CA"/>
        </w:rPr>
        <w:t xml:space="preserve">) des </w:t>
      </w:r>
      <w:r w:rsidRPr="00B04E84">
        <w:rPr>
          <w:rFonts w:cs="Times New Roman"/>
          <w:i/>
          <w:sz w:val="20"/>
          <w:szCs w:val="20"/>
          <w:lang w:val="fr-CA"/>
        </w:rPr>
        <w:t>Règles de la Cour suprême du</w:t>
      </w:r>
      <w:r w:rsidRPr="00B04E84">
        <w:rPr>
          <w:rFonts w:cs="Times New Roman"/>
          <w:i/>
          <w:iCs/>
          <w:sz w:val="20"/>
          <w:szCs w:val="20"/>
          <w:lang w:val="fr-CA"/>
        </w:rPr>
        <w:t xml:space="preserve"> Canada</w:t>
      </w:r>
      <w:r w:rsidRPr="00B04E84">
        <w:rPr>
          <w:rFonts w:cs="Times New Roman"/>
          <w:sz w:val="20"/>
          <w:szCs w:val="20"/>
          <w:lang w:val="fr-CA"/>
        </w:rPr>
        <w:t>, les intervenants paieront aux appelants et aux intimés les débours supplémentaires occasionnés par leurs interventions.</w:t>
      </w:r>
    </w:p>
    <w:p w:rsidR="00D546BE" w:rsidRPr="00B04E84" w:rsidRDefault="00D546BE" w:rsidP="00D546BE">
      <w:pPr>
        <w:spacing w:line="232" w:lineRule="auto"/>
        <w:rPr>
          <w:rFonts w:cs="Times New Roman"/>
          <w:lang w:val="fr-CA"/>
        </w:rPr>
      </w:pPr>
    </w:p>
    <w:p w:rsidR="00D546BE" w:rsidRPr="00B04E84" w:rsidRDefault="00D546BE" w:rsidP="00D546BE">
      <w:pPr>
        <w:spacing w:line="232" w:lineRule="auto"/>
        <w:rPr>
          <w:rFonts w:cs="Times New Roman"/>
          <w:lang w:val="fr-CA"/>
        </w:rPr>
      </w:pPr>
    </w:p>
    <w:p w:rsidR="00D546BE" w:rsidRPr="00B04E84" w:rsidRDefault="00D546BE" w:rsidP="00D546BE">
      <w:pPr>
        <w:spacing w:line="232" w:lineRule="auto"/>
        <w:rPr>
          <w:rFonts w:cs="Times New Roman"/>
          <w:lang w:val="fr-CA"/>
        </w:rPr>
      </w:pPr>
    </w:p>
    <w:p w:rsidR="00D546BE" w:rsidRPr="00B04E84" w:rsidRDefault="00D546BE" w:rsidP="00D546BE">
      <w:pPr>
        <w:spacing w:line="232" w:lineRule="auto"/>
        <w:rPr>
          <w:rFonts w:cs="Times New Roman"/>
          <w:lang w:val="fr-CA"/>
        </w:rPr>
      </w:pPr>
    </w:p>
    <w:p w:rsidR="00831CA9" w:rsidRPr="00B04E84" w:rsidRDefault="00831CA9" w:rsidP="00831CA9">
      <w:pPr>
        <w:jc w:val="both"/>
        <w:rPr>
          <w:sz w:val="20"/>
          <w:szCs w:val="20"/>
          <w:lang w:val="fr-CA"/>
        </w:rPr>
        <w:sectPr w:rsidR="00831CA9" w:rsidRPr="00B04E84" w:rsidSect="00831CA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B04E84" w:rsidRPr="00B04E84" w:rsidTr="0085476B">
        <w:trPr>
          <w:cantSplit/>
        </w:trPr>
        <w:tc>
          <w:tcPr>
            <w:tcW w:w="4410" w:type="dxa"/>
            <w:tcMar>
              <w:left w:w="0" w:type="dxa"/>
              <w:right w:w="0" w:type="dxa"/>
            </w:tcMar>
          </w:tcPr>
          <w:p w:rsidR="00C1697B" w:rsidRPr="00B04E84" w:rsidRDefault="00732DB7" w:rsidP="00697C62">
            <w:pPr>
              <w:keepNext/>
              <w:keepLines/>
              <w:widowControl w:val="0"/>
              <w:jc w:val="both"/>
              <w:rPr>
                <w:b/>
                <w:szCs w:val="24"/>
              </w:rPr>
            </w:pPr>
            <w:r w:rsidRPr="00B04E84">
              <w:rPr>
                <w:b/>
                <w:szCs w:val="24"/>
              </w:rPr>
              <w:lastRenderedPageBreak/>
              <w:t>APPEALS HEARD SINCE LAST ISSUE AND DISPOSITION</w:t>
            </w:r>
          </w:p>
          <w:p w:rsidR="00732DB7" w:rsidRPr="00B04E84" w:rsidRDefault="00732DB7" w:rsidP="00C1697B">
            <w:pPr>
              <w:tabs>
                <w:tab w:val="left" w:pos="1116"/>
              </w:tabs>
              <w:rPr>
                <w:szCs w:val="24"/>
              </w:rPr>
            </w:pPr>
          </w:p>
        </w:tc>
        <w:tc>
          <w:tcPr>
            <w:tcW w:w="720" w:type="dxa"/>
            <w:tcMar>
              <w:left w:w="0" w:type="dxa"/>
              <w:right w:w="0" w:type="dxa"/>
            </w:tcMar>
          </w:tcPr>
          <w:p w:rsidR="00732DB7" w:rsidRPr="00B04E84" w:rsidRDefault="00732DB7" w:rsidP="00732DB7">
            <w:pPr>
              <w:keepNext/>
              <w:keepLines/>
              <w:widowControl w:val="0"/>
              <w:jc w:val="center"/>
              <w:rPr>
                <w:b/>
                <w:szCs w:val="24"/>
              </w:rPr>
            </w:pPr>
          </w:p>
          <w:p w:rsidR="00732DB7" w:rsidRPr="00B04E84" w:rsidRDefault="00732DB7" w:rsidP="00732DB7">
            <w:pPr>
              <w:keepNext/>
              <w:keepLines/>
              <w:widowControl w:val="0"/>
              <w:jc w:val="center"/>
              <w:rPr>
                <w:b/>
                <w:szCs w:val="24"/>
              </w:rPr>
            </w:pPr>
          </w:p>
          <w:p w:rsidR="00732DB7" w:rsidRPr="00B04E84" w:rsidRDefault="00732DB7" w:rsidP="00732DB7">
            <w:pPr>
              <w:keepNext/>
              <w:keepLines/>
              <w:widowControl w:val="0"/>
              <w:jc w:val="center"/>
              <w:rPr>
                <w:b/>
                <w:szCs w:val="24"/>
              </w:rPr>
            </w:pPr>
          </w:p>
        </w:tc>
        <w:tc>
          <w:tcPr>
            <w:tcW w:w="4350" w:type="dxa"/>
            <w:tcMar>
              <w:left w:w="0" w:type="dxa"/>
              <w:right w:w="0" w:type="dxa"/>
            </w:tcMar>
          </w:tcPr>
          <w:p w:rsidR="00732DB7" w:rsidRPr="00B04E84" w:rsidRDefault="00732DB7" w:rsidP="00697C62">
            <w:pPr>
              <w:keepNext/>
              <w:keepLines/>
              <w:widowControl w:val="0"/>
              <w:jc w:val="both"/>
              <w:rPr>
                <w:b/>
                <w:szCs w:val="24"/>
                <w:lang w:val="fr-CA"/>
              </w:rPr>
            </w:pPr>
            <w:r w:rsidRPr="00B04E84">
              <w:rPr>
                <w:b/>
                <w:szCs w:val="24"/>
                <w:lang w:val="fr-CA"/>
              </w:rPr>
              <w:t>APPELS ENTENDUS DEPUIS LA DERNIÈRE PARUTION ET RÉSULTAT</w:t>
            </w:r>
          </w:p>
        </w:tc>
      </w:tr>
    </w:tbl>
    <w:p w:rsidR="002A27D1" w:rsidRPr="00B04E84" w:rsidRDefault="002A27D1" w:rsidP="002A27D1">
      <w:pPr>
        <w:widowControl w:val="0"/>
        <w:rPr>
          <w:sz w:val="20"/>
          <w:szCs w:val="20"/>
          <w:lang w:val="fr-CA"/>
        </w:rPr>
      </w:pPr>
    </w:p>
    <w:p w:rsidR="00161D81" w:rsidRPr="00B04E84" w:rsidRDefault="00161D81" w:rsidP="00161D81">
      <w:pPr>
        <w:widowControl w:val="0"/>
        <w:rPr>
          <w:sz w:val="20"/>
          <w:szCs w:val="20"/>
        </w:rPr>
      </w:pPr>
      <w:r w:rsidRPr="00B04E84">
        <w:rPr>
          <w:sz w:val="20"/>
          <w:szCs w:val="20"/>
        </w:rPr>
        <w:t>09.02.2018</w:t>
      </w:r>
    </w:p>
    <w:p w:rsidR="00161D81" w:rsidRPr="00B04E84" w:rsidRDefault="00161D81" w:rsidP="00161D81">
      <w:pPr>
        <w:widowControl w:val="0"/>
        <w:rPr>
          <w:sz w:val="20"/>
          <w:szCs w:val="20"/>
        </w:rPr>
      </w:pPr>
    </w:p>
    <w:p w:rsidR="00161D81" w:rsidRPr="00B04E84" w:rsidRDefault="00161D81" w:rsidP="00161D81">
      <w:pPr>
        <w:widowControl w:val="0"/>
        <w:ind w:left="720" w:hanging="720"/>
        <w:rPr>
          <w:sz w:val="20"/>
          <w:szCs w:val="20"/>
          <w:u w:val="single"/>
        </w:rPr>
      </w:pPr>
      <w:r w:rsidRPr="00B04E84">
        <w:rPr>
          <w:sz w:val="20"/>
          <w:szCs w:val="20"/>
        </w:rPr>
        <w:t xml:space="preserve">Coram: </w:t>
      </w:r>
      <w:r w:rsidRPr="00B04E84">
        <w:rPr>
          <w:sz w:val="20"/>
          <w:szCs w:val="20"/>
        </w:rPr>
        <w:tab/>
      </w:r>
      <w:r w:rsidRPr="00B04E84">
        <w:rPr>
          <w:sz w:val="20"/>
          <w:szCs w:val="20"/>
          <w:u w:val="single"/>
        </w:rPr>
        <w:t xml:space="preserve">Wagner C.J. and Abella, Moldaver, Karakatsanis, Gascon, Côté and Brown JJ. </w:t>
      </w:r>
    </w:p>
    <w:p w:rsidR="00161D81" w:rsidRPr="00B04E84" w:rsidRDefault="00161D81" w:rsidP="00161D81">
      <w:pPr>
        <w:widowControl w:val="0"/>
        <w:ind w:firstLine="72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61D81" w:rsidRPr="00B04E84" w:rsidTr="00D546BE">
        <w:tc>
          <w:tcPr>
            <w:tcW w:w="4380" w:type="dxa"/>
            <w:tcMar>
              <w:left w:w="0" w:type="dxa"/>
              <w:right w:w="0" w:type="dxa"/>
            </w:tcMar>
          </w:tcPr>
          <w:p w:rsidR="00161D81" w:rsidRPr="00B04E84" w:rsidRDefault="00161D81" w:rsidP="00D546BE">
            <w:pPr>
              <w:widowControl w:val="0"/>
              <w:jc w:val="both"/>
              <w:rPr>
                <w:b/>
                <w:sz w:val="20"/>
                <w:szCs w:val="20"/>
              </w:rPr>
            </w:pPr>
            <w:r w:rsidRPr="00B04E84">
              <w:rPr>
                <w:b/>
                <w:sz w:val="20"/>
                <w:szCs w:val="20"/>
              </w:rPr>
              <w:t>A.R.J.D</w:t>
            </w:r>
          </w:p>
          <w:p w:rsidR="00161D81" w:rsidRPr="00B04E84" w:rsidRDefault="00161D81" w:rsidP="00D546BE">
            <w:pPr>
              <w:widowControl w:val="0"/>
              <w:jc w:val="both"/>
              <w:rPr>
                <w:b/>
                <w:sz w:val="20"/>
                <w:szCs w:val="20"/>
              </w:rPr>
            </w:pPr>
          </w:p>
          <w:p w:rsidR="00161D81" w:rsidRPr="00B04E84" w:rsidRDefault="00161D81" w:rsidP="00D546BE">
            <w:pPr>
              <w:widowControl w:val="0"/>
              <w:tabs>
                <w:tab w:val="left" w:pos="736"/>
              </w:tabs>
              <w:jc w:val="both"/>
              <w:rPr>
                <w:b/>
                <w:sz w:val="20"/>
                <w:szCs w:val="20"/>
              </w:rPr>
            </w:pPr>
            <w:r w:rsidRPr="00B04E84">
              <w:rPr>
                <w:b/>
                <w:sz w:val="20"/>
                <w:szCs w:val="20"/>
              </w:rPr>
              <w:tab/>
              <w:t xml:space="preserve">v. </w:t>
            </w:r>
            <w:r w:rsidRPr="00B04E84">
              <w:rPr>
                <w:sz w:val="20"/>
                <w:szCs w:val="20"/>
              </w:rPr>
              <w:t>(</w:t>
            </w:r>
            <w:hyperlink r:id="rId45" w:history="1">
              <w:r w:rsidRPr="00B04E84">
                <w:rPr>
                  <w:rStyle w:val="Hyperlink"/>
                  <w:color w:val="auto"/>
                  <w:sz w:val="20"/>
                  <w:szCs w:val="20"/>
                </w:rPr>
                <w:t>37715</w:t>
              </w:r>
            </w:hyperlink>
            <w:r w:rsidRPr="00B04E84">
              <w:rPr>
                <w:sz w:val="20"/>
                <w:szCs w:val="20"/>
              </w:rPr>
              <w:t>)</w:t>
            </w:r>
          </w:p>
          <w:p w:rsidR="00161D81" w:rsidRPr="00B04E84" w:rsidRDefault="00161D81" w:rsidP="00D546BE">
            <w:pPr>
              <w:widowControl w:val="0"/>
              <w:jc w:val="both"/>
              <w:rPr>
                <w:b/>
                <w:sz w:val="20"/>
                <w:szCs w:val="20"/>
              </w:rPr>
            </w:pPr>
          </w:p>
          <w:p w:rsidR="00161D81" w:rsidRPr="00B04E84" w:rsidRDefault="00161D81" w:rsidP="00D546BE">
            <w:pPr>
              <w:widowControl w:val="0"/>
              <w:jc w:val="both"/>
              <w:rPr>
                <w:sz w:val="20"/>
                <w:szCs w:val="20"/>
              </w:rPr>
            </w:pPr>
            <w:r w:rsidRPr="00B04E84">
              <w:rPr>
                <w:b/>
                <w:sz w:val="20"/>
                <w:szCs w:val="20"/>
              </w:rPr>
              <w:t>Her Majesty the Queen (Alta.) (Criminal) (As of Right)</w:t>
            </w:r>
          </w:p>
        </w:tc>
        <w:tc>
          <w:tcPr>
            <w:tcW w:w="720" w:type="dxa"/>
            <w:tcMar>
              <w:left w:w="0" w:type="dxa"/>
              <w:right w:w="0" w:type="dxa"/>
            </w:tcMar>
          </w:tcPr>
          <w:p w:rsidR="00161D81" w:rsidRPr="00B04E84" w:rsidRDefault="00161D81" w:rsidP="00D546BE">
            <w:pPr>
              <w:widowControl w:val="0"/>
              <w:jc w:val="center"/>
              <w:rPr>
                <w:sz w:val="20"/>
                <w:szCs w:val="20"/>
              </w:rPr>
            </w:pPr>
          </w:p>
        </w:tc>
        <w:tc>
          <w:tcPr>
            <w:tcW w:w="4380" w:type="dxa"/>
            <w:tcMar>
              <w:left w:w="0" w:type="dxa"/>
              <w:right w:w="0" w:type="dxa"/>
            </w:tcMar>
          </w:tcPr>
          <w:p w:rsidR="00161D81" w:rsidRPr="00B04E84" w:rsidRDefault="00161D81" w:rsidP="00D546BE">
            <w:pPr>
              <w:rPr>
                <w:sz w:val="20"/>
                <w:szCs w:val="20"/>
              </w:rPr>
            </w:pPr>
            <w:r w:rsidRPr="00B04E84">
              <w:rPr>
                <w:sz w:val="20"/>
                <w:szCs w:val="20"/>
              </w:rPr>
              <w:t>Kent J. Teskey, Q.C. and Lindsay Tate for the Appellant A. R. J. D.</w:t>
            </w:r>
          </w:p>
          <w:p w:rsidR="00161D81" w:rsidRPr="00B04E84" w:rsidRDefault="00161D81" w:rsidP="00D546BE">
            <w:pPr>
              <w:rPr>
                <w:sz w:val="20"/>
                <w:szCs w:val="20"/>
              </w:rPr>
            </w:pPr>
          </w:p>
          <w:p w:rsidR="00161D81" w:rsidRPr="00B04E84" w:rsidRDefault="00161D81" w:rsidP="00D546BE">
            <w:pPr>
              <w:rPr>
                <w:sz w:val="20"/>
                <w:szCs w:val="20"/>
              </w:rPr>
            </w:pPr>
            <w:r w:rsidRPr="00B04E84">
              <w:rPr>
                <w:sz w:val="20"/>
                <w:szCs w:val="20"/>
              </w:rPr>
              <w:t>David A. Labrenz, Q.C. for the Respondent Her Majesty the Queen.</w:t>
            </w:r>
          </w:p>
        </w:tc>
      </w:tr>
    </w:tbl>
    <w:p w:rsidR="00161D81" w:rsidRPr="00B04E84" w:rsidRDefault="00161D81" w:rsidP="00161D81">
      <w:pPr>
        <w:widowControl w:val="0"/>
      </w:pPr>
    </w:p>
    <w:p w:rsidR="00161D81" w:rsidRPr="00B04E84" w:rsidRDefault="00161D81" w:rsidP="00161D81">
      <w:pPr>
        <w:widowControl w:val="0"/>
        <w:rPr>
          <w:sz w:val="20"/>
          <w:szCs w:val="20"/>
          <w:lang w:val="en-US"/>
        </w:rPr>
      </w:pPr>
      <w:r w:rsidRPr="00B04E84">
        <w:rPr>
          <w:b/>
          <w:sz w:val="20"/>
          <w:szCs w:val="20"/>
        </w:rPr>
        <w:t>DISMISSED / REJETÉ</w:t>
      </w:r>
    </w:p>
    <w:p w:rsidR="00161D81" w:rsidRPr="00B04E84" w:rsidRDefault="00161D81" w:rsidP="00161D81">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61D81" w:rsidRPr="00B04E84" w:rsidTr="00D546BE">
        <w:tc>
          <w:tcPr>
            <w:tcW w:w="4380" w:type="dxa"/>
            <w:tcMar>
              <w:left w:w="0" w:type="dxa"/>
              <w:right w:w="0" w:type="dxa"/>
            </w:tcMar>
          </w:tcPr>
          <w:p w:rsidR="00161D81" w:rsidRPr="00B04E84" w:rsidRDefault="00161D81" w:rsidP="00D546BE">
            <w:pPr>
              <w:jc w:val="both"/>
              <w:rPr>
                <w:smallCaps/>
                <w:sz w:val="20"/>
              </w:rPr>
            </w:pPr>
            <w:r w:rsidRPr="00B04E84">
              <w:rPr>
                <w:b/>
                <w:sz w:val="20"/>
                <w:szCs w:val="20"/>
                <w:u w:val="single"/>
              </w:rPr>
              <w:t>Judgment</w:t>
            </w:r>
          </w:p>
          <w:p w:rsidR="00161D81" w:rsidRPr="00B04E84" w:rsidRDefault="00161D81" w:rsidP="00D546BE">
            <w:pPr>
              <w:jc w:val="both"/>
              <w:rPr>
                <w:smallCaps/>
                <w:sz w:val="20"/>
              </w:rPr>
            </w:pPr>
          </w:p>
          <w:p w:rsidR="00161D81" w:rsidRPr="00B04E84" w:rsidRDefault="00161D81" w:rsidP="00D546BE">
            <w:pPr>
              <w:jc w:val="both"/>
              <w:rPr>
                <w:sz w:val="20"/>
              </w:rPr>
            </w:pPr>
            <w:r w:rsidRPr="00B04E84">
              <w:rPr>
                <w:smallCaps/>
                <w:sz w:val="20"/>
              </w:rPr>
              <w:t>The Chief Justice</w:t>
            </w:r>
            <w:r w:rsidRPr="00B04E84">
              <w:rPr>
                <w:sz w:val="20"/>
              </w:rPr>
              <w:t xml:space="preserve"> — The appellant was acquitted at trial of three sexual offences alleged to have been committed against his stepdaughter when she was between the ages of 11 and 16. A majority of the Court of Appeal of Alberta allowed the Crown’s appeal. The appellant now appeals to this Court as of right.</w:t>
            </w:r>
          </w:p>
          <w:p w:rsidR="00161D81" w:rsidRPr="00B04E84" w:rsidRDefault="00161D81" w:rsidP="00D546BE">
            <w:pPr>
              <w:jc w:val="both"/>
              <w:rPr>
                <w:sz w:val="20"/>
              </w:rPr>
            </w:pPr>
          </w:p>
          <w:p w:rsidR="00161D81" w:rsidRPr="00B04E84" w:rsidRDefault="00161D81" w:rsidP="00D546BE">
            <w:pPr>
              <w:jc w:val="both"/>
              <w:rPr>
                <w:sz w:val="20"/>
              </w:rPr>
            </w:pPr>
          </w:p>
          <w:p w:rsidR="00161D81" w:rsidRPr="00B04E84" w:rsidRDefault="00161D81" w:rsidP="00D546BE">
            <w:pPr>
              <w:jc w:val="both"/>
              <w:rPr>
                <w:sz w:val="20"/>
              </w:rPr>
            </w:pPr>
            <w:r w:rsidRPr="00B04E84">
              <w:rPr>
                <w:sz w:val="20"/>
              </w:rPr>
              <w:t>We would dismiss, substantially for the reasons of the majority of the Court of Appeal. In considering the lack of evidence of the complainant’s avoidance of the appellant, the trial judge committed the very error he had earlier in his reasons instructed himself against: he judged the complainant’s credibility based solely on the correspondence between her behaviour and the expected behaviour of the stereotypical victim of sexual assault. This constituted an error of law. We do not read the majority reasons, including paras. 39 and 41 highlighted by the defence, as suggesting otherwise.</w:t>
            </w:r>
          </w:p>
          <w:p w:rsidR="00161D81" w:rsidRPr="00B04E84" w:rsidRDefault="00161D81" w:rsidP="00D546BE">
            <w:pPr>
              <w:jc w:val="both"/>
              <w:rPr>
                <w:sz w:val="20"/>
              </w:rPr>
            </w:pPr>
          </w:p>
          <w:p w:rsidR="00161D81" w:rsidRPr="00B04E84" w:rsidRDefault="00161D81" w:rsidP="00D546BE">
            <w:pPr>
              <w:jc w:val="both"/>
              <w:rPr>
                <w:b/>
                <w:sz w:val="20"/>
                <w:szCs w:val="20"/>
                <w:u w:val="single"/>
              </w:rPr>
            </w:pPr>
            <w:r w:rsidRPr="00B04E84">
              <w:rPr>
                <w:sz w:val="20"/>
              </w:rPr>
              <w:t>The appeal is dismissed.</w:t>
            </w:r>
          </w:p>
        </w:tc>
        <w:tc>
          <w:tcPr>
            <w:tcW w:w="720" w:type="dxa"/>
            <w:tcMar>
              <w:left w:w="0" w:type="dxa"/>
              <w:right w:w="0" w:type="dxa"/>
            </w:tcMar>
          </w:tcPr>
          <w:p w:rsidR="00161D81" w:rsidRPr="00B04E84" w:rsidRDefault="00161D81" w:rsidP="00D546BE">
            <w:pPr>
              <w:widowControl w:val="0"/>
              <w:jc w:val="center"/>
              <w:rPr>
                <w:sz w:val="20"/>
                <w:szCs w:val="20"/>
              </w:rPr>
            </w:pPr>
          </w:p>
        </w:tc>
        <w:tc>
          <w:tcPr>
            <w:tcW w:w="4380" w:type="dxa"/>
            <w:tcMar>
              <w:left w:w="0" w:type="dxa"/>
              <w:right w:w="0" w:type="dxa"/>
            </w:tcMar>
          </w:tcPr>
          <w:p w:rsidR="00161D81" w:rsidRPr="00B04E84" w:rsidRDefault="00161D81" w:rsidP="00D546BE">
            <w:pPr>
              <w:jc w:val="both"/>
              <w:rPr>
                <w:smallCaps/>
                <w:sz w:val="20"/>
                <w:lang w:val="fr-CA"/>
              </w:rPr>
            </w:pPr>
            <w:r w:rsidRPr="00B04E84">
              <w:rPr>
                <w:b/>
                <w:sz w:val="20"/>
                <w:szCs w:val="20"/>
                <w:u w:val="single"/>
                <w:lang w:val="fr-CA"/>
              </w:rPr>
              <w:t>Jugement</w:t>
            </w:r>
          </w:p>
          <w:p w:rsidR="00161D81" w:rsidRPr="00B04E84" w:rsidRDefault="00161D81" w:rsidP="00D546BE">
            <w:pPr>
              <w:jc w:val="both"/>
              <w:rPr>
                <w:sz w:val="20"/>
                <w:szCs w:val="20"/>
                <w:lang w:val="fr-CA"/>
              </w:rPr>
            </w:pPr>
          </w:p>
          <w:p w:rsidR="00161D81" w:rsidRPr="00B04E84" w:rsidRDefault="00161D81" w:rsidP="00D546BE">
            <w:pPr>
              <w:jc w:val="both"/>
              <w:rPr>
                <w:sz w:val="20"/>
                <w:szCs w:val="20"/>
                <w:lang w:val="fr-CA"/>
              </w:rPr>
            </w:pPr>
            <w:r w:rsidRPr="00B04E84">
              <w:rPr>
                <w:sz w:val="20"/>
                <w:szCs w:val="20"/>
                <w:lang w:val="fr-CA"/>
              </w:rPr>
              <w:t>[</w:t>
            </w:r>
            <w:r w:rsidRPr="00B04E84">
              <w:rPr>
                <w:smallCaps/>
                <w:sz w:val="20"/>
                <w:szCs w:val="20"/>
                <w:lang w:val="fr-CA"/>
              </w:rPr>
              <w:t>traduction</w:t>
            </w:r>
            <w:r w:rsidRPr="00B04E84">
              <w:rPr>
                <w:sz w:val="20"/>
                <w:szCs w:val="20"/>
                <w:lang w:val="fr-CA"/>
              </w:rPr>
              <w:t>]</w:t>
            </w:r>
          </w:p>
          <w:p w:rsidR="00161D81" w:rsidRPr="00B04E84" w:rsidRDefault="00161D81" w:rsidP="00D546BE">
            <w:pPr>
              <w:jc w:val="both"/>
              <w:rPr>
                <w:sz w:val="20"/>
                <w:szCs w:val="20"/>
                <w:lang w:val="fr-CA"/>
              </w:rPr>
            </w:pPr>
            <w:r w:rsidRPr="00B04E84">
              <w:rPr>
                <w:smallCaps/>
                <w:sz w:val="20"/>
                <w:szCs w:val="20"/>
                <w:lang w:val="fr-CA"/>
              </w:rPr>
              <w:t>Le Juge en chef</w:t>
            </w:r>
            <w:r w:rsidRPr="00B04E84">
              <w:rPr>
                <w:sz w:val="20"/>
                <w:szCs w:val="20"/>
                <w:lang w:val="fr-CA"/>
              </w:rPr>
              <w:t xml:space="preserve"> — L’appelant a été acquitté en première instance relativement à trois infractions de nature sexuelle qui auraient été commises à l’endroit de sa belle-fille alors qu’elle avait entre 11 et 16 ans. La Cour d’appel de l’Alberta, à la majorité, a accueilli l’appel de la Couronne. L’appelant se pourvoit maintenant de plein droit devant notre Cour.</w:t>
            </w:r>
          </w:p>
          <w:p w:rsidR="00161D81" w:rsidRPr="00B04E84" w:rsidRDefault="00161D81" w:rsidP="00D546BE">
            <w:pPr>
              <w:jc w:val="both"/>
              <w:rPr>
                <w:sz w:val="20"/>
                <w:szCs w:val="20"/>
                <w:lang w:val="fr-CA"/>
              </w:rPr>
            </w:pPr>
          </w:p>
          <w:p w:rsidR="00161D81" w:rsidRPr="00B04E84" w:rsidRDefault="00161D81" w:rsidP="00D546BE">
            <w:pPr>
              <w:jc w:val="both"/>
              <w:rPr>
                <w:sz w:val="20"/>
                <w:szCs w:val="20"/>
                <w:lang w:val="fr-CA"/>
              </w:rPr>
            </w:pPr>
            <w:r w:rsidRPr="00B04E84">
              <w:rPr>
                <w:sz w:val="20"/>
                <w:szCs w:val="20"/>
                <w:lang w:val="fr-CA"/>
              </w:rPr>
              <w:t>Nous sommes d’avis de rejeter le pourvoi, essentiellement pour les motifs des juges majoritaires de la Cour d’appel. En prenant en considération l’absence de preuve que la plaignante aurait cherché à éviter l’appelant, le juge du procès a commis l’erreur même contre laquelle il s’était mis en garde plus tôt dans ses motifs : il a apprécié la crédibilité de la plaignante uniquement en comparant son comportement à celui attendu de la victime type d’agression sexuelle. Il s’agissait là d’une erreur de droit. Nous ne voyons rien dans les motifs de la majorité, y compris les par. 39 et 41 soulignés par la défense, qui tende à indiquer le contraire.</w:t>
            </w:r>
          </w:p>
          <w:p w:rsidR="00161D81" w:rsidRPr="00B04E84" w:rsidRDefault="00161D81" w:rsidP="00D546BE">
            <w:pPr>
              <w:jc w:val="both"/>
              <w:rPr>
                <w:sz w:val="20"/>
                <w:szCs w:val="20"/>
                <w:lang w:val="fr-CA"/>
              </w:rPr>
            </w:pPr>
          </w:p>
          <w:p w:rsidR="00161D81" w:rsidRPr="00B04E84" w:rsidRDefault="00161D81" w:rsidP="00D546BE">
            <w:pPr>
              <w:jc w:val="both"/>
              <w:rPr>
                <w:sz w:val="20"/>
                <w:szCs w:val="20"/>
                <w:lang w:val="fr-CA"/>
              </w:rPr>
            </w:pPr>
            <w:r w:rsidRPr="00B04E84">
              <w:rPr>
                <w:sz w:val="20"/>
                <w:szCs w:val="20"/>
                <w:lang w:val="fr-CA"/>
              </w:rPr>
              <w:t>Le pourvoi est rejeté.</w:t>
            </w:r>
          </w:p>
          <w:p w:rsidR="00161D81" w:rsidRPr="00B04E84" w:rsidRDefault="00161D81" w:rsidP="00D546BE">
            <w:pPr>
              <w:widowControl w:val="0"/>
              <w:jc w:val="both"/>
              <w:rPr>
                <w:b/>
                <w:sz w:val="20"/>
                <w:szCs w:val="20"/>
                <w:u w:val="single"/>
                <w:lang w:val="en-US"/>
              </w:rPr>
            </w:pPr>
          </w:p>
        </w:tc>
      </w:tr>
    </w:tbl>
    <w:p w:rsidR="00161D81" w:rsidRPr="00B04E84" w:rsidRDefault="00161D81" w:rsidP="00161D81">
      <w:pPr>
        <w:widowControl w:val="0"/>
        <w:rPr>
          <w:sz w:val="20"/>
          <w:szCs w:val="20"/>
          <w:lang w:val="fr-CA"/>
        </w:rPr>
      </w:pPr>
    </w:p>
    <w:p w:rsidR="00161D81" w:rsidRPr="00B04E84" w:rsidRDefault="00B04E84" w:rsidP="00161D81">
      <w:pPr>
        <w:widowControl w:val="0"/>
        <w:rPr>
          <w:sz w:val="20"/>
          <w:szCs w:val="20"/>
          <w:lang w:val="fr-CA"/>
        </w:rPr>
      </w:pPr>
      <w:r w:rsidRPr="00B04E84">
        <w:rPr>
          <w:sz w:val="20"/>
          <w:szCs w:val="20"/>
          <w:lang w:val="fr-CA"/>
        </w:rPr>
        <w:pict>
          <v:rect id="_x0000_i1041" style="width:2in;height:1pt" o:hrpct="0" o:hralign="center" o:hrstd="t" o:hrnoshade="t" o:hr="t" fillcolor="black [3213]" stroked="f"/>
        </w:pict>
      </w:r>
    </w:p>
    <w:p w:rsidR="00161D81" w:rsidRPr="00B04E84" w:rsidRDefault="00161D81">
      <w:pPr>
        <w:rPr>
          <w:sz w:val="20"/>
          <w:szCs w:val="20"/>
          <w:lang w:val="fr-CA"/>
        </w:rPr>
      </w:pPr>
      <w:r w:rsidRPr="00B04E84">
        <w:rPr>
          <w:sz w:val="20"/>
          <w:szCs w:val="20"/>
          <w:lang w:val="fr-CA"/>
        </w:rPr>
        <w:br w:type="page"/>
      </w:r>
    </w:p>
    <w:p w:rsidR="007C47C2" w:rsidRPr="00B04E84" w:rsidRDefault="00AE2FB1" w:rsidP="00161D81">
      <w:pPr>
        <w:widowControl w:val="0"/>
        <w:rPr>
          <w:sz w:val="20"/>
          <w:szCs w:val="20"/>
        </w:rPr>
      </w:pPr>
      <w:r w:rsidRPr="00B04E84">
        <w:rPr>
          <w:sz w:val="20"/>
          <w:szCs w:val="20"/>
        </w:rPr>
        <w:lastRenderedPageBreak/>
        <w:t>12</w:t>
      </w:r>
      <w:r w:rsidR="007C47C2" w:rsidRPr="00B04E84">
        <w:rPr>
          <w:sz w:val="20"/>
          <w:szCs w:val="20"/>
        </w:rPr>
        <w:t>.0</w:t>
      </w:r>
      <w:r w:rsidRPr="00B04E84">
        <w:rPr>
          <w:sz w:val="20"/>
          <w:szCs w:val="20"/>
        </w:rPr>
        <w:t>2</w:t>
      </w:r>
      <w:r w:rsidR="007C47C2" w:rsidRPr="00B04E84">
        <w:rPr>
          <w:sz w:val="20"/>
          <w:szCs w:val="20"/>
        </w:rPr>
        <w:t>.201</w:t>
      </w:r>
      <w:r w:rsidRPr="00B04E84">
        <w:rPr>
          <w:sz w:val="20"/>
          <w:szCs w:val="20"/>
        </w:rPr>
        <w:t>8</w:t>
      </w:r>
    </w:p>
    <w:p w:rsidR="007C47C2" w:rsidRPr="00B04E84" w:rsidRDefault="007C47C2" w:rsidP="007C47C2">
      <w:pPr>
        <w:widowControl w:val="0"/>
        <w:rPr>
          <w:sz w:val="20"/>
          <w:szCs w:val="20"/>
        </w:rPr>
      </w:pPr>
    </w:p>
    <w:p w:rsidR="007C47C2" w:rsidRPr="00B04E84" w:rsidRDefault="007C47C2" w:rsidP="007C47C2">
      <w:pPr>
        <w:widowControl w:val="0"/>
        <w:ind w:left="720" w:hanging="720"/>
        <w:rPr>
          <w:sz w:val="20"/>
          <w:szCs w:val="20"/>
        </w:rPr>
      </w:pPr>
      <w:r w:rsidRPr="00B04E84">
        <w:rPr>
          <w:sz w:val="20"/>
          <w:szCs w:val="20"/>
        </w:rPr>
        <w:t xml:space="preserve">Coram: </w:t>
      </w:r>
      <w:r w:rsidRPr="00B04E84">
        <w:rPr>
          <w:sz w:val="20"/>
          <w:szCs w:val="20"/>
        </w:rPr>
        <w:tab/>
      </w:r>
      <w:r w:rsidR="0056248C" w:rsidRPr="00B04E84">
        <w:rPr>
          <w:sz w:val="20"/>
          <w:szCs w:val="20"/>
          <w:u w:val="single"/>
        </w:rPr>
        <w:t>Moldaver</w:t>
      </w:r>
      <w:r w:rsidR="00C807B0" w:rsidRPr="00B04E84">
        <w:rPr>
          <w:sz w:val="20"/>
          <w:szCs w:val="20"/>
          <w:u w:val="single"/>
        </w:rPr>
        <w:t xml:space="preserve">, </w:t>
      </w:r>
      <w:r w:rsidR="0056248C" w:rsidRPr="00B04E84">
        <w:rPr>
          <w:sz w:val="20"/>
          <w:szCs w:val="20"/>
          <w:u w:val="single"/>
        </w:rPr>
        <w:t>Karakatsanis</w:t>
      </w:r>
      <w:r w:rsidRPr="00B04E84">
        <w:rPr>
          <w:sz w:val="20"/>
          <w:szCs w:val="20"/>
          <w:u w:val="single"/>
        </w:rPr>
        <w:t xml:space="preserve">, </w:t>
      </w:r>
      <w:r w:rsidR="0056248C" w:rsidRPr="00B04E84">
        <w:rPr>
          <w:sz w:val="20"/>
          <w:szCs w:val="20"/>
          <w:u w:val="single"/>
        </w:rPr>
        <w:t>Gascon,</w:t>
      </w:r>
      <w:r w:rsidR="00B75227" w:rsidRPr="00B04E84">
        <w:rPr>
          <w:sz w:val="20"/>
          <w:szCs w:val="20"/>
          <w:u w:val="single"/>
        </w:rPr>
        <w:t xml:space="preserve"> </w:t>
      </w:r>
      <w:r w:rsidR="0056248C" w:rsidRPr="00B04E84">
        <w:rPr>
          <w:sz w:val="20"/>
          <w:szCs w:val="20"/>
          <w:u w:val="single"/>
        </w:rPr>
        <w:t>Rowe</w:t>
      </w:r>
      <w:r w:rsidRPr="00B04E84">
        <w:rPr>
          <w:sz w:val="20"/>
          <w:szCs w:val="20"/>
          <w:u w:val="single"/>
        </w:rPr>
        <w:t xml:space="preserve"> </w:t>
      </w:r>
      <w:r w:rsidR="006C5D27" w:rsidRPr="00B04E84">
        <w:rPr>
          <w:sz w:val="20"/>
          <w:szCs w:val="20"/>
          <w:u w:val="single"/>
        </w:rPr>
        <w:t xml:space="preserve">and Martin </w:t>
      </w:r>
      <w:r w:rsidRPr="00B04E84">
        <w:rPr>
          <w:sz w:val="20"/>
          <w:szCs w:val="20"/>
          <w:u w:val="single"/>
        </w:rPr>
        <w:t>JJ.</w:t>
      </w:r>
      <w:r w:rsidRPr="00B04E84">
        <w:rPr>
          <w:sz w:val="20"/>
          <w:szCs w:val="20"/>
        </w:rPr>
        <w:t xml:space="preserve"> </w:t>
      </w:r>
    </w:p>
    <w:p w:rsidR="007C47C2" w:rsidRPr="00B04E84"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B04E84" w:rsidTr="00E942C2">
        <w:tc>
          <w:tcPr>
            <w:tcW w:w="4380" w:type="dxa"/>
            <w:tcMar>
              <w:left w:w="0" w:type="dxa"/>
              <w:right w:w="0" w:type="dxa"/>
            </w:tcMar>
          </w:tcPr>
          <w:p w:rsidR="007C47C2" w:rsidRPr="00B04E84" w:rsidRDefault="007C47C2" w:rsidP="00E942C2">
            <w:pPr>
              <w:widowControl w:val="0"/>
              <w:jc w:val="both"/>
              <w:rPr>
                <w:b/>
                <w:sz w:val="20"/>
                <w:szCs w:val="20"/>
              </w:rPr>
            </w:pPr>
            <w:r w:rsidRPr="00B04E84">
              <w:rPr>
                <w:b/>
                <w:sz w:val="20"/>
                <w:szCs w:val="20"/>
              </w:rPr>
              <w:t>Her Majesty the Queen</w:t>
            </w:r>
          </w:p>
          <w:p w:rsidR="007C47C2" w:rsidRPr="00B04E84" w:rsidRDefault="007C47C2" w:rsidP="00E942C2">
            <w:pPr>
              <w:widowControl w:val="0"/>
              <w:jc w:val="both"/>
              <w:rPr>
                <w:b/>
                <w:sz w:val="20"/>
                <w:szCs w:val="20"/>
              </w:rPr>
            </w:pPr>
          </w:p>
          <w:p w:rsidR="007C47C2" w:rsidRPr="00B04E84" w:rsidRDefault="007C47C2" w:rsidP="00E942C2">
            <w:pPr>
              <w:widowControl w:val="0"/>
              <w:tabs>
                <w:tab w:val="left" w:pos="736"/>
              </w:tabs>
              <w:jc w:val="both"/>
              <w:rPr>
                <w:b/>
                <w:sz w:val="20"/>
                <w:szCs w:val="20"/>
              </w:rPr>
            </w:pPr>
            <w:r w:rsidRPr="00B04E84">
              <w:rPr>
                <w:b/>
                <w:sz w:val="20"/>
                <w:szCs w:val="20"/>
              </w:rPr>
              <w:tab/>
              <w:t xml:space="preserve">v. </w:t>
            </w:r>
            <w:r w:rsidRPr="00B04E84">
              <w:rPr>
                <w:sz w:val="20"/>
                <w:szCs w:val="20"/>
              </w:rPr>
              <w:t>(</w:t>
            </w:r>
            <w:hyperlink r:id="rId46" w:history="1">
              <w:r w:rsidR="006C5D27" w:rsidRPr="00B04E84">
                <w:rPr>
                  <w:rStyle w:val="Hyperlink"/>
                  <w:color w:val="auto"/>
                  <w:sz w:val="20"/>
                  <w:szCs w:val="20"/>
                </w:rPr>
                <w:t>37707</w:t>
              </w:r>
            </w:hyperlink>
            <w:r w:rsidRPr="00B04E84">
              <w:rPr>
                <w:sz w:val="20"/>
                <w:szCs w:val="20"/>
              </w:rPr>
              <w:t>)</w:t>
            </w:r>
          </w:p>
          <w:p w:rsidR="007C47C2" w:rsidRPr="00B04E84" w:rsidRDefault="007C47C2" w:rsidP="00E942C2">
            <w:pPr>
              <w:widowControl w:val="0"/>
              <w:jc w:val="both"/>
              <w:rPr>
                <w:b/>
                <w:sz w:val="20"/>
                <w:szCs w:val="20"/>
              </w:rPr>
            </w:pPr>
          </w:p>
          <w:p w:rsidR="007C47C2" w:rsidRPr="00B04E84" w:rsidRDefault="006C5D27" w:rsidP="006C5D27">
            <w:pPr>
              <w:widowControl w:val="0"/>
              <w:jc w:val="both"/>
              <w:rPr>
                <w:sz w:val="20"/>
                <w:szCs w:val="20"/>
              </w:rPr>
            </w:pPr>
            <w:r w:rsidRPr="00B04E84">
              <w:rPr>
                <w:b/>
                <w:sz w:val="20"/>
                <w:szCs w:val="20"/>
              </w:rPr>
              <w:t>Paul Trevor Calnen</w:t>
            </w:r>
            <w:r w:rsidR="007C47C2" w:rsidRPr="00B04E84">
              <w:rPr>
                <w:b/>
                <w:sz w:val="20"/>
                <w:szCs w:val="20"/>
              </w:rPr>
              <w:t xml:space="preserve"> (</w:t>
            </w:r>
            <w:r w:rsidRPr="00B04E84">
              <w:rPr>
                <w:b/>
                <w:sz w:val="20"/>
                <w:szCs w:val="20"/>
              </w:rPr>
              <w:t>N.S.</w:t>
            </w:r>
            <w:r w:rsidR="007C47C2" w:rsidRPr="00B04E84">
              <w:rPr>
                <w:b/>
                <w:sz w:val="20"/>
                <w:szCs w:val="20"/>
              </w:rPr>
              <w:t>) (Criminal) (As of Right)</w:t>
            </w:r>
          </w:p>
        </w:tc>
        <w:tc>
          <w:tcPr>
            <w:tcW w:w="720" w:type="dxa"/>
            <w:tcMar>
              <w:left w:w="0" w:type="dxa"/>
              <w:right w:w="0" w:type="dxa"/>
            </w:tcMar>
          </w:tcPr>
          <w:p w:rsidR="007C47C2" w:rsidRPr="00B04E84" w:rsidRDefault="007C47C2" w:rsidP="00E942C2">
            <w:pPr>
              <w:widowControl w:val="0"/>
              <w:jc w:val="center"/>
              <w:rPr>
                <w:sz w:val="20"/>
                <w:szCs w:val="20"/>
              </w:rPr>
            </w:pPr>
          </w:p>
        </w:tc>
        <w:tc>
          <w:tcPr>
            <w:tcW w:w="4380" w:type="dxa"/>
            <w:tcMar>
              <w:left w:w="0" w:type="dxa"/>
              <w:right w:w="0" w:type="dxa"/>
            </w:tcMar>
          </w:tcPr>
          <w:p w:rsidR="007C47C2" w:rsidRPr="00B04E84" w:rsidRDefault="006C5D27" w:rsidP="006C5D27">
            <w:pPr>
              <w:jc w:val="both"/>
              <w:rPr>
                <w:sz w:val="20"/>
                <w:szCs w:val="20"/>
              </w:rPr>
            </w:pPr>
            <w:r w:rsidRPr="00B04E84">
              <w:rPr>
                <w:sz w:val="20"/>
                <w:szCs w:val="20"/>
              </w:rPr>
              <w:t>Jennifer A. MacLellan, Q.C. and Kenneth W.F. Fiske, Q.C. for the Appellant Her Majesty the Queen</w:t>
            </w:r>
            <w:r w:rsidR="007C47C2" w:rsidRPr="00B04E84">
              <w:rPr>
                <w:sz w:val="20"/>
                <w:szCs w:val="20"/>
              </w:rPr>
              <w:t>.</w:t>
            </w:r>
          </w:p>
          <w:p w:rsidR="006C5D27" w:rsidRPr="00B04E84" w:rsidRDefault="006C5D27" w:rsidP="006C5D27">
            <w:pPr>
              <w:jc w:val="both"/>
              <w:rPr>
                <w:sz w:val="20"/>
                <w:szCs w:val="20"/>
              </w:rPr>
            </w:pPr>
          </w:p>
          <w:p w:rsidR="006C5D27" w:rsidRPr="00B04E84" w:rsidRDefault="006C5D27" w:rsidP="006C5D27">
            <w:pPr>
              <w:jc w:val="both"/>
              <w:rPr>
                <w:sz w:val="20"/>
                <w:szCs w:val="20"/>
              </w:rPr>
            </w:pPr>
            <w:r w:rsidRPr="00B04E84">
              <w:rPr>
                <w:sz w:val="20"/>
                <w:szCs w:val="20"/>
              </w:rPr>
              <w:t>Peter Planetta for the Respondent Paul Trevor Calnen.</w:t>
            </w:r>
          </w:p>
          <w:p w:rsidR="006C5D27" w:rsidRPr="00B04E84" w:rsidRDefault="006C5D27" w:rsidP="006C5D27">
            <w:pPr>
              <w:jc w:val="both"/>
              <w:rPr>
                <w:sz w:val="20"/>
                <w:szCs w:val="20"/>
              </w:rPr>
            </w:pPr>
          </w:p>
        </w:tc>
      </w:tr>
    </w:tbl>
    <w:p w:rsidR="007C47C2" w:rsidRPr="00B04E84" w:rsidRDefault="007C47C2" w:rsidP="007C47C2">
      <w:pPr>
        <w:widowControl w:val="0"/>
      </w:pPr>
    </w:p>
    <w:p w:rsidR="00B75227" w:rsidRPr="00B04E84" w:rsidRDefault="00B75227" w:rsidP="00B75227">
      <w:pPr>
        <w:widowControl w:val="0"/>
        <w:rPr>
          <w:sz w:val="20"/>
          <w:szCs w:val="20"/>
        </w:rPr>
      </w:pPr>
      <w:r w:rsidRPr="00B04E84">
        <w:rPr>
          <w:b/>
          <w:sz w:val="20"/>
          <w:szCs w:val="20"/>
        </w:rPr>
        <w:t xml:space="preserve">RESERVED / </w:t>
      </w:r>
      <w:r w:rsidRPr="00B04E84">
        <w:rPr>
          <w:b/>
          <w:sz w:val="20"/>
          <w:szCs w:val="20"/>
          <w:lang w:val="en-US"/>
        </w:rPr>
        <w:t>EN DÉLIBÉRÉ</w:t>
      </w:r>
    </w:p>
    <w:p w:rsidR="007C47C2" w:rsidRPr="00B04E84"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04E84" w:rsidRPr="00B04E84" w:rsidTr="00E942C2">
        <w:tc>
          <w:tcPr>
            <w:tcW w:w="4380" w:type="dxa"/>
            <w:tcMar>
              <w:left w:w="0" w:type="dxa"/>
              <w:right w:w="0" w:type="dxa"/>
            </w:tcMar>
          </w:tcPr>
          <w:p w:rsidR="007C47C2" w:rsidRPr="00B04E84" w:rsidRDefault="007C47C2" w:rsidP="00E942C2">
            <w:pPr>
              <w:widowControl w:val="0"/>
              <w:jc w:val="both"/>
              <w:rPr>
                <w:b/>
                <w:sz w:val="20"/>
                <w:szCs w:val="20"/>
                <w:u w:val="single"/>
              </w:rPr>
            </w:pPr>
            <w:r w:rsidRPr="00B04E84">
              <w:rPr>
                <w:b/>
                <w:sz w:val="20"/>
                <w:szCs w:val="20"/>
                <w:u w:val="single"/>
              </w:rPr>
              <w:t>Nature of the case:</w:t>
            </w:r>
          </w:p>
          <w:p w:rsidR="007C47C2" w:rsidRPr="00B04E84" w:rsidRDefault="007C47C2" w:rsidP="00E942C2">
            <w:pPr>
              <w:widowControl w:val="0"/>
              <w:jc w:val="both"/>
              <w:rPr>
                <w:b/>
                <w:sz w:val="20"/>
                <w:szCs w:val="20"/>
              </w:rPr>
            </w:pPr>
          </w:p>
          <w:p w:rsidR="007C47C2" w:rsidRPr="00B04E84" w:rsidRDefault="006C5D27" w:rsidP="00E942C2">
            <w:pPr>
              <w:widowControl w:val="0"/>
              <w:jc w:val="both"/>
              <w:rPr>
                <w:b/>
                <w:sz w:val="20"/>
                <w:szCs w:val="20"/>
              </w:rPr>
            </w:pPr>
            <w:r w:rsidRPr="00B04E84">
              <w:rPr>
                <w:sz w:val="20"/>
                <w:szCs w:val="20"/>
              </w:rPr>
              <w:t>Criminal law - Charge to jury, Evidence - Criminal law - Charge to jury - Evidence - Post-offence conduct - Whether after-the-fact conduct evidence was capable of assisting jury in differentiating between murder and manslaughter - Whether directed verdict application should have been granted on second degree murder charge -Whether trial judge properly instructed jury in regard to after-the-fact conduct evidence - Whether jury charge was deficient in regard to circumstantial evidence generally - What, if any, finding did majority of Court of Appeal reach on issue of unreasonable verdict.</w:t>
            </w:r>
          </w:p>
        </w:tc>
        <w:tc>
          <w:tcPr>
            <w:tcW w:w="720" w:type="dxa"/>
            <w:tcMar>
              <w:left w:w="0" w:type="dxa"/>
              <w:right w:w="0" w:type="dxa"/>
            </w:tcMar>
          </w:tcPr>
          <w:p w:rsidR="007C47C2" w:rsidRPr="00B04E84" w:rsidRDefault="007C47C2" w:rsidP="00E942C2">
            <w:pPr>
              <w:widowControl w:val="0"/>
              <w:jc w:val="center"/>
              <w:rPr>
                <w:sz w:val="20"/>
                <w:szCs w:val="20"/>
              </w:rPr>
            </w:pPr>
          </w:p>
        </w:tc>
        <w:tc>
          <w:tcPr>
            <w:tcW w:w="4380" w:type="dxa"/>
            <w:tcMar>
              <w:left w:w="0" w:type="dxa"/>
              <w:right w:w="0" w:type="dxa"/>
            </w:tcMar>
          </w:tcPr>
          <w:p w:rsidR="007C47C2" w:rsidRPr="00B04E84" w:rsidRDefault="007C47C2" w:rsidP="00E942C2">
            <w:pPr>
              <w:widowControl w:val="0"/>
              <w:jc w:val="both"/>
              <w:rPr>
                <w:b/>
                <w:sz w:val="20"/>
                <w:szCs w:val="20"/>
                <w:u w:val="single"/>
                <w:lang w:val="fr-CA"/>
              </w:rPr>
            </w:pPr>
            <w:r w:rsidRPr="00B04E84">
              <w:rPr>
                <w:b/>
                <w:sz w:val="20"/>
                <w:szCs w:val="20"/>
                <w:u w:val="single"/>
                <w:lang w:val="fr-CA"/>
              </w:rPr>
              <w:t>Nature de la cause :</w:t>
            </w:r>
          </w:p>
          <w:p w:rsidR="007C47C2" w:rsidRPr="00B04E84" w:rsidRDefault="007C47C2" w:rsidP="00E942C2">
            <w:pPr>
              <w:widowControl w:val="0"/>
              <w:jc w:val="both"/>
              <w:rPr>
                <w:sz w:val="20"/>
                <w:szCs w:val="20"/>
                <w:lang w:val="fr-CA"/>
              </w:rPr>
            </w:pPr>
          </w:p>
          <w:p w:rsidR="007C47C2" w:rsidRPr="00B04E84" w:rsidRDefault="006C5D27" w:rsidP="00E942C2">
            <w:pPr>
              <w:widowControl w:val="0"/>
              <w:jc w:val="both"/>
              <w:rPr>
                <w:sz w:val="20"/>
                <w:szCs w:val="20"/>
                <w:lang w:val="fr-CA"/>
              </w:rPr>
            </w:pPr>
            <w:r w:rsidRPr="00B04E84">
              <w:rPr>
                <w:sz w:val="20"/>
                <w:szCs w:val="20"/>
                <w:lang w:val="fr-CA"/>
              </w:rPr>
              <w:t>Droit criminel - Exposé au jury - Preuve - Comportement postérieur à l’infraction - La preuve relative au comportement après le fait était-elle susceptible d’aider le jury à faire la différence entre un meurtre et un homicide involontaire coupable? - La demande de verdict imposé aurait-elle dû être accueillie relativement à l’accusation de meurtre au deuxième degré? - Le juge du procès a-t-il donné au jury des directives appropriées sur la preuve relative au comportement après le fait? - L’exposé au jury était-il déficient à l’égard de la preuve circonstancielle en général? - À quelle conclusion, le cas échéant, sont-ils arrivés les juges majoritaires de la Cour d’appel sur la question du verdict déraisonnable?</w:t>
            </w:r>
          </w:p>
        </w:tc>
      </w:tr>
    </w:tbl>
    <w:p w:rsidR="007C47C2" w:rsidRPr="00B04E84" w:rsidRDefault="007C47C2" w:rsidP="007C47C2">
      <w:pPr>
        <w:widowControl w:val="0"/>
        <w:rPr>
          <w:sz w:val="20"/>
          <w:szCs w:val="20"/>
          <w:lang w:val="fr-CA"/>
        </w:rPr>
      </w:pPr>
    </w:p>
    <w:p w:rsidR="00E940EB" w:rsidRPr="00B04E84" w:rsidRDefault="00B04E84" w:rsidP="00732DB7">
      <w:pPr>
        <w:widowControl w:val="0"/>
        <w:rPr>
          <w:sz w:val="20"/>
          <w:szCs w:val="20"/>
          <w:lang w:val="fr-CA"/>
        </w:rPr>
      </w:pPr>
      <w:r w:rsidRPr="00B04E84">
        <w:rPr>
          <w:sz w:val="20"/>
          <w:szCs w:val="20"/>
          <w:lang w:val="fr-CA"/>
        </w:rPr>
        <w:pict>
          <v:rect id="_x0000_i1042" style="width:2in;height:1pt" o:hrpct="0" o:hralign="center" o:hrstd="t" o:hrnoshade="t" o:hr="t" fillcolor="black [3213]" stroked="f"/>
        </w:pict>
      </w:r>
    </w:p>
    <w:p w:rsidR="00D004FC" w:rsidRPr="00B04E84" w:rsidRDefault="00D004FC" w:rsidP="00732DB7">
      <w:pPr>
        <w:widowControl w:val="0"/>
        <w:rPr>
          <w:sz w:val="20"/>
          <w:szCs w:val="20"/>
          <w:lang w:val="fr-CA"/>
        </w:rPr>
      </w:pPr>
    </w:p>
    <w:p w:rsidR="00445460" w:rsidRPr="00B04E84" w:rsidRDefault="00445460">
      <w:pPr>
        <w:rPr>
          <w:sz w:val="20"/>
          <w:szCs w:val="20"/>
        </w:rPr>
      </w:pPr>
      <w:r w:rsidRPr="00B04E84">
        <w:rPr>
          <w:sz w:val="20"/>
          <w:szCs w:val="20"/>
        </w:rPr>
        <w:br w:type="page"/>
      </w:r>
    </w:p>
    <w:p w:rsidR="00D44B78" w:rsidRPr="00B04E84" w:rsidRDefault="00D44B78" w:rsidP="00D44B78">
      <w:pPr>
        <w:widowControl w:val="0"/>
        <w:rPr>
          <w:sz w:val="20"/>
          <w:szCs w:val="20"/>
        </w:rPr>
      </w:pPr>
      <w:r w:rsidRPr="00B04E84">
        <w:rPr>
          <w:sz w:val="20"/>
          <w:szCs w:val="20"/>
        </w:rPr>
        <w:lastRenderedPageBreak/>
        <w:t>14.02.2018</w:t>
      </w:r>
    </w:p>
    <w:p w:rsidR="00D44B78" w:rsidRPr="00B04E84" w:rsidRDefault="00D44B78" w:rsidP="00D44B78">
      <w:pPr>
        <w:widowControl w:val="0"/>
        <w:rPr>
          <w:sz w:val="20"/>
          <w:szCs w:val="20"/>
        </w:rPr>
      </w:pPr>
    </w:p>
    <w:p w:rsidR="00D44B78" w:rsidRPr="00B04E84" w:rsidRDefault="00D44B78" w:rsidP="00D44B78">
      <w:pPr>
        <w:widowControl w:val="0"/>
        <w:ind w:left="720" w:hanging="720"/>
        <w:rPr>
          <w:sz w:val="20"/>
          <w:szCs w:val="20"/>
          <w:u w:val="single"/>
        </w:rPr>
      </w:pPr>
      <w:r w:rsidRPr="00B04E84">
        <w:rPr>
          <w:sz w:val="20"/>
          <w:szCs w:val="20"/>
        </w:rPr>
        <w:t xml:space="preserve">Coram: </w:t>
      </w:r>
      <w:r w:rsidRPr="00B04E84">
        <w:rPr>
          <w:sz w:val="20"/>
          <w:szCs w:val="20"/>
        </w:rPr>
        <w:tab/>
      </w:r>
      <w:r w:rsidRPr="00B04E84">
        <w:rPr>
          <w:sz w:val="20"/>
          <w:szCs w:val="20"/>
          <w:u w:val="single"/>
        </w:rPr>
        <w:t xml:space="preserve">Wagner C.J. and Abella, </w:t>
      </w:r>
      <w:r w:rsidR="00923556" w:rsidRPr="00B04E84">
        <w:rPr>
          <w:sz w:val="20"/>
          <w:szCs w:val="20"/>
          <w:u w:val="single"/>
        </w:rPr>
        <w:t xml:space="preserve">Côté, </w:t>
      </w:r>
      <w:r w:rsidRPr="00B04E84">
        <w:rPr>
          <w:sz w:val="20"/>
          <w:szCs w:val="20"/>
          <w:u w:val="single"/>
        </w:rPr>
        <w:t>Brown</w:t>
      </w:r>
      <w:r w:rsidR="00923556" w:rsidRPr="00B04E84">
        <w:rPr>
          <w:sz w:val="20"/>
          <w:szCs w:val="20"/>
          <w:u w:val="single"/>
        </w:rPr>
        <w:t xml:space="preserve"> and Martin</w:t>
      </w:r>
      <w:r w:rsidRPr="00B04E84">
        <w:rPr>
          <w:sz w:val="20"/>
          <w:szCs w:val="20"/>
          <w:u w:val="single"/>
        </w:rPr>
        <w:t xml:space="preserve"> JJ. </w:t>
      </w:r>
    </w:p>
    <w:p w:rsidR="00D44B78" w:rsidRPr="00B04E84" w:rsidRDefault="00D44B78" w:rsidP="00D44B78">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44B78" w:rsidRPr="00B04E84" w:rsidTr="00D546BE">
        <w:tc>
          <w:tcPr>
            <w:tcW w:w="4380" w:type="dxa"/>
            <w:tcMar>
              <w:left w:w="0" w:type="dxa"/>
              <w:right w:w="0" w:type="dxa"/>
            </w:tcMar>
          </w:tcPr>
          <w:p w:rsidR="00D44B78" w:rsidRPr="00B04E84" w:rsidRDefault="00D44B78" w:rsidP="00D546BE">
            <w:pPr>
              <w:widowControl w:val="0"/>
              <w:jc w:val="both"/>
              <w:rPr>
                <w:b/>
                <w:sz w:val="20"/>
                <w:szCs w:val="20"/>
              </w:rPr>
            </w:pPr>
            <w:r w:rsidRPr="00B04E84">
              <w:rPr>
                <w:b/>
                <w:sz w:val="20"/>
                <w:szCs w:val="20"/>
              </w:rPr>
              <w:t>G.T.D.</w:t>
            </w:r>
          </w:p>
          <w:p w:rsidR="00D44B78" w:rsidRPr="00B04E84" w:rsidRDefault="00D44B78" w:rsidP="00D546BE">
            <w:pPr>
              <w:widowControl w:val="0"/>
              <w:jc w:val="both"/>
              <w:rPr>
                <w:b/>
                <w:sz w:val="20"/>
                <w:szCs w:val="20"/>
              </w:rPr>
            </w:pPr>
          </w:p>
          <w:p w:rsidR="00D44B78" w:rsidRPr="00B04E84" w:rsidRDefault="00D44B78" w:rsidP="00D546BE">
            <w:pPr>
              <w:widowControl w:val="0"/>
              <w:tabs>
                <w:tab w:val="left" w:pos="736"/>
              </w:tabs>
              <w:jc w:val="both"/>
              <w:rPr>
                <w:b/>
                <w:sz w:val="20"/>
                <w:szCs w:val="20"/>
              </w:rPr>
            </w:pPr>
            <w:r w:rsidRPr="00B04E84">
              <w:rPr>
                <w:b/>
                <w:sz w:val="20"/>
                <w:szCs w:val="20"/>
              </w:rPr>
              <w:tab/>
              <w:t xml:space="preserve">v. </w:t>
            </w:r>
            <w:r w:rsidRPr="00B04E84">
              <w:rPr>
                <w:sz w:val="20"/>
                <w:szCs w:val="20"/>
              </w:rPr>
              <w:t>(</w:t>
            </w:r>
            <w:hyperlink r:id="rId47" w:history="1">
              <w:r w:rsidRPr="00B04E84">
                <w:rPr>
                  <w:rStyle w:val="Hyperlink"/>
                  <w:color w:val="auto"/>
                  <w:sz w:val="20"/>
                  <w:szCs w:val="20"/>
                </w:rPr>
                <w:t>37756</w:t>
              </w:r>
            </w:hyperlink>
            <w:r w:rsidRPr="00B04E84">
              <w:rPr>
                <w:sz w:val="20"/>
                <w:szCs w:val="20"/>
              </w:rPr>
              <w:t>)</w:t>
            </w:r>
          </w:p>
          <w:p w:rsidR="00D44B78" w:rsidRPr="00B04E84" w:rsidRDefault="00D44B78" w:rsidP="00D546BE">
            <w:pPr>
              <w:widowControl w:val="0"/>
              <w:jc w:val="both"/>
              <w:rPr>
                <w:b/>
                <w:sz w:val="20"/>
                <w:szCs w:val="20"/>
              </w:rPr>
            </w:pPr>
          </w:p>
          <w:p w:rsidR="00D44B78" w:rsidRPr="00B04E84" w:rsidRDefault="00D44B78" w:rsidP="00D546BE">
            <w:pPr>
              <w:widowControl w:val="0"/>
              <w:jc w:val="both"/>
              <w:rPr>
                <w:sz w:val="20"/>
                <w:szCs w:val="20"/>
              </w:rPr>
            </w:pPr>
            <w:r w:rsidRPr="00B04E84">
              <w:rPr>
                <w:b/>
                <w:sz w:val="20"/>
                <w:szCs w:val="20"/>
              </w:rPr>
              <w:t>Her Majesty the Queen (Alta.) (Criminal) (As of Right)</w:t>
            </w:r>
          </w:p>
        </w:tc>
        <w:tc>
          <w:tcPr>
            <w:tcW w:w="720" w:type="dxa"/>
            <w:tcMar>
              <w:left w:w="0" w:type="dxa"/>
              <w:right w:w="0" w:type="dxa"/>
            </w:tcMar>
          </w:tcPr>
          <w:p w:rsidR="00D44B78" w:rsidRPr="00B04E84" w:rsidRDefault="00D44B78" w:rsidP="00D546BE">
            <w:pPr>
              <w:widowControl w:val="0"/>
              <w:jc w:val="center"/>
              <w:rPr>
                <w:sz w:val="20"/>
                <w:szCs w:val="20"/>
              </w:rPr>
            </w:pPr>
          </w:p>
        </w:tc>
        <w:tc>
          <w:tcPr>
            <w:tcW w:w="4380" w:type="dxa"/>
            <w:tcMar>
              <w:left w:w="0" w:type="dxa"/>
              <w:right w:w="0" w:type="dxa"/>
            </w:tcMar>
          </w:tcPr>
          <w:p w:rsidR="00D44B78" w:rsidRPr="00B04E84" w:rsidRDefault="00EE3C9B" w:rsidP="00EE3C9B">
            <w:pPr>
              <w:rPr>
                <w:sz w:val="20"/>
                <w:szCs w:val="20"/>
              </w:rPr>
            </w:pPr>
            <w:r w:rsidRPr="00B04E84">
              <w:rPr>
                <w:sz w:val="20"/>
                <w:szCs w:val="20"/>
              </w:rPr>
              <w:t>Ian Runkle for the Appellant G.T.D.</w:t>
            </w:r>
          </w:p>
          <w:p w:rsidR="00EE3C9B" w:rsidRPr="00B04E84" w:rsidRDefault="00EE3C9B" w:rsidP="00EE3C9B">
            <w:pPr>
              <w:rPr>
                <w:sz w:val="20"/>
                <w:szCs w:val="20"/>
              </w:rPr>
            </w:pPr>
          </w:p>
          <w:p w:rsidR="00EE3C9B" w:rsidRPr="00B04E84" w:rsidRDefault="00EE3C9B" w:rsidP="00EE3C9B">
            <w:pPr>
              <w:rPr>
                <w:sz w:val="20"/>
                <w:szCs w:val="20"/>
              </w:rPr>
            </w:pPr>
            <w:r w:rsidRPr="00B04E84">
              <w:rPr>
                <w:sz w:val="20"/>
                <w:szCs w:val="20"/>
              </w:rPr>
              <w:t>Jason R. Russell for the Respondent Her Majesty the Queen.</w:t>
            </w:r>
          </w:p>
        </w:tc>
      </w:tr>
    </w:tbl>
    <w:p w:rsidR="00D44B78" w:rsidRPr="00B04E84" w:rsidRDefault="00D44B78" w:rsidP="00D44B78">
      <w:pPr>
        <w:widowControl w:val="0"/>
      </w:pPr>
    </w:p>
    <w:p w:rsidR="00D44B78" w:rsidRPr="00B04E84" w:rsidRDefault="005D62F9" w:rsidP="00D44B78">
      <w:pPr>
        <w:rPr>
          <w:b/>
          <w:sz w:val="20"/>
          <w:szCs w:val="20"/>
          <w:lang w:val="fr-CA"/>
        </w:rPr>
      </w:pPr>
      <w:r w:rsidRPr="00B04E84">
        <w:rPr>
          <w:b/>
          <w:sz w:val="20"/>
          <w:szCs w:val="20"/>
          <w:lang w:val="fr-CA"/>
        </w:rPr>
        <w:t>ALLOWED, Wagner C.J. dissenting / ACCUEILLI, le juge en chef Wagner est dissident.</w:t>
      </w:r>
    </w:p>
    <w:p w:rsidR="005D62F9" w:rsidRPr="00B04E84" w:rsidRDefault="005D62F9" w:rsidP="00D44B78">
      <w:pPr>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04E84" w:rsidRPr="00B04E84" w:rsidTr="00D546BE">
        <w:tc>
          <w:tcPr>
            <w:tcW w:w="4380" w:type="dxa"/>
            <w:tcMar>
              <w:left w:w="0" w:type="dxa"/>
              <w:right w:w="0" w:type="dxa"/>
            </w:tcMar>
          </w:tcPr>
          <w:p w:rsidR="00D44B78" w:rsidRPr="00B04E84" w:rsidRDefault="00D44B78" w:rsidP="00D546BE">
            <w:pPr>
              <w:widowControl w:val="0"/>
              <w:jc w:val="both"/>
              <w:rPr>
                <w:b/>
                <w:sz w:val="20"/>
                <w:szCs w:val="20"/>
                <w:u w:val="single"/>
              </w:rPr>
            </w:pPr>
            <w:r w:rsidRPr="00B04E84">
              <w:rPr>
                <w:b/>
                <w:sz w:val="20"/>
                <w:szCs w:val="20"/>
                <w:u w:val="single"/>
              </w:rPr>
              <w:t>Nature of the case:</w:t>
            </w:r>
          </w:p>
          <w:p w:rsidR="00D44B78" w:rsidRPr="00B04E84" w:rsidRDefault="00D44B78" w:rsidP="00D546BE">
            <w:pPr>
              <w:widowControl w:val="0"/>
              <w:jc w:val="both"/>
              <w:rPr>
                <w:b/>
                <w:sz w:val="20"/>
                <w:szCs w:val="20"/>
              </w:rPr>
            </w:pPr>
          </w:p>
          <w:p w:rsidR="00D44B78" w:rsidRPr="00B04E84" w:rsidRDefault="00D44B78" w:rsidP="00D44B78">
            <w:pPr>
              <w:widowControl w:val="0"/>
              <w:jc w:val="both"/>
              <w:rPr>
                <w:b/>
                <w:sz w:val="20"/>
                <w:szCs w:val="20"/>
              </w:rPr>
            </w:pPr>
            <w:r w:rsidRPr="00B04E84">
              <w:rPr>
                <w:sz w:val="20"/>
                <w:szCs w:val="20"/>
              </w:rPr>
              <w:t>Constitutional law - Charter of Rights - Right to counsel - Remedy - Exclusion of evidence - Accused making statement to police after having indicated that he wanted to consult counsel - Trial judge refusing to exclude evidence resulting from statement - Court of Appeal holding that accused’s right to counsel under s. 10(b) of Canadian Charter of Rights and Freedoms breached but admitting evidence - Whether Court of Appeal erred in holding that evidence obtained in violation of Charter should nevertheless be admitted pursuant to s. 24(2).</w:t>
            </w:r>
          </w:p>
        </w:tc>
        <w:tc>
          <w:tcPr>
            <w:tcW w:w="720" w:type="dxa"/>
            <w:tcMar>
              <w:left w:w="0" w:type="dxa"/>
              <w:right w:w="0" w:type="dxa"/>
            </w:tcMar>
          </w:tcPr>
          <w:p w:rsidR="00D44B78" w:rsidRPr="00B04E84" w:rsidRDefault="00D44B78" w:rsidP="00D546BE">
            <w:pPr>
              <w:widowControl w:val="0"/>
              <w:jc w:val="center"/>
              <w:rPr>
                <w:sz w:val="20"/>
                <w:szCs w:val="20"/>
              </w:rPr>
            </w:pPr>
          </w:p>
        </w:tc>
        <w:tc>
          <w:tcPr>
            <w:tcW w:w="4380" w:type="dxa"/>
            <w:tcMar>
              <w:left w:w="0" w:type="dxa"/>
              <w:right w:w="0" w:type="dxa"/>
            </w:tcMar>
          </w:tcPr>
          <w:p w:rsidR="00D44B78" w:rsidRPr="00B04E84" w:rsidRDefault="00D44B78" w:rsidP="00D546BE">
            <w:pPr>
              <w:widowControl w:val="0"/>
              <w:jc w:val="both"/>
              <w:rPr>
                <w:b/>
                <w:sz w:val="20"/>
                <w:szCs w:val="20"/>
                <w:u w:val="single"/>
                <w:lang w:val="fr-CA"/>
              </w:rPr>
            </w:pPr>
            <w:r w:rsidRPr="00B04E84">
              <w:rPr>
                <w:b/>
                <w:sz w:val="20"/>
                <w:szCs w:val="20"/>
                <w:u w:val="single"/>
                <w:lang w:val="fr-CA"/>
              </w:rPr>
              <w:t>Nature de la cause :</w:t>
            </w:r>
          </w:p>
          <w:p w:rsidR="00D44B78" w:rsidRPr="00B04E84" w:rsidRDefault="00D44B78" w:rsidP="00D546BE">
            <w:pPr>
              <w:widowControl w:val="0"/>
              <w:jc w:val="both"/>
              <w:rPr>
                <w:sz w:val="20"/>
                <w:szCs w:val="20"/>
                <w:lang w:val="fr-CA"/>
              </w:rPr>
            </w:pPr>
          </w:p>
          <w:p w:rsidR="00D44B78" w:rsidRPr="00B04E84" w:rsidRDefault="00D44B78" w:rsidP="00D44B78">
            <w:pPr>
              <w:rPr>
                <w:sz w:val="20"/>
                <w:szCs w:val="20"/>
                <w:lang w:val="fr-CA"/>
              </w:rPr>
            </w:pPr>
            <w:r w:rsidRPr="00B04E84">
              <w:rPr>
                <w:sz w:val="20"/>
                <w:szCs w:val="20"/>
                <w:lang w:val="fr-CA"/>
              </w:rPr>
              <w:t>Droit constitutionnel - Charte des droits - Droit à l’assistance d’un avocat - Réparation - Exclusion de la preuve - Accusé faisant une déclaration à la police après avoir mentionné qu’il voulait consulter un avocat - Refus de la juge du procès d’exclure les éléments de preuve découlant de la déclaration - Cour d’appel concluant qu’il y a eu violation du droit à l’assistance d’un avocat garanti à l’accusé par l’al. 10b) de la Charte canadienne des droits et libertés mais admettant la preuve - La Cour d’appel a-t-elle eu tort de conclure que la preuve obtenue en violation de la Charte doit néanmoins être admise en application du par. 24(2)?</w:t>
            </w:r>
          </w:p>
        </w:tc>
      </w:tr>
    </w:tbl>
    <w:p w:rsidR="00D44B78" w:rsidRPr="00B04E84" w:rsidRDefault="00D44B78" w:rsidP="00D44B78">
      <w:pPr>
        <w:widowControl w:val="0"/>
        <w:rPr>
          <w:sz w:val="20"/>
          <w:szCs w:val="20"/>
          <w:lang w:val="fr-CA"/>
        </w:rPr>
      </w:pPr>
    </w:p>
    <w:p w:rsidR="0056248C" w:rsidRPr="00B04E84" w:rsidRDefault="00B04E84" w:rsidP="00D44B78">
      <w:pPr>
        <w:widowControl w:val="0"/>
        <w:rPr>
          <w:sz w:val="20"/>
          <w:szCs w:val="20"/>
          <w:lang w:val="fr-CA"/>
        </w:rPr>
      </w:pPr>
      <w:r w:rsidRPr="00B04E84">
        <w:rPr>
          <w:sz w:val="20"/>
          <w:szCs w:val="20"/>
          <w:lang w:val="fr-CA"/>
        </w:rPr>
        <w:pict>
          <v:rect id="_x0000_i1043" style="width:2in;height:1pt" o:hrpct="0" o:hralign="center" o:hrstd="t" o:hrnoshade="t" o:hr="t" fillcolor="black [3213]" stroked="f"/>
        </w:pict>
      </w:r>
    </w:p>
    <w:p w:rsidR="002D55A8" w:rsidRPr="00B04E84" w:rsidRDefault="002D55A8">
      <w:pPr>
        <w:rPr>
          <w:sz w:val="20"/>
          <w:szCs w:val="20"/>
          <w:lang w:val="fr-CA"/>
        </w:rPr>
      </w:pPr>
      <w:r w:rsidRPr="00B04E84">
        <w:rPr>
          <w:sz w:val="20"/>
          <w:szCs w:val="20"/>
          <w:lang w:val="fr-CA"/>
        </w:rPr>
        <w:br w:type="page"/>
      </w:r>
    </w:p>
    <w:p w:rsidR="002D55A8" w:rsidRPr="00B04E84" w:rsidRDefault="007304BB" w:rsidP="002D55A8">
      <w:pPr>
        <w:widowControl w:val="0"/>
        <w:rPr>
          <w:sz w:val="20"/>
          <w:szCs w:val="20"/>
        </w:rPr>
      </w:pPr>
      <w:r w:rsidRPr="00B04E84">
        <w:rPr>
          <w:sz w:val="20"/>
          <w:szCs w:val="20"/>
        </w:rPr>
        <w:lastRenderedPageBreak/>
        <w:t>15</w:t>
      </w:r>
      <w:r w:rsidR="002D55A8" w:rsidRPr="00B04E84">
        <w:rPr>
          <w:sz w:val="20"/>
          <w:szCs w:val="20"/>
        </w:rPr>
        <w:t>.02.2018</w:t>
      </w:r>
    </w:p>
    <w:p w:rsidR="002D55A8" w:rsidRPr="00B04E84" w:rsidRDefault="002D55A8" w:rsidP="002D55A8">
      <w:pPr>
        <w:widowControl w:val="0"/>
        <w:rPr>
          <w:sz w:val="20"/>
          <w:szCs w:val="20"/>
        </w:rPr>
      </w:pPr>
    </w:p>
    <w:p w:rsidR="002D55A8" w:rsidRPr="00B04E84" w:rsidRDefault="002D55A8" w:rsidP="002D55A8">
      <w:pPr>
        <w:widowControl w:val="0"/>
        <w:ind w:left="720" w:hanging="720"/>
        <w:rPr>
          <w:sz w:val="20"/>
          <w:szCs w:val="20"/>
          <w:u w:val="single"/>
        </w:rPr>
      </w:pPr>
      <w:r w:rsidRPr="00B04E84">
        <w:rPr>
          <w:sz w:val="20"/>
          <w:szCs w:val="20"/>
        </w:rPr>
        <w:t xml:space="preserve">Coram: </w:t>
      </w:r>
      <w:r w:rsidRPr="00B04E84">
        <w:rPr>
          <w:sz w:val="20"/>
          <w:szCs w:val="20"/>
        </w:rPr>
        <w:tab/>
      </w:r>
      <w:r w:rsidR="00EB3AF9" w:rsidRPr="00B04E84">
        <w:rPr>
          <w:sz w:val="20"/>
          <w:szCs w:val="20"/>
          <w:u w:val="single"/>
        </w:rPr>
        <w:t>Wagner C.J. and Abella, Moldaver, Karakatsanis, Gascon, Côté and Brown</w:t>
      </w:r>
      <w:r w:rsidR="00940440" w:rsidRPr="00B04E84">
        <w:rPr>
          <w:sz w:val="20"/>
          <w:szCs w:val="20"/>
          <w:u w:val="single"/>
        </w:rPr>
        <w:t xml:space="preserve"> </w:t>
      </w:r>
      <w:r w:rsidR="00EB3AF9" w:rsidRPr="00B04E84">
        <w:rPr>
          <w:sz w:val="20"/>
          <w:szCs w:val="20"/>
          <w:u w:val="single"/>
        </w:rPr>
        <w:t>JJ</w:t>
      </w:r>
    </w:p>
    <w:p w:rsidR="002D55A8" w:rsidRPr="00B04E84" w:rsidRDefault="002D55A8" w:rsidP="002D55A8">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D55A8" w:rsidRPr="00B04E84" w:rsidTr="007304BB">
        <w:tc>
          <w:tcPr>
            <w:tcW w:w="4380" w:type="dxa"/>
            <w:tcMar>
              <w:left w:w="0" w:type="dxa"/>
              <w:right w:w="0" w:type="dxa"/>
            </w:tcMar>
          </w:tcPr>
          <w:p w:rsidR="002D55A8" w:rsidRPr="00B04E84" w:rsidRDefault="007304BB" w:rsidP="007304BB">
            <w:pPr>
              <w:widowControl w:val="0"/>
              <w:rPr>
                <w:b/>
                <w:sz w:val="20"/>
                <w:szCs w:val="20"/>
              </w:rPr>
            </w:pPr>
            <w:r w:rsidRPr="00B04E84">
              <w:rPr>
                <w:b/>
                <w:sz w:val="20"/>
                <w:szCs w:val="20"/>
              </w:rPr>
              <w:t>Orphan Well Association et al.</w:t>
            </w:r>
          </w:p>
          <w:p w:rsidR="002D55A8" w:rsidRPr="00B04E84" w:rsidRDefault="002D55A8" w:rsidP="007304BB">
            <w:pPr>
              <w:widowControl w:val="0"/>
              <w:jc w:val="both"/>
              <w:rPr>
                <w:b/>
                <w:sz w:val="20"/>
                <w:szCs w:val="20"/>
              </w:rPr>
            </w:pPr>
          </w:p>
          <w:p w:rsidR="002D55A8" w:rsidRPr="00B04E84" w:rsidRDefault="002D55A8" w:rsidP="007304BB">
            <w:pPr>
              <w:widowControl w:val="0"/>
              <w:tabs>
                <w:tab w:val="left" w:pos="736"/>
              </w:tabs>
              <w:jc w:val="both"/>
              <w:rPr>
                <w:b/>
                <w:sz w:val="20"/>
                <w:szCs w:val="20"/>
              </w:rPr>
            </w:pPr>
            <w:r w:rsidRPr="00B04E84">
              <w:rPr>
                <w:b/>
                <w:sz w:val="20"/>
                <w:szCs w:val="20"/>
              </w:rPr>
              <w:tab/>
              <w:t xml:space="preserve">v. </w:t>
            </w:r>
            <w:r w:rsidRPr="00B04E84">
              <w:rPr>
                <w:sz w:val="20"/>
                <w:szCs w:val="20"/>
              </w:rPr>
              <w:t>(</w:t>
            </w:r>
            <w:hyperlink r:id="rId48" w:history="1">
              <w:r w:rsidR="007304BB" w:rsidRPr="00B04E84">
                <w:rPr>
                  <w:rStyle w:val="Hyperlink"/>
                  <w:color w:val="auto"/>
                  <w:sz w:val="20"/>
                  <w:szCs w:val="20"/>
                </w:rPr>
                <w:t>37627</w:t>
              </w:r>
            </w:hyperlink>
            <w:r w:rsidRPr="00B04E84">
              <w:rPr>
                <w:sz w:val="20"/>
                <w:szCs w:val="20"/>
              </w:rPr>
              <w:t>)</w:t>
            </w:r>
          </w:p>
          <w:p w:rsidR="002D55A8" w:rsidRPr="00B04E84" w:rsidRDefault="002D55A8" w:rsidP="007304BB">
            <w:pPr>
              <w:widowControl w:val="0"/>
              <w:jc w:val="both"/>
              <w:rPr>
                <w:b/>
                <w:sz w:val="20"/>
                <w:szCs w:val="20"/>
              </w:rPr>
            </w:pPr>
          </w:p>
          <w:p w:rsidR="002D55A8" w:rsidRPr="00B04E84" w:rsidRDefault="007304BB" w:rsidP="007304BB">
            <w:pPr>
              <w:widowControl w:val="0"/>
              <w:rPr>
                <w:sz w:val="20"/>
                <w:szCs w:val="20"/>
              </w:rPr>
            </w:pPr>
            <w:r w:rsidRPr="00B04E84">
              <w:rPr>
                <w:b/>
                <w:sz w:val="20"/>
                <w:szCs w:val="20"/>
              </w:rPr>
              <w:t>Grant Thorton Limited et al.</w:t>
            </w:r>
            <w:r w:rsidR="002D55A8" w:rsidRPr="00B04E84">
              <w:rPr>
                <w:b/>
                <w:sz w:val="20"/>
                <w:szCs w:val="20"/>
              </w:rPr>
              <w:t xml:space="preserve"> (Alta.) (C</w:t>
            </w:r>
            <w:r w:rsidRPr="00B04E84">
              <w:rPr>
                <w:b/>
                <w:sz w:val="20"/>
                <w:szCs w:val="20"/>
              </w:rPr>
              <w:t>ivil</w:t>
            </w:r>
            <w:r w:rsidR="002D55A8" w:rsidRPr="00B04E84">
              <w:rPr>
                <w:b/>
                <w:sz w:val="20"/>
                <w:szCs w:val="20"/>
              </w:rPr>
              <w:t>) (</w:t>
            </w:r>
            <w:r w:rsidRPr="00B04E84">
              <w:rPr>
                <w:b/>
                <w:sz w:val="20"/>
                <w:szCs w:val="20"/>
              </w:rPr>
              <w:t>By Leave</w:t>
            </w:r>
            <w:r w:rsidR="002D55A8" w:rsidRPr="00B04E84">
              <w:rPr>
                <w:b/>
                <w:sz w:val="20"/>
                <w:szCs w:val="20"/>
              </w:rPr>
              <w:t>)</w:t>
            </w:r>
          </w:p>
        </w:tc>
        <w:tc>
          <w:tcPr>
            <w:tcW w:w="720" w:type="dxa"/>
            <w:tcMar>
              <w:left w:w="0" w:type="dxa"/>
              <w:right w:w="0" w:type="dxa"/>
            </w:tcMar>
          </w:tcPr>
          <w:p w:rsidR="002D55A8" w:rsidRPr="00B04E84" w:rsidRDefault="002D55A8" w:rsidP="007304BB">
            <w:pPr>
              <w:widowControl w:val="0"/>
              <w:jc w:val="center"/>
              <w:rPr>
                <w:sz w:val="20"/>
                <w:szCs w:val="20"/>
              </w:rPr>
            </w:pPr>
          </w:p>
        </w:tc>
        <w:tc>
          <w:tcPr>
            <w:tcW w:w="4380" w:type="dxa"/>
            <w:tcMar>
              <w:left w:w="0" w:type="dxa"/>
              <w:right w:w="0" w:type="dxa"/>
            </w:tcMar>
          </w:tcPr>
          <w:p w:rsidR="007304BB" w:rsidRPr="00B04E84" w:rsidRDefault="007304BB" w:rsidP="007304BB">
            <w:pPr>
              <w:rPr>
                <w:sz w:val="20"/>
                <w:szCs w:val="20"/>
              </w:rPr>
            </w:pPr>
            <w:r w:rsidRPr="00B04E84">
              <w:rPr>
                <w:sz w:val="20"/>
                <w:szCs w:val="20"/>
              </w:rPr>
              <w:t xml:space="preserve">Ken Lenz, Q.C., </w:t>
            </w:r>
            <w:r w:rsidRPr="00B04E84">
              <w:rPr>
                <w:sz w:val="20"/>
                <w:szCs w:val="20"/>
              </w:rPr>
              <w:tab/>
              <w:t>Keely R. Cameron, Brad Gilmour, Michael W. Selnes and Patricia Johnston, Q.C. for the Appellants Orphan Well Association et al.</w:t>
            </w:r>
          </w:p>
          <w:p w:rsidR="007304BB" w:rsidRPr="00B04E84" w:rsidRDefault="007304BB" w:rsidP="007304BB">
            <w:pPr>
              <w:rPr>
                <w:sz w:val="20"/>
                <w:szCs w:val="20"/>
              </w:rPr>
            </w:pPr>
          </w:p>
          <w:p w:rsidR="007304BB" w:rsidRPr="00B04E84" w:rsidRDefault="007304BB" w:rsidP="007304BB">
            <w:pPr>
              <w:rPr>
                <w:sz w:val="20"/>
                <w:szCs w:val="20"/>
              </w:rPr>
            </w:pPr>
            <w:r w:rsidRPr="00B04E84">
              <w:rPr>
                <w:sz w:val="20"/>
                <w:szCs w:val="20"/>
              </w:rPr>
              <w:t>Robert Normey and Vivienne Ball for the Intervener Minister of Justice and Solicitor General of Alberta.</w:t>
            </w:r>
          </w:p>
          <w:p w:rsidR="007304BB" w:rsidRPr="00B04E84" w:rsidRDefault="007304BB" w:rsidP="007304BB">
            <w:pPr>
              <w:rPr>
                <w:sz w:val="20"/>
                <w:szCs w:val="20"/>
              </w:rPr>
            </w:pPr>
          </w:p>
          <w:p w:rsidR="007304BB" w:rsidRPr="00B04E84" w:rsidRDefault="007304BB" w:rsidP="007304BB">
            <w:pPr>
              <w:rPr>
                <w:sz w:val="20"/>
                <w:szCs w:val="20"/>
              </w:rPr>
            </w:pPr>
            <w:r w:rsidRPr="00B04E84">
              <w:rPr>
                <w:sz w:val="20"/>
                <w:szCs w:val="20"/>
              </w:rPr>
              <w:t>Josh Hunter and Hayley Pitcher for the Intervener Attorney General of Ontario.</w:t>
            </w:r>
          </w:p>
          <w:p w:rsidR="007304BB" w:rsidRPr="00B04E84" w:rsidRDefault="007304BB" w:rsidP="007304BB">
            <w:pPr>
              <w:rPr>
                <w:sz w:val="20"/>
                <w:szCs w:val="20"/>
              </w:rPr>
            </w:pPr>
          </w:p>
          <w:p w:rsidR="007304BB" w:rsidRPr="00B04E84" w:rsidRDefault="007304BB" w:rsidP="007304BB">
            <w:pPr>
              <w:rPr>
                <w:sz w:val="20"/>
                <w:szCs w:val="20"/>
              </w:rPr>
            </w:pPr>
            <w:r w:rsidRPr="00B04E84">
              <w:rPr>
                <w:sz w:val="20"/>
                <w:szCs w:val="20"/>
              </w:rPr>
              <w:t>Gareth Morley, Aaron Welch and Barbara Thomson for the Intervener Attorney General of British Columbia.</w:t>
            </w:r>
          </w:p>
          <w:p w:rsidR="007304BB" w:rsidRPr="00B04E84" w:rsidRDefault="007304BB" w:rsidP="007304BB">
            <w:pPr>
              <w:rPr>
                <w:sz w:val="20"/>
                <w:szCs w:val="20"/>
              </w:rPr>
            </w:pPr>
          </w:p>
          <w:p w:rsidR="007304BB" w:rsidRPr="00B04E84" w:rsidRDefault="007304BB" w:rsidP="007304BB">
            <w:pPr>
              <w:rPr>
                <w:sz w:val="20"/>
                <w:szCs w:val="20"/>
              </w:rPr>
            </w:pPr>
            <w:r w:rsidRPr="00B04E84">
              <w:rPr>
                <w:sz w:val="20"/>
                <w:szCs w:val="20"/>
              </w:rPr>
              <w:t>Richard James Fyfe for the Intervener Attorney General for Saskatchewan.</w:t>
            </w:r>
          </w:p>
          <w:p w:rsidR="007304BB" w:rsidRPr="00B04E84" w:rsidRDefault="007304BB" w:rsidP="007304BB">
            <w:pPr>
              <w:rPr>
                <w:sz w:val="20"/>
                <w:szCs w:val="20"/>
              </w:rPr>
            </w:pPr>
          </w:p>
          <w:p w:rsidR="007304BB" w:rsidRPr="00B04E84" w:rsidRDefault="007304BB" w:rsidP="007304BB">
            <w:pPr>
              <w:rPr>
                <w:sz w:val="20"/>
                <w:szCs w:val="20"/>
              </w:rPr>
            </w:pPr>
            <w:r w:rsidRPr="00B04E84">
              <w:rPr>
                <w:sz w:val="20"/>
                <w:szCs w:val="20"/>
              </w:rPr>
              <w:t>Christine Laing and Shaun Fluker for the Intervener Action Surface Rights Association.</w:t>
            </w:r>
          </w:p>
          <w:p w:rsidR="007304BB" w:rsidRPr="00B04E84" w:rsidRDefault="007304BB" w:rsidP="007304BB">
            <w:pPr>
              <w:rPr>
                <w:sz w:val="20"/>
                <w:szCs w:val="20"/>
              </w:rPr>
            </w:pPr>
          </w:p>
          <w:p w:rsidR="007304BB" w:rsidRPr="00B04E84" w:rsidRDefault="007304BB" w:rsidP="007304BB">
            <w:pPr>
              <w:rPr>
                <w:sz w:val="20"/>
                <w:szCs w:val="20"/>
              </w:rPr>
            </w:pPr>
            <w:r w:rsidRPr="00B04E84">
              <w:rPr>
                <w:sz w:val="20"/>
                <w:szCs w:val="20"/>
              </w:rPr>
              <w:t>Adrian Scotchmer for the Intervener Ecojustice Canada Society.</w:t>
            </w:r>
          </w:p>
          <w:p w:rsidR="007304BB" w:rsidRPr="00B04E84" w:rsidRDefault="007304BB" w:rsidP="007304BB">
            <w:pPr>
              <w:rPr>
                <w:sz w:val="20"/>
                <w:szCs w:val="20"/>
              </w:rPr>
            </w:pPr>
          </w:p>
          <w:p w:rsidR="007304BB" w:rsidRPr="00B04E84" w:rsidRDefault="007304BB" w:rsidP="007304BB">
            <w:pPr>
              <w:rPr>
                <w:sz w:val="20"/>
                <w:szCs w:val="20"/>
              </w:rPr>
            </w:pPr>
            <w:r w:rsidRPr="00B04E84">
              <w:rPr>
                <w:sz w:val="20"/>
                <w:szCs w:val="20"/>
              </w:rPr>
              <w:t>Nader R. Hasan and Lindsay Board for the Intervener Greenpeace Canada.</w:t>
            </w:r>
          </w:p>
          <w:p w:rsidR="007304BB" w:rsidRPr="00B04E84" w:rsidRDefault="007304BB" w:rsidP="007304BB">
            <w:pPr>
              <w:rPr>
                <w:sz w:val="20"/>
                <w:szCs w:val="20"/>
              </w:rPr>
            </w:pPr>
          </w:p>
          <w:p w:rsidR="007304BB" w:rsidRPr="00B04E84" w:rsidRDefault="007304BB" w:rsidP="007304BB">
            <w:pPr>
              <w:rPr>
                <w:sz w:val="20"/>
                <w:szCs w:val="20"/>
              </w:rPr>
            </w:pPr>
            <w:r w:rsidRPr="00B04E84">
              <w:rPr>
                <w:sz w:val="20"/>
                <w:szCs w:val="20"/>
              </w:rPr>
              <w:t>Lewis Manning and Toby Kruger for the Intervener Canadian Association of Petroleum Producers.</w:t>
            </w:r>
          </w:p>
          <w:p w:rsidR="007304BB" w:rsidRPr="00B04E84" w:rsidRDefault="007304BB" w:rsidP="007304BB">
            <w:pPr>
              <w:rPr>
                <w:sz w:val="20"/>
                <w:szCs w:val="20"/>
              </w:rPr>
            </w:pPr>
          </w:p>
          <w:p w:rsidR="007304BB" w:rsidRPr="00B04E84" w:rsidRDefault="007304BB" w:rsidP="007304BB">
            <w:pPr>
              <w:rPr>
                <w:sz w:val="20"/>
                <w:szCs w:val="20"/>
              </w:rPr>
            </w:pPr>
            <w:r w:rsidRPr="00B04E84">
              <w:rPr>
                <w:sz w:val="20"/>
                <w:szCs w:val="20"/>
              </w:rPr>
              <w:t>Kelly Bourassa, Jeffrey Oliver, Tom Cumming, Ryan Zahara, Danielle Marechal, Brendan MacArthur-Stevens and Chris Nyberg for the Respondents Grant Thornton Limited et al.</w:t>
            </w:r>
          </w:p>
          <w:p w:rsidR="007304BB" w:rsidRPr="00B04E84" w:rsidRDefault="007304BB" w:rsidP="007304BB">
            <w:pPr>
              <w:rPr>
                <w:sz w:val="20"/>
                <w:szCs w:val="20"/>
              </w:rPr>
            </w:pPr>
          </w:p>
          <w:p w:rsidR="007304BB" w:rsidRPr="00B04E84" w:rsidRDefault="007304BB" w:rsidP="007304BB">
            <w:pPr>
              <w:rPr>
                <w:sz w:val="20"/>
                <w:szCs w:val="20"/>
              </w:rPr>
            </w:pPr>
            <w:r w:rsidRPr="00B04E84">
              <w:rPr>
                <w:sz w:val="20"/>
                <w:szCs w:val="20"/>
              </w:rPr>
              <w:t>Caireen E. Hanert</w:t>
            </w:r>
            <w:r w:rsidR="007E5A2D" w:rsidRPr="00B04E84">
              <w:rPr>
                <w:sz w:val="20"/>
                <w:szCs w:val="20"/>
              </w:rPr>
              <w:t xml:space="preserve"> and Adam Maerov f</w:t>
            </w:r>
            <w:r w:rsidRPr="00B04E84">
              <w:rPr>
                <w:sz w:val="20"/>
                <w:szCs w:val="20"/>
              </w:rPr>
              <w:t>or the Intervener</w:t>
            </w:r>
            <w:r w:rsidR="007E5A2D" w:rsidRPr="00B04E84">
              <w:rPr>
                <w:sz w:val="20"/>
                <w:szCs w:val="20"/>
              </w:rPr>
              <w:t xml:space="preserve"> </w:t>
            </w:r>
            <w:r w:rsidRPr="00B04E84">
              <w:rPr>
                <w:sz w:val="20"/>
                <w:szCs w:val="20"/>
              </w:rPr>
              <w:t>Canadian</w:t>
            </w:r>
            <w:r w:rsidR="007E5A2D" w:rsidRPr="00B04E84">
              <w:rPr>
                <w:sz w:val="20"/>
                <w:szCs w:val="20"/>
              </w:rPr>
              <w:t xml:space="preserve"> Association of Insolvency and </w:t>
            </w:r>
            <w:r w:rsidRPr="00B04E84">
              <w:rPr>
                <w:sz w:val="20"/>
                <w:szCs w:val="20"/>
              </w:rPr>
              <w:t>Restructuring Professionals</w:t>
            </w:r>
            <w:r w:rsidR="007E5A2D" w:rsidRPr="00B04E84">
              <w:rPr>
                <w:sz w:val="20"/>
                <w:szCs w:val="20"/>
              </w:rPr>
              <w:t>.</w:t>
            </w:r>
          </w:p>
          <w:p w:rsidR="007E5A2D" w:rsidRPr="00B04E84" w:rsidRDefault="007E5A2D" w:rsidP="007304BB">
            <w:pPr>
              <w:rPr>
                <w:sz w:val="20"/>
                <w:szCs w:val="20"/>
              </w:rPr>
            </w:pPr>
          </w:p>
          <w:p w:rsidR="002D55A8" w:rsidRPr="00B04E84" w:rsidRDefault="007E5A2D" w:rsidP="007E5A2D">
            <w:pPr>
              <w:rPr>
                <w:sz w:val="20"/>
                <w:szCs w:val="20"/>
              </w:rPr>
            </w:pPr>
            <w:r w:rsidRPr="00B04E84">
              <w:rPr>
                <w:sz w:val="20"/>
                <w:szCs w:val="20"/>
              </w:rPr>
              <w:t>Howard A. Gorman, Q.C. and D. Aaron Stephenson for the Intervener Canadian Bankers’ Association.</w:t>
            </w:r>
            <w:r w:rsidR="007304BB" w:rsidRPr="00B04E84">
              <w:rPr>
                <w:sz w:val="20"/>
                <w:szCs w:val="20"/>
              </w:rPr>
              <w:t xml:space="preserve"> </w:t>
            </w:r>
          </w:p>
        </w:tc>
      </w:tr>
    </w:tbl>
    <w:p w:rsidR="002D55A8" w:rsidRPr="00B04E84" w:rsidRDefault="002D55A8" w:rsidP="002D55A8">
      <w:pPr>
        <w:widowControl w:val="0"/>
      </w:pPr>
    </w:p>
    <w:p w:rsidR="007304BB" w:rsidRPr="00B04E84" w:rsidRDefault="007304BB" w:rsidP="007304BB">
      <w:pPr>
        <w:widowControl w:val="0"/>
        <w:rPr>
          <w:sz w:val="20"/>
          <w:szCs w:val="20"/>
        </w:rPr>
      </w:pPr>
      <w:r w:rsidRPr="00B04E84">
        <w:rPr>
          <w:b/>
          <w:sz w:val="20"/>
          <w:szCs w:val="20"/>
        </w:rPr>
        <w:t xml:space="preserve">RESERVED / </w:t>
      </w:r>
      <w:r w:rsidRPr="00B04E84">
        <w:rPr>
          <w:b/>
          <w:sz w:val="20"/>
          <w:szCs w:val="20"/>
          <w:lang w:val="en-US"/>
        </w:rPr>
        <w:t>EN DÉLIBÉRÉ</w:t>
      </w:r>
    </w:p>
    <w:p w:rsidR="007304BB" w:rsidRPr="00B04E84" w:rsidRDefault="007304BB" w:rsidP="002D55A8">
      <w:pPr>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04E84" w:rsidRPr="00B04E84" w:rsidTr="007304BB">
        <w:tc>
          <w:tcPr>
            <w:tcW w:w="4380" w:type="dxa"/>
            <w:tcMar>
              <w:left w:w="0" w:type="dxa"/>
              <w:right w:w="0" w:type="dxa"/>
            </w:tcMar>
          </w:tcPr>
          <w:p w:rsidR="002D55A8" w:rsidRPr="00B04E84" w:rsidRDefault="002D55A8" w:rsidP="007304BB">
            <w:pPr>
              <w:widowControl w:val="0"/>
              <w:jc w:val="both"/>
              <w:rPr>
                <w:b/>
                <w:sz w:val="20"/>
                <w:szCs w:val="20"/>
                <w:u w:val="single"/>
              </w:rPr>
            </w:pPr>
            <w:r w:rsidRPr="00B04E84">
              <w:rPr>
                <w:b/>
                <w:sz w:val="20"/>
                <w:szCs w:val="20"/>
                <w:u w:val="single"/>
              </w:rPr>
              <w:t>Nature of the case:</w:t>
            </w:r>
          </w:p>
          <w:p w:rsidR="002D55A8" w:rsidRPr="00B04E84" w:rsidRDefault="002D55A8" w:rsidP="007304BB">
            <w:pPr>
              <w:widowControl w:val="0"/>
              <w:jc w:val="both"/>
              <w:rPr>
                <w:b/>
                <w:sz w:val="20"/>
                <w:szCs w:val="20"/>
              </w:rPr>
            </w:pPr>
          </w:p>
          <w:p w:rsidR="002D55A8" w:rsidRPr="00B04E84" w:rsidRDefault="007D46C8" w:rsidP="007304BB">
            <w:pPr>
              <w:widowControl w:val="0"/>
              <w:jc w:val="both"/>
              <w:rPr>
                <w:b/>
                <w:sz w:val="20"/>
                <w:szCs w:val="20"/>
              </w:rPr>
            </w:pPr>
            <w:r w:rsidRPr="00B04E84">
              <w:rPr>
                <w:sz w:val="20"/>
                <w:szCs w:val="20"/>
              </w:rPr>
              <w:t xml:space="preserve">Constitutional law - Division of powers - Federal paramountcy - Bankruptcy and insolvency - Provable claims - Natural resources - Oil and gas - Provincial energy regulator issuing orders requiring abandonment and remediation of bankrupt’s assets that trustee </w:t>
            </w:r>
            <w:r w:rsidRPr="00B04E84">
              <w:rPr>
                <w:sz w:val="20"/>
                <w:szCs w:val="20"/>
              </w:rPr>
              <w:lastRenderedPageBreak/>
              <w:t>previously disclaimed - Whether the majority of the Alberta Court of Appeal erred in its application of Newfoundland and Labrador v. AbitibiBowater Inc., 2012 SCC 67, [2012] 3 S.C.R. 443 - Whether the majority erred in its application of the constitutional doctrine of paramountcy by finding that the Alberta oil and gas regulatory regime operationally conflicts with s. 14.06 of the Bankruptcy and Insolvency Act, R.S.C. 1985, c. B-3 (“BIA”), and is inoperative to the extent of the conflict - Whether the majority erred in its application of the constitutional doctrine of paramountcy by finding that the Alberta oil and gas regulatory regime conflicts with or frustrates the federal purpose of managing the winding up of insolvent corporations and settling the priority of claims against them - Whether the majority erred in its broad interpretation of s. 14.06 of the BIA - Whether the majority erred in its interpretation and application of PanAmericana v. Northern Badger, 1991 ABCA 181, namely in its finding that the decision did not survive the 1997 amendments to the BIA - Whether the majority erred in finding that the Alberta legislation enforcing end of life obligations and the transfer of oil and gas assets subject to insolvency proceedings create an unauthorized priority in bankruptcy - Bankruptcy and Insolvency Act, R.S.C. 1985, c. B-3, ss. 14.06, 136 - Oil and Gas Conservation Act, R.S.A. 2000, c. O-6, ss. 1(1)(cc), 27, 29, 30, 106 - Pipeline Act, R.S.A. 2000, c. P-15, ss. 1(1)(n), 23, 25, 26, 51.</w:t>
            </w:r>
          </w:p>
        </w:tc>
        <w:tc>
          <w:tcPr>
            <w:tcW w:w="720" w:type="dxa"/>
            <w:tcMar>
              <w:left w:w="0" w:type="dxa"/>
              <w:right w:w="0" w:type="dxa"/>
            </w:tcMar>
          </w:tcPr>
          <w:p w:rsidR="002D55A8" w:rsidRPr="00B04E84" w:rsidRDefault="002D55A8" w:rsidP="007304BB">
            <w:pPr>
              <w:widowControl w:val="0"/>
              <w:jc w:val="center"/>
              <w:rPr>
                <w:sz w:val="20"/>
                <w:szCs w:val="20"/>
              </w:rPr>
            </w:pPr>
          </w:p>
        </w:tc>
        <w:tc>
          <w:tcPr>
            <w:tcW w:w="4380" w:type="dxa"/>
            <w:tcMar>
              <w:left w:w="0" w:type="dxa"/>
              <w:right w:w="0" w:type="dxa"/>
            </w:tcMar>
          </w:tcPr>
          <w:p w:rsidR="002D55A8" w:rsidRPr="00B04E84" w:rsidRDefault="002D55A8" w:rsidP="007304BB">
            <w:pPr>
              <w:widowControl w:val="0"/>
              <w:jc w:val="both"/>
              <w:rPr>
                <w:b/>
                <w:sz w:val="20"/>
                <w:szCs w:val="20"/>
                <w:u w:val="single"/>
                <w:lang w:val="fr-CA"/>
              </w:rPr>
            </w:pPr>
            <w:r w:rsidRPr="00B04E84">
              <w:rPr>
                <w:b/>
                <w:sz w:val="20"/>
                <w:szCs w:val="20"/>
                <w:u w:val="single"/>
                <w:lang w:val="fr-CA"/>
              </w:rPr>
              <w:t>Nature de la cause :</w:t>
            </w:r>
          </w:p>
          <w:p w:rsidR="002D55A8" w:rsidRPr="00B04E84" w:rsidRDefault="002D55A8" w:rsidP="007304BB">
            <w:pPr>
              <w:widowControl w:val="0"/>
              <w:jc w:val="both"/>
              <w:rPr>
                <w:sz w:val="20"/>
                <w:szCs w:val="20"/>
                <w:lang w:val="fr-CA"/>
              </w:rPr>
            </w:pPr>
          </w:p>
          <w:p w:rsidR="002D55A8" w:rsidRPr="00B04E84" w:rsidRDefault="007D46C8" w:rsidP="007304BB">
            <w:pPr>
              <w:rPr>
                <w:sz w:val="20"/>
                <w:szCs w:val="20"/>
                <w:lang w:val="fr-CA"/>
              </w:rPr>
            </w:pPr>
            <w:r w:rsidRPr="00B04E84">
              <w:rPr>
                <w:sz w:val="20"/>
                <w:szCs w:val="20"/>
                <w:lang w:val="fr-CA"/>
              </w:rPr>
              <w:t xml:space="preserve">Droit constitutionnel - Partage des compétences - Prépondérance fédérale - Faillite et insolvabilité - Réclamations prouvables - Ressources naturelles - Pétrole et gaz - Organisme provincial de réglementation de l’énergie rendant des ordonnances </w:t>
            </w:r>
            <w:r w:rsidRPr="00B04E84">
              <w:rPr>
                <w:sz w:val="20"/>
                <w:szCs w:val="20"/>
                <w:lang w:val="fr-CA"/>
              </w:rPr>
              <w:lastRenderedPageBreak/>
              <w:t>portant abandon et décontamination des éléments d’actif du failli auxquels avait auparavant renoncé le syndic - Les juges majoritaires de la Cour d’appel de l’Alberta ont-ils appliqué erronément Terre-Neuve-et-Labrador c. AbitibiBowater Inc., 2012 CSC 67, [2012] 3 R.C.S. 443? - La majorité a-t-elle appliqué erronément la doctrine constitutionnelle de la prépondérance fédérale en concluant que l’application du régime albertain de réglementation du pétrole et du gaz entre en conflit avec l’art. 14.06 de la Loi sur la faillite et l’insolvabilité, L.R.C. 1985, c. B-3 (« LFI »), et est inopérante dans la mesure du conflit? - Les juges majoritaires ont-ils commis une erreur dans l’application de la doctrine constitutionnelle de la prépondérance fédérale en concluant que le régime albertain de réglementation du pétrole et du gaz entre en conflit ou entrave la réalisation de l’objectif fédéral de gérer la liquidation des sociétés insolvables et d’établir l’ordre de priorité des réclamations contre elles? - La majorité a-t-elle erré en interprétant largement l’art. 14.06 de la LFI? - Les juges majoritaires ont-ils commis une erreur dans l’interprétation et l’application de PanAmericana c. Northern Badger, 1991 ABCA 181, à savoir sa conclusion selon laquelle la décision n’a pas survécu aux modifications apportées en 1997 à la LFI? - La majorité a-t-elle conclu à tort que la loi albertaine d’exécution des obligations visant les biens en fin de vie et de la cession des éléments d’actif pétroliers et gaziers sous réserve des procédures en matière d’insolvabilité crée une priorité non autorisée en cas de faillite? - Loi sur la faillite et l’insolvabilité, R.S.C. 1985, c. B-3, art. 14.06, 136 - Oil and Gas Conservation Act, R.S.A. 2000, c. O 6, art. 1(1)(cc), 27, 29, 30, 106 - Pipeline Act, R.S.A. 2000, c. P-15, art. 1(1)(n), 23, 25, 26, 51.</w:t>
            </w:r>
          </w:p>
        </w:tc>
      </w:tr>
    </w:tbl>
    <w:p w:rsidR="002D55A8" w:rsidRPr="00B04E84" w:rsidRDefault="002D55A8" w:rsidP="002D55A8">
      <w:pPr>
        <w:widowControl w:val="0"/>
        <w:rPr>
          <w:sz w:val="20"/>
          <w:szCs w:val="20"/>
          <w:lang w:val="fr-CA"/>
        </w:rPr>
      </w:pPr>
    </w:p>
    <w:p w:rsidR="002D55A8" w:rsidRPr="00B04E84" w:rsidRDefault="00B04E84" w:rsidP="002D55A8">
      <w:pPr>
        <w:widowControl w:val="0"/>
        <w:rPr>
          <w:sz w:val="20"/>
          <w:szCs w:val="20"/>
          <w:lang w:val="fr-CA"/>
        </w:rPr>
      </w:pPr>
      <w:r w:rsidRPr="00B04E84">
        <w:rPr>
          <w:sz w:val="20"/>
          <w:szCs w:val="20"/>
          <w:lang w:val="fr-CA"/>
        </w:rPr>
        <w:pict>
          <v:rect id="_x0000_i1044" style="width:2in;height:1pt" o:hrpct="0" o:hralign="center" o:hrstd="t" o:hrnoshade="t" o:hr="t" fillcolor="black [3213]" stroked="f"/>
        </w:pict>
      </w:r>
    </w:p>
    <w:p w:rsidR="007304BB" w:rsidRPr="00B04E84" w:rsidRDefault="007304BB" w:rsidP="002D55A8">
      <w:pPr>
        <w:rPr>
          <w:sz w:val="20"/>
          <w:szCs w:val="20"/>
          <w:lang w:val="fr-CA"/>
        </w:rPr>
      </w:pPr>
    </w:p>
    <w:p w:rsidR="002D55A8" w:rsidRPr="00B04E84" w:rsidRDefault="002D55A8" w:rsidP="002D55A8">
      <w:pPr>
        <w:rPr>
          <w:sz w:val="20"/>
          <w:szCs w:val="20"/>
          <w:lang w:val="fr-CA"/>
        </w:rPr>
      </w:pPr>
      <w:r w:rsidRPr="00B04E84">
        <w:rPr>
          <w:sz w:val="20"/>
          <w:szCs w:val="20"/>
          <w:lang w:val="fr-CA"/>
        </w:rPr>
        <w:br w:type="page"/>
      </w:r>
    </w:p>
    <w:p w:rsidR="003823C8" w:rsidRPr="00B04E84" w:rsidRDefault="003823C8" w:rsidP="003823C8">
      <w:pPr>
        <w:widowControl w:val="0"/>
        <w:rPr>
          <w:sz w:val="20"/>
          <w:szCs w:val="20"/>
        </w:rPr>
      </w:pPr>
      <w:r w:rsidRPr="00B04E84">
        <w:rPr>
          <w:sz w:val="20"/>
          <w:szCs w:val="20"/>
        </w:rPr>
        <w:lastRenderedPageBreak/>
        <w:t>16.02.2018</w:t>
      </w:r>
    </w:p>
    <w:p w:rsidR="003823C8" w:rsidRPr="00B04E84" w:rsidRDefault="003823C8" w:rsidP="003823C8">
      <w:pPr>
        <w:widowControl w:val="0"/>
        <w:rPr>
          <w:sz w:val="20"/>
          <w:szCs w:val="20"/>
        </w:rPr>
      </w:pPr>
    </w:p>
    <w:p w:rsidR="003823C8" w:rsidRPr="00B04E84" w:rsidRDefault="003823C8" w:rsidP="003823C8">
      <w:pPr>
        <w:widowControl w:val="0"/>
        <w:ind w:left="720" w:hanging="720"/>
        <w:rPr>
          <w:sz w:val="20"/>
          <w:szCs w:val="20"/>
          <w:u w:val="single"/>
        </w:rPr>
      </w:pPr>
      <w:r w:rsidRPr="00B04E84">
        <w:rPr>
          <w:sz w:val="20"/>
          <w:szCs w:val="20"/>
        </w:rPr>
        <w:t xml:space="preserve">Coram: </w:t>
      </w:r>
      <w:r w:rsidRPr="00B04E84">
        <w:rPr>
          <w:sz w:val="20"/>
          <w:szCs w:val="20"/>
        </w:rPr>
        <w:tab/>
      </w:r>
      <w:r w:rsidRPr="00B04E84">
        <w:rPr>
          <w:sz w:val="20"/>
          <w:szCs w:val="20"/>
          <w:u w:val="single"/>
        </w:rPr>
        <w:t xml:space="preserve">Abella, </w:t>
      </w:r>
      <w:r w:rsidR="00AF370E" w:rsidRPr="00B04E84">
        <w:rPr>
          <w:sz w:val="20"/>
          <w:szCs w:val="20"/>
          <w:u w:val="single"/>
        </w:rPr>
        <w:t xml:space="preserve">Moldaver, Gascon, Côté and </w:t>
      </w:r>
      <w:r w:rsidRPr="00B04E84">
        <w:rPr>
          <w:sz w:val="20"/>
          <w:szCs w:val="20"/>
          <w:u w:val="single"/>
        </w:rPr>
        <w:t xml:space="preserve">Brown JJ. </w:t>
      </w:r>
    </w:p>
    <w:p w:rsidR="003823C8" w:rsidRPr="00B04E84" w:rsidRDefault="003823C8" w:rsidP="003823C8">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823C8" w:rsidRPr="00B04E84" w:rsidTr="003823C8">
        <w:tc>
          <w:tcPr>
            <w:tcW w:w="4380" w:type="dxa"/>
            <w:tcMar>
              <w:left w:w="0" w:type="dxa"/>
              <w:right w:w="0" w:type="dxa"/>
            </w:tcMar>
          </w:tcPr>
          <w:p w:rsidR="003823C8" w:rsidRPr="00B04E84" w:rsidRDefault="003823C8" w:rsidP="003823C8">
            <w:pPr>
              <w:widowControl w:val="0"/>
              <w:jc w:val="both"/>
              <w:rPr>
                <w:b/>
                <w:sz w:val="20"/>
                <w:szCs w:val="20"/>
              </w:rPr>
            </w:pPr>
            <w:r w:rsidRPr="00B04E84">
              <w:rPr>
                <w:b/>
                <w:sz w:val="20"/>
                <w:szCs w:val="20"/>
              </w:rPr>
              <w:t xml:space="preserve">A.G.W. </w:t>
            </w:r>
          </w:p>
          <w:p w:rsidR="003823C8" w:rsidRPr="00B04E84" w:rsidRDefault="003823C8" w:rsidP="003823C8">
            <w:pPr>
              <w:widowControl w:val="0"/>
              <w:jc w:val="both"/>
              <w:rPr>
                <w:b/>
                <w:sz w:val="20"/>
                <w:szCs w:val="20"/>
              </w:rPr>
            </w:pPr>
          </w:p>
          <w:p w:rsidR="003823C8" w:rsidRPr="00B04E84" w:rsidRDefault="003823C8" w:rsidP="003823C8">
            <w:pPr>
              <w:widowControl w:val="0"/>
              <w:tabs>
                <w:tab w:val="left" w:pos="736"/>
              </w:tabs>
              <w:jc w:val="both"/>
              <w:rPr>
                <w:b/>
                <w:sz w:val="20"/>
                <w:szCs w:val="20"/>
              </w:rPr>
            </w:pPr>
            <w:r w:rsidRPr="00B04E84">
              <w:rPr>
                <w:b/>
                <w:sz w:val="20"/>
                <w:szCs w:val="20"/>
              </w:rPr>
              <w:tab/>
              <w:t xml:space="preserve">v. </w:t>
            </w:r>
            <w:r w:rsidRPr="00B04E84">
              <w:rPr>
                <w:sz w:val="20"/>
                <w:szCs w:val="20"/>
              </w:rPr>
              <w:t>(</w:t>
            </w:r>
            <w:hyperlink r:id="rId49" w:history="1">
              <w:r w:rsidRPr="00B04E84">
                <w:rPr>
                  <w:rStyle w:val="Hyperlink"/>
                  <w:color w:val="auto"/>
                  <w:sz w:val="20"/>
                  <w:szCs w:val="20"/>
                </w:rPr>
                <w:t>37795</w:t>
              </w:r>
            </w:hyperlink>
            <w:r w:rsidRPr="00B04E84">
              <w:rPr>
                <w:sz w:val="20"/>
                <w:szCs w:val="20"/>
              </w:rPr>
              <w:t>)</w:t>
            </w:r>
          </w:p>
          <w:p w:rsidR="003823C8" w:rsidRPr="00B04E84" w:rsidRDefault="003823C8" w:rsidP="003823C8">
            <w:pPr>
              <w:widowControl w:val="0"/>
              <w:jc w:val="both"/>
              <w:rPr>
                <w:b/>
                <w:sz w:val="20"/>
                <w:szCs w:val="20"/>
              </w:rPr>
            </w:pPr>
          </w:p>
          <w:p w:rsidR="003823C8" w:rsidRPr="00B04E84" w:rsidRDefault="003823C8" w:rsidP="0037680C">
            <w:pPr>
              <w:widowControl w:val="0"/>
              <w:rPr>
                <w:sz w:val="20"/>
                <w:szCs w:val="20"/>
              </w:rPr>
            </w:pPr>
            <w:r w:rsidRPr="00B04E84">
              <w:rPr>
                <w:b/>
                <w:sz w:val="20"/>
                <w:szCs w:val="20"/>
              </w:rPr>
              <w:t>Her Majesty the Queen</w:t>
            </w:r>
            <w:r w:rsidR="0037680C" w:rsidRPr="00B04E84">
              <w:rPr>
                <w:b/>
                <w:sz w:val="20"/>
                <w:szCs w:val="20"/>
              </w:rPr>
              <w:t xml:space="preserve"> in Right of Alberta</w:t>
            </w:r>
            <w:r w:rsidRPr="00B04E84">
              <w:rPr>
                <w:b/>
                <w:sz w:val="20"/>
                <w:szCs w:val="20"/>
              </w:rPr>
              <w:t xml:space="preserve"> (Alta.) (Criminal) (As of Right)</w:t>
            </w:r>
          </w:p>
        </w:tc>
        <w:tc>
          <w:tcPr>
            <w:tcW w:w="720" w:type="dxa"/>
            <w:tcMar>
              <w:left w:w="0" w:type="dxa"/>
              <w:right w:w="0" w:type="dxa"/>
            </w:tcMar>
          </w:tcPr>
          <w:p w:rsidR="003823C8" w:rsidRPr="00B04E84" w:rsidRDefault="003823C8" w:rsidP="003823C8">
            <w:pPr>
              <w:widowControl w:val="0"/>
              <w:jc w:val="center"/>
              <w:rPr>
                <w:sz w:val="20"/>
                <w:szCs w:val="20"/>
              </w:rPr>
            </w:pPr>
          </w:p>
        </w:tc>
        <w:tc>
          <w:tcPr>
            <w:tcW w:w="4380" w:type="dxa"/>
            <w:tcMar>
              <w:left w:w="0" w:type="dxa"/>
              <w:right w:w="0" w:type="dxa"/>
            </w:tcMar>
          </w:tcPr>
          <w:p w:rsidR="003823C8" w:rsidRPr="00B04E84" w:rsidRDefault="001C79A7" w:rsidP="001C79A7">
            <w:pPr>
              <w:rPr>
                <w:sz w:val="20"/>
                <w:szCs w:val="20"/>
              </w:rPr>
            </w:pPr>
            <w:r w:rsidRPr="00B04E84">
              <w:rPr>
                <w:sz w:val="20"/>
                <w:szCs w:val="20"/>
              </w:rPr>
              <w:t>Jim Edgett, Dean Zuk and Andrew Stewart for the Appellant A.G.W.</w:t>
            </w:r>
          </w:p>
          <w:p w:rsidR="001C79A7" w:rsidRPr="00B04E84" w:rsidRDefault="001C79A7" w:rsidP="001C79A7">
            <w:pPr>
              <w:rPr>
                <w:sz w:val="20"/>
                <w:szCs w:val="20"/>
              </w:rPr>
            </w:pPr>
          </w:p>
          <w:p w:rsidR="001C79A7" w:rsidRPr="00B04E84" w:rsidRDefault="001C79A7" w:rsidP="001C79A7">
            <w:pPr>
              <w:rPr>
                <w:sz w:val="20"/>
                <w:szCs w:val="20"/>
              </w:rPr>
            </w:pPr>
            <w:r w:rsidRPr="00B04E84">
              <w:rPr>
                <w:sz w:val="20"/>
                <w:szCs w:val="20"/>
              </w:rPr>
              <w:t>Julie Morgan for the Respondent Her Majesty the Queen in Right of Alberta.</w:t>
            </w:r>
          </w:p>
        </w:tc>
      </w:tr>
    </w:tbl>
    <w:p w:rsidR="003823C8" w:rsidRPr="00B04E84" w:rsidRDefault="003823C8" w:rsidP="003823C8">
      <w:pPr>
        <w:widowControl w:val="0"/>
      </w:pPr>
    </w:p>
    <w:p w:rsidR="0037680C" w:rsidRPr="00B04E84" w:rsidRDefault="0037680C" w:rsidP="0037680C">
      <w:pPr>
        <w:widowControl w:val="0"/>
        <w:rPr>
          <w:sz w:val="20"/>
          <w:szCs w:val="20"/>
        </w:rPr>
      </w:pPr>
      <w:r w:rsidRPr="00B04E84">
        <w:rPr>
          <w:b/>
          <w:sz w:val="20"/>
          <w:szCs w:val="20"/>
        </w:rPr>
        <w:t>DISMISSED / REJETÉ</w:t>
      </w:r>
    </w:p>
    <w:p w:rsidR="003823C8" w:rsidRPr="00B04E84" w:rsidRDefault="003823C8" w:rsidP="003823C8">
      <w:pPr>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04E84" w:rsidRPr="00B04E84" w:rsidTr="003823C8">
        <w:tc>
          <w:tcPr>
            <w:tcW w:w="4380" w:type="dxa"/>
            <w:tcMar>
              <w:left w:w="0" w:type="dxa"/>
              <w:right w:w="0" w:type="dxa"/>
            </w:tcMar>
          </w:tcPr>
          <w:p w:rsidR="003823C8" w:rsidRPr="00B04E84" w:rsidRDefault="003823C8" w:rsidP="003823C8">
            <w:pPr>
              <w:widowControl w:val="0"/>
              <w:jc w:val="both"/>
              <w:rPr>
                <w:b/>
                <w:sz w:val="20"/>
                <w:szCs w:val="20"/>
                <w:u w:val="single"/>
              </w:rPr>
            </w:pPr>
            <w:r w:rsidRPr="00B04E84">
              <w:rPr>
                <w:b/>
                <w:sz w:val="20"/>
                <w:szCs w:val="20"/>
                <w:u w:val="single"/>
              </w:rPr>
              <w:t>Nature of the case:</w:t>
            </w:r>
          </w:p>
          <w:p w:rsidR="003823C8" w:rsidRPr="00B04E84" w:rsidRDefault="003823C8" w:rsidP="003823C8">
            <w:pPr>
              <w:widowControl w:val="0"/>
              <w:jc w:val="both"/>
              <w:rPr>
                <w:b/>
                <w:sz w:val="20"/>
                <w:szCs w:val="20"/>
              </w:rPr>
            </w:pPr>
          </w:p>
          <w:p w:rsidR="003823C8" w:rsidRPr="00B04E84" w:rsidRDefault="001C79A7" w:rsidP="003823C8">
            <w:pPr>
              <w:widowControl w:val="0"/>
              <w:jc w:val="both"/>
              <w:rPr>
                <w:b/>
                <w:sz w:val="20"/>
                <w:szCs w:val="20"/>
              </w:rPr>
            </w:pPr>
            <w:r w:rsidRPr="00B04E84">
              <w:rPr>
                <w:sz w:val="20"/>
                <w:szCs w:val="20"/>
              </w:rPr>
              <w:t>Criminal law - Appeals - Unreasonable verdict - Evidence - Credibility - Whether trial judge erred in law by failing to consider all evidence and its import in relation to ultimate issue of guilt or innocence and by failing to appreciate legal effect of factual findings - Whether trial judge erred in law by rendering an unreasonable verdict.</w:t>
            </w:r>
          </w:p>
        </w:tc>
        <w:tc>
          <w:tcPr>
            <w:tcW w:w="720" w:type="dxa"/>
            <w:tcMar>
              <w:left w:w="0" w:type="dxa"/>
              <w:right w:w="0" w:type="dxa"/>
            </w:tcMar>
          </w:tcPr>
          <w:p w:rsidR="003823C8" w:rsidRPr="00B04E84" w:rsidRDefault="003823C8" w:rsidP="003823C8">
            <w:pPr>
              <w:widowControl w:val="0"/>
              <w:jc w:val="center"/>
              <w:rPr>
                <w:sz w:val="20"/>
                <w:szCs w:val="20"/>
              </w:rPr>
            </w:pPr>
          </w:p>
        </w:tc>
        <w:tc>
          <w:tcPr>
            <w:tcW w:w="4380" w:type="dxa"/>
            <w:tcMar>
              <w:left w:w="0" w:type="dxa"/>
              <w:right w:w="0" w:type="dxa"/>
            </w:tcMar>
          </w:tcPr>
          <w:p w:rsidR="003823C8" w:rsidRPr="00B04E84" w:rsidRDefault="003823C8" w:rsidP="003823C8">
            <w:pPr>
              <w:widowControl w:val="0"/>
              <w:jc w:val="both"/>
              <w:rPr>
                <w:b/>
                <w:sz w:val="20"/>
                <w:szCs w:val="20"/>
                <w:u w:val="single"/>
                <w:lang w:val="fr-CA"/>
              </w:rPr>
            </w:pPr>
            <w:r w:rsidRPr="00B04E84">
              <w:rPr>
                <w:b/>
                <w:sz w:val="20"/>
                <w:szCs w:val="20"/>
                <w:u w:val="single"/>
                <w:lang w:val="fr-CA"/>
              </w:rPr>
              <w:t>Nature de la cause :</w:t>
            </w:r>
          </w:p>
          <w:p w:rsidR="003823C8" w:rsidRPr="00B04E84" w:rsidRDefault="003823C8" w:rsidP="003823C8">
            <w:pPr>
              <w:widowControl w:val="0"/>
              <w:jc w:val="both"/>
              <w:rPr>
                <w:sz w:val="20"/>
                <w:szCs w:val="20"/>
                <w:lang w:val="fr-CA"/>
              </w:rPr>
            </w:pPr>
          </w:p>
          <w:p w:rsidR="003823C8" w:rsidRPr="00B04E84" w:rsidRDefault="001C79A7" w:rsidP="003823C8">
            <w:pPr>
              <w:rPr>
                <w:sz w:val="20"/>
                <w:szCs w:val="20"/>
                <w:lang w:val="fr-CA"/>
              </w:rPr>
            </w:pPr>
            <w:r w:rsidRPr="00B04E84">
              <w:rPr>
                <w:sz w:val="20"/>
                <w:szCs w:val="20"/>
                <w:lang w:val="fr-CA"/>
              </w:rPr>
              <w:t>Droit criminel - Appels - Verdict déraisonnable - Preuve - Crédibilité - Le juge du procès a-t-il commis une erreur de droit en omettant d’examiner toute la preuve et son importance en lien avec la question fondamentale de la culpabilité ou de l’innocence et en omettant d’apprécier l’effet juridique des conclusions de fait? - Le juge du procès a-t-il commis une erreur de droit en rendant un verdict déraisonnable?</w:t>
            </w:r>
          </w:p>
        </w:tc>
      </w:tr>
    </w:tbl>
    <w:p w:rsidR="003823C8" w:rsidRPr="00B04E84" w:rsidRDefault="003823C8" w:rsidP="003823C8">
      <w:pPr>
        <w:widowControl w:val="0"/>
        <w:rPr>
          <w:sz w:val="20"/>
          <w:szCs w:val="20"/>
          <w:lang w:val="fr-CA"/>
        </w:rPr>
      </w:pPr>
    </w:p>
    <w:p w:rsidR="003823C8" w:rsidRPr="00B04E84" w:rsidRDefault="00B04E84" w:rsidP="003823C8">
      <w:pPr>
        <w:widowControl w:val="0"/>
        <w:rPr>
          <w:sz w:val="20"/>
          <w:szCs w:val="20"/>
          <w:lang w:val="fr-CA"/>
        </w:rPr>
      </w:pPr>
      <w:r w:rsidRPr="00B04E84">
        <w:rPr>
          <w:sz w:val="20"/>
          <w:szCs w:val="20"/>
          <w:lang w:val="fr-CA"/>
        </w:rPr>
        <w:pict>
          <v:rect id="_x0000_i1045" style="width:2in;height:1pt" o:hrpct="0" o:hralign="center" o:hrstd="t" o:hrnoshade="t" o:hr="t" fillcolor="black [3213]" stroked="f"/>
        </w:pict>
      </w:r>
    </w:p>
    <w:p w:rsidR="003823C8" w:rsidRPr="00B04E84" w:rsidRDefault="003823C8" w:rsidP="003823C8">
      <w:pPr>
        <w:rPr>
          <w:sz w:val="20"/>
          <w:szCs w:val="20"/>
          <w:lang w:val="fr-CA"/>
        </w:rPr>
      </w:pPr>
      <w:r w:rsidRPr="00B04E84">
        <w:rPr>
          <w:sz w:val="20"/>
          <w:szCs w:val="20"/>
          <w:lang w:val="fr-CA"/>
        </w:rPr>
        <w:br w:type="page"/>
      </w:r>
    </w:p>
    <w:p w:rsidR="00732DB7" w:rsidRPr="00B04E84" w:rsidRDefault="00732DB7" w:rsidP="00732DB7">
      <w:pPr>
        <w:widowControl w:val="0"/>
        <w:rPr>
          <w:sz w:val="20"/>
          <w:szCs w:val="20"/>
          <w:lang w:val="fr-CA"/>
        </w:rPr>
        <w:sectPr w:rsidR="00732DB7" w:rsidRPr="00B04E84" w:rsidSect="00732DB7">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04E84" w:rsidRPr="00B04E84" w:rsidTr="0085476B">
        <w:tc>
          <w:tcPr>
            <w:tcW w:w="4200" w:type="dxa"/>
            <w:tcMar>
              <w:left w:w="0" w:type="dxa"/>
              <w:right w:w="0" w:type="dxa"/>
            </w:tcMar>
          </w:tcPr>
          <w:p w:rsidR="00FF6EEC" w:rsidRPr="00B04E84" w:rsidRDefault="00FF6EEC" w:rsidP="0085476B">
            <w:pPr>
              <w:keepNext/>
              <w:keepLines/>
              <w:tabs>
                <w:tab w:val="left" w:pos="-1440"/>
                <w:tab w:val="left" w:pos="-720"/>
              </w:tabs>
              <w:rPr>
                <w:b/>
                <w:szCs w:val="24"/>
              </w:rPr>
            </w:pPr>
            <w:r w:rsidRPr="00B04E84">
              <w:rPr>
                <w:b/>
                <w:szCs w:val="24"/>
              </w:rPr>
              <w:lastRenderedPageBreak/>
              <w:t>PRONOUNCEMENTS OF APPEALS</w:t>
            </w:r>
            <w:r w:rsidR="0085476B" w:rsidRPr="00B04E84">
              <w:rPr>
                <w:b/>
                <w:szCs w:val="24"/>
              </w:rPr>
              <w:t xml:space="preserve"> </w:t>
            </w:r>
            <w:r w:rsidRPr="00B04E84">
              <w:rPr>
                <w:b/>
                <w:szCs w:val="24"/>
              </w:rPr>
              <w:t>RESERVED</w:t>
            </w:r>
          </w:p>
          <w:p w:rsidR="00FF6EEC" w:rsidRPr="00B04E84"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B04E84"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B04E84">
              <w:rPr>
                <w:b/>
                <w:szCs w:val="24"/>
              </w:rPr>
              <w:t>Reasons for judgment are available</w:t>
            </w:r>
          </w:p>
        </w:tc>
        <w:tc>
          <w:tcPr>
            <w:tcW w:w="1200" w:type="dxa"/>
            <w:tcMar>
              <w:left w:w="0" w:type="dxa"/>
              <w:right w:w="0" w:type="dxa"/>
            </w:tcMar>
          </w:tcPr>
          <w:p w:rsidR="00FF6EEC" w:rsidRPr="00B04E84" w:rsidRDefault="00FF6EEC" w:rsidP="00FF6EEC">
            <w:pPr>
              <w:keepNext/>
              <w:keepLines/>
              <w:tabs>
                <w:tab w:val="left" w:pos="-1440"/>
                <w:tab w:val="left" w:pos="-720"/>
              </w:tabs>
              <w:jc w:val="center"/>
              <w:rPr>
                <w:b/>
                <w:szCs w:val="24"/>
              </w:rPr>
            </w:pPr>
          </w:p>
          <w:p w:rsidR="00FF6EEC" w:rsidRPr="00B04E84" w:rsidRDefault="00FF6EEC" w:rsidP="00FF6EEC">
            <w:pPr>
              <w:keepNext/>
              <w:keepLines/>
              <w:tabs>
                <w:tab w:val="left" w:pos="-1440"/>
                <w:tab w:val="left" w:pos="-720"/>
              </w:tabs>
              <w:jc w:val="center"/>
              <w:rPr>
                <w:b/>
                <w:szCs w:val="24"/>
              </w:rPr>
            </w:pPr>
          </w:p>
          <w:p w:rsidR="00FF6EEC" w:rsidRPr="00B04E84" w:rsidRDefault="00FF6EEC" w:rsidP="00FF6EEC">
            <w:pPr>
              <w:keepNext/>
              <w:keepLines/>
              <w:tabs>
                <w:tab w:val="left" w:pos="-1440"/>
                <w:tab w:val="left" w:pos="-720"/>
              </w:tabs>
              <w:jc w:val="center"/>
              <w:rPr>
                <w:b/>
                <w:szCs w:val="24"/>
              </w:rPr>
            </w:pPr>
          </w:p>
          <w:p w:rsidR="00FF6EEC" w:rsidRPr="00B04E84" w:rsidRDefault="00FF6EEC" w:rsidP="00FF6EEC">
            <w:pPr>
              <w:keepNext/>
              <w:keepLines/>
              <w:tabs>
                <w:tab w:val="left" w:pos="-1440"/>
                <w:tab w:val="left" w:pos="-720"/>
              </w:tabs>
              <w:jc w:val="center"/>
              <w:rPr>
                <w:b/>
                <w:szCs w:val="24"/>
              </w:rPr>
            </w:pPr>
          </w:p>
          <w:p w:rsidR="00FF6EEC" w:rsidRPr="00B04E84"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B04E84" w:rsidRDefault="00FF6EEC" w:rsidP="00FF6EEC">
            <w:pPr>
              <w:keepNext/>
              <w:keepLines/>
              <w:tabs>
                <w:tab w:val="left" w:pos="-1440"/>
                <w:tab w:val="left" w:pos="-720"/>
              </w:tabs>
              <w:rPr>
                <w:b/>
                <w:szCs w:val="24"/>
                <w:lang w:val="fr-CA"/>
              </w:rPr>
            </w:pPr>
            <w:r w:rsidRPr="00B04E84">
              <w:rPr>
                <w:b/>
                <w:szCs w:val="24"/>
                <w:lang w:val="fr-CA"/>
              </w:rPr>
              <w:t>JUGEMENTS RENDUS SUR LES APPELS EN DÉLIBÉRÉ</w:t>
            </w:r>
          </w:p>
          <w:p w:rsidR="00FF6EEC" w:rsidRPr="00B04E84"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B04E84"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B04E84">
              <w:rPr>
                <w:b/>
                <w:szCs w:val="24"/>
                <w:lang w:val="fr-CA"/>
              </w:rPr>
              <w:t>Les motifs de jugement sont disponibles</w:t>
            </w:r>
          </w:p>
        </w:tc>
      </w:tr>
    </w:tbl>
    <w:p w:rsidR="00FF6EEC" w:rsidRPr="00B04E84" w:rsidRDefault="00FF6EEC" w:rsidP="00FF6EEC">
      <w:pPr>
        <w:rPr>
          <w:b/>
          <w:sz w:val="20"/>
          <w:szCs w:val="20"/>
          <w:lang w:val="fr-CA"/>
        </w:rPr>
      </w:pPr>
    </w:p>
    <w:p w:rsidR="0052229C" w:rsidRPr="00B04E84" w:rsidRDefault="0014294C" w:rsidP="0052229C">
      <w:pPr>
        <w:rPr>
          <w:b/>
          <w:sz w:val="20"/>
          <w:szCs w:val="20"/>
          <w:lang w:val="en-US"/>
        </w:rPr>
      </w:pPr>
      <w:r w:rsidRPr="00B04E84">
        <w:rPr>
          <w:b/>
          <w:sz w:val="20"/>
          <w:szCs w:val="20"/>
          <w:lang w:val="en-US"/>
        </w:rPr>
        <w:t xml:space="preserve">FEBRUARY </w:t>
      </w:r>
      <w:r w:rsidR="00B42F85" w:rsidRPr="00B04E84">
        <w:rPr>
          <w:b/>
          <w:sz w:val="20"/>
          <w:szCs w:val="20"/>
          <w:lang w:val="en-US"/>
        </w:rPr>
        <w:t>15</w:t>
      </w:r>
      <w:r w:rsidR="0052229C" w:rsidRPr="00B04E84">
        <w:rPr>
          <w:b/>
          <w:sz w:val="20"/>
          <w:szCs w:val="20"/>
          <w:lang w:val="en-US"/>
        </w:rPr>
        <w:t>, 201</w:t>
      </w:r>
      <w:r w:rsidRPr="00B04E84">
        <w:rPr>
          <w:b/>
          <w:sz w:val="20"/>
          <w:szCs w:val="20"/>
          <w:lang w:val="en-US"/>
        </w:rPr>
        <w:t xml:space="preserve">8 / LE </w:t>
      </w:r>
      <w:r w:rsidR="00B42F85" w:rsidRPr="00B04E84">
        <w:rPr>
          <w:b/>
          <w:sz w:val="20"/>
          <w:szCs w:val="20"/>
          <w:lang w:val="en-US"/>
        </w:rPr>
        <w:t>15</w:t>
      </w:r>
      <w:r w:rsidRPr="00B04E84">
        <w:rPr>
          <w:b/>
          <w:sz w:val="20"/>
          <w:szCs w:val="20"/>
          <w:lang w:val="en-US"/>
        </w:rPr>
        <w:t xml:space="preserve"> FÉVRIER 2018</w:t>
      </w:r>
    </w:p>
    <w:p w:rsidR="0052229C" w:rsidRPr="00B04E84" w:rsidRDefault="0052229C" w:rsidP="0052229C">
      <w:pPr>
        <w:rPr>
          <w:sz w:val="20"/>
          <w:szCs w:val="20"/>
          <w:lang w:val="en-US"/>
        </w:rPr>
      </w:pPr>
    </w:p>
    <w:p w:rsidR="0052229C" w:rsidRPr="00B04E84" w:rsidRDefault="000E27A5" w:rsidP="0052229C">
      <w:pPr>
        <w:ind w:left="1440" w:hanging="1440"/>
        <w:jc w:val="both"/>
        <w:rPr>
          <w:sz w:val="20"/>
          <w:lang w:val="en-US"/>
        </w:rPr>
      </w:pPr>
      <w:r w:rsidRPr="00B04E84">
        <w:rPr>
          <w:b/>
          <w:sz w:val="20"/>
        </w:rPr>
        <w:fldChar w:fldCharType="begin"/>
      </w:r>
      <w:r w:rsidR="0052229C" w:rsidRPr="00B04E84">
        <w:rPr>
          <w:b/>
          <w:sz w:val="20"/>
          <w:lang w:val="en-US"/>
        </w:rPr>
        <w:instrText xml:space="preserve"> SEQ CHAPTER \h \r 1</w:instrText>
      </w:r>
      <w:r w:rsidRPr="00B04E84">
        <w:rPr>
          <w:b/>
          <w:sz w:val="20"/>
        </w:rPr>
        <w:fldChar w:fldCharType="end"/>
      </w:r>
      <w:r w:rsidR="00B77C78" w:rsidRPr="00B04E84">
        <w:rPr>
          <w:b/>
          <w:sz w:val="20"/>
          <w:lang w:val="en-US"/>
        </w:rPr>
        <w:t>37272</w:t>
      </w:r>
      <w:r w:rsidR="0052229C" w:rsidRPr="00B04E84">
        <w:rPr>
          <w:sz w:val="20"/>
          <w:lang w:val="en-US"/>
        </w:rPr>
        <w:tab/>
      </w:r>
      <w:r w:rsidR="00B77C78" w:rsidRPr="00B04E84">
        <w:rPr>
          <w:b/>
          <w:sz w:val="20"/>
          <w:u w:val="single"/>
          <w:lang w:val="en-US"/>
        </w:rPr>
        <w:t>Valard Construction Ltd. v</w:t>
      </w:r>
      <w:r w:rsidR="0052229C" w:rsidRPr="00B04E84">
        <w:rPr>
          <w:b/>
          <w:sz w:val="20"/>
          <w:u w:val="single"/>
          <w:lang w:val="en-US"/>
        </w:rPr>
        <w:t>.</w:t>
      </w:r>
      <w:r w:rsidR="00B77C78" w:rsidRPr="00B04E84">
        <w:rPr>
          <w:b/>
          <w:sz w:val="20"/>
          <w:u w:val="single"/>
          <w:lang w:val="en-US"/>
        </w:rPr>
        <w:t xml:space="preserve"> Bird Construction Company </w:t>
      </w:r>
      <w:r w:rsidR="0052229C" w:rsidRPr="00B04E84">
        <w:rPr>
          <w:iCs/>
          <w:sz w:val="20"/>
          <w:lang w:val="en-US"/>
        </w:rPr>
        <w:t>(</w:t>
      </w:r>
      <w:r w:rsidR="00B77C78" w:rsidRPr="00B04E84">
        <w:rPr>
          <w:iCs/>
          <w:sz w:val="20"/>
          <w:lang w:val="en-US"/>
        </w:rPr>
        <w:t>Alta.)</w:t>
      </w:r>
    </w:p>
    <w:p w:rsidR="0052229C" w:rsidRPr="00B04E84"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B04E84">
        <w:rPr>
          <w:b/>
          <w:sz w:val="20"/>
          <w:lang w:val="en-US"/>
        </w:rPr>
        <w:t>201</w:t>
      </w:r>
      <w:r w:rsidR="00B77C78" w:rsidRPr="00B04E84">
        <w:rPr>
          <w:b/>
          <w:sz w:val="20"/>
          <w:lang w:val="en-US"/>
        </w:rPr>
        <w:t xml:space="preserve">8 SCC </w:t>
      </w:r>
      <w:r w:rsidR="003F2BF0" w:rsidRPr="00B04E84">
        <w:rPr>
          <w:b/>
          <w:sz w:val="20"/>
          <w:lang w:val="en-US"/>
        </w:rPr>
        <w:t>8</w:t>
      </w:r>
      <w:r w:rsidRPr="00B04E84">
        <w:rPr>
          <w:b/>
          <w:sz w:val="20"/>
          <w:lang w:val="en-US"/>
        </w:rPr>
        <w:t xml:space="preserve"> / 201</w:t>
      </w:r>
      <w:r w:rsidR="00B77C78" w:rsidRPr="00B04E84">
        <w:rPr>
          <w:b/>
          <w:sz w:val="20"/>
          <w:lang w:val="en-US"/>
        </w:rPr>
        <w:t>8</w:t>
      </w:r>
      <w:r w:rsidRPr="00B04E84">
        <w:rPr>
          <w:b/>
          <w:sz w:val="20"/>
          <w:lang w:val="en-US"/>
        </w:rPr>
        <w:t xml:space="preserve"> CSC </w:t>
      </w:r>
      <w:r w:rsidR="003F2BF0" w:rsidRPr="00B04E84">
        <w:rPr>
          <w:b/>
          <w:sz w:val="20"/>
          <w:lang w:val="en-US"/>
        </w:rPr>
        <w:t>8</w:t>
      </w:r>
    </w:p>
    <w:p w:rsidR="0052229C" w:rsidRPr="00B04E84"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B77C78" w:rsidRPr="00B04E84" w:rsidRDefault="00B77C78" w:rsidP="00B77C78">
      <w:pPr>
        <w:widowControl w:val="0"/>
        <w:ind w:left="720" w:hanging="720"/>
        <w:rPr>
          <w:sz w:val="20"/>
          <w:szCs w:val="20"/>
        </w:rPr>
      </w:pPr>
      <w:r w:rsidRPr="00B04E84">
        <w:rPr>
          <w:sz w:val="20"/>
          <w:szCs w:val="20"/>
        </w:rPr>
        <w:t>Coram:</w:t>
      </w:r>
      <w:r w:rsidRPr="00B04E84">
        <w:rPr>
          <w:sz w:val="20"/>
          <w:szCs w:val="20"/>
        </w:rPr>
        <w:tab/>
      </w:r>
      <w:r w:rsidRPr="00B04E84">
        <w:rPr>
          <w:sz w:val="20"/>
          <w:szCs w:val="20"/>
          <w:u w:val="single"/>
        </w:rPr>
        <w:t>McLachlin</w:t>
      </w:r>
      <w:r w:rsidR="008A2E0D" w:rsidRPr="00B04E84">
        <w:rPr>
          <w:sz w:val="20"/>
          <w:szCs w:val="20"/>
          <w:u w:val="single"/>
        </w:rPr>
        <w:t xml:space="preserve"> C.J.</w:t>
      </w:r>
      <w:r w:rsidRPr="00B04E84">
        <w:rPr>
          <w:sz w:val="20"/>
          <w:szCs w:val="20"/>
          <w:u w:val="single"/>
        </w:rPr>
        <w:t xml:space="preserve"> and Abella, Moldaver, Karakatsanis, Côté, Brown and Rowe JJ.</w:t>
      </w:r>
    </w:p>
    <w:p w:rsidR="0052229C" w:rsidRPr="00B04E84" w:rsidRDefault="0052229C" w:rsidP="0052229C">
      <w:pPr>
        <w:ind w:left="1440" w:hanging="1440"/>
        <w:rPr>
          <w:sz w:val="16"/>
          <w:u w:val="single"/>
        </w:rPr>
      </w:pPr>
    </w:p>
    <w:p w:rsidR="000011A7" w:rsidRPr="00B04E84" w:rsidRDefault="000011A7" w:rsidP="0052229C">
      <w:pPr>
        <w:jc w:val="both"/>
        <w:rPr>
          <w:rFonts w:eastAsia="Calibri"/>
          <w:sz w:val="20"/>
          <w:lang w:val="fr-CA"/>
        </w:rPr>
      </w:pPr>
      <w:r w:rsidRPr="00B04E84">
        <w:rPr>
          <w:rFonts w:eastAsia="Calibri"/>
          <w:sz w:val="20"/>
          <w:lang w:val="en-US"/>
        </w:rPr>
        <w:t xml:space="preserve">The appeal from the judgment of the Court of Appeal of Alberta (Edmonton), Number 1503-0074-AC, 2016 ABCA 249, dated August 29, 2016, heard on November 7, 2017, is allowed with costs in this Court and in the courts below. The matter of quantum of damages is remitted to the trial judge for adjudication. </w:t>
      </w:r>
      <w:r w:rsidRPr="00B04E84">
        <w:rPr>
          <w:rFonts w:eastAsia="Calibri"/>
          <w:sz w:val="20"/>
          <w:lang w:val="fr-CA"/>
        </w:rPr>
        <w:t xml:space="preserve">Karakatsanis J. dissents. </w:t>
      </w:r>
    </w:p>
    <w:p w:rsidR="000011A7" w:rsidRPr="00B04E84" w:rsidRDefault="000011A7" w:rsidP="0052229C">
      <w:pPr>
        <w:jc w:val="both"/>
        <w:rPr>
          <w:rFonts w:eastAsia="Calibri"/>
          <w:sz w:val="20"/>
          <w:lang w:val="fr-CA"/>
        </w:rPr>
      </w:pPr>
    </w:p>
    <w:p w:rsidR="0052229C" w:rsidRPr="00B04E84" w:rsidRDefault="000011A7" w:rsidP="0052229C">
      <w:pPr>
        <w:rPr>
          <w:sz w:val="20"/>
          <w:szCs w:val="20"/>
        </w:rPr>
      </w:pPr>
      <w:r w:rsidRPr="00B04E84">
        <w:rPr>
          <w:rFonts w:eastAsia="Calibri"/>
          <w:sz w:val="20"/>
          <w:lang w:val="fr-CA"/>
        </w:rPr>
        <w:t xml:space="preserve">L’appel interjeté contre l’arrêt de la Cour d’appel de l’Alberta (Edmonton), numéro 1503-0074-AC, 2016 ABCA 249, daté du 29 août 2016, entendu le 7 novembre 2017, est accueilli avec dépens devant la Cour et devant les juridictions inférieures. L’affaire est renvoyée au juge de première instance afin qu’il statue sur la question du montant des dommages-intérêts. </w:t>
      </w:r>
      <w:r w:rsidRPr="00B04E84">
        <w:rPr>
          <w:rFonts w:eastAsia="Calibri"/>
          <w:sz w:val="20"/>
        </w:rPr>
        <w:t>La juge Karakatsanis est dissidente.</w:t>
      </w:r>
    </w:p>
    <w:p w:rsidR="0052229C" w:rsidRPr="00B04E84" w:rsidRDefault="00B04E84" w:rsidP="0052229C">
      <w:pPr>
        <w:spacing w:line="0" w:lineRule="atLeast"/>
        <w:rPr>
          <w:sz w:val="20"/>
          <w:szCs w:val="20"/>
        </w:rPr>
      </w:pPr>
      <w:r w:rsidRPr="00B04E84">
        <w:rPr>
          <w:b/>
          <w:sz w:val="20"/>
          <w:szCs w:val="20"/>
        </w:rPr>
        <w:pict>
          <v:rect id="_x0000_i1048" style="width:144.3pt;height:1pt" o:hrpct="300" o:hralign="center" o:hrstd="t" o:hrnoshade="t" o:hr="t" fillcolor="black [3213]" stroked="f"/>
        </w:pict>
      </w:r>
    </w:p>
    <w:p w:rsidR="00D004FC" w:rsidRPr="00B04E84" w:rsidRDefault="00D004FC" w:rsidP="00D004FC">
      <w:pPr>
        <w:jc w:val="both"/>
        <w:rPr>
          <w:rFonts w:cs="Times New Roman"/>
          <w:b/>
          <w:sz w:val="20"/>
          <w:szCs w:val="20"/>
        </w:rPr>
      </w:pPr>
    </w:p>
    <w:p w:rsidR="00D004FC" w:rsidRPr="00B04E84" w:rsidRDefault="00D004FC" w:rsidP="00D004FC">
      <w:pPr>
        <w:jc w:val="both"/>
        <w:rPr>
          <w:rFonts w:cs="Times New Roman"/>
          <w:sz w:val="20"/>
          <w:szCs w:val="20"/>
        </w:rPr>
      </w:pPr>
    </w:p>
    <w:p w:rsidR="00D004FC" w:rsidRPr="00B04E84"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B04E84" w:rsidRDefault="00732DB7" w:rsidP="00732DB7">
      <w:pPr>
        <w:widowControl w:val="0"/>
        <w:rPr>
          <w:sz w:val="20"/>
          <w:szCs w:val="20"/>
        </w:rPr>
      </w:pPr>
    </w:p>
    <w:p w:rsidR="008F5938" w:rsidRPr="00B04E84" w:rsidRDefault="008F5938" w:rsidP="00732DB7">
      <w:pPr>
        <w:widowControl w:val="0"/>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8F5938" w:rsidRPr="00B04E84" w:rsidRDefault="008F5938" w:rsidP="008F5938">
      <w:pPr>
        <w:rPr>
          <w:sz w:val="20"/>
          <w:szCs w:val="20"/>
        </w:rPr>
      </w:pPr>
    </w:p>
    <w:p w:rsidR="00697C62" w:rsidRPr="00B04E84" w:rsidRDefault="008F5938" w:rsidP="008F5938">
      <w:pPr>
        <w:tabs>
          <w:tab w:val="center" w:pos="4809"/>
        </w:tabs>
        <w:rPr>
          <w:sz w:val="20"/>
          <w:szCs w:val="20"/>
        </w:rPr>
        <w:sectPr w:rsidR="00697C62" w:rsidRPr="00B04E84" w:rsidSect="00782AE4">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0" w:gutter="0"/>
          <w:cols w:space="720"/>
          <w:titlePg/>
          <w:docGrid w:linePitch="326"/>
        </w:sectPr>
      </w:pPr>
      <w:r w:rsidRPr="00B04E84">
        <w:rPr>
          <w:sz w:val="20"/>
          <w:szCs w:val="20"/>
        </w:rPr>
        <w:tab/>
      </w:r>
    </w:p>
    <w:tbl>
      <w:tblPr>
        <w:tblW w:w="936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3960"/>
      </w:tblGrid>
      <w:tr w:rsidR="00782AE4" w:rsidRPr="00B04E84" w:rsidTr="00730A1B">
        <w:tc>
          <w:tcPr>
            <w:tcW w:w="4200" w:type="dxa"/>
            <w:tcMar>
              <w:left w:w="0" w:type="dxa"/>
              <w:right w:w="0" w:type="dxa"/>
            </w:tcMar>
          </w:tcPr>
          <w:p w:rsidR="00782AE4" w:rsidRPr="00B04E84" w:rsidRDefault="00782AE4" w:rsidP="00782AE4">
            <w:pPr>
              <w:keepNext/>
              <w:keepLines/>
              <w:jc w:val="both"/>
              <w:rPr>
                <w:b/>
                <w:szCs w:val="24"/>
              </w:rPr>
            </w:pPr>
            <w:r w:rsidRPr="00B04E84">
              <w:rPr>
                <w:b/>
                <w:szCs w:val="24"/>
              </w:rPr>
              <w:lastRenderedPageBreak/>
              <w:t>HEADNOTES OF RECENT</w:t>
            </w:r>
          </w:p>
          <w:p w:rsidR="00782AE4" w:rsidRPr="00B04E84" w:rsidRDefault="00782AE4" w:rsidP="00782AE4">
            <w:pPr>
              <w:keepNext/>
              <w:keepLines/>
              <w:jc w:val="both"/>
              <w:rPr>
                <w:b/>
                <w:szCs w:val="24"/>
              </w:rPr>
            </w:pPr>
            <w:r w:rsidRPr="00B04E84">
              <w:rPr>
                <w:b/>
                <w:szCs w:val="24"/>
              </w:rPr>
              <w:t>JUDGMENTS</w:t>
            </w:r>
          </w:p>
        </w:tc>
        <w:tc>
          <w:tcPr>
            <w:tcW w:w="1200" w:type="dxa"/>
            <w:tcMar>
              <w:left w:w="0" w:type="dxa"/>
              <w:right w:w="0" w:type="dxa"/>
            </w:tcMar>
          </w:tcPr>
          <w:p w:rsidR="00782AE4" w:rsidRPr="00B04E84" w:rsidRDefault="00782AE4" w:rsidP="00102926">
            <w:pPr>
              <w:keepNext/>
              <w:keepLines/>
              <w:jc w:val="center"/>
              <w:rPr>
                <w:b/>
                <w:szCs w:val="24"/>
              </w:rPr>
            </w:pPr>
          </w:p>
          <w:p w:rsidR="00782AE4" w:rsidRPr="00B04E84" w:rsidRDefault="00782AE4" w:rsidP="00102926">
            <w:pPr>
              <w:keepNext/>
              <w:keepLines/>
              <w:jc w:val="center"/>
              <w:rPr>
                <w:b/>
                <w:szCs w:val="24"/>
              </w:rPr>
            </w:pPr>
          </w:p>
          <w:p w:rsidR="00782AE4" w:rsidRPr="00B04E84" w:rsidRDefault="00782AE4" w:rsidP="00102926">
            <w:pPr>
              <w:keepNext/>
              <w:keepLines/>
              <w:jc w:val="center"/>
              <w:rPr>
                <w:b/>
                <w:szCs w:val="24"/>
              </w:rPr>
            </w:pPr>
          </w:p>
        </w:tc>
        <w:tc>
          <w:tcPr>
            <w:tcW w:w="3960" w:type="dxa"/>
            <w:tcMar>
              <w:left w:w="0" w:type="dxa"/>
              <w:right w:w="0" w:type="dxa"/>
            </w:tcMar>
          </w:tcPr>
          <w:p w:rsidR="00782AE4" w:rsidRPr="00B04E84" w:rsidRDefault="00782AE4" w:rsidP="00782AE4">
            <w:pPr>
              <w:keepNext/>
              <w:keepLines/>
              <w:rPr>
                <w:b/>
                <w:szCs w:val="24"/>
              </w:rPr>
            </w:pPr>
            <w:r w:rsidRPr="00B04E84">
              <w:rPr>
                <w:b/>
                <w:szCs w:val="24"/>
              </w:rPr>
              <w:t>SOMMAIRES DE JUGEMENTS RÉCENTS</w:t>
            </w:r>
          </w:p>
        </w:tc>
      </w:tr>
    </w:tbl>
    <w:p w:rsidR="003B3977" w:rsidRPr="00B04E84" w:rsidRDefault="003B3977" w:rsidP="005C6840">
      <w:pPr>
        <w:rPr>
          <w:rFonts w:cs="Times New Roman"/>
          <w:i/>
          <w:sz w:val="20"/>
          <w:szCs w:val="20"/>
        </w:rPr>
      </w:pPr>
    </w:p>
    <w:p w:rsidR="0052229C" w:rsidRPr="00B04E84" w:rsidRDefault="00C5518A" w:rsidP="0052229C">
      <w:pPr>
        <w:ind w:left="1440" w:hanging="1440"/>
        <w:jc w:val="both"/>
        <w:rPr>
          <w:sz w:val="20"/>
          <w:szCs w:val="20"/>
          <w:lang w:val="en-US"/>
        </w:rPr>
      </w:pPr>
      <w:r w:rsidRPr="00B04E84">
        <w:rPr>
          <w:rFonts w:eastAsia="Calibri"/>
          <w:i/>
          <w:sz w:val="20"/>
          <w:szCs w:val="20"/>
          <w:lang w:val="en-US"/>
        </w:rPr>
        <w:t xml:space="preserve">Valard Construction Ltd. v. Bird Construction Company (Alta.) </w:t>
      </w:r>
      <w:r w:rsidR="0052229C" w:rsidRPr="00B04E84">
        <w:rPr>
          <w:sz w:val="20"/>
          <w:szCs w:val="20"/>
          <w:lang w:val="en-US"/>
        </w:rPr>
        <w:t>(</w:t>
      </w:r>
      <w:hyperlink r:id="rId62" w:history="1">
        <w:r w:rsidRPr="00B04E84">
          <w:rPr>
            <w:rStyle w:val="Hyperlink"/>
            <w:color w:val="auto"/>
            <w:sz w:val="20"/>
            <w:szCs w:val="20"/>
            <w:lang w:val="en-US"/>
          </w:rPr>
          <w:t>37272</w:t>
        </w:r>
      </w:hyperlink>
      <w:r w:rsidR="0052229C" w:rsidRPr="00B04E84">
        <w:rPr>
          <w:sz w:val="20"/>
          <w:szCs w:val="20"/>
          <w:lang w:val="en-US"/>
        </w:rPr>
        <w:t>)</w:t>
      </w:r>
    </w:p>
    <w:p w:rsidR="0052229C" w:rsidRPr="00B04E84" w:rsidRDefault="00C5518A" w:rsidP="00730A1B">
      <w:pPr>
        <w:rPr>
          <w:b/>
          <w:sz w:val="20"/>
          <w:szCs w:val="20"/>
          <w:lang w:val="en-US"/>
        </w:rPr>
      </w:pPr>
      <w:r w:rsidRPr="00B04E84">
        <w:rPr>
          <w:b/>
          <w:sz w:val="20"/>
          <w:szCs w:val="20"/>
          <w:lang w:val="en-US"/>
        </w:rPr>
        <w:t xml:space="preserve">Indexed as: </w:t>
      </w:r>
      <w:r w:rsidR="00730A1B" w:rsidRPr="00B04E84">
        <w:rPr>
          <w:rStyle w:val="SCCAppellantForIndexChar"/>
          <w:rFonts w:eastAsiaTheme="minorHAnsi"/>
          <w:sz w:val="20"/>
          <w:lang w:val="en-US"/>
        </w:rPr>
        <w:t>Valard Construction Ltd. v. Bird Construction Co.</w:t>
      </w:r>
      <w:r w:rsidR="0052229C" w:rsidRPr="00B04E84">
        <w:rPr>
          <w:rStyle w:val="SCCRespondentForIndexChar"/>
          <w:rFonts w:eastAsiaTheme="minorHAnsi"/>
          <w:sz w:val="20"/>
          <w:lang w:val="en-US"/>
        </w:rPr>
        <w:t xml:space="preserve"> / </w:t>
      </w:r>
      <w:r w:rsidR="0052229C" w:rsidRPr="00B04E84">
        <w:rPr>
          <w:b/>
          <w:sz w:val="20"/>
          <w:szCs w:val="20"/>
          <w:lang w:val="en-US"/>
        </w:rPr>
        <w:t>Répertorié : </w:t>
      </w:r>
      <w:r w:rsidR="00730A1B" w:rsidRPr="00B04E84">
        <w:rPr>
          <w:rStyle w:val="SCCAppellantForIndexChar"/>
          <w:rFonts w:eastAsiaTheme="minorHAnsi"/>
          <w:sz w:val="20"/>
          <w:lang w:val="en-US"/>
        </w:rPr>
        <w:t>Valard Construction Ltd. c. Bird Construction Co.</w:t>
      </w:r>
    </w:p>
    <w:p w:rsidR="0052229C" w:rsidRPr="00B04E84" w:rsidRDefault="0052229C" w:rsidP="0052229C">
      <w:pPr>
        <w:pStyle w:val="SCCSystemYear"/>
        <w:jc w:val="both"/>
        <w:rPr>
          <w:sz w:val="20"/>
        </w:rPr>
      </w:pPr>
      <w:r w:rsidRPr="00B04E84">
        <w:rPr>
          <w:sz w:val="20"/>
        </w:rPr>
        <w:t xml:space="preserve">Neutral citation:  </w:t>
      </w:r>
      <w:r w:rsidR="0030050B" w:rsidRPr="00B04E84">
        <w:rPr>
          <w:sz w:val="20"/>
        </w:rPr>
        <w:t>201</w:t>
      </w:r>
      <w:r w:rsidR="00F34FB0" w:rsidRPr="00B04E84">
        <w:rPr>
          <w:sz w:val="20"/>
        </w:rPr>
        <w:t>8</w:t>
      </w:r>
      <w:r w:rsidRPr="00B04E84">
        <w:rPr>
          <w:sz w:val="20"/>
        </w:rPr>
        <w:t xml:space="preserve"> SCC </w:t>
      </w:r>
      <w:r w:rsidR="003F2BF0" w:rsidRPr="00B04E84">
        <w:rPr>
          <w:sz w:val="20"/>
        </w:rPr>
        <w:t xml:space="preserve"> 8</w:t>
      </w:r>
      <w:r w:rsidRPr="00B04E84">
        <w:rPr>
          <w:sz w:val="20"/>
        </w:rPr>
        <w:t xml:space="preserve"> / Référence neutre : </w:t>
      </w:r>
      <w:r w:rsidR="0030050B" w:rsidRPr="00B04E84">
        <w:rPr>
          <w:sz w:val="20"/>
        </w:rPr>
        <w:t>201</w:t>
      </w:r>
      <w:r w:rsidR="00F34FB0" w:rsidRPr="00B04E84">
        <w:rPr>
          <w:sz w:val="20"/>
        </w:rPr>
        <w:t>8 CSC </w:t>
      </w:r>
      <w:r w:rsidR="003F2BF0" w:rsidRPr="00B04E84">
        <w:rPr>
          <w:sz w:val="20"/>
        </w:rPr>
        <w:t>8</w:t>
      </w:r>
    </w:p>
    <w:p w:rsidR="0052229C" w:rsidRPr="00B04E84" w:rsidRDefault="0052229C" w:rsidP="0052229C">
      <w:pPr>
        <w:rPr>
          <w:rFonts w:cs="Times New Roman"/>
          <w:sz w:val="20"/>
          <w:szCs w:val="20"/>
          <w:lang w:val="fr-CA"/>
        </w:rPr>
      </w:pPr>
      <w:r w:rsidRPr="00B04E84">
        <w:rPr>
          <w:rFonts w:cs="Times New Roman"/>
          <w:sz w:val="20"/>
          <w:szCs w:val="20"/>
          <w:lang w:val="fr-CA"/>
        </w:rPr>
        <w:t xml:space="preserve">Hearing:  </w:t>
      </w:r>
      <w:r w:rsidR="007C7644" w:rsidRPr="00B04E84">
        <w:rPr>
          <w:rFonts w:cs="Times New Roman"/>
          <w:sz w:val="20"/>
          <w:szCs w:val="20"/>
          <w:lang w:val="fr-CA"/>
        </w:rPr>
        <w:t>November 7, 2017</w:t>
      </w:r>
      <w:r w:rsidRPr="00B04E84">
        <w:rPr>
          <w:rFonts w:cs="Times New Roman"/>
          <w:sz w:val="20"/>
          <w:szCs w:val="20"/>
          <w:lang w:val="fr-CA"/>
        </w:rPr>
        <w:t xml:space="preserve"> / Judgment:  </w:t>
      </w:r>
      <w:r w:rsidR="007C7644" w:rsidRPr="00B04E84">
        <w:rPr>
          <w:rFonts w:cs="Times New Roman"/>
          <w:sz w:val="20"/>
          <w:szCs w:val="20"/>
          <w:lang w:val="fr-CA"/>
        </w:rPr>
        <w:t>February 15, 2018</w:t>
      </w:r>
    </w:p>
    <w:p w:rsidR="005C6840" w:rsidRPr="00B04E84" w:rsidRDefault="0052229C" w:rsidP="005C6840">
      <w:pPr>
        <w:rPr>
          <w:rFonts w:cs="Times New Roman"/>
          <w:sz w:val="20"/>
          <w:szCs w:val="20"/>
          <w:lang w:val="fr-CA"/>
        </w:rPr>
      </w:pPr>
      <w:r w:rsidRPr="00B04E84">
        <w:rPr>
          <w:rFonts w:cs="Times New Roman"/>
          <w:sz w:val="20"/>
          <w:szCs w:val="20"/>
          <w:lang w:val="fr-CA"/>
        </w:rPr>
        <w:t xml:space="preserve">Audition : Le </w:t>
      </w:r>
      <w:r w:rsidR="007C7644" w:rsidRPr="00B04E84">
        <w:rPr>
          <w:rFonts w:cs="Times New Roman"/>
          <w:sz w:val="20"/>
          <w:szCs w:val="20"/>
          <w:lang w:val="fr-CA"/>
        </w:rPr>
        <w:t>7 novembre 2017</w:t>
      </w:r>
      <w:r w:rsidRPr="00B04E84">
        <w:rPr>
          <w:rFonts w:cs="Times New Roman"/>
          <w:sz w:val="20"/>
          <w:szCs w:val="20"/>
          <w:lang w:val="fr-CA"/>
        </w:rPr>
        <w:t xml:space="preserve"> / Jugement : Le 1</w:t>
      </w:r>
      <w:r w:rsidR="007C7644" w:rsidRPr="00B04E84">
        <w:rPr>
          <w:rFonts w:cs="Times New Roman"/>
          <w:sz w:val="20"/>
          <w:szCs w:val="20"/>
          <w:lang w:val="fr-CA"/>
        </w:rPr>
        <w:t>5</w:t>
      </w:r>
      <w:r w:rsidRPr="00B04E84">
        <w:rPr>
          <w:rFonts w:cs="Times New Roman"/>
          <w:sz w:val="20"/>
          <w:szCs w:val="20"/>
          <w:lang w:val="fr-CA"/>
        </w:rPr>
        <w:t xml:space="preserve"> </w:t>
      </w:r>
      <w:r w:rsidR="007C7644" w:rsidRPr="00B04E84">
        <w:rPr>
          <w:rFonts w:cs="Times New Roman"/>
          <w:sz w:val="20"/>
          <w:szCs w:val="20"/>
          <w:lang w:val="fr-CA"/>
        </w:rPr>
        <w:t>février 2018</w:t>
      </w:r>
      <w:r w:rsidR="00B04E84" w:rsidRPr="00B04E84">
        <w:rPr>
          <w:rFonts w:cs="Times New Roman"/>
          <w:i/>
          <w:sz w:val="20"/>
          <w:szCs w:val="20"/>
        </w:rPr>
        <w:pict>
          <v:rect id="_x0000_i1051" style="width:480.95pt;height:1pt" o:hralign="center" o:hrstd="t" o:hrnoshade="t" o:hr="t" fillcolor="black [3213]" stroked="f"/>
        </w:pict>
      </w:r>
    </w:p>
    <w:p w:rsidR="005C6840" w:rsidRPr="00B04E84" w:rsidRDefault="005C6840" w:rsidP="005C6840">
      <w:pPr>
        <w:rPr>
          <w:rFonts w:cs="Times New Roman"/>
          <w:sz w:val="20"/>
          <w:szCs w:val="20"/>
          <w:lang w:val="fr-CA"/>
        </w:rPr>
      </w:pPr>
    </w:p>
    <w:p w:rsidR="00C5518A" w:rsidRPr="00B04E84" w:rsidRDefault="00C5518A" w:rsidP="00C5518A">
      <w:pPr>
        <w:jc w:val="both"/>
        <w:rPr>
          <w:sz w:val="20"/>
          <w:szCs w:val="20"/>
        </w:rPr>
      </w:pPr>
      <w:r w:rsidRPr="00B04E84">
        <w:rPr>
          <w:sz w:val="20"/>
          <w:szCs w:val="20"/>
        </w:rPr>
        <w:t>Present:  McLachlin</w:t>
      </w:r>
      <w:r w:rsidR="008A2E0D" w:rsidRPr="00B04E84">
        <w:rPr>
          <w:sz w:val="20"/>
          <w:szCs w:val="20"/>
        </w:rPr>
        <w:t xml:space="preserve"> C.J.</w:t>
      </w:r>
      <w:r w:rsidRPr="00B04E84">
        <w:rPr>
          <w:sz w:val="20"/>
          <w:szCs w:val="20"/>
        </w:rPr>
        <w:t xml:space="preserve"> and Abella, Moldaver, Karakatsanis, Côté, Brown and Rowe JJ.</w:t>
      </w:r>
    </w:p>
    <w:p w:rsidR="00C5518A" w:rsidRPr="00B04E84" w:rsidRDefault="00C5518A" w:rsidP="00730A1B">
      <w:pPr>
        <w:pStyle w:val="SCCLowerCourtNameLowercase"/>
        <w:spacing w:line="240" w:lineRule="auto"/>
        <w:ind w:left="-90" w:right="-1260"/>
        <w:rPr>
          <w:sz w:val="20"/>
        </w:rPr>
      </w:pPr>
    </w:p>
    <w:p w:rsidR="00730A1B" w:rsidRPr="00B04E84" w:rsidRDefault="00730A1B" w:rsidP="00730A1B">
      <w:pPr>
        <w:pStyle w:val="SCCNormalDoubleSpacing"/>
        <w:spacing w:line="240" w:lineRule="auto"/>
        <w:rPr>
          <w:i/>
          <w:sz w:val="20"/>
        </w:rPr>
      </w:pPr>
      <w:r w:rsidRPr="00B04E84">
        <w:rPr>
          <w:i/>
          <w:sz w:val="20"/>
        </w:rPr>
        <w:t>Trusts — Fiduciary duty — Bonds — Whether trustee of trust contained in labour and material payment bond owes duty to disclose existence of bond to potential beneficiaries of trust — If duty is owed, whether conduct of trustee discharged it.</w:t>
      </w:r>
    </w:p>
    <w:p w:rsidR="006B48B4" w:rsidRPr="00B04E84" w:rsidRDefault="006B48B4" w:rsidP="00730A1B">
      <w:pPr>
        <w:pStyle w:val="SCCNormalDoubleSpacing"/>
        <w:spacing w:line="240" w:lineRule="auto"/>
        <w:rPr>
          <w:i/>
          <w:sz w:val="20"/>
        </w:rPr>
      </w:pPr>
    </w:p>
    <w:p w:rsidR="00730A1B" w:rsidRPr="00B04E84" w:rsidRDefault="00730A1B" w:rsidP="00730A1B">
      <w:pPr>
        <w:pStyle w:val="SCCNormalDoubleSpacing"/>
        <w:spacing w:line="240" w:lineRule="auto"/>
        <w:rPr>
          <w:sz w:val="20"/>
        </w:rPr>
      </w:pPr>
      <w:r w:rsidRPr="00B04E84">
        <w:rPr>
          <w:sz w:val="20"/>
        </w:rPr>
        <w:tab/>
        <w:t xml:space="preserve">Bird was a general contractor for a construction project in the oilsands. Bird subcontracted with Langford and required Langford to obtain a labour and material payment bond naming Bird as trustee. The bond allows for a provider of work who has not received payment from Langford to sue a company acting as a surety for that unpaid sum, subject to a condition that it give notice of its claim within 120 days of its last provision of work. Langford contracted with Valard to provide work on the project. Langford became insolvent and some of Valard’s invoices went unpaid. Valard was never notified of the bond’s existence. After the 120-day notice period had expired it asked Bird whether a bond had been obtained. Bird replied affirmatively and Valard filed a claim. The surety denied the claim. Valard sued Bird for breach of trust. The trial judge dismissed Valard’s action. A majority of the Court of Appeal dismissed Valard’s appeal. </w:t>
      </w:r>
    </w:p>
    <w:p w:rsidR="00730A1B" w:rsidRPr="00B04E84" w:rsidRDefault="00730A1B" w:rsidP="00730A1B">
      <w:pPr>
        <w:pStyle w:val="SCCNormalDoubleSpacing"/>
        <w:spacing w:line="240" w:lineRule="auto"/>
        <w:rPr>
          <w:sz w:val="20"/>
        </w:rPr>
      </w:pPr>
    </w:p>
    <w:p w:rsidR="00730A1B" w:rsidRPr="00B04E84" w:rsidRDefault="00730A1B" w:rsidP="00730A1B">
      <w:pPr>
        <w:pStyle w:val="SCCNormalDoubleSpacing"/>
        <w:spacing w:line="240" w:lineRule="auto"/>
        <w:rPr>
          <w:sz w:val="20"/>
        </w:rPr>
      </w:pPr>
      <w:r w:rsidRPr="00B04E84">
        <w:rPr>
          <w:i/>
          <w:sz w:val="20"/>
        </w:rPr>
        <w:tab/>
        <w:t>Held</w:t>
      </w:r>
      <w:r w:rsidRPr="00B04E84">
        <w:rPr>
          <w:sz w:val="20"/>
        </w:rPr>
        <w:t xml:space="preserve"> (Karakatsanis J. dissenting): The appeal should be allowed and the matter of quantum of damages should be remitted to the trial judge for adjudication. </w:t>
      </w:r>
    </w:p>
    <w:p w:rsidR="00730A1B" w:rsidRPr="00B04E84" w:rsidRDefault="00730A1B" w:rsidP="00730A1B">
      <w:pPr>
        <w:pStyle w:val="SCCNormalDoubleSpacing"/>
        <w:spacing w:line="240" w:lineRule="auto"/>
        <w:rPr>
          <w:sz w:val="20"/>
        </w:rPr>
      </w:pPr>
    </w:p>
    <w:p w:rsidR="00730A1B" w:rsidRPr="00B04E84" w:rsidRDefault="00730A1B" w:rsidP="00730A1B">
      <w:pPr>
        <w:pStyle w:val="SCCNormalDoubleSpacing"/>
        <w:spacing w:line="240" w:lineRule="auto"/>
        <w:rPr>
          <w:sz w:val="20"/>
        </w:rPr>
      </w:pPr>
      <w:r w:rsidRPr="00B04E84">
        <w:rPr>
          <w:i/>
          <w:sz w:val="20"/>
        </w:rPr>
        <w:tab/>
        <w:t>Per</w:t>
      </w:r>
      <w:r w:rsidRPr="00B04E84">
        <w:rPr>
          <w:sz w:val="20"/>
        </w:rPr>
        <w:t xml:space="preserve"> </w:t>
      </w:r>
      <w:r w:rsidRPr="00B04E84">
        <w:rPr>
          <w:sz w:val="20"/>
          <w:lang w:val="en"/>
        </w:rPr>
        <w:t xml:space="preserve">McLachlin C.J. and Abella, </w:t>
      </w:r>
      <w:r w:rsidRPr="00B04E84">
        <w:rPr>
          <w:sz w:val="20"/>
        </w:rPr>
        <w:t xml:space="preserve">Moldaver, </w:t>
      </w:r>
      <w:r w:rsidRPr="00B04E84">
        <w:rPr>
          <w:b/>
          <w:sz w:val="20"/>
          <w:lang w:val="en"/>
        </w:rPr>
        <w:t>Brown</w:t>
      </w:r>
      <w:r w:rsidRPr="00B04E84">
        <w:rPr>
          <w:sz w:val="20"/>
          <w:lang w:val="en"/>
        </w:rPr>
        <w:t xml:space="preserve"> and Rowe JJ.: </w:t>
      </w:r>
      <w:r w:rsidRPr="00B04E84">
        <w:rPr>
          <w:sz w:val="20"/>
        </w:rPr>
        <w:t xml:space="preserve">Wherever a beneficiary would be unreasonably disadvantaged not to be informed of a trust’s existence, the trustee’s fiduciary duty includes an obligation to disclose the existence of the trust. In the circumstances of this appeal, where the evidence was that labour and material payment bonds were uncommon in the pertinent sector and where the trustee’s failure to disclose the existence of the trust prevented the beneficiary from making a claim within the prescribed notice period, that duty was breached. The bond created an express trust. The beneficiary of a trust has a right to hold the trustee to account for its administration of the trust property and to enforce the terms of the trust. In some cases, the beneficiary’s right to enforce the trust can be meaningfully exercised only if he or she is first informed of the trust’s existence. In general, wherever it could be said to be to the unreasonable disadvantage of the beneficiary not to be informed of the trust’s existence, the trustee’s fiduciary duty includes an obligation to disclose the existence of the trust. Whether a particular disadvantage is unreasonable must be considered in light of the nature and terms of the trust and the social or business environment in which it operates, and in light of the beneficiary’s entitlement thereunder. Valard was unreasonably disadvantaged by Bird’s failure to inform it of the trust’s existence. The expiry of the notice period before Valard learned of the bond effectively prevented it from enforcing the trust. </w:t>
      </w:r>
    </w:p>
    <w:p w:rsidR="00730A1B" w:rsidRPr="00B04E84" w:rsidRDefault="00730A1B" w:rsidP="00730A1B">
      <w:pPr>
        <w:pStyle w:val="SCCNormalDoubleSpacing"/>
        <w:spacing w:line="240" w:lineRule="auto"/>
        <w:rPr>
          <w:sz w:val="20"/>
        </w:rPr>
      </w:pPr>
    </w:p>
    <w:p w:rsidR="00730A1B" w:rsidRPr="00B04E84" w:rsidRDefault="00730A1B" w:rsidP="00730A1B">
      <w:pPr>
        <w:pStyle w:val="SCCNormalDoubleSpacing"/>
        <w:spacing w:line="240" w:lineRule="auto"/>
        <w:rPr>
          <w:sz w:val="20"/>
        </w:rPr>
      </w:pPr>
      <w:r w:rsidRPr="00B04E84">
        <w:rPr>
          <w:sz w:val="20"/>
        </w:rPr>
        <w:tab/>
        <w:t xml:space="preserve">The standard to be met by a trustee in respect of the duty to disclose the trust’s existence is that of honesty, and reasonable skill and prudence. The specific demands of that standard are informed by the facts and circumstances of which the trustee ought reasonably to have known at the material time. What a trustee must do to discharge it is highly sensitive to the context in which the particular trust relationship arises. An honest, reasonably skillful and prudent trustee would have known that labour material payment bonds were uncommon on private oilsands construction projects. Conversely, Bird could not have known of all potential beneficiaries when the bond was procured. Its obligation extended only to taking reasonable steps to notify potential beneficiaries of the trust. Bird had an on-site trailer in which notices were normally posted and where Valard was required to attend daily meetings. It could have posted a notice of the bond in its trailer. Instead, it did nothing. Something more than nothing was required. Bird therefore committed a breach of trust. </w:t>
      </w:r>
    </w:p>
    <w:p w:rsidR="00730A1B" w:rsidRPr="00B04E84" w:rsidRDefault="00730A1B" w:rsidP="00730A1B">
      <w:pPr>
        <w:pStyle w:val="SCCNormalDoubleSpacing"/>
        <w:spacing w:line="240" w:lineRule="auto"/>
        <w:rPr>
          <w:sz w:val="20"/>
        </w:rPr>
      </w:pPr>
    </w:p>
    <w:p w:rsidR="00730A1B" w:rsidRPr="00B04E84" w:rsidRDefault="00730A1B" w:rsidP="00730A1B">
      <w:pPr>
        <w:pStyle w:val="SCCNormalDoubleSpacing"/>
        <w:spacing w:line="240" w:lineRule="auto"/>
        <w:rPr>
          <w:sz w:val="20"/>
        </w:rPr>
      </w:pPr>
      <w:r w:rsidRPr="00B04E84">
        <w:rPr>
          <w:i/>
          <w:sz w:val="20"/>
        </w:rPr>
        <w:tab/>
        <w:t xml:space="preserve">Per </w:t>
      </w:r>
      <w:r w:rsidRPr="00B04E84">
        <w:rPr>
          <w:b/>
          <w:sz w:val="20"/>
        </w:rPr>
        <w:t>Côté </w:t>
      </w:r>
      <w:r w:rsidRPr="00B04E84">
        <w:rPr>
          <w:sz w:val="20"/>
        </w:rPr>
        <w:t xml:space="preserve">J.: In general, there is no proactive duty on the part of a trustee to take steps to inform potential claimants of a bond’s existence, although a trustee does have an equitable obligation to accurately answer all requests </w:t>
      </w:r>
      <w:r w:rsidRPr="00B04E84">
        <w:rPr>
          <w:sz w:val="20"/>
        </w:rPr>
        <w:lastRenderedPageBreak/>
        <w:t xml:space="preserve">from potential claimants for information pertaining to the existence and particulars of any labour and materials payment bond. </w:t>
      </w:r>
    </w:p>
    <w:p w:rsidR="00730A1B" w:rsidRPr="00B04E84" w:rsidRDefault="00730A1B" w:rsidP="00730A1B">
      <w:pPr>
        <w:pStyle w:val="SCCNormalDoubleSpacing"/>
        <w:spacing w:line="240" w:lineRule="auto"/>
        <w:rPr>
          <w:sz w:val="20"/>
        </w:rPr>
      </w:pPr>
    </w:p>
    <w:p w:rsidR="00730A1B" w:rsidRPr="00B04E84" w:rsidRDefault="00730A1B" w:rsidP="00730A1B">
      <w:pPr>
        <w:pStyle w:val="SCCNormalDoubleSpacing"/>
        <w:spacing w:line="240" w:lineRule="auto"/>
        <w:rPr>
          <w:sz w:val="20"/>
        </w:rPr>
      </w:pPr>
      <w:r w:rsidRPr="00B04E84">
        <w:rPr>
          <w:b/>
          <w:sz w:val="20"/>
        </w:rPr>
        <w:tab/>
      </w:r>
      <w:r w:rsidRPr="00B04E84">
        <w:rPr>
          <w:sz w:val="20"/>
        </w:rPr>
        <w:t>On the facts of the present case,</w:t>
      </w:r>
      <w:r w:rsidRPr="00B04E84">
        <w:rPr>
          <w:b/>
          <w:sz w:val="20"/>
        </w:rPr>
        <w:t xml:space="preserve"> </w:t>
      </w:r>
      <w:r w:rsidRPr="00B04E84">
        <w:rPr>
          <w:sz w:val="20"/>
        </w:rPr>
        <w:t xml:space="preserve">Bird had a duty to inform Valard of the bond’s existence when it was first notified by email of problems Valard was experiencing in obtaining payment from Langford. That email, from Langford and copied to Valard, ended with a clear request for guidance from Bird. At this point, Bird was alive to the very real possibility of Valard not being paid. As one of the recipients of this email (and part of this conversation), Valard was entitled to expect that, if a bond were available, its existence would have been disclosed by Bird at this time. </w:t>
      </w:r>
    </w:p>
    <w:p w:rsidR="00730A1B" w:rsidRPr="00B04E84" w:rsidRDefault="00730A1B" w:rsidP="00730A1B">
      <w:pPr>
        <w:pStyle w:val="SCCNormalDoubleSpacing"/>
        <w:spacing w:line="240" w:lineRule="auto"/>
        <w:rPr>
          <w:b/>
          <w:sz w:val="20"/>
        </w:rPr>
      </w:pPr>
      <w:r w:rsidRPr="00B04E84">
        <w:rPr>
          <w:b/>
          <w:sz w:val="20"/>
        </w:rPr>
        <w:tab/>
      </w:r>
    </w:p>
    <w:p w:rsidR="00730A1B" w:rsidRPr="00B04E84" w:rsidRDefault="00730A1B" w:rsidP="00730A1B">
      <w:pPr>
        <w:pStyle w:val="SCCNormalDoubleSpacing"/>
        <w:spacing w:line="240" w:lineRule="auto"/>
        <w:ind w:firstLine="720"/>
        <w:rPr>
          <w:sz w:val="20"/>
        </w:rPr>
      </w:pPr>
      <w:r w:rsidRPr="00B04E84">
        <w:rPr>
          <w:sz w:val="20"/>
        </w:rPr>
        <w:t xml:space="preserve">Rather than disclosing the existence of the bond, however, Bird instead removed Valard from the email chain and replied directly to Langford. Bird therefore breached the equitable duty it owed to Valard. Had Valard been informed of the available bond, it would still have been within the 120 day window within which to make a claim against the surety. </w:t>
      </w:r>
    </w:p>
    <w:p w:rsidR="00730A1B" w:rsidRPr="00B04E84" w:rsidRDefault="00730A1B" w:rsidP="00730A1B">
      <w:pPr>
        <w:pStyle w:val="SCCNormalDoubleSpacing"/>
        <w:spacing w:line="240" w:lineRule="auto"/>
        <w:rPr>
          <w:i/>
          <w:sz w:val="20"/>
        </w:rPr>
      </w:pPr>
      <w:r w:rsidRPr="00B04E84">
        <w:rPr>
          <w:i/>
          <w:sz w:val="20"/>
        </w:rPr>
        <w:tab/>
      </w:r>
    </w:p>
    <w:p w:rsidR="00730A1B" w:rsidRPr="00B04E84" w:rsidRDefault="00730A1B" w:rsidP="00730A1B">
      <w:pPr>
        <w:pStyle w:val="SCCNormalDoubleSpacing"/>
        <w:spacing w:line="240" w:lineRule="auto"/>
        <w:ind w:firstLine="720"/>
        <w:rPr>
          <w:sz w:val="20"/>
        </w:rPr>
      </w:pPr>
      <w:r w:rsidRPr="00B04E84">
        <w:rPr>
          <w:i/>
          <w:sz w:val="20"/>
        </w:rPr>
        <w:t>Per</w:t>
      </w:r>
      <w:r w:rsidRPr="00B04E84">
        <w:rPr>
          <w:sz w:val="20"/>
        </w:rPr>
        <w:t xml:space="preserve"> </w:t>
      </w:r>
      <w:r w:rsidRPr="00B04E84">
        <w:rPr>
          <w:b/>
          <w:sz w:val="20"/>
        </w:rPr>
        <w:t xml:space="preserve">Karakatsanis J. </w:t>
      </w:r>
      <w:r w:rsidRPr="00B04E84">
        <w:rPr>
          <w:sz w:val="20"/>
        </w:rPr>
        <w:t>(dissenting): Bird was not under an obligation to inform potential claimants of the existence of the bond. For over 45 years, labour and material payment bonds have been commonly used in the construction industry. The industry understanding and practice is that claimants are expected to enquire as to the existence of a bond. General trust law principles do not imply the obligation to notify potential claimants in this commercial context.</w:t>
      </w:r>
    </w:p>
    <w:p w:rsidR="00730A1B" w:rsidRPr="00B04E84" w:rsidRDefault="00730A1B" w:rsidP="00730A1B">
      <w:pPr>
        <w:pStyle w:val="SCCNormalDoubleSpacing"/>
        <w:spacing w:line="240" w:lineRule="auto"/>
        <w:ind w:firstLine="720"/>
        <w:rPr>
          <w:sz w:val="20"/>
        </w:rPr>
      </w:pPr>
    </w:p>
    <w:p w:rsidR="00730A1B" w:rsidRPr="00B04E84" w:rsidRDefault="00730A1B" w:rsidP="00730A1B">
      <w:pPr>
        <w:pStyle w:val="SCCNormalDoubleSpacing"/>
        <w:spacing w:line="240" w:lineRule="auto"/>
        <w:rPr>
          <w:sz w:val="20"/>
        </w:rPr>
      </w:pPr>
      <w:r w:rsidRPr="00B04E84">
        <w:rPr>
          <w:sz w:val="20"/>
        </w:rPr>
        <w:tab/>
        <w:t xml:space="preserve">Trust language is used in the labour and material bond to avoid the third-party beneficiary rule. In light of this, the bond itself narrowly defines the obligations placed on the trustee. Bird is not obliged to do or take any act, action or proceeding against the surety to enforce the bond. Bird is under an obligation to maintain and deliver the trust property, the right to claim on the bond, but this does not necessarily imply the obligation to provide notice to potential claimants. </w:t>
      </w:r>
      <w:r w:rsidRPr="00B04E84" w:rsidDel="00367371">
        <w:rPr>
          <w:sz w:val="20"/>
        </w:rPr>
        <w:t>Given the narrow purpose and scope of the trust, the limited obligations of the trustee, and industry use of these trusts, it is sufficient if the trustee responds to any enquiries about a bond</w:t>
      </w:r>
    </w:p>
    <w:p w:rsidR="00730A1B" w:rsidRPr="00B04E84" w:rsidRDefault="00730A1B" w:rsidP="00730A1B">
      <w:pPr>
        <w:pStyle w:val="SCCNormalDoubleSpacing"/>
        <w:spacing w:line="240" w:lineRule="auto"/>
        <w:rPr>
          <w:sz w:val="20"/>
        </w:rPr>
      </w:pPr>
      <w:r w:rsidRPr="00B04E84" w:rsidDel="00367371">
        <w:rPr>
          <w:sz w:val="20"/>
        </w:rPr>
        <w:t xml:space="preserve">. </w:t>
      </w:r>
    </w:p>
    <w:p w:rsidR="00730A1B" w:rsidRPr="00B04E84" w:rsidRDefault="00730A1B" w:rsidP="00730A1B">
      <w:pPr>
        <w:pStyle w:val="SCCNormalDoubleSpacing"/>
        <w:spacing w:line="240" w:lineRule="auto"/>
        <w:rPr>
          <w:sz w:val="20"/>
        </w:rPr>
      </w:pPr>
      <w:r w:rsidRPr="00B04E84">
        <w:rPr>
          <w:sz w:val="20"/>
        </w:rPr>
        <w:tab/>
        <w:t xml:space="preserve">The obligations imposed upon a trustee are first and foremost determined by the terms of the trust instrument itself, but can be supplemented or modified by general principles of equity. Equity imposes different obligations depending on the particular context. In determining the duties of a trustee, it is important to consider the nature and terms of the trust and the social or business environment in which the trust operates. Given the narrow purpose of the trust created here, and the practice in the construction industry, Bird was entitled to assume that such bonds were sufficiently known in the industry and it was therefore under no duty to determine whether potential claimants required notice and how to provide reasonable notice. </w:t>
      </w:r>
    </w:p>
    <w:p w:rsidR="00730A1B" w:rsidRPr="00B04E84" w:rsidRDefault="00730A1B" w:rsidP="00730A1B">
      <w:pPr>
        <w:pStyle w:val="SCCNormalDoubleSpacing"/>
        <w:spacing w:line="240" w:lineRule="auto"/>
        <w:rPr>
          <w:sz w:val="20"/>
        </w:rPr>
      </w:pPr>
    </w:p>
    <w:p w:rsidR="00730A1B" w:rsidRPr="00B04E84" w:rsidRDefault="00730A1B" w:rsidP="00730A1B">
      <w:pPr>
        <w:pStyle w:val="SCCNormalDoubleSpacing"/>
        <w:spacing w:line="240" w:lineRule="auto"/>
        <w:rPr>
          <w:sz w:val="20"/>
        </w:rPr>
      </w:pPr>
      <w:r w:rsidRPr="00B04E84">
        <w:rPr>
          <w:sz w:val="20"/>
        </w:rPr>
        <w:tab/>
        <w:t xml:space="preserve">The chambers judge did not make a finding that labour and material payment bonds were uncommon in the oilsands. Further, imposing different obligations depending on the particular sector or geographic region within the construction industry introduces uncertainty and instability where there was none. </w:t>
      </w:r>
    </w:p>
    <w:p w:rsidR="00730A1B" w:rsidRPr="00B04E84" w:rsidRDefault="00730A1B" w:rsidP="00730A1B">
      <w:pPr>
        <w:pStyle w:val="SCCNormalDoubleSpacing"/>
        <w:spacing w:line="240" w:lineRule="auto"/>
        <w:rPr>
          <w:sz w:val="20"/>
        </w:rPr>
      </w:pPr>
      <w:r w:rsidRPr="00B04E84">
        <w:rPr>
          <w:sz w:val="20"/>
        </w:rPr>
        <w:t xml:space="preserve">APPEAL from a judgment of the Alberta Court of Appeal (Rowbotham, Wakeling and Schutz JJ.A.), 2016 ABCA 249, [2017] 2 W.W.R. 46, 57 C.L.R. (4th) 171, 42 Alta. L.R. (6th) 223, [2016] A.J. No. 859 (QL), 2016 CarswellAlta 1584 (WL Can.), setting aside the decision of Verville J., 2015 ABQB 141, 41 C.L.R. (4th) 51, [2015] A.J. No. 237 (QL), 2015 </w:t>
      </w:r>
    </w:p>
    <w:p w:rsidR="00730A1B" w:rsidRPr="00B04E84" w:rsidRDefault="00730A1B" w:rsidP="00730A1B">
      <w:pPr>
        <w:pStyle w:val="SCCNormalDoubleSpacing"/>
        <w:spacing w:line="240" w:lineRule="auto"/>
        <w:rPr>
          <w:sz w:val="20"/>
        </w:rPr>
      </w:pPr>
      <w:r w:rsidRPr="00B04E84">
        <w:rPr>
          <w:sz w:val="20"/>
        </w:rPr>
        <w:t>CarswellAlta 342 (WL Can.). Appeal allowed, Karakatsanis J. dissenting.</w:t>
      </w:r>
    </w:p>
    <w:p w:rsidR="00730A1B" w:rsidRPr="00B04E84" w:rsidRDefault="00730A1B" w:rsidP="00730A1B">
      <w:pPr>
        <w:pStyle w:val="SCCNormalDoubleSpacing"/>
        <w:spacing w:line="240" w:lineRule="auto"/>
        <w:rPr>
          <w:sz w:val="20"/>
        </w:rPr>
      </w:pPr>
    </w:p>
    <w:p w:rsidR="00730A1B" w:rsidRPr="00B04E84" w:rsidRDefault="00730A1B" w:rsidP="00730A1B">
      <w:pPr>
        <w:pStyle w:val="SCCNormalDoubleSpacing"/>
        <w:spacing w:line="240" w:lineRule="auto"/>
        <w:rPr>
          <w:rStyle w:val="SCCCounselPartyRoleChar"/>
          <w:sz w:val="20"/>
        </w:rPr>
      </w:pPr>
      <w:r w:rsidRPr="00B04E84">
        <w:rPr>
          <w:rStyle w:val="SCCCounselNameChar"/>
          <w:sz w:val="20"/>
        </w:rPr>
        <w:tab/>
        <w:t>Mike Preston, Chris Moore</w:t>
      </w:r>
      <w:r w:rsidRPr="00B04E84">
        <w:rPr>
          <w:rStyle w:val="SCCCounselSeparatorChar"/>
          <w:rFonts w:eastAsia="Calibri"/>
          <w:sz w:val="20"/>
          <w:lang w:val="en-US"/>
        </w:rPr>
        <w:t xml:space="preserve"> and </w:t>
      </w:r>
      <w:r w:rsidRPr="00B04E84">
        <w:rPr>
          <w:rStyle w:val="SCCCounselNameChar"/>
          <w:sz w:val="20"/>
        </w:rPr>
        <w:t>Chris Armstrong</w:t>
      </w:r>
      <w:r w:rsidRPr="00B04E84">
        <w:rPr>
          <w:rStyle w:val="SCCCounselPartyRoleChar"/>
          <w:sz w:val="20"/>
        </w:rPr>
        <w:t>, for the appellant.</w:t>
      </w:r>
    </w:p>
    <w:p w:rsidR="00730A1B" w:rsidRPr="00B04E84" w:rsidRDefault="00730A1B" w:rsidP="00730A1B">
      <w:pPr>
        <w:pStyle w:val="SCCNormalDoubleSpacing"/>
        <w:spacing w:line="240" w:lineRule="auto"/>
        <w:rPr>
          <w:sz w:val="20"/>
        </w:rPr>
      </w:pPr>
    </w:p>
    <w:p w:rsidR="00730A1B" w:rsidRPr="00B04E84" w:rsidRDefault="00730A1B" w:rsidP="00730A1B">
      <w:pPr>
        <w:pStyle w:val="SCCNormalDoubleSpacing"/>
        <w:spacing w:line="240" w:lineRule="auto"/>
        <w:rPr>
          <w:rStyle w:val="SCCCounselPartyRoleChar"/>
          <w:sz w:val="20"/>
        </w:rPr>
      </w:pPr>
      <w:r w:rsidRPr="00B04E84">
        <w:rPr>
          <w:rStyle w:val="SCCCounselNameChar"/>
          <w:sz w:val="20"/>
        </w:rPr>
        <w:tab/>
        <w:t>Paul V. Stocco</w:t>
      </w:r>
      <w:r w:rsidRPr="00B04E84">
        <w:rPr>
          <w:rStyle w:val="SCCCounselPartyRoleChar"/>
          <w:sz w:val="20"/>
        </w:rPr>
        <w:t xml:space="preserve"> and </w:t>
      </w:r>
      <w:r w:rsidRPr="00B04E84">
        <w:rPr>
          <w:rStyle w:val="SCCCounselPartyRoleChar"/>
          <w:i/>
          <w:sz w:val="20"/>
        </w:rPr>
        <w:t>Jeffrey Beedell</w:t>
      </w:r>
      <w:r w:rsidRPr="00B04E84">
        <w:rPr>
          <w:rStyle w:val="SCCCounselPartyRoleChar"/>
          <w:sz w:val="20"/>
        </w:rPr>
        <w:t>, for the respondent.</w:t>
      </w:r>
    </w:p>
    <w:p w:rsidR="00730A1B" w:rsidRPr="00B04E84" w:rsidRDefault="00730A1B" w:rsidP="00730A1B">
      <w:pPr>
        <w:pStyle w:val="SCCNormalDoubleSpacing"/>
        <w:spacing w:line="240" w:lineRule="auto"/>
        <w:rPr>
          <w:sz w:val="20"/>
        </w:rPr>
      </w:pPr>
    </w:p>
    <w:p w:rsidR="00730A1B" w:rsidRPr="00B04E84" w:rsidRDefault="00730A1B" w:rsidP="00730A1B">
      <w:pPr>
        <w:pStyle w:val="SCCNormalDoubleSpacing"/>
        <w:spacing w:line="240" w:lineRule="auto"/>
        <w:rPr>
          <w:rStyle w:val="SCCCounselPartyRoleChar"/>
          <w:sz w:val="20"/>
        </w:rPr>
      </w:pPr>
      <w:r w:rsidRPr="00B04E84">
        <w:rPr>
          <w:rStyle w:val="SCCCounselNameChar"/>
          <w:sz w:val="20"/>
        </w:rPr>
        <w:tab/>
        <w:t>Richard H. Shaban</w:t>
      </w:r>
      <w:r w:rsidRPr="00B04E84">
        <w:rPr>
          <w:rStyle w:val="SCCCounselSeparatorChar"/>
          <w:rFonts w:eastAsia="Calibri"/>
          <w:sz w:val="20"/>
          <w:lang w:val="en-US"/>
        </w:rPr>
        <w:t xml:space="preserve">, </w:t>
      </w:r>
      <w:r w:rsidRPr="00B04E84">
        <w:rPr>
          <w:rStyle w:val="SCCCounselNameChar"/>
          <w:sz w:val="20"/>
        </w:rPr>
        <w:t>James W. MacLellan</w:t>
      </w:r>
      <w:r w:rsidRPr="00B04E84">
        <w:rPr>
          <w:rStyle w:val="SCCCounselSeparatorChar"/>
          <w:rFonts w:eastAsia="Calibri"/>
          <w:sz w:val="20"/>
          <w:lang w:val="en-US"/>
        </w:rPr>
        <w:t xml:space="preserve"> and </w:t>
      </w:r>
      <w:r w:rsidRPr="00B04E84">
        <w:rPr>
          <w:rStyle w:val="SCCCounselNameChar"/>
          <w:sz w:val="20"/>
        </w:rPr>
        <w:t>G.L. Sonny Ingram</w:t>
      </w:r>
      <w:r w:rsidRPr="00B04E84">
        <w:rPr>
          <w:rStyle w:val="SCCCounselPartyRoleChar"/>
          <w:sz w:val="20"/>
        </w:rPr>
        <w:t xml:space="preserve"> for the intervener.</w:t>
      </w:r>
    </w:p>
    <w:p w:rsidR="00730A1B" w:rsidRPr="00B04E84" w:rsidRDefault="00730A1B" w:rsidP="00730A1B">
      <w:pPr>
        <w:pStyle w:val="SCCNormalDoubleSpacing"/>
        <w:spacing w:line="240" w:lineRule="auto"/>
        <w:rPr>
          <w:i/>
          <w:sz w:val="20"/>
        </w:rPr>
      </w:pPr>
    </w:p>
    <w:p w:rsidR="00730A1B" w:rsidRPr="00B04E84" w:rsidRDefault="00730A1B" w:rsidP="00730A1B">
      <w:pPr>
        <w:pStyle w:val="SCCNormalDoubleSpacing"/>
        <w:spacing w:line="240" w:lineRule="auto"/>
        <w:rPr>
          <w:i/>
          <w:sz w:val="20"/>
        </w:rPr>
      </w:pPr>
      <w:r w:rsidRPr="00B04E84">
        <w:rPr>
          <w:sz w:val="20"/>
        </w:rPr>
        <w:tab/>
      </w:r>
      <w:r w:rsidRPr="00B04E84">
        <w:rPr>
          <w:i/>
          <w:sz w:val="20"/>
        </w:rPr>
        <w:t>Appeal</w:t>
      </w:r>
      <w:r w:rsidRPr="00B04E84">
        <w:rPr>
          <w:sz w:val="20"/>
        </w:rPr>
        <w:t xml:space="preserve"> </w:t>
      </w:r>
      <w:r w:rsidRPr="00B04E84">
        <w:rPr>
          <w:i/>
          <w:sz w:val="20"/>
        </w:rPr>
        <w:t xml:space="preserve">allowed, </w:t>
      </w:r>
      <w:r w:rsidRPr="00B04E84">
        <w:rPr>
          <w:smallCaps/>
          <w:sz w:val="20"/>
        </w:rPr>
        <w:t>Karakatsanis J.</w:t>
      </w:r>
      <w:r w:rsidRPr="00B04E84">
        <w:rPr>
          <w:i/>
          <w:sz w:val="20"/>
        </w:rPr>
        <w:t xml:space="preserve"> dissenting.</w:t>
      </w:r>
    </w:p>
    <w:p w:rsidR="00730A1B" w:rsidRPr="00B04E84" w:rsidRDefault="00730A1B" w:rsidP="00730A1B">
      <w:pPr>
        <w:pStyle w:val="SCCNormalDoubleSpacing"/>
        <w:spacing w:line="240" w:lineRule="auto"/>
        <w:rPr>
          <w:i/>
          <w:sz w:val="20"/>
        </w:rPr>
      </w:pPr>
    </w:p>
    <w:p w:rsidR="00730A1B" w:rsidRPr="00B04E84" w:rsidRDefault="00730A1B" w:rsidP="00730A1B">
      <w:pPr>
        <w:pStyle w:val="SCCLawFirm"/>
        <w:spacing w:line="240" w:lineRule="auto"/>
        <w:rPr>
          <w:sz w:val="20"/>
        </w:rPr>
      </w:pPr>
      <w:r w:rsidRPr="00B04E84">
        <w:rPr>
          <w:sz w:val="20"/>
        </w:rPr>
        <w:tab/>
        <w:t>Solicitors for the appellant: McLean &amp; Armstrong, West Vancouver.</w:t>
      </w:r>
    </w:p>
    <w:p w:rsidR="00730A1B" w:rsidRPr="00B04E84" w:rsidRDefault="00730A1B" w:rsidP="00730A1B">
      <w:pPr>
        <w:pStyle w:val="SCCLawFirm"/>
        <w:spacing w:line="240" w:lineRule="auto"/>
        <w:rPr>
          <w:sz w:val="20"/>
        </w:rPr>
      </w:pPr>
    </w:p>
    <w:p w:rsidR="00730A1B" w:rsidRPr="00B04E84" w:rsidRDefault="00730A1B" w:rsidP="00730A1B">
      <w:pPr>
        <w:pStyle w:val="SCCLawFirm"/>
        <w:spacing w:line="240" w:lineRule="auto"/>
        <w:rPr>
          <w:sz w:val="20"/>
        </w:rPr>
      </w:pPr>
      <w:r w:rsidRPr="00B04E84">
        <w:rPr>
          <w:sz w:val="20"/>
        </w:rPr>
        <w:tab/>
        <w:t>Solicitors for the respondent: Brownlee, Edmonton; Gowling WLG, Ottawa.</w:t>
      </w:r>
    </w:p>
    <w:p w:rsidR="00730A1B" w:rsidRPr="00B04E84" w:rsidRDefault="00730A1B" w:rsidP="00730A1B">
      <w:pPr>
        <w:pStyle w:val="SCCLawFirm"/>
        <w:spacing w:line="240" w:lineRule="auto"/>
        <w:rPr>
          <w:sz w:val="20"/>
        </w:rPr>
      </w:pPr>
    </w:p>
    <w:p w:rsidR="00730A1B" w:rsidRPr="00B04E84" w:rsidRDefault="00730A1B" w:rsidP="00730A1B">
      <w:pPr>
        <w:pStyle w:val="SCCLawFirm"/>
        <w:spacing w:line="240" w:lineRule="auto"/>
        <w:rPr>
          <w:sz w:val="20"/>
        </w:rPr>
      </w:pPr>
      <w:r w:rsidRPr="00B04E84">
        <w:rPr>
          <w:sz w:val="20"/>
        </w:rPr>
        <w:tab/>
        <w:t>Solicitors for the intervener: Borden Ladner Gervais, Toronto.</w:t>
      </w:r>
    </w:p>
    <w:p w:rsidR="00C5518A" w:rsidRPr="00B04E84" w:rsidRDefault="00B04E84" w:rsidP="00C5518A">
      <w:pPr>
        <w:jc w:val="both"/>
        <w:rPr>
          <w:sz w:val="20"/>
          <w:szCs w:val="20"/>
          <w:lang w:val="fr-CA"/>
        </w:rPr>
      </w:pPr>
      <w:r w:rsidRPr="00B04E84">
        <w:rPr>
          <w:rFonts w:cs="Times New Roman"/>
          <w:sz w:val="20"/>
          <w:szCs w:val="20"/>
          <w:lang w:val="fr-CA"/>
        </w:rPr>
        <w:pict>
          <v:rect id="_x0000_i1052" style="width:144.3pt;height:1pt" o:hrpct="300" o:hralign="center" o:hrstd="t" o:hrnoshade="t" o:hr="t" fillcolor="black [3213]" stroked="f"/>
        </w:pict>
      </w:r>
    </w:p>
    <w:p w:rsidR="00730A1B" w:rsidRPr="00B04E84" w:rsidRDefault="00730A1B" w:rsidP="0052229C">
      <w:pPr>
        <w:jc w:val="both"/>
        <w:rPr>
          <w:sz w:val="20"/>
          <w:szCs w:val="20"/>
          <w:lang w:val="fr-CA"/>
        </w:rPr>
      </w:pPr>
    </w:p>
    <w:p w:rsidR="0052229C" w:rsidRPr="00B04E84" w:rsidRDefault="0052229C" w:rsidP="0052229C">
      <w:pPr>
        <w:jc w:val="both"/>
        <w:rPr>
          <w:sz w:val="20"/>
          <w:szCs w:val="20"/>
          <w:lang w:val="fr-CA"/>
        </w:rPr>
      </w:pPr>
      <w:r w:rsidRPr="00B04E84">
        <w:rPr>
          <w:sz w:val="20"/>
          <w:szCs w:val="20"/>
          <w:lang w:val="fr-CA"/>
        </w:rPr>
        <w:lastRenderedPageBreak/>
        <w:t>Présents : L</w:t>
      </w:r>
      <w:r w:rsidR="0056248C" w:rsidRPr="00B04E84">
        <w:rPr>
          <w:sz w:val="20"/>
          <w:szCs w:val="20"/>
          <w:lang w:val="fr-CA"/>
        </w:rPr>
        <w:t>a</w:t>
      </w:r>
      <w:r w:rsidRPr="00B04E84">
        <w:rPr>
          <w:sz w:val="20"/>
          <w:szCs w:val="20"/>
          <w:lang w:val="fr-CA"/>
        </w:rPr>
        <w:t xml:space="preserve"> </w:t>
      </w:r>
      <w:r w:rsidR="0056248C" w:rsidRPr="00B04E84">
        <w:rPr>
          <w:sz w:val="20"/>
          <w:szCs w:val="20"/>
          <w:lang w:val="fr-CA"/>
        </w:rPr>
        <w:t>juge en chef McLachlin et les juges Abella, Moldaver, Karakatsanis, Côté, Brown et Rowe</w:t>
      </w:r>
    </w:p>
    <w:p w:rsidR="0052229C" w:rsidRPr="00B04E84" w:rsidRDefault="0052229C" w:rsidP="0052229C">
      <w:pPr>
        <w:jc w:val="both"/>
        <w:rPr>
          <w:smallCaps/>
          <w:sz w:val="20"/>
          <w:szCs w:val="20"/>
          <w:lang w:val="fr-CA"/>
        </w:rPr>
      </w:pPr>
    </w:p>
    <w:p w:rsidR="00730A1B" w:rsidRPr="00B04E84" w:rsidRDefault="00730A1B" w:rsidP="00730A1B">
      <w:pPr>
        <w:pStyle w:val="SCCNormalDoubleSpacing"/>
        <w:spacing w:line="240" w:lineRule="auto"/>
        <w:rPr>
          <w:i/>
          <w:sz w:val="20"/>
          <w:lang w:val="fr-CA"/>
        </w:rPr>
      </w:pPr>
      <w:r w:rsidRPr="00B04E84">
        <w:rPr>
          <w:i/>
          <w:sz w:val="20"/>
          <w:lang w:val="fr-CA"/>
        </w:rPr>
        <w:t>Fiducies — Obligation fiduciaire — Cautionnements — Le fiduciaire d’une fiducie établie dans un cautionnement pour le paiement de la main</w:t>
      </w:r>
      <w:r w:rsidRPr="00B04E84">
        <w:rPr>
          <w:i/>
          <w:sz w:val="20"/>
          <w:lang w:val="fr-CA"/>
        </w:rPr>
        <w:noBreakHyphen/>
        <w:t>d’œuvre et des matériaux a</w:t>
      </w:r>
      <w:r w:rsidRPr="00B04E84">
        <w:rPr>
          <w:i/>
          <w:sz w:val="20"/>
          <w:lang w:val="fr-CA"/>
        </w:rPr>
        <w:noBreakHyphen/>
        <w:t>t</w:t>
      </w:r>
      <w:r w:rsidRPr="00B04E84">
        <w:rPr>
          <w:i/>
          <w:sz w:val="20"/>
          <w:lang w:val="fr-CA"/>
        </w:rPr>
        <w:noBreakHyphen/>
        <w:t>il envers les éventuels bénéficiaires de la fiducie le devoir de leur divulguer l’existence du cautionnement? — Dans l’affirmative, le fiduciaire s’en est</w:t>
      </w:r>
      <w:r w:rsidRPr="00B04E84">
        <w:rPr>
          <w:i/>
          <w:sz w:val="20"/>
          <w:lang w:val="fr-CA"/>
        </w:rPr>
        <w:noBreakHyphen/>
        <w:t>il acquitté en l’espèce?</w:t>
      </w:r>
    </w:p>
    <w:p w:rsidR="00730A1B" w:rsidRPr="00B04E84" w:rsidRDefault="00730A1B" w:rsidP="00730A1B">
      <w:pPr>
        <w:pStyle w:val="SCCNormalDoubleSpacing"/>
        <w:spacing w:line="240" w:lineRule="auto"/>
        <w:rPr>
          <w:i/>
          <w:sz w:val="20"/>
          <w:lang w:val="fr-CA"/>
        </w:rPr>
      </w:pPr>
    </w:p>
    <w:p w:rsidR="00730A1B" w:rsidRPr="00B04E84" w:rsidRDefault="00730A1B" w:rsidP="00730A1B">
      <w:pPr>
        <w:pStyle w:val="SCCNormalDoubleSpacing"/>
        <w:spacing w:line="240" w:lineRule="auto"/>
        <w:rPr>
          <w:sz w:val="20"/>
          <w:lang w:val="fr-CA"/>
        </w:rPr>
      </w:pPr>
      <w:r w:rsidRPr="00B04E84">
        <w:rPr>
          <w:sz w:val="20"/>
          <w:lang w:val="fr-CA"/>
        </w:rPr>
        <w:tab/>
        <w:t>Bird était entrepreneur général à l’égard d’un projet de construction dans le secteur des sables bitumineux. Bird a conclu avec Langford un contrat de sous</w:t>
      </w:r>
      <w:r w:rsidRPr="00B04E84">
        <w:rPr>
          <w:sz w:val="20"/>
          <w:lang w:val="fr-CA"/>
        </w:rPr>
        <w:noBreakHyphen/>
        <w:t>traitance et exigé que cette dernière se procure un cautionnement pour le paiement de la main</w:t>
      </w:r>
      <w:r w:rsidRPr="00B04E84">
        <w:rPr>
          <w:sz w:val="20"/>
          <w:lang w:val="fr-CA"/>
        </w:rPr>
        <w:noBreakHyphen/>
        <w:t>d’œuvre et des matériaux désignant Bird comme bénéficiaire. Le cautionnement permet à un fournisseur de services qui n’a pas été payé par Langford d’intenter contre une entreprise agissant comme caution une poursuite afin de toucher la somme impayée, à la condition que le fournisseur en question donne avis de sa réclamation dans les 120 jours suivant la date à laquelle il a fourni des services pour la dernière fois. Langford a conclu avec Valard un contrat relativement à l’exécution par celle</w:t>
      </w:r>
      <w:r w:rsidRPr="00B04E84">
        <w:rPr>
          <w:sz w:val="20"/>
          <w:lang w:val="fr-CA"/>
        </w:rPr>
        <w:noBreakHyphen/>
        <w:t xml:space="preserve">ci de travaux dans le cadre du projet. Langford est devenue insolvable et certaines factures de Valard n’ont pas été payées. Cette dernière n’a jamais été informée de l’existence du cautionnement. Après l’expiration de la période de notification de 120 jours, Valard a demandé à Bird si un cautionnement avait été obtenu. Bird lui a répondu que oui et Valard a déposé une réclamation. La caution a rejeté la réclamation. Valard a intenté une poursuite contre Bird pour violation d’une obligation fiduciaire. Le juge de première instance a rejeté l’action de Valard. La Cour d’appel, à la majorité, a rejeté l’appel de Valard. </w:t>
      </w:r>
    </w:p>
    <w:p w:rsidR="00730A1B" w:rsidRPr="00B04E84" w:rsidRDefault="00730A1B" w:rsidP="00730A1B">
      <w:pPr>
        <w:pStyle w:val="SCCNormalDoubleSpacing"/>
        <w:spacing w:line="240" w:lineRule="auto"/>
        <w:rPr>
          <w:sz w:val="20"/>
          <w:lang w:val="fr-CA"/>
        </w:rPr>
      </w:pPr>
    </w:p>
    <w:p w:rsidR="00730A1B" w:rsidRPr="00B04E84" w:rsidRDefault="00730A1B" w:rsidP="00730A1B">
      <w:pPr>
        <w:pStyle w:val="SCCNormalDoubleSpacing"/>
        <w:spacing w:line="240" w:lineRule="auto"/>
        <w:rPr>
          <w:sz w:val="20"/>
          <w:lang w:val="fr-CA"/>
        </w:rPr>
      </w:pPr>
      <w:r w:rsidRPr="00B04E84">
        <w:rPr>
          <w:i/>
          <w:sz w:val="20"/>
          <w:lang w:val="fr-CA"/>
        </w:rPr>
        <w:tab/>
        <w:t>Arrêt</w:t>
      </w:r>
      <w:r w:rsidRPr="00B04E84">
        <w:rPr>
          <w:sz w:val="20"/>
          <w:lang w:val="fr-CA"/>
        </w:rPr>
        <w:t xml:space="preserve"> (la juge Karakatsanis est dissidente) : Le pourvoi est accueilli et l’affaire est renvoyée au juge de première instance afin qu’il statue sur la question du montant des dommages</w:t>
      </w:r>
      <w:r w:rsidRPr="00B04E84">
        <w:rPr>
          <w:sz w:val="20"/>
          <w:lang w:val="fr-CA"/>
        </w:rPr>
        <w:noBreakHyphen/>
        <w:t>intérêts.</w:t>
      </w:r>
    </w:p>
    <w:p w:rsidR="00730A1B" w:rsidRPr="00B04E84" w:rsidRDefault="00730A1B" w:rsidP="00730A1B">
      <w:pPr>
        <w:pStyle w:val="SCCNormalDoubleSpacing"/>
        <w:spacing w:line="240" w:lineRule="auto"/>
        <w:rPr>
          <w:sz w:val="20"/>
          <w:lang w:val="fr-CA"/>
        </w:rPr>
      </w:pPr>
    </w:p>
    <w:p w:rsidR="00730A1B" w:rsidRPr="00B04E84" w:rsidRDefault="00730A1B" w:rsidP="00730A1B">
      <w:pPr>
        <w:pStyle w:val="SCCNormalDoubleSpacing"/>
        <w:spacing w:line="240" w:lineRule="auto"/>
        <w:rPr>
          <w:sz w:val="20"/>
          <w:lang w:val="fr-CA"/>
        </w:rPr>
      </w:pPr>
      <w:r w:rsidRPr="00B04E84">
        <w:rPr>
          <w:i/>
          <w:sz w:val="20"/>
          <w:lang w:val="fr-CA"/>
        </w:rPr>
        <w:tab/>
        <w:t xml:space="preserve">La </w:t>
      </w:r>
      <w:r w:rsidRPr="00B04E84">
        <w:rPr>
          <w:sz w:val="20"/>
          <w:lang w:val="fr-CA"/>
        </w:rPr>
        <w:t xml:space="preserve">juge en chef McLachlin et les juges Abella, Moldaver, </w:t>
      </w:r>
      <w:r w:rsidRPr="00B04E84">
        <w:rPr>
          <w:b/>
          <w:sz w:val="20"/>
          <w:lang w:val="fr-CA"/>
        </w:rPr>
        <w:t>Brown</w:t>
      </w:r>
      <w:r w:rsidRPr="00B04E84">
        <w:rPr>
          <w:sz w:val="20"/>
          <w:lang w:val="fr-CA"/>
        </w:rPr>
        <w:t xml:space="preserve"> et Rowe : Chaque fois que le bénéficiaire d’une fiducie serait déraisonnablement désavantagé s’il n’était pas informé de l’existence de cette fiducie, le devoir du fiduciaire comporte l’obligation de divulguer l’existence de cette fiducie. Eu égard aux circonstances du présent pourvoi, où la preuve a démontré que les cautionnements garantissant le paiement de la main</w:t>
      </w:r>
      <w:r w:rsidRPr="00B04E84">
        <w:rPr>
          <w:sz w:val="20"/>
          <w:lang w:val="fr-CA"/>
        </w:rPr>
        <w:noBreakHyphen/>
        <w:t>d’œuvre et des matériaux n’étaient pas chose courante dans le secteur d’activités visé, et où l’omission du fiduciaire de divulguer l’existence de la fiducie a privé le bénéficiaire de la possibilité de présenter une réclamation dans le délai prescrit, il y a eu manquement à ce devoir. Le cautionnement a créé une fiducie expresse. Le bénéficiaire de la fiducie a le droit d’exiger du fiduciaire qu’il lui rende compte de sa gestion des biens détenus en fiducie, et de faire exécuter les clauses de la fiducie. Dans certains cas, le bénéficiaire ne pourra exercer utilement son droit de demander l’exécution des clauses de la fiducie que s’il a au préalable été informé de son existence. En règle générale, chaque fois qu’il est possible d’affirmer que le bénéficiaire subirait un désavantage déraisonnable s’il n’était pas informé de l’existence de la fiducie, le devoir du fiduciaire comporte l’obligation de divulguer l’existence de celle</w:t>
      </w:r>
      <w:r w:rsidRPr="00B04E84">
        <w:rPr>
          <w:sz w:val="20"/>
          <w:lang w:val="fr-CA"/>
        </w:rPr>
        <w:noBreakHyphen/>
        <w:t>ci. La question de savoir si un désavantage donné est déraisonnable doit être examinée à la lumière de la nature et des clauses de la fiducie, de l’environnement social ou commercial dans lequel celle</w:t>
      </w:r>
      <w:r w:rsidRPr="00B04E84">
        <w:rPr>
          <w:sz w:val="20"/>
          <w:lang w:val="fr-CA"/>
        </w:rPr>
        <w:noBreakHyphen/>
        <w:t xml:space="preserve">ci s’applique, ainsi que des droits dont dispose le bénéficiaire en vertu de la fiducie. Valard a subi un désavantage déraisonnable en raison de l’omission de Bird de l’informer de l’existence de la fiducie. Le fait que la période de notification ait expiré avant que Valard n’apprenne l’existence du cautionnement l’a effectivement empêchée de se prévaloir des clauses de la fiducie. </w:t>
      </w:r>
    </w:p>
    <w:p w:rsidR="00730A1B" w:rsidRPr="00B04E84" w:rsidRDefault="00730A1B" w:rsidP="00730A1B">
      <w:pPr>
        <w:pStyle w:val="SCCNormalDoubleSpacing"/>
        <w:spacing w:line="240" w:lineRule="auto"/>
        <w:rPr>
          <w:sz w:val="20"/>
          <w:lang w:val="fr-CA"/>
        </w:rPr>
      </w:pPr>
    </w:p>
    <w:p w:rsidR="00730A1B" w:rsidRPr="00B04E84" w:rsidRDefault="00730A1B" w:rsidP="00730A1B">
      <w:pPr>
        <w:pStyle w:val="SCCNormalDoubleSpacing"/>
        <w:spacing w:line="240" w:lineRule="auto"/>
        <w:rPr>
          <w:sz w:val="20"/>
          <w:lang w:val="fr-CA"/>
        </w:rPr>
      </w:pPr>
      <w:r w:rsidRPr="00B04E84">
        <w:rPr>
          <w:sz w:val="20"/>
          <w:lang w:val="fr-CA"/>
        </w:rPr>
        <w:tab/>
        <w:t>La norme que doit respecter le fiduciaire relativement au devoir de divulguer l’existence de la fiducie est l’honnêteté ainsi que l’habileté et la prudence raisonnables. Les exigences précises de cette norme dépendent des faits et des circonstances dont le fiduciaire aurait raisonnablement dû avoir connaissance durant la période pertinente. Les mesures que doit prendre le fiduciaire pour s’acquitter de son devoir de divulguer aux bénéficiaires l’existence de la fiducie sont hautement tributaires du contexte dans lequel la relation fiduciaire particulière prend naissance. Un fiduciaire honnête et raisonnablement habile et prudent aurait su que le recours aux cautionnements garantissant le paiement de la main</w:t>
      </w:r>
      <w:r w:rsidRPr="00B04E84">
        <w:rPr>
          <w:sz w:val="20"/>
          <w:lang w:val="fr-CA"/>
        </w:rPr>
        <w:noBreakHyphen/>
        <w:t>d’œuvre et des matériaux n’était pas chose courante dans le cadre de projets de construction réalisés dans des exploitations privées de sables bitumineux. À l’inverse, Bird ne pouvait pas connaître tous les bénéficiaires éventuels au moment où le cautionnement a été fourni. Son obligation consistait uniquement à prendre des mesures raisonnables pour aviser les bénéficiaires éventuels de l’existence de la fiducie. Bird disposait, sur le chantier, d’une remorque dans laquelle elle affichait habituellement des avis et où Valard était tenue d’assister à des réunions quotidiennes. Bird aurait pu afficher un avis relatif au cautionnement dans sa remorque. Au lieu de cela, elle n’a rien fait. Bird ne pouvait s’acquitter de son devoir en ne prenant absolument aucune mesure. Elle a en conséquence commis une violation de fiducie.</w:t>
      </w:r>
    </w:p>
    <w:p w:rsidR="00730A1B" w:rsidRPr="00B04E84" w:rsidRDefault="00730A1B" w:rsidP="00730A1B">
      <w:pPr>
        <w:pStyle w:val="SCCNormalDoubleSpacing"/>
        <w:spacing w:line="240" w:lineRule="auto"/>
        <w:rPr>
          <w:sz w:val="20"/>
          <w:lang w:val="fr-CA"/>
        </w:rPr>
      </w:pPr>
    </w:p>
    <w:p w:rsidR="00730A1B" w:rsidRPr="00B04E84" w:rsidRDefault="00730A1B" w:rsidP="00730A1B">
      <w:pPr>
        <w:pStyle w:val="SCCNormalDoubleSpacing"/>
        <w:spacing w:line="240" w:lineRule="auto"/>
        <w:rPr>
          <w:sz w:val="20"/>
          <w:lang w:val="fr-CA"/>
        </w:rPr>
      </w:pPr>
      <w:r w:rsidRPr="00B04E84">
        <w:rPr>
          <w:i/>
          <w:sz w:val="20"/>
          <w:lang w:val="fr-CA"/>
        </w:rPr>
        <w:tab/>
        <w:t xml:space="preserve">La </w:t>
      </w:r>
      <w:r w:rsidRPr="00B04E84">
        <w:rPr>
          <w:sz w:val="20"/>
          <w:lang w:val="fr-CA"/>
        </w:rPr>
        <w:t>juge</w:t>
      </w:r>
      <w:r w:rsidRPr="00B04E84">
        <w:rPr>
          <w:i/>
          <w:sz w:val="20"/>
          <w:lang w:val="fr-CA"/>
        </w:rPr>
        <w:t xml:space="preserve"> </w:t>
      </w:r>
      <w:r w:rsidRPr="00B04E84">
        <w:rPr>
          <w:b/>
          <w:sz w:val="20"/>
          <w:lang w:val="fr-CA"/>
        </w:rPr>
        <w:t>Côté :</w:t>
      </w:r>
      <w:r w:rsidRPr="00B04E84">
        <w:rPr>
          <w:sz w:val="20"/>
          <w:lang w:val="fr-CA"/>
        </w:rPr>
        <w:t xml:space="preserve"> En général, un fiduciaire n’a pas l’obligation d’agir de manière proactive et de prendre des mesures pour informer d’éventuels réclamants de l’existence d’un cautionnement, quoique l’equity l’oblige à répondre correctement à toutes les demandes de renseignements émanant de réclamants éventuels relativement à l’existence et aux modalités de tout cautionnement garantissant le paiement de la main</w:t>
      </w:r>
      <w:r w:rsidRPr="00B04E84">
        <w:rPr>
          <w:sz w:val="20"/>
          <w:lang w:val="fr-CA"/>
        </w:rPr>
        <w:noBreakHyphen/>
        <w:t>d’œuvre et des matériaux.</w:t>
      </w:r>
    </w:p>
    <w:p w:rsidR="00730A1B" w:rsidRPr="00B04E84" w:rsidRDefault="00730A1B" w:rsidP="00730A1B">
      <w:pPr>
        <w:pStyle w:val="SCCNormalDoubleSpacing"/>
        <w:spacing w:line="240" w:lineRule="auto"/>
        <w:rPr>
          <w:sz w:val="20"/>
          <w:lang w:val="fr-CA"/>
        </w:rPr>
      </w:pPr>
      <w:r w:rsidRPr="00B04E84">
        <w:rPr>
          <w:sz w:val="20"/>
          <w:lang w:val="fr-CA"/>
        </w:rPr>
        <w:t xml:space="preserve"> </w:t>
      </w:r>
    </w:p>
    <w:p w:rsidR="00730A1B" w:rsidRPr="00B04E84" w:rsidRDefault="00730A1B" w:rsidP="00730A1B">
      <w:pPr>
        <w:pStyle w:val="SCCNormalDoubleSpacing"/>
        <w:spacing w:line="240" w:lineRule="auto"/>
        <w:rPr>
          <w:rFonts w:eastAsia="Calibri"/>
          <w:sz w:val="20"/>
          <w:lang w:val="fr-CA" w:bidi="en-US"/>
        </w:rPr>
      </w:pPr>
      <w:r w:rsidRPr="00B04E84">
        <w:rPr>
          <w:sz w:val="20"/>
          <w:lang w:val="fr-CA"/>
        </w:rPr>
        <w:lastRenderedPageBreak/>
        <w:tab/>
        <w:t xml:space="preserve">Compte tenu des faits en l’espèce, </w:t>
      </w:r>
      <w:r w:rsidRPr="00B04E84">
        <w:rPr>
          <w:rFonts w:eastAsia="Calibri"/>
          <w:sz w:val="20"/>
          <w:lang w:val="fr-CA" w:bidi="en-US"/>
        </w:rPr>
        <w:t xml:space="preserve">Bird avait le devoir d’informer Valard de l’existence du </w:t>
      </w:r>
      <w:r w:rsidRPr="00B04E84">
        <w:rPr>
          <w:sz w:val="20"/>
          <w:lang w:val="fr-CA"/>
        </w:rPr>
        <w:t>cautionnement</w:t>
      </w:r>
      <w:r w:rsidRPr="00B04E84">
        <w:rPr>
          <w:rFonts w:eastAsia="Calibri"/>
          <w:sz w:val="20"/>
          <w:lang w:val="fr-CA" w:bidi="en-US"/>
        </w:rPr>
        <w:t xml:space="preserve"> dès la première fois où elle a été informée, par courriel, des problèmes qu’éprouvait Valard à se faire payer par Langford. La dernière phrase de ce courriel émanant de Langford et transmis à Valard en copie conforme demandait clairement des indications à Bird à cet égard. À ce moment</w:t>
      </w:r>
      <w:r w:rsidRPr="00B04E84">
        <w:rPr>
          <w:rFonts w:eastAsia="Calibri"/>
          <w:sz w:val="20"/>
          <w:lang w:val="fr-CA" w:bidi="en-US"/>
        </w:rPr>
        <w:noBreakHyphen/>
        <w:t xml:space="preserve">là, Bird était consciente de la possibilité très réelle que Valard ne soit pas payée. En tant que destinataire du courriel (et partie à la conversation), Valard était en droit de s’attendre que Bird lui divulgue alors l’existence de tout cautionnement. </w:t>
      </w:r>
    </w:p>
    <w:p w:rsidR="00730A1B" w:rsidRPr="00B04E84" w:rsidRDefault="00730A1B" w:rsidP="00730A1B">
      <w:pPr>
        <w:pStyle w:val="SCCNormalDoubleSpacing"/>
        <w:spacing w:line="240" w:lineRule="auto"/>
        <w:rPr>
          <w:rFonts w:eastAsia="Calibri"/>
          <w:sz w:val="20"/>
          <w:lang w:val="fr-CA" w:bidi="en-US"/>
        </w:rPr>
      </w:pPr>
    </w:p>
    <w:p w:rsidR="00730A1B" w:rsidRPr="00B04E84" w:rsidRDefault="00730A1B" w:rsidP="00730A1B">
      <w:pPr>
        <w:pStyle w:val="SCCNormalDoubleSpacing"/>
        <w:spacing w:line="240" w:lineRule="auto"/>
        <w:rPr>
          <w:rFonts w:eastAsia="Calibri"/>
          <w:sz w:val="20"/>
          <w:lang w:val="fr-CA" w:bidi="en-US"/>
        </w:rPr>
      </w:pPr>
      <w:r w:rsidRPr="00B04E84">
        <w:rPr>
          <w:rFonts w:eastAsia="Calibri"/>
          <w:sz w:val="20"/>
          <w:lang w:val="fr-CA" w:bidi="en-US"/>
        </w:rPr>
        <w:tab/>
        <w:t>Cependant, au lieu de divulguer l’existence du cautionnement, Bird a plutôt supprimé le nom de Valard de la chaîne de courriels et a répondu directement à Langford. Bird a en conséquence manqué au devoir qui lui incombait envers Valard en vertu de l’equity. Si Valard avait été informée à ce moment</w:t>
      </w:r>
      <w:r w:rsidRPr="00B04E84">
        <w:rPr>
          <w:rFonts w:eastAsia="Calibri"/>
          <w:sz w:val="20"/>
          <w:lang w:val="fr-CA" w:bidi="en-US"/>
        </w:rPr>
        <w:noBreakHyphen/>
        <w:t xml:space="preserve">là de l’existence du cautionnement, la période de 120 jours pendant laquelle elle pouvait </w:t>
      </w:r>
      <w:r w:rsidRPr="00B04E84">
        <w:rPr>
          <w:sz w:val="20"/>
          <w:lang w:val="fr-CA"/>
        </w:rPr>
        <w:t>soumettre une réclamation à la caution n’était pas encore terminée et elle aurait pu le faire</w:t>
      </w:r>
      <w:r w:rsidRPr="00B04E84">
        <w:rPr>
          <w:rFonts w:eastAsia="Calibri"/>
          <w:sz w:val="20"/>
          <w:lang w:val="fr-CA" w:bidi="en-US"/>
        </w:rPr>
        <w:t xml:space="preserve">. </w:t>
      </w:r>
    </w:p>
    <w:p w:rsidR="00730A1B" w:rsidRPr="00B04E84" w:rsidRDefault="00730A1B" w:rsidP="00730A1B">
      <w:pPr>
        <w:pStyle w:val="SCCNormalDoubleSpacing"/>
        <w:spacing w:line="240" w:lineRule="auto"/>
        <w:rPr>
          <w:rFonts w:eastAsia="Calibri"/>
          <w:sz w:val="20"/>
          <w:lang w:val="fr-CA" w:bidi="en-US"/>
        </w:rPr>
      </w:pPr>
    </w:p>
    <w:p w:rsidR="00730A1B" w:rsidRPr="00B04E84" w:rsidRDefault="00730A1B" w:rsidP="00730A1B">
      <w:pPr>
        <w:pStyle w:val="SCCNormalDoubleSpacing"/>
        <w:spacing w:line="240" w:lineRule="auto"/>
        <w:rPr>
          <w:sz w:val="20"/>
          <w:lang w:val="fr-CA"/>
        </w:rPr>
      </w:pPr>
      <w:r w:rsidRPr="00B04E84">
        <w:rPr>
          <w:i/>
          <w:sz w:val="20"/>
          <w:lang w:val="fr-CA"/>
        </w:rPr>
        <w:tab/>
        <w:t xml:space="preserve">La </w:t>
      </w:r>
      <w:r w:rsidRPr="00B04E84">
        <w:rPr>
          <w:sz w:val="20"/>
          <w:lang w:val="fr-CA"/>
        </w:rPr>
        <w:t xml:space="preserve">juge </w:t>
      </w:r>
      <w:r w:rsidRPr="00B04E84">
        <w:rPr>
          <w:b/>
          <w:sz w:val="20"/>
          <w:lang w:val="fr-CA"/>
        </w:rPr>
        <w:t xml:space="preserve">Karakatsanis </w:t>
      </w:r>
      <w:r w:rsidRPr="00B04E84">
        <w:rPr>
          <w:sz w:val="20"/>
          <w:lang w:val="fr-CA"/>
        </w:rPr>
        <w:t xml:space="preserve">(dissidente) : Bird n’avait pas l’obligation d’informer les éventuels réclamants de l’existence du cautionnement. Depuis plus de 45 ans, </w:t>
      </w:r>
      <w:r w:rsidRPr="00B04E84">
        <w:rPr>
          <w:rFonts w:eastAsia="Calibri"/>
          <w:sz w:val="20"/>
          <w:lang w:val="fr-CA" w:bidi="en-US"/>
        </w:rPr>
        <w:t>l’industrie</w:t>
      </w:r>
      <w:r w:rsidRPr="00B04E84">
        <w:rPr>
          <w:sz w:val="20"/>
          <w:lang w:val="fr-CA"/>
        </w:rPr>
        <w:t xml:space="preserve"> de la construction a couramment recours aux cautionnements pour le paiement de la main</w:t>
      </w:r>
      <w:r w:rsidRPr="00B04E84">
        <w:rPr>
          <w:sz w:val="20"/>
          <w:lang w:val="fr-CA"/>
        </w:rPr>
        <w:noBreakHyphen/>
        <w:t>d’œuvre et des matériaux. Selon l’interprétation et la pratique qui ont cours à cet égard dans l’industrie, ce sont les réclamants qui sont censés s’enquérir de l’existence ou non d’un cautionnement. Les principes généraux du droit des fiducies n’impliquent pas d’obligation de notification des éventuels réclamants dans ce genre de contexte commercial.</w:t>
      </w:r>
    </w:p>
    <w:p w:rsidR="00730A1B" w:rsidRPr="00B04E84" w:rsidRDefault="00730A1B" w:rsidP="00730A1B">
      <w:pPr>
        <w:pStyle w:val="SCCNormalDoubleSpacing"/>
        <w:spacing w:line="240" w:lineRule="auto"/>
        <w:rPr>
          <w:sz w:val="20"/>
          <w:lang w:val="fr-CA"/>
        </w:rPr>
      </w:pPr>
    </w:p>
    <w:p w:rsidR="00730A1B" w:rsidRPr="00B04E84" w:rsidRDefault="00730A1B" w:rsidP="00730A1B">
      <w:pPr>
        <w:pStyle w:val="SCCNormalDoubleSpacing"/>
        <w:spacing w:line="240" w:lineRule="auto"/>
        <w:rPr>
          <w:sz w:val="20"/>
          <w:lang w:val="fr-CA"/>
        </w:rPr>
      </w:pPr>
      <w:r w:rsidRPr="00B04E84">
        <w:rPr>
          <w:sz w:val="20"/>
          <w:lang w:val="fr-CA"/>
        </w:rPr>
        <w:tab/>
        <w:t>Le langage du droit des fiducies est employé dans les cautionnements garantissant le paiement de la main</w:t>
      </w:r>
      <w:r w:rsidRPr="00B04E84">
        <w:rPr>
          <w:sz w:val="20"/>
          <w:lang w:val="fr-CA"/>
        </w:rPr>
        <w:noBreakHyphen/>
        <w:t xml:space="preserve">d’œuvre et des matériaux pour éviter l’application de la règle concernant les tiers bénéficiaires. Pour cette raison, le cautionnement </w:t>
      </w:r>
      <w:r w:rsidRPr="00B04E84">
        <w:rPr>
          <w:rFonts w:eastAsia="Calibri"/>
          <w:sz w:val="20"/>
          <w:lang w:val="fr-CA" w:bidi="en-US"/>
        </w:rPr>
        <w:t>lui</w:t>
      </w:r>
      <w:r w:rsidRPr="00B04E84">
        <w:rPr>
          <w:sz w:val="20"/>
          <w:lang w:val="fr-CA"/>
        </w:rPr>
        <w:noBreakHyphen/>
        <w:t>même définit étroitement les obligations du fiduciaire. Bird n’est pas tenue de prendre des actions ou procédures contre la caution en vue de faire exécuter le cautionnement.</w:t>
      </w:r>
      <w:r w:rsidRPr="00B04E84" w:rsidDel="000604F3">
        <w:rPr>
          <w:sz w:val="20"/>
          <w:lang w:val="fr-CA"/>
        </w:rPr>
        <w:t xml:space="preserve"> </w:t>
      </w:r>
      <w:r w:rsidRPr="00B04E84">
        <w:rPr>
          <w:sz w:val="20"/>
          <w:lang w:val="fr-CA"/>
        </w:rPr>
        <w:t>Elle a l’obligation de conserver et de remettre le bien fiduciaire — en l’occurrence le droit de présenter une réclamation fondée sur le cautionnement —, mais cette obligation n’implique pas nécessairement l’obligation d’aviser les éventuels réclamants. Vu la portée et l’objectif restreints de la fiducie, les obligations limitées du fiduciaire, ainsi que l’utilisation que fait l’industrie de ces fiducies, il suffit que le fiduciaire réponde aux demandes de renseignements qui lui sont présentées au sujet des cautionnements.</w:t>
      </w:r>
    </w:p>
    <w:p w:rsidR="00730A1B" w:rsidRPr="00B04E84" w:rsidRDefault="00730A1B" w:rsidP="00730A1B">
      <w:pPr>
        <w:pStyle w:val="SCCNormalDoubleSpacing"/>
        <w:spacing w:line="240" w:lineRule="auto"/>
        <w:rPr>
          <w:sz w:val="20"/>
          <w:lang w:val="fr-CA"/>
        </w:rPr>
      </w:pPr>
    </w:p>
    <w:p w:rsidR="00730A1B" w:rsidRPr="00B04E84" w:rsidRDefault="00730A1B" w:rsidP="006B48B4">
      <w:pPr>
        <w:pStyle w:val="SCCNormalDoubleSpacing"/>
        <w:spacing w:line="240" w:lineRule="auto"/>
        <w:rPr>
          <w:sz w:val="20"/>
          <w:lang w:val="fr-CA"/>
        </w:rPr>
      </w:pPr>
      <w:r w:rsidRPr="00B04E84">
        <w:rPr>
          <w:sz w:val="20"/>
          <w:lang w:val="fr-CA"/>
        </w:rPr>
        <w:tab/>
        <w:t xml:space="preserve">Les obligations imposées au fiduciaire sont d’abord et avant tout déterminées par les </w:t>
      </w:r>
      <w:r w:rsidRPr="00B04E84">
        <w:rPr>
          <w:rFonts w:eastAsia="Calibri"/>
          <w:sz w:val="20"/>
          <w:lang w:val="fr-CA" w:bidi="en-US"/>
        </w:rPr>
        <w:t>modalités</w:t>
      </w:r>
      <w:r w:rsidRPr="00B04E84">
        <w:rPr>
          <w:sz w:val="20"/>
          <w:lang w:val="fr-CA"/>
        </w:rPr>
        <w:t xml:space="preserve"> de l’acte de fiducie lui</w:t>
      </w:r>
      <w:r w:rsidRPr="00B04E84">
        <w:rPr>
          <w:sz w:val="20"/>
          <w:lang w:val="fr-CA"/>
        </w:rPr>
        <w:noBreakHyphen/>
        <w:t>même, mais des principes généraux d’equity peuvent les modifier ou y ajouter. L’equity impose différentes obligations selon le contexte. Afin de déterminer les devoirs qui incombent à un fiduciaire, il est important d’examiner la nature et les modalités de la fiducie, ainsi que l’environnement social ou commercial dans lequel celle</w:t>
      </w:r>
      <w:r w:rsidRPr="00B04E84">
        <w:rPr>
          <w:sz w:val="20"/>
          <w:lang w:val="fr-CA"/>
        </w:rPr>
        <w:noBreakHyphen/>
        <w:t>ci s’applique. Compte tenu de l’objectif limité de la fiducie créée en l’espèce et de la pratique de l’industrie de la construction, Bird était en droit de supposer que ces cautionnements étaient suffisamment connus au sein de cette industrie, et elle n’avait donc aucune obligation de se demander si les éventuels réclamants devaient être avisés et comment leur donner un avis raisonnable.</w:t>
      </w:r>
    </w:p>
    <w:p w:rsidR="00730A1B" w:rsidRPr="00B04E84" w:rsidRDefault="00730A1B" w:rsidP="00730A1B">
      <w:pPr>
        <w:pStyle w:val="SCCNormalDoubleSpacing"/>
        <w:spacing w:line="240" w:lineRule="auto"/>
        <w:rPr>
          <w:sz w:val="20"/>
          <w:lang w:val="fr-CA"/>
        </w:rPr>
      </w:pPr>
    </w:p>
    <w:p w:rsidR="00730A1B" w:rsidRPr="00B04E84" w:rsidRDefault="00730A1B" w:rsidP="00730A1B">
      <w:pPr>
        <w:pStyle w:val="SCCNormalDoubleSpacing"/>
        <w:spacing w:line="240" w:lineRule="auto"/>
        <w:rPr>
          <w:sz w:val="20"/>
          <w:lang w:val="fr-CA"/>
        </w:rPr>
      </w:pPr>
      <w:r w:rsidRPr="00B04E84">
        <w:rPr>
          <w:sz w:val="20"/>
          <w:lang w:val="fr-CA"/>
        </w:rPr>
        <w:tab/>
        <w:t>Le juge en cabinet n’a pas conclu que les cautionnements pour le paiement de la main</w:t>
      </w:r>
      <w:r w:rsidRPr="00B04E84">
        <w:rPr>
          <w:sz w:val="20"/>
          <w:lang w:val="fr-CA"/>
        </w:rPr>
        <w:noBreakHyphen/>
        <w:t xml:space="preserve">d’œuvre et des matériaux n’étaient pas chose courante dans le secteur des sables </w:t>
      </w:r>
      <w:r w:rsidRPr="00B04E84">
        <w:rPr>
          <w:rFonts w:eastAsia="Calibri"/>
          <w:sz w:val="20"/>
          <w:lang w:val="fr-CA" w:bidi="en-US"/>
        </w:rPr>
        <w:t>bitumineux</w:t>
      </w:r>
      <w:r w:rsidRPr="00B04E84">
        <w:rPr>
          <w:sz w:val="20"/>
          <w:lang w:val="fr-CA"/>
        </w:rPr>
        <w:t>. De plus, le fait d’imposer des obligations différentes selon le secteur concerné de l’industrie de la construction ou la région dans laquelle se déroulent les travaux introduit de l’incertitude et de l’instabilité dans un domaine où il n’en existait pas jusqu’ici.</w:t>
      </w:r>
    </w:p>
    <w:p w:rsidR="00730A1B" w:rsidRPr="00B04E84" w:rsidRDefault="00730A1B" w:rsidP="00730A1B">
      <w:pPr>
        <w:pStyle w:val="SCCNormalDoubleSpacing"/>
        <w:spacing w:line="240" w:lineRule="auto"/>
        <w:rPr>
          <w:sz w:val="20"/>
          <w:lang w:val="fr-CA"/>
        </w:rPr>
      </w:pPr>
      <w:r w:rsidRPr="00B04E84">
        <w:rPr>
          <w:sz w:val="20"/>
          <w:lang w:val="fr-CA"/>
        </w:rPr>
        <w:t>POURVOI contre un arrêt de la Cour d’appel de l’Alberta (les juges Rowbotham, Wakeling et Schutz), 2016 ABCA 249, [2017] 2 W.W.R. 46, 57 C.L.R. (4th) 171, 42 Alta. L.R. (6th) 223, [2016] A.J. No. 859 (QL), 2016 CarswellAlta 1584 (WL Can.), qui a infirmé une décision du juge Verville, 2015 ABQB 141, 41 C.L.R. (4th) 51, [2015] A.J. No. 237 (QL), 2015 CarswellAlta 342 (WL Can.). Pourvoi accueilli,</w:t>
      </w:r>
      <w:r w:rsidRPr="00B04E84">
        <w:rPr>
          <w:i/>
          <w:sz w:val="20"/>
          <w:lang w:val="fr-CA"/>
        </w:rPr>
        <w:t xml:space="preserve"> </w:t>
      </w:r>
      <w:r w:rsidRPr="00B04E84">
        <w:rPr>
          <w:sz w:val="20"/>
          <w:lang w:val="fr-CA"/>
        </w:rPr>
        <w:t>la juge Karakatsanis est dissidente.</w:t>
      </w:r>
    </w:p>
    <w:p w:rsidR="00730A1B" w:rsidRPr="00B04E84" w:rsidRDefault="00730A1B" w:rsidP="00730A1B">
      <w:pPr>
        <w:pStyle w:val="SCCNormalDoubleSpacing"/>
        <w:spacing w:line="240" w:lineRule="auto"/>
        <w:rPr>
          <w:sz w:val="20"/>
          <w:lang w:val="fr-CA"/>
        </w:rPr>
      </w:pPr>
    </w:p>
    <w:p w:rsidR="00730A1B" w:rsidRPr="00B04E84" w:rsidRDefault="00730A1B" w:rsidP="00730A1B">
      <w:pPr>
        <w:pStyle w:val="SCCNormalDoubleSpacing"/>
        <w:spacing w:line="240" w:lineRule="auto"/>
        <w:rPr>
          <w:rStyle w:val="SCCCounselPartyRoleChar"/>
          <w:sz w:val="20"/>
          <w:lang w:val="fr-CA"/>
        </w:rPr>
      </w:pPr>
      <w:r w:rsidRPr="00B04E84">
        <w:rPr>
          <w:rStyle w:val="SCCCounselNameChar"/>
          <w:sz w:val="20"/>
          <w:lang w:val="fr-CA"/>
        </w:rPr>
        <w:tab/>
        <w:t>Mike Preston, Chris Moore</w:t>
      </w:r>
      <w:r w:rsidRPr="00B04E84">
        <w:rPr>
          <w:rStyle w:val="SCCCounselSeparatorChar"/>
          <w:rFonts w:eastAsia="Calibri"/>
          <w:sz w:val="20"/>
        </w:rPr>
        <w:t xml:space="preserve"> et </w:t>
      </w:r>
      <w:r w:rsidRPr="00B04E84">
        <w:rPr>
          <w:rStyle w:val="SCCCounselNameChar"/>
          <w:sz w:val="20"/>
          <w:lang w:val="fr-CA"/>
        </w:rPr>
        <w:t>Chris Armstrong</w:t>
      </w:r>
      <w:r w:rsidRPr="00B04E84">
        <w:rPr>
          <w:rStyle w:val="SCCCounselPartyRoleChar"/>
          <w:sz w:val="20"/>
          <w:lang w:val="fr-CA"/>
        </w:rPr>
        <w:t>, pour l’appelante.</w:t>
      </w:r>
    </w:p>
    <w:p w:rsidR="00730A1B" w:rsidRPr="00B04E84" w:rsidRDefault="00730A1B" w:rsidP="00730A1B">
      <w:pPr>
        <w:pStyle w:val="SCCNormalDoubleSpacing"/>
        <w:spacing w:line="240" w:lineRule="auto"/>
        <w:rPr>
          <w:sz w:val="20"/>
          <w:lang w:val="fr-CA"/>
        </w:rPr>
      </w:pPr>
    </w:p>
    <w:p w:rsidR="00730A1B" w:rsidRPr="00B04E84" w:rsidRDefault="00730A1B" w:rsidP="00730A1B">
      <w:pPr>
        <w:pStyle w:val="SCCNormalDoubleSpacing"/>
        <w:spacing w:line="240" w:lineRule="auto"/>
        <w:rPr>
          <w:rStyle w:val="SCCCounselPartyRoleChar"/>
          <w:sz w:val="20"/>
          <w:lang w:val="fr-CA"/>
        </w:rPr>
      </w:pPr>
      <w:r w:rsidRPr="00B04E84">
        <w:rPr>
          <w:rStyle w:val="SCCCounselNameChar"/>
          <w:sz w:val="20"/>
          <w:lang w:val="fr-CA"/>
        </w:rPr>
        <w:tab/>
        <w:t>Paul V. Stocco</w:t>
      </w:r>
      <w:r w:rsidRPr="00B04E84">
        <w:rPr>
          <w:rStyle w:val="SCCCounselPartyRoleChar"/>
          <w:sz w:val="20"/>
          <w:lang w:val="fr-CA"/>
        </w:rPr>
        <w:t xml:space="preserve"> et </w:t>
      </w:r>
      <w:r w:rsidRPr="00B04E84">
        <w:rPr>
          <w:rStyle w:val="SCCCounselPartyRoleChar"/>
          <w:i/>
          <w:sz w:val="20"/>
          <w:lang w:val="fr-CA"/>
        </w:rPr>
        <w:t>Jeffrey Beedell</w:t>
      </w:r>
      <w:r w:rsidRPr="00B04E84">
        <w:rPr>
          <w:rStyle w:val="SCCCounselPartyRoleChar"/>
          <w:sz w:val="20"/>
          <w:lang w:val="fr-CA"/>
        </w:rPr>
        <w:t xml:space="preserve"> pour l’intimée.</w:t>
      </w:r>
    </w:p>
    <w:p w:rsidR="00730A1B" w:rsidRPr="00B04E84" w:rsidRDefault="00730A1B" w:rsidP="00730A1B">
      <w:pPr>
        <w:pStyle w:val="SCCNormalDoubleSpacing"/>
        <w:spacing w:line="240" w:lineRule="auto"/>
        <w:rPr>
          <w:sz w:val="20"/>
          <w:lang w:val="fr-CA"/>
        </w:rPr>
      </w:pPr>
    </w:p>
    <w:p w:rsidR="00730A1B" w:rsidRPr="00B04E84" w:rsidRDefault="00730A1B" w:rsidP="00730A1B">
      <w:pPr>
        <w:pStyle w:val="SCCNormalDoubleSpacing"/>
        <w:spacing w:line="240" w:lineRule="auto"/>
        <w:rPr>
          <w:sz w:val="20"/>
          <w:lang w:val="fr-CA"/>
        </w:rPr>
      </w:pPr>
      <w:r w:rsidRPr="00B04E84">
        <w:rPr>
          <w:rStyle w:val="SCCCounselNameChar"/>
          <w:sz w:val="20"/>
          <w:lang w:val="fr-CA"/>
        </w:rPr>
        <w:tab/>
        <w:t>Richard H. Shaban</w:t>
      </w:r>
      <w:r w:rsidRPr="00B04E84">
        <w:rPr>
          <w:rStyle w:val="SCCCounselSeparatorChar"/>
          <w:rFonts w:eastAsia="Calibri"/>
          <w:sz w:val="20"/>
        </w:rPr>
        <w:t xml:space="preserve">, </w:t>
      </w:r>
      <w:r w:rsidRPr="00B04E84">
        <w:rPr>
          <w:rStyle w:val="SCCCounselNameChar"/>
          <w:sz w:val="20"/>
          <w:lang w:val="fr-CA"/>
        </w:rPr>
        <w:t>James W. MacLellan</w:t>
      </w:r>
      <w:r w:rsidRPr="00B04E84">
        <w:rPr>
          <w:rStyle w:val="SCCCounselSeparatorChar"/>
          <w:rFonts w:eastAsia="Calibri"/>
          <w:sz w:val="20"/>
        </w:rPr>
        <w:t xml:space="preserve"> et</w:t>
      </w:r>
      <w:r w:rsidRPr="00B04E84">
        <w:rPr>
          <w:rStyle w:val="SCCCounselNameChar"/>
          <w:sz w:val="20"/>
          <w:lang w:val="fr-CA"/>
        </w:rPr>
        <w:t xml:space="preserve"> G.L. Sonny Ingram</w:t>
      </w:r>
      <w:r w:rsidRPr="00B04E84">
        <w:rPr>
          <w:rStyle w:val="SCCCounselPartyRoleChar"/>
          <w:sz w:val="20"/>
          <w:lang w:val="fr-CA"/>
        </w:rPr>
        <w:t>, pour l’intervenante.</w:t>
      </w:r>
      <w:r w:rsidRPr="00B04E84">
        <w:rPr>
          <w:sz w:val="20"/>
          <w:lang w:val="fr-CA"/>
        </w:rPr>
        <w:tab/>
      </w:r>
    </w:p>
    <w:p w:rsidR="00730A1B" w:rsidRPr="00B04E84" w:rsidRDefault="00730A1B" w:rsidP="00730A1B">
      <w:pPr>
        <w:pStyle w:val="SCCNormalDoubleSpacing"/>
        <w:spacing w:line="240" w:lineRule="auto"/>
        <w:rPr>
          <w:sz w:val="20"/>
          <w:lang w:val="fr-CA"/>
        </w:rPr>
      </w:pPr>
    </w:p>
    <w:p w:rsidR="00730A1B" w:rsidRPr="00B04E84" w:rsidRDefault="00730A1B" w:rsidP="00730A1B">
      <w:pPr>
        <w:pStyle w:val="SCCNormalDoubleSpacing"/>
        <w:spacing w:line="240" w:lineRule="auto"/>
        <w:rPr>
          <w:i/>
          <w:sz w:val="20"/>
          <w:lang w:val="fr-CA"/>
        </w:rPr>
      </w:pPr>
      <w:r w:rsidRPr="00B04E84">
        <w:rPr>
          <w:i/>
          <w:iCs/>
          <w:sz w:val="20"/>
          <w:lang w:val="fr-CA"/>
        </w:rPr>
        <w:tab/>
        <w:t xml:space="preserve">Pourvoi </w:t>
      </w:r>
      <w:r w:rsidRPr="00B04E84">
        <w:rPr>
          <w:i/>
          <w:sz w:val="20"/>
          <w:lang w:val="fr-CA"/>
        </w:rPr>
        <w:t xml:space="preserve">accueilli, la juge </w:t>
      </w:r>
      <w:r w:rsidRPr="00B04E84">
        <w:rPr>
          <w:smallCaps/>
          <w:sz w:val="20"/>
          <w:lang w:val="fr-CA"/>
        </w:rPr>
        <w:t>Karakatsanis</w:t>
      </w:r>
      <w:r w:rsidRPr="00B04E84">
        <w:rPr>
          <w:i/>
          <w:sz w:val="20"/>
          <w:lang w:val="fr-CA"/>
        </w:rPr>
        <w:t xml:space="preserve"> est dissidente.</w:t>
      </w:r>
    </w:p>
    <w:p w:rsidR="00730A1B" w:rsidRPr="00B04E84" w:rsidRDefault="00730A1B" w:rsidP="00730A1B">
      <w:pPr>
        <w:pStyle w:val="SCCNormalDoubleSpacing"/>
        <w:spacing w:line="240" w:lineRule="auto"/>
        <w:rPr>
          <w:i/>
          <w:sz w:val="20"/>
          <w:lang w:val="fr-CA"/>
        </w:rPr>
      </w:pPr>
    </w:p>
    <w:p w:rsidR="00730A1B" w:rsidRPr="00B04E84" w:rsidRDefault="00730A1B" w:rsidP="00730A1B">
      <w:pPr>
        <w:pStyle w:val="SCCLawFirm"/>
        <w:spacing w:line="240" w:lineRule="auto"/>
        <w:rPr>
          <w:sz w:val="20"/>
          <w:lang w:val="fr-CA"/>
        </w:rPr>
      </w:pPr>
      <w:r w:rsidRPr="00B04E84">
        <w:rPr>
          <w:sz w:val="20"/>
          <w:lang w:val="fr-CA"/>
        </w:rPr>
        <w:tab/>
        <w:t>Procureurs de l’appelante : McLean &amp; Armstrong, West Vancouver.</w:t>
      </w:r>
    </w:p>
    <w:p w:rsidR="00730A1B" w:rsidRPr="00B04E84" w:rsidRDefault="00730A1B" w:rsidP="00730A1B">
      <w:pPr>
        <w:pStyle w:val="SCCLawFirm"/>
        <w:spacing w:line="240" w:lineRule="auto"/>
        <w:rPr>
          <w:sz w:val="20"/>
          <w:lang w:val="fr-CA"/>
        </w:rPr>
      </w:pPr>
    </w:p>
    <w:p w:rsidR="00730A1B" w:rsidRPr="00B04E84" w:rsidRDefault="00730A1B" w:rsidP="00730A1B">
      <w:pPr>
        <w:pStyle w:val="SCCLawFirm"/>
        <w:spacing w:line="240" w:lineRule="auto"/>
        <w:rPr>
          <w:sz w:val="20"/>
          <w:lang w:val="fr-CA"/>
        </w:rPr>
      </w:pPr>
      <w:r w:rsidRPr="00B04E84">
        <w:rPr>
          <w:sz w:val="20"/>
          <w:lang w:val="fr-CA"/>
        </w:rPr>
        <w:tab/>
        <w:t xml:space="preserve">Procureurs de l’intimée : Brownlee, Edmonton; Gowling WLG, Ottawa. </w:t>
      </w:r>
    </w:p>
    <w:p w:rsidR="00730A1B" w:rsidRPr="00B04E84" w:rsidRDefault="00730A1B" w:rsidP="00730A1B">
      <w:pPr>
        <w:pStyle w:val="SCCLawFirm"/>
        <w:spacing w:line="240" w:lineRule="auto"/>
        <w:rPr>
          <w:sz w:val="20"/>
          <w:lang w:val="fr-CA"/>
        </w:rPr>
      </w:pPr>
    </w:p>
    <w:p w:rsidR="00730A1B" w:rsidRPr="00B04E84" w:rsidRDefault="00730A1B" w:rsidP="00730A1B">
      <w:pPr>
        <w:pStyle w:val="SCCLawFirm"/>
        <w:spacing w:line="240" w:lineRule="auto"/>
        <w:rPr>
          <w:sz w:val="20"/>
          <w:lang w:val="fr-CA"/>
        </w:rPr>
      </w:pPr>
      <w:r w:rsidRPr="00B04E84">
        <w:rPr>
          <w:sz w:val="20"/>
          <w:lang w:val="fr-CA"/>
        </w:rPr>
        <w:lastRenderedPageBreak/>
        <w:tab/>
        <w:t>Procureurs de l’intervenante : Borden Ladner Gervais, Toronto.</w:t>
      </w:r>
    </w:p>
    <w:p w:rsidR="005C6840" w:rsidRPr="00B04E84" w:rsidRDefault="005C6840" w:rsidP="005C6840">
      <w:pPr>
        <w:rPr>
          <w:lang w:val="fr-CA"/>
        </w:rPr>
      </w:pPr>
    </w:p>
    <w:p w:rsidR="00902E51" w:rsidRPr="00B04E84" w:rsidRDefault="00902E51" w:rsidP="00902E51">
      <w:pPr>
        <w:rPr>
          <w:sz w:val="20"/>
          <w:szCs w:val="20"/>
          <w:lang w:val="fr-CA"/>
        </w:rPr>
      </w:pPr>
    </w:p>
    <w:p w:rsidR="00102926" w:rsidRPr="00B04E84" w:rsidRDefault="00B04E84" w:rsidP="00102926">
      <w:pPr>
        <w:rPr>
          <w:sz w:val="20"/>
          <w:szCs w:val="20"/>
        </w:rPr>
      </w:pPr>
      <w:r w:rsidRPr="00B04E84">
        <w:rPr>
          <w:rFonts w:cs="Times New Roman"/>
          <w:sz w:val="20"/>
          <w:szCs w:val="20"/>
          <w:lang w:val="fr-CA"/>
        </w:rPr>
        <w:pict>
          <v:rect id="_x0000_i1053" style="width:144.3pt;height:1pt" o:hrpct="300" o:hralign="center" o:hrstd="t" o:hrnoshade="t" o:hr="t" fillcolor="black [3213]" stroked="f"/>
        </w:pict>
      </w:r>
    </w:p>
    <w:p w:rsidR="00B04E84" w:rsidRPr="00B04E84" w:rsidRDefault="00B04E84">
      <w:pPr>
        <w:rPr>
          <w:sz w:val="20"/>
          <w:szCs w:val="20"/>
        </w:rPr>
      </w:pPr>
    </w:p>
    <w:sectPr w:rsidR="00B04E84" w:rsidRPr="00B04E84" w:rsidSect="006B48B4">
      <w:headerReference w:type="default" r:id="rId63"/>
      <w:footerReference w:type="default" r:id="rId64"/>
      <w:pgSz w:w="12240" w:h="15840" w:code="1"/>
      <w:pgMar w:top="720" w:right="1350" w:bottom="1110" w:left="153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C8" w:rsidRDefault="003823C8" w:rsidP="00A87207">
      <w:r>
        <w:separator/>
      </w:r>
    </w:p>
  </w:endnote>
  <w:endnote w:type="continuationSeparator" w:id="0">
    <w:p w:rsidR="003823C8" w:rsidRDefault="003823C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B04E84" w:rsidP="00A87207">
    <w:pPr>
      <w:pStyle w:val="Footer"/>
    </w:pPr>
    <w:r>
      <w:pict>
        <v:rect id="_x0000_i1031" style="width:480.95pt;height:1pt" o:hralign="center" o:hrstd="t" o:hrnoshade="t" o:hr="t" fillcolor="black [3213]" stroked="f"/>
      </w:pict>
    </w:r>
  </w:p>
  <w:p w:rsidR="003823C8" w:rsidRPr="00B7374B" w:rsidRDefault="003823C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B04E84" w:rsidP="00EB2B90">
    <w:pPr>
      <w:tabs>
        <w:tab w:val="center" w:pos="4680"/>
      </w:tabs>
    </w:pPr>
    <w:r>
      <w:pict>
        <v:rect id="_x0000_i1040" style="width:480.95pt;height:1pt" o:hralign="center" o:hrstd="t" o:hrnoshade="t" o:hr="t" fillcolor="black [3213]" stroked="f"/>
      </w:pict>
    </w:r>
  </w:p>
  <w:p w:rsidR="003823C8" w:rsidRPr="0031432F" w:rsidRDefault="003823C8" w:rsidP="00EB2B90">
    <w:pPr>
      <w:tabs>
        <w:tab w:val="center" w:pos="4680"/>
      </w:tabs>
    </w:pPr>
    <w:r>
      <w:tab/>
      <w:t xml:space="preserve">- </w:t>
    </w:r>
    <w:r>
      <w:fldChar w:fldCharType="begin"/>
    </w:r>
    <w:r>
      <w:instrText xml:space="preserve"> PAGE   \* MERGEFORMAT </w:instrText>
    </w:r>
    <w:r>
      <w:fldChar w:fldCharType="separate"/>
    </w:r>
    <w:r w:rsidR="00B04E84">
      <w:rPr>
        <w:noProof/>
      </w:rPr>
      <w:t>192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823C8"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23C8" w:rsidRDefault="003823C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B04E84" w:rsidP="00732DB7">
    <w:r>
      <w:pict>
        <v:rect id="_x0000_i1046" style="width:480.95pt;height:1pt" o:hralign="center" o:hrstd="t" o:hrnoshade="t" o:hr="t" fillcolor="black" stroked="f"/>
      </w:pict>
    </w:r>
  </w:p>
  <w:p w:rsidR="003823C8" w:rsidRDefault="003823C8">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B04E84">
    <w:pPr>
      <w:pStyle w:val="Footer"/>
    </w:pPr>
    <w:r>
      <w:pict>
        <v:rect id="_x0000_i1047" style="width:480.95pt;height:1pt" o:hralign="center" o:hrstd="t" o:hrnoshade="t" o:hr="t" fillcolor="black" stroked="f"/>
      </w:pict>
    </w:r>
  </w:p>
  <w:p w:rsidR="003823C8" w:rsidRPr="00283C52" w:rsidRDefault="003823C8">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823C8"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23C8" w:rsidRDefault="003823C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B04E84" w:rsidP="00732DB7">
    <w:r>
      <w:pict>
        <v:rect id="_x0000_i1049" style="width:480.95pt;height:1pt" o:hralign="center" o:hrstd="t" o:hrnoshade="t" o:hr="t" fillcolor="black" stroked="f"/>
      </w:pict>
    </w:r>
  </w:p>
  <w:p w:rsidR="003823C8" w:rsidRDefault="003823C8">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B04E84">
    <w:pPr>
      <w:pStyle w:val="Footer"/>
    </w:pPr>
    <w:r>
      <w:pict>
        <v:rect id="_x0000_i1050" style="width:480.95pt;height:1pt" o:hralign="center" o:hrstd="t" o:hrnoshade="t" o:hr="t" fillcolor="black [3213]" stroked="f"/>
      </w:pict>
    </w:r>
  </w:p>
  <w:p w:rsidR="003823C8" w:rsidRPr="003C2C0F" w:rsidRDefault="003823C8" w:rsidP="00697C62">
    <w:pPr>
      <w:tabs>
        <w:tab w:val="center" w:pos="4680"/>
      </w:tabs>
    </w:pPr>
    <w:r>
      <w:tab/>
      <w:t xml:space="preserve">- </w:t>
    </w:r>
    <w:r>
      <w:fldChar w:fldCharType="begin"/>
    </w:r>
    <w:r>
      <w:instrText xml:space="preserve"> PAGE   \* MERGEFORMAT </w:instrText>
    </w:r>
    <w:r>
      <w:fldChar w:fldCharType="separate"/>
    </w:r>
    <w:r w:rsidR="00B04E84">
      <w:rPr>
        <w:noProof/>
      </w:rPr>
      <w:t>200</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38" w:rsidRDefault="00B04E84">
    <w:pPr>
      <w:pStyle w:val="Footer"/>
      <w:jc w:val="center"/>
    </w:pPr>
    <w:r>
      <w:pict>
        <v:rect id="_x0000_i1054" style="width:480.95pt;height:1pt" o:hralign="center" o:hrstd="t" o:hrnoshade="t" o:hr="t" fillcolor="black [3213]" stroked="f"/>
      </w:pict>
    </w:r>
    <w:r w:rsidR="008F5938">
      <w:t>-</w:t>
    </w:r>
    <w:sdt>
      <w:sdtPr>
        <w:id w:val="1627352714"/>
        <w:docPartObj>
          <w:docPartGallery w:val="Page Numbers (Bottom of Page)"/>
          <w:docPartUnique/>
        </w:docPartObj>
      </w:sdtPr>
      <w:sdtEndPr>
        <w:rPr>
          <w:noProof/>
        </w:rPr>
      </w:sdtEndPr>
      <w:sdtContent>
        <w:r w:rsidR="008F5938">
          <w:fldChar w:fldCharType="begin"/>
        </w:r>
        <w:r w:rsidR="008F5938">
          <w:instrText xml:space="preserve"> PAGE   \* MERGEFORMAT </w:instrText>
        </w:r>
        <w:r w:rsidR="008F5938">
          <w:fldChar w:fldCharType="separate"/>
        </w:r>
        <w:r>
          <w:rPr>
            <w:noProof/>
          </w:rPr>
          <w:t>202</w:t>
        </w:r>
        <w:r w:rsidR="008F5938">
          <w:rPr>
            <w:noProof/>
          </w:rPr>
          <w:fldChar w:fldCharType="end"/>
        </w:r>
        <w:r w:rsidR="008F5938">
          <w:rPr>
            <w:noProof/>
          </w:rPr>
          <w:t>-</w:t>
        </w:r>
      </w:sdtContent>
    </w:sdt>
  </w:p>
  <w:p w:rsidR="003823C8" w:rsidRPr="00924065" w:rsidRDefault="003823C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B04E84" w:rsidP="00755F22">
    <w:pPr>
      <w:tabs>
        <w:tab w:val="left" w:pos="-1440"/>
        <w:tab w:val="left" w:pos="-720"/>
      </w:tabs>
    </w:pPr>
    <w:r>
      <w:pict>
        <v:rect id="_x0000_i1032" style="width:480.95pt;height:1pt" o:hralign="center" o:hrstd="t" o:hrnoshade="t" o:hr="t" fillcolor="black [3213]" stroked="f"/>
      </w:pict>
    </w:r>
  </w:p>
  <w:p w:rsidR="003823C8" w:rsidRPr="00954D22" w:rsidRDefault="003823C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04E84">
      <w:rPr>
        <w:noProof/>
        <w:szCs w:val="24"/>
      </w:rPr>
      <w:t>184</w:t>
    </w:r>
    <w:r>
      <w:rPr>
        <w:szCs w:val="24"/>
      </w:rPr>
      <w:fldChar w:fldCharType="end"/>
    </w:r>
    <w:r w:rsidRPr="00954D22">
      <w:rPr>
        <w:szCs w:val="24"/>
      </w:rPr>
      <w:t xml:space="preserve"> -</w:t>
    </w:r>
  </w:p>
  <w:p w:rsidR="003823C8" w:rsidRDefault="003823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B04E84" w:rsidP="00A87207">
    <w:pPr>
      <w:pStyle w:val="Footer"/>
    </w:pPr>
    <w:r>
      <w:pict>
        <v:rect id="_x0000_i1034" style="width:480.95pt;height:1pt" o:hralign="center" o:hrstd="t" o:hrnoshade="t" o:hr="t" fillcolor="black [3213]" stroked="f"/>
      </w:pict>
    </w:r>
  </w:p>
  <w:p w:rsidR="003823C8" w:rsidRPr="00B7374B" w:rsidRDefault="003823C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B04E8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3823C8" w:rsidRPr="00954D22" w:rsidRDefault="003823C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04E84">
      <w:rPr>
        <w:noProof/>
        <w:szCs w:val="24"/>
      </w:rPr>
      <w:t>185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823C8"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23C8" w:rsidRDefault="003823C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B04E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7" style="width:480.95pt;height:1pt" o:hralign="center" o:hrstd="t" o:hrnoshade="t" o:hr="t" fillcolor="black [3213]" stroked="f"/>
      </w:pict>
    </w:r>
  </w:p>
  <w:p w:rsidR="003823C8" w:rsidRPr="0009648D" w:rsidRDefault="003823C8" w:rsidP="00ED7E83">
    <w:pPr>
      <w:tabs>
        <w:tab w:val="center" w:pos="4680"/>
      </w:tabs>
    </w:pPr>
    <w:r>
      <w:tab/>
    </w:r>
    <w:r w:rsidRPr="0009648D">
      <w:t xml:space="preserve">- </w:t>
    </w:r>
    <w:r>
      <w:fldChar w:fldCharType="begin"/>
    </w:r>
    <w:r>
      <w:instrText xml:space="preserve"> PAGE   \* MERGEFORMAT </w:instrText>
    </w:r>
    <w:r>
      <w:fldChar w:fldCharType="separate"/>
    </w:r>
    <w:r w:rsidR="00B04E84">
      <w:rPr>
        <w:noProof/>
      </w:rPr>
      <w:t>188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B04E84">
    <w:pPr>
      <w:pStyle w:val="Footer"/>
      <w:rPr>
        <w:lang w:val="fr-CA"/>
      </w:rPr>
    </w:pPr>
    <w:r>
      <w:rPr>
        <w:lang w:val="fr-CA"/>
      </w:rPr>
      <w:pict>
        <v:rect id="_x0000_i1038" style="width:480.95pt;height:1pt" o:hralign="center" o:hrstd="t" o:hrnoshade="t" o:hr="t" fillcolor="black [3213]" stroked="f"/>
      </w:pict>
    </w:r>
  </w:p>
  <w:p w:rsidR="003823C8" w:rsidRDefault="003823C8" w:rsidP="00245129">
    <w:pPr>
      <w:tabs>
        <w:tab w:val="center" w:pos="4680"/>
      </w:tabs>
    </w:pPr>
    <w:r>
      <w:tab/>
    </w:r>
    <w:r w:rsidRPr="0009648D">
      <w:t xml:space="preserve">- </w:t>
    </w:r>
    <w:r>
      <w:fldChar w:fldCharType="begin"/>
    </w:r>
    <w:r>
      <w:instrText xml:space="preserve"> PAGE   \* MERGEFORMAT </w:instrText>
    </w:r>
    <w:r>
      <w:fldChar w:fldCharType="separate"/>
    </w:r>
    <w:r w:rsidR="00B04E84">
      <w:rPr>
        <w:noProof/>
      </w:rPr>
      <w:t>186</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823C8"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23C8" w:rsidRDefault="003823C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B04E84" w:rsidP="00755F22">
    <w:pPr>
      <w:tabs>
        <w:tab w:val="left" w:pos="-1440"/>
        <w:tab w:val="left" w:pos="-720"/>
      </w:tabs>
    </w:pPr>
    <w:r>
      <w:pict>
        <v:rect id="_x0000_i1039" style="width:480.95pt;height:1pt" o:hralign="center" o:hrstd="t" o:hrnoshade="t" o:hr="t" fillcolor="black [3213]" stroked="f"/>
      </w:pict>
    </w:r>
  </w:p>
  <w:p w:rsidR="003823C8" w:rsidRDefault="003823C8" w:rsidP="00EB2B90">
    <w:pPr>
      <w:tabs>
        <w:tab w:val="center" w:pos="4680"/>
      </w:tabs>
    </w:pPr>
    <w:r>
      <w:tab/>
      <w:t xml:space="preserve">- </w:t>
    </w:r>
    <w:r>
      <w:fldChar w:fldCharType="begin"/>
    </w:r>
    <w:r>
      <w:instrText xml:space="preserve"> PAGE   \* MERGEFORMAT </w:instrText>
    </w:r>
    <w:r>
      <w:fldChar w:fldCharType="separate"/>
    </w:r>
    <w:r w:rsidR="00B04E84">
      <w:rPr>
        <w:noProof/>
      </w:rPr>
      <w:t>193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C8" w:rsidRDefault="003823C8" w:rsidP="00A87207">
      <w:r>
        <w:separator/>
      </w:r>
    </w:p>
  </w:footnote>
  <w:footnote w:type="continuationSeparator" w:id="0">
    <w:p w:rsidR="003823C8" w:rsidRDefault="003823C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823C8" w:rsidRPr="0044776A" w:rsidTr="00245129">
      <w:tc>
        <w:tcPr>
          <w:tcW w:w="4290" w:type="dxa"/>
          <w:tcMar>
            <w:left w:w="0" w:type="dxa"/>
            <w:right w:w="0" w:type="dxa"/>
          </w:tcMar>
        </w:tcPr>
        <w:p w:rsidR="003823C8" w:rsidRPr="0044776A" w:rsidRDefault="003823C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823C8" w:rsidRPr="0044776A" w:rsidRDefault="003823C8" w:rsidP="002E2327">
          <w:pPr>
            <w:keepNext/>
            <w:keepLines/>
            <w:tabs>
              <w:tab w:val="left" w:pos="-1440"/>
              <w:tab w:val="left" w:pos="-720"/>
            </w:tabs>
            <w:jc w:val="center"/>
            <w:rPr>
              <w:sz w:val="20"/>
              <w:szCs w:val="20"/>
            </w:rPr>
          </w:pPr>
        </w:p>
        <w:p w:rsidR="003823C8" w:rsidRPr="0044776A" w:rsidRDefault="003823C8" w:rsidP="002E2327">
          <w:pPr>
            <w:keepNext/>
            <w:keepLines/>
            <w:tabs>
              <w:tab w:val="left" w:pos="-1440"/>
              <w:tab w:val="left" w:pos="-720"/>
            </w:tabs>
            <w:jc w:val="center"/>
            <w:rPr>
              <w:sz w:val="20"/>
              <w:szCs w:val="20"/>
            </w:rPr>
          </w:pPr>
        </w:p>
        <w:p w:rsidR="003823C8" w:rsidRPr="0044776A" w:rsidRDefault="003823C8" w:rsidP="002E2327">
          <w:pPr>
            <w:keepNext/>
            <w:keepLines/>
            <w:tabs>
              <w:tab w:val="left" w:pos="-1440"/>
              <w:tab w:val="left" w:pos="-720"/>
            </w:tabs>
            <w:jc w:val="center"/>
            <w:rPr>
              <w:sz w:val="20"/>
              <w:szCs w:val="20"/>
            </w:rPr>
          </w:pPr>
        </w:p>
      </w:tc>
      <w:tc>
        <w:tcPr>
          <w:tcW w:w="4320" w:type="dxa"/>
          <w:tcMar>
            <w:left w:w="0" w:type="dxa"/>
            <w:right w:w="0" w:type="dxa"/>
          </w:tcMar>
        </w:tcPr>
        <w:p w:rsidR="003823C8" w:rsidRPr="0044776A" w:rsidRDefault="003823C8" w:rsidP="002E2327">
          <w:pPr>
            <w:keepLines/>
            <w:rPr>
              <w:sz w:val="20"/>
              <w:szCs w:val="20"/>
              <w:lang w:val="fr-CA"/>
            </w:rPr>
          </w:pPr>
          <w:r w:rsidRPr="0044776A">
            <w:rPr>
              <w:sz w:val="20"/>
              <w:szCs w:val="20"/>
              <w:lang w:val="fr-CA"/>
            </w:rPr>
            <w:t>DEMANDES D'AUTORISATION D'APPEL DÉPOSÉES</w:t>
          </w:r>
        </w:p>
      </w:tc>
    </w:tr>
  </w:tbl>
  <w:p w:rsidR="003823C8" w:rsidRDefault="003823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3823C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823C8" w:rsidRPr="008F5938">
      <w:tc>
        <w:tcPr>
          <w:tcW w:w="4200" w:type="dxa"/>
          <w:tcMar>
            <w:left w:w="0" w:type="dxa"/>
            <w:right w:w="0" w:type="dxa"/>
          </w:tcMar>
        </w:tcPr>
        <w:p w:rsidR="003823C8" w:rsidRDefault="0038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823C8" w:rsidRDefault="0038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823C8" w:rsidRPr="00283C52" w:rsidRDefault="0038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823C8" w:rsidRPr="00283C52"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823C8" w:rsidRPr="00283C52"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823C8" w:rsidRPr="008F5938" w:rsidTr="00245129">
      <w:tc>
        <w:tcPr>
          <w:tcW w:w="4200" w:type="dxa"/>
          <w:tcMar>
            <w:left w:w="0" w:type="dxa"/>
            <w:right w:w="0" w:type="dxa"/>
          </w:tcMar>
        </w:tcPr>
        <w:p w:rsidR="003823C8" w:rsidRPr="00732DB7" w:rsidRDefault="003823C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823C8" w:rsidRPr="00732DB7" w:rsidRDefault="003823C8" w:rsidP="00732DB7">
          <w:pPr>
            <w:keepNext/>
            <w:keepLines/>
            <w:tabs>
              <w:tab w:val="left" w:pos="-1440"/>
              <w:tab w:val="left" w:pos="-720"/>
            </w:tabs>
            <w:jc w:val="center"/>
            <w:rPr>
              <w:sz w:val="20"/>
              <w:szCs w:val="20"/>
            </w:rPr>
          </w:pPr>
        </w:p>
        <w:p w:rsidR="003823C8" w:rsidRPr="00732DB7" w:rsidRDefault="003823C8" w:rsidP="00732DB7">
          <w:pPr>
            <w:keepNext/>
            <w:keepLines/>
            <w:tabs>
              <w:tab w:val="left" w:pos="-1440"/>
              <w:tab w:val="left" w:pos="-720"/>
            </w:tabs>
            <w:jc w:val="center"/>
            <w:rPr>
              <w:sz w:val="20"/>
              <w:szCs w:val="20"/>
            </w:rPr>
          </w:pPr>
        </w:p>
        <w:p w:rsidR="003823C8" w:rsidRPr="00732DB7" w:rsidRDefault="003823C8" w:rsidP="00732DB7">
          <w:pPr>
            <w:keepNext/>
            <w:keepLines/>
            <w:tabs>
              <w:tab w:val="left" w:pos="-1440"/>
              <w:tab w:val="left" w:pos="-720"/>
            </w:tabs>
            <w:jc w:val="center"/>
            <w:rPr>
              <w:sz w:val="20"/>
              <w:szCs w:val="20"/>
            </w:rPr>
          </w:pPr>
        </w:p>
      </w:tc>
      <w:tc>
        <w:tcPr>
          <w:tcW w:w="4080" w:type="dxa"/>
          <w:tcMar>
            <w:left w:w="0" w:type="dxa"/>
            <w:right w:w="0" w:type="dxa"/>
          </w:tcMar>
        </w:tcPr>
        <w:p w:rsidR="003823C8" w:rsidRPr="00732DB7" w:rsidRDefault="003823C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823C8" w:rsidRPr="00283C52" w:rsidRDefault="003823C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3823C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823C8" w:rsidRPr="008F5938">
      <w:tc>
        <w:tcPr>
          <w:tcW w:w="4200" w:type="dxa"/>
          <w:tcMar>
            <w:left w:w="0" w:type="dxa"/>
            <w:right w:w="0" w:type="dxa"/>
          </w:tcMar>
        </w:tcPr>
        <w:p w:rsidR="003823C8" w:rsidRDefault="0038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823C8" w:rsidRDefault="0038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823C8" w:rsidRDefault="0038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823C8" w:rsidRPr="003C2C0F" w:rsidRDefault="0038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823C8" w:rsidRPr="003C2C0F"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823C8" w:rsidRPr="003C2C0F"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823C8" w:rsidRPr="008F5938" w:rsidTr="00245129">
      <w:tc>
        <w:tcPr>
          <w:tcW w:w="4200" w:type="dxa"/>
          <w:tcMar>
            <w:left w:w="0" w:type="dxa"/>
            <w:right w:w="0" w:type="dxa"/>
          </w:tcMar>
        </w:tcPr>
        <w:p w:rsidR="003823C8" w:rsidRPr="00FF6EEC" w:rsidRDefault="003823C8" w:rsidP="00FF6EEC">
          <w:pPr>
            <w:rPr>
              <w:sz w:val="20"/>
              <w:szCs w:val="20"/>
            </w:rPr>
          </w:pPr>
          <w:r w:rsidRPr="00FF6EEC">
            <w:rPr>
              <w:sz w:val="20"/>
              <w:szCs w:val="20"/>
            </w:rPr>
            <w:t>PRONOUNCEMENTS OF APPEALS RESERVED</w:t>
          </w:r>
        </w:p>
      </w:tc>
      <w:tc>
        <w:tcPr>
          <w:tcW w:w="1200" w:type="dxa"/>
          <w:tcMar>
            <w:left w:w="0" w:type="dxa"/>
            <w:right w:w="0" w:type="dxa"/>
          </w:tcMar>
        </w:tcPr>
        <w:p w:rsidR="003823C8" w:rsidRPr="00FF6EEC" w:rsidRDefault="003823C8" w:rsidP="00FF6EEC">
          <w:pPr>
            <w:jc w:val="center"/>
            <w:rPr>
              <w:sz w:val="20"/>
              <w:szCs w:val="20"/>
            </w:rPr>
          </w:pPr>
        </w:p>
        <w:p w:rsidR="003823C8" w:rsidRPr="00FF6EEC" w:rsidRDefault="003823C8" w:rsidP="00FF6EEC">
          <w:pPr>
            <w:jc w:val="center"/>
            <w:rPr>
              <w:sz w:val="20"/>
              <w:szCs w:val="20"/>
            </w:rPr>
          </w:pPr>
        </w:p>
        <w:p w:rsidR="003823C8" w:rsidRPr="00FF6EEC" w:rsidRDefault="003823C8" w:rsidP="00FF6EEC">
          <w:pPr>
            <w:jc w:val="center"/>
            <w:rPr>
              <w:sz w:val="20"/>
              <w:szCs w:val="20"/>
            </w:rPr>
          </w:pPr>
        </w:p>
      </w:tc>
      <w:tc>
        <w:tcPr>
          <w:tcW w:w="4080" w:type="dxa"/>
          <w:tcMar>
            <w:left w:w="0" w:type="dxa"/>
            <w:right w:w="0" w:type="dxa"/>
          </w:tcMar>
        </w:tcPr>
        <w:p w:rsidR="003823C8" w:rsidRPr="00FF6EEC" w:rsidRDefault="003823C8" w:rsidP="00FF6EEC">
          <w:pPr>
            <w:rPr>
              <w:sz w:val="20"/>
              <w:szCs w:val="20"/>
              <w:lang w:val="fr-CA"/>
            </w:rPr>
          </w:pPr>
          <w:r w:rsidRPr="00FF6EEC">
            <w:rPr>
              <w:sz w:val="20"/>
              <w:szCs w:val="20"/>
              <w:lang w:val="fr-CA"/>
            </w:rPr>
            <w:t>JUGEMENTS RENDUS SUR LES APPELS EN DÉLIBÉRÉ</w:t>
          </w:r>
        </w:p>
      </w:tc>
    </w:tr>
  </w:tbl>
  <w:p w:rsidR="003823C8" w:rsidRPr="003C2C0F" w:rsidRDefault="003823C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3823C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382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382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823C8" w:rsidRPr="008F5938" w:rsidTr="00245129">
      <w:tc>
        <w:tcPr>
          <w:tcW w:w="4200" w:type="dxa"/>
          <w:tcMar>
            <w:left w:w="0" w:type="dxa"/>
            <w:right w:w="0" w:type="dxa"/>
          </w:tcMar>
        </w:tcPr>
        <w:p w:rsidR="003823C8" w:rsidRPr="0044776A" w:rsidRDefault="003823C8" w:rsidP="0044776A">
          <w:pPr>
            <w:keepNext/>
            <w:keepLines/>
            <w:widowControl w:val="0"/>
            <w:rPr>
              <w:sz w:val="20"/>
              <w:szCs w:val="20"/>
            </w:rPr>
          </w:pPr>
          <w:r>
            <w:rPr>
              <w:sz w:val="20"/>
              <w:szCs w:val="20"/>
            </w:rPr>
            <w:t>APPLICATIONS FOR LEAVE</w:t>
          </w:r>
        </w:p>
        <w:p w:rsidR="003823C8" w:rsidRPr="0044776A" w:rsidRDefault="003823C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823C8" w:rsidRPr="0044776A" w:rsidRDefault="003823C8" w:rsidP="0044776A">
          <w:pPr>
            <w:keepNext/>
            <w:keepLines/>
            <w:widowControl w:val="0"/>
            <w:jc w:val="center"/>
            <w:rPr>
              <w:sz w:val="20"/>
              <w:szCs w:val="20"/>
            </w:rPr>
          </w:pPr>
        </w:p>
        <w:p w:rsidR="003823C8" w:rsidRPr="0044776A" w:rsidRDefault="003823C8" w:rsidP="0044776A">
          <w:pPr>
            <w:keepNext/>
            <w:keepLines/>
            <w:widowControl w:val="0"/>
            <w:jc w:val="center"/>
            <w:rPr>
              <w:sz w:val="20"/>
              <w:szCs w:val="20"/>
            </w:rPr>
          </w:pPr>
        </w:p>
        <w:p w:rsidR="003823C8" w:rsidRPr="0044776A" w:rsidRDefault="003823C8" w:rsidP="0044776A">
          <w:pPr>
            <w:keepNext/>
            <w:keepLines/>
            <w:widowControl w:val="0"/>
            <w:jc w:val="center"/>
            <w:rPr>
              <w:sz w:val="20"/>
              <w:szCs w:val="20"/>
            </w:rPr>
          </w:pPr>
        </w:p>
      </w:tc>
      <w:tc>
        <w:tcPr>
          <w:tcW w:w="4080" w:type="dxa"/>
          <w:tcMar>
            <w:left w:w="0" w:type="dxa"/>
            <w:right w:w="0" w:type="dxa"/>
          </w:tcMar>
        </w:tcPr>
        <w:p w:rsidR="003823C8" w:rsidRPr="0044776A" w:rsidRDefault="003823C8" w:rsidP="0044776A">
          <w:pPr>
            <w:keepLines/>
            <w:widowControl w:val="0"/>
            <w:rPr>
              <w:sz w:val="20"/>
              <w:szCs w:val="20"/>
              <w:lang w:val="fr-CA"/>
            </w:rPr>
          </w:pPr>
          <w:r w:rsidRPr="0044776A">
            <w:rPr>
              <w:sz w:val="20"/>
              <w:szCs w:val="20"/>
              <w:lang w:val="fr-CA"/>
            </w:rPr>
            <w:t>DEMANDES SOUMISES À LA COUR DEPUIS LA DERNIÈRE PARUTION</w:t>
          </w:r>
        </w:p>
        <w:p w:rsidR="003823C8" w:rsidRPr="0044776A" w:rsidRDefault="003823C8" w:rsidP="0044776A">
          <w:pPr>
            <w:widowControl w:val="0"/>
            <w:rPr>
              <w:sz w:val="20"/>
              <w:szCs w:val="20"/>
              <w:lang w:val="fr-CA"/>
            </w:rPr>
          </w:pPr>
        </w:p>
      </w:tc>
    </w:tr>
  </w:tbl>
  <w:p w:rsidR="003823C8" w:rsidRPr="002E2327" w:rsidRDefault="003823C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3823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823C8" w:rsidRPr="008F5938">
      <w:tc>
        <w:tcPr>
          <w:tcW w:w="4200" w:type="dxa"/>
          <w:tcMar>
            <w:left w:w="0" w:type="dxa"/>
            <w:right w:w="0" w:type="dxa"/>
          </w:tcMar>
        </w:tcPr>
        <w:p w:rsidR="003823C8" w:rsidRDefault="0038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823C8" w:rsidRDefault="0038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823C8" w:rsidRDefault="0038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823C8" w:rsidRPr="00FF6BA5" w:rsidRDefault="0038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823C8" w:rsidRPr="00FF6BA5"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823C8" w:rsidRPr="00FF6BA5"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823C8" w:rsidRPr="00FF6BA5"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823C8" w:rsidRPr="008F5938" w:rsidTr="00245129">
      <w:tc>
        <w:tcPr>
          <w:tcW w:w="4200" w:type="dxa"/>
          <w:tcMar>
            <w:left w:w="0" w:type="dxa"/>
            <w:right w:w="0" w:type="dxa"/>
          </w:tcMar>
        </w:tcPr>
        <w:p w:rsidR="003823C8" w:rsidRPr="00755F22" w:rsidRDefault="0038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823C8" w:rsidRPr="00755F22" w:rsidRDefault="0038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823C8" w:rsidRPr="00755F22" w:rsidRDefault="003823C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823C8" w:rsidRPr="00755F22" w:rsidRDefault="003823C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823C8" w:rsidRPr="00755F22" w:rsidRDefault="003823C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823C8" w:rsidRPr="00755F22" w:rsidRDefault="0038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823C8" w:rsidRPr="00FF6BA5" w:rsidRDefault="003823C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C8" w:rsidRDefault="003823C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823C8">
      <w:tc>
        <w:tcPr>
          <w:tcW w:w="4230" w:type="dxa"/>
          <w:tcMar>
            <w:left w:w="0" w:type="dxa"/>
            <w:right w:w="0" w:type="dxa"/>
          </w:tcMar>
        </w:tcPr>
        <w:p w:rsidR="003823C8" w:rsidRDefault="0038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823C8" w:rsidRDefault="0038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823C8" w:rsidRDefault="0038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823C8">
      <w:trPr>
        <w:gridAfter w:val="2"/>
        <w:wAfter w:w="5250" w:type="dxa"/>
      </w:trPr>
      <w:tc>
        <w:tcPr>
          <w:tcW w:w="4230" w:type="dxa"/>
          <w:tcMar>
            <w:left w:w="0" w:type="dxa"/>
            <w:right w:w="0" w:type="dxa"/>
          </w:tcMar>
        </w:tcPr>
        <w:p w:rsidR="003823C8"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823C8" w:rsidRDefault="0038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823C8" w:rsidRPr="00755F22" w:rsidTr="00245129">
      <w:tc>
        <w:tcPr>
          <w:tcW w:w="4230" w:type="dxa"/>
          <w:tcMar>
            <w:left w:w="0" w:type="dxa"/>
            <w:right w:w="0" w:type="dxa"/>
          </w:tcMar>
        </w:tcPr>
        <w:p w:rsidR="003823C8" w:rsidRPr="00755F22" w:rsidRDefault="003823C8" w:rsidP="00831CA9">
          <w:pPr>
            <w:keepNext/>
            <w:keepLines/>
            <w:rPr>
              <w:sz w:val="20"/>
              <w:szCs w:val="20"/>
            </w:rPr>
          </w:pPr>
          <w:r w:rsidRPr="00755F22">
            <w:rPr>
              <w:sz w:val="20"/>
              <w:szCs w:val="20"/>
            </w:rPr>
            <w:t>MOTIONS</w:t>
          </w:r>
        </w:p>
      </w:tc>
      <w:tc>
        <w:tcPr>
          <w:tcW w:w="1170" w:type="dxa"/>
          <w:tcMar>
            <w:left w:w="0" w:type="dxa"/>
            <w:right w:w="0" w:type="dxa"/>
          </w:tcMar>
        </w:tcPr>
        <w:p w:rsidR="003823C8" w:rsidRPr="00755F22" w:rsidRDefault="003823C8" w:rsidP="00831CA9">
          <w:pPr>
            <w:keepLines/>
            <w:jc w:val="center"/>
            <w:rPr>
              <w:sz w:val="20"/>
              <w:szCs w:val="20"/>
            </w:rPr>
          </w:pPr>
        </w:p>
        <w:p w:rsidR="003823C8" w:rsidRPr="00755F22" w:rsidRDefault="003823C8" w:rsidP="00831CA9">
          <w:pPr>
            <w:keepLines/>
            <w:tabs>
              <w:tab w:val="left" w:pos="-1440"/>
              <w:tab w:val="left" w:pos="-720"/>
            </w:tabs>
            <w:jc w:val="center"/>
            <w:rPr>
              <w:sz w:val="20"/>
              <w:szCs w:val="20"/>
            </w:rPr>
          </w:pPr>
        </w:p>
      </w:tc>
      <w:tc>
        <w:tcPr>
          <w:tcW w:w="4080" w:type="dxa"/>
          <w:tcMar>
            <w:left w:w="0" w:type="dxa"/>
            <w:right w:w="0" w:type="dxa"/>
          </w:tcMar>
        </w:tcPr>
        <w:p w:rsidR="003823C8" w:rsidRPr="00BA6468" w:rsidRDefault="003823C8" w:rsidP="00BA6468">
          <w:pPr>
            <w:keepLines/>
            <w:rPr>
              <w:sz w:val="20"/>
              <w:szCs w:val="20"/>
              <w:lang w:val="fr-CA"/>
            </w:rPr>
          </w:pPr>
          <w:r w:rsidRPr="00BA6468">
            <w:rPr>
              <w:sz w:val="20"/>
              <w:szCs w:val="20"/>
              <w:lang w:val="fr-CA"/>
            </w:rPr>
            <w:t>REQUÊTES</w:t>
          </w:r>
        </w:p>
      </w:tc>
    </w:tr>
  </w:tbl>
  <w:p w:rsidR="003823C8" w:rsidRDefault="003823C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0830"/>
    <w:multiLevelType w:val="hybridMultilevel"/>
    <w:tmpl w:val="39307778"/>
    <w:lvl w:ilvl="0" w:tplc="105E251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3910D1"/>
    <w:multiLevelType w:val="hybridMultilevel"/>
    <w:tmpl w:val="9FE454EA"/>
    <w:lvl w:ilvl="0" w:tplc="852C8F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C876FD"/>
    <w:multiLevelType w:val="hybridMultilevel"/>
    <w:tmpl w:val="1722D2A6"/>
    <w:lvl w:ilvl="0" w:tplc="FA9CE23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4C92F0E"/>
    <w:multiLevelType w:val="hybridMultilevel"/>
    <w:tmpl w:val="34506EBC"/>
    <w:lvl w:ilvl="0" w:tplc="EFCE62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20"/>
  <w:displayHorizontalDrawingGridEvery w:val="2"/>
  <w:characterSpacingControl w:val="doNotCompress"/>
  <w:hdrShapeDefaults>
    <o:shapedefaults v:ext="edit" spidmax="143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60"/>
    <w:rsid w:val="000011A7"/>
    <w:rsid w:val="00002704"/>
    <w:rsid w:val="00020DC3"/>
    <w:rsid w:val="0003223B"/>
    <w:rsid w:val="000327B2"/>
    <w:rsid w:val="0004528B"/>
    <w:rsid w:val="00064FBA"/>
    <w:rsid w:val="00073928"/>
    <w:rsid w:val="000914A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4294C"/>
    <w:rsid w:val="00160ACA"/>
    <w:rsid w:val="00161D81"/>
    <w:rsid w:val="00164E6D"/>
    <w:rsid w:val="00183454"/>
    <w:rsid w:val="00190FB3"/>
    <w:rsid w:val="00197CBC"/>
    <w:rsid w:val="001B157C"/>
    <w:rsid w:val="001B4006"/>
    <w:rsid w:val="001B5C23"/>
    <w:rsid w:val="001C79A7"/>
    <w:rsid w:val="001D0D5F"/>
    <w:rsid w:val="001D6015"/>
    <w:rsid w:val="001D6B8C"/>
    <w:rsid w:val="001F1F83"/>
    <w:rsid w:val="001F40DF"/>
    <w:rsid w:val="001F43F8"/>
    <w:rsid w:val="001F6B2D"/>
    <w:rsid w:val="002021A9"/>
    <w:rsid w:val="002139A7"/>
    <w:rsid w:val="00215F7C"/>
    <w:rsid w:val="0022323B"/>
    <w:rsid w:val="00227A6B"/>
    <w:rsid w:val="002410B8"/>
    <w:rsid w:val="00242AEE"/>
    <w:rsid w:val="002434AC"/>
    <w:rsid w:val="00245129"/>
    <w:rsid w:val="00245879"/>
    <w:rsid w:val="00253236"/>
    <w:rsid w:val="0025704E"/>
    <w:rsid w:val="00267FD5"/>
    <w:rsid w:val="00274D34"/>
    <w:rsid w:val="00283ED8"/>
    <w:rsid w:val="002868D0"/>
    <w:rsid w:val="002A008C"/>
    <w:rsid w:val="002A27D1"/>
    <w:rsid w:val="002A4AFA"/>
    <w:rsid w:val="002B516C"/>
    <w:rsid w:val="002B5D08"/>
    <w:rsid w:val="002D55A8"/>
    <w:rsid w:val="002D72EB"/>
    <w:rsid w:val="002E2327"/>
    <w:rsid w:val="002E3583"/>
    <w:rsid w:val="002E5576"/>
    <w:rsid w:val="0030050B"/>
    <w:rsid w:val="00303F2E"/>
    <w:rsid w:val="00315769"/>
    <w:rsid w:val="00320482"/>
    <w:rsid w:val="00331B52"/>
    <w:rsid w:val="003359D3"/>
    <w:rsid w:val="003464AA"/>
    <w:rsid w:val="00355967"/>
    <w:rsid w:val="0037680C"/>
    <w:rsid w:val="003823C8"/>
    <w:rsid w:val="00382C47"/>
    <w:rsid w:val="00384384"/>
    <w:rsid w:val="003866AE"/>
    <w:rsid w:val="003B0790"/>
    <w:rsid w:val="003B3977"/>
    <w:rsid w:val="003C5843"/>
    <w:rsid w:val="003C5BB6"/>
    <w:rsid w:val="003D48A5"/>
    <w:rsid w:val="003D61E4"/>
    <w:rsid w:val="003E1D4C"/>
    <w:rsid w:val="003F2BF0"/>
    <w:rsid w:val="00412A8C"/>
    <w:rsid w:val="004137A0"/>
    <w:rsid w:val="00422D9A"/>
    <w:rsid w:val="00432989"/>
    <w:rsid w:val="00440E24"/>
    <w:rsid w:val="00445460"/>
    <w:rsid w:val="0044776A"/>
    <w:rsid w:val="00452894"/>
    <w:rsid w:val="00460AFC"/>
    <w:rsid w:val="0046266C"/>
    <w:rsid w:val="0047471F"/>
    <w:rsid w:val="004B195E"/>
    <w:rsid w:val="004B2744"/>
    <w:rsid w:val="004B66B4"/>
    <w:rsid w:val="004B7F60"/>
    <w:rsid w:val="004C1AAC"/>
    <w:rsid w:val="004C737C"/>
    <w:rsid w:val="004E1E0A"/>
    <w:rsid w:val="004F090E"/>
    <w:rsid w:val="00501F3C"/>
    <w:rsid w:val="0052229C"/>
    <w:rsid w:val="00527CC7"/>
    <w:rsid w:val="0054318B"/>
    <w:rsid w:val="0056248C"/>
    <w:rsid w:val="00571CA4"/>
    <w:rsid w:val="00582136"/>
    <w:rsid w:val="005A050D"/>
    <w:rsid w:val="005B2883"/>
    <w:rsid w:val="005C6840"/>
    <w:rsid w:val="005D62F9"/>
    <w:rsid w:val="005E1059"/>
    <w:rsid w:val="005F1D0D"/>
    <w:rsid w:val="005F1ED8"/>
    <w:rsid w:val="005F263E"/>
    <w:rsid w:val="00600252"/>
    <w:rsid w:val="006040A2"/>
    <w:rsid w:val="00612A40"/>
    <w:rsid w:val="0062714A"/>
    <w:rsid w:val="00675479"/>
    <w:rsid w:val="00680709"/>
    <w:rsid w:val="00681F61"/>
    <w:rsid w:val="00696BF9"/>
    <w:rsid w:val="00697C62"/>
    <w:rsid w:val="006A329B"/>
    <w:rsid w:val="006A7EB8"/>
    <w:rsid w:val="006B48B4"/>
    <w:rsid w:val="006B6926"/>
    <w:rsid w:val="006B7E1F"/>
    <w:rsid w:val="006C3F47"/>
    <w:rsid w:val="006C5D27"/>
    <w:rsid w:val="006C5F7A"/>
    <w:rsid w:val="006E06AF"/>
    <w:rsid w:val="006F350F"/>
    <w:rsid w:val="00717496"/>
    <w:rsid w:val="00725D20"/>
    <w:rsid w:val="007304BB"/>
    <w:rsid w:val="00730A1B"/>
    <w:rsid w:val="00732DB7"/>
    <w:rsid w:val="00733F7C"/>
    <w:rsid w:val="0074238B"/>
    <w:rsid w:val="00745EF7"/>
    <w:rsid w:val="00755F22"/>
    <w:rsid w:val="0076126F"/>
    <w:rsid w:val="00766E4A"/>
    <w:rsid w:val="00776ABE"/>
    <w:rsid w:val="007820CE"/>
    <w:rsid w:val="007828CB"/>
    <w:rsid w:val="00782AE4"/>
    <w:rsid w:val="0079724F"/>
    <w:rsid w:val="007A3EAE"/>
    <w:rsid w:val="007B1CEC"/>
    <w:rsid w:val="007C04FC"/>
    <w:rsid w:val="007C361A"/>
    <w:rsid w:val="007C3DB0"/>
    <w:rsid w:val="007C47C2"/>
    <w:rsid w:val="007C7644"/>
    <w:rsid w:val="007D3E0F"/>
    <w:rsid w:val="007D46C8"/>
    <w:rsid w:val="007E4282"/>
    <w:rsid w:val="007E5A2D"/>
    <w:rsid w:val="007F11A8"/>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9620F"/>
    <w:rsid w:val="008A2E0D"/>
    <w:rsid w:val="008A5C1A"/>
    <w:rsid w:val="008D292F"/>
    <w:rsid w:val="008D7E8F"/>
    <w:rsid w:val="008E03DC"/>
    <w:rsid w:val="008E04C4"/>
    <w:rsid w:val="008F25A8"/>
    <w:rsid w:val="008F5938"/>
    <w:rsid w:val="00902C4E"/>
    <w:rsid w:val="00902E51"/>
    <w:rsid w:val="00923556"/>
    <w:rsid w:val="00924065"/>
    <w:rsid w:val="00930D68"/>
    <w:rsid w:val="00932C66"/>
    <w:rsid w:val="00932DB4"/>
    <w:rsid w:val="00940440"/>
    <w:rsid w:val="00941A4B"/>
    <w:rsid w:val="009457A6"/>
    <w:rsid w:val="00946242"/>
    <w:rsid w:val="009462CF"/>
    <w:rsid w:val="0095096B"/>
    <w:rsid w:val="00970CD3"/>
    <w:rsid w:val="009723FA"/>
    <w:rsid w:val="00984546"/>
    <w:rsid w:val="00996510"/>
    <w:rsid w:val="009D1F15"/>
    <w:rsid w:val="009D555E"/>
    <w:rsid w:val="009F3024"/>
    <w:rsid w:val="009F39BA"/>
    <w:rsid w:val="00A0355E"/>
    <w:rsid w:val="00A375D1"/>
    <w:rsid w:val="00A51D10"/>
    <w:rsid w:val="00A52A83"/>
    <w:rsid w:val="00A62728"/>
    <w:rsid w:val="00A6552C"/>
    <w:rsid w:val="00A87207"/>
    <w:rsid w:val="00A935AA"/>
    <w:rsid w:val="00A956D3"/>
    <w:rsid w:val="00AB2201"/>
    <w:rsid w:val="00AD1D34"/>
    <w:rsid w:val="00AD3259"/>
    <w:rsid w:val="00AD536B"/>
    <w:rsid w:val="00AE2FB1"/>
    <w:rsid w:val="00AF1715"/>
    <w:rsid w:val="00AF370E"/>
    <w:rsid w:val="00AF3904"/>
    <w:rsid w:val="00B010C0"/>
    <w:rsid w:val="00B04E84"/>
    <w:rsid w:val="00B0514B"/>
    <w:rsid w:val="00B2470E"/>
    <w:rsid w:val="00B42F85"/>
    <w:rsid w:val="00B4740D"/>
    <w:rsid w:val="00B61629"/>
    <w:rsid w:val="00B72D9B"/>
    <w:rsid w:val="00B7374B"/>
    <w:rsid w:val="00B74F57"/>
    <w:rsid w:val="00B75227"/>
    <w:rsid w:val="00B77C78"/>
    <w:rsid w:val="00B85266"/>
    <w:rsid w:val="00B90DC0"/>
    <w:rsid w:val="00B93EBC"/>
    <w:rsid w:val="00BA116A"/>
    <w:rsid w:val="00BA5582"/>
    <w:rsid w:val="00BA6468"/>
    <w:rsid w:val="00BB1D44"/>
    <w:rsid w:val="00BB7E56"/>
    <w:rsid w:val="00BD06DA"/>
    <w:rsid w:val="00BD4217"/>
    <w:rsid w:val="00BE291E"/>
    <w:rsid w:val="00BF25F3"/>
    <w:rsid w:val="00C01FCB"/>
    <w:rsid w:val="00C1697B"/>
    <w:rsid w:val="00C21644"/>
    <w:rsid w:val="00C21CB5"/>
    <w:rsid w:val="00C43FC0"/>
    <w:rsid w:val="00C46376"/>
    <w:rsid w:val="00C50A5C"/>
    <w:rsid w:val="00C50FDF"/>
    <w:rsid w:val="00C5518A"/>
    <w:rsid w:val="00C63381"/>
    <w:rsid w:val="00C73D06"/>
    <w:rsid w:val="00C73E1B"/>
    <w:rsid w:val="00C7556C"/>
    <w:rsid w:val="00C759B4"/>
    <w:rsid w:val="00C77713"/>
    <w:rsid w:val="00C807B0"/>
    <w:rsid w:val="00C85BB7"/>
    <w:rsid w:val="00CA2DEA"/>
    <w:rsid w:val="00CB3520"/>
    <w:rsid w:val="00CB43D5"/>
    <w:rsid w:val="00CC4D84"/>
    <w:rsid w:val="00CE198A"/>
    <w:rsid w:val="00CE3C14"/>
    <w:rsid w:val="00CF08C8"/>
    <w:rsid w:val="00D004FC"/>
    <w:rsid w:val="00D2632D"/>
    <w:rsid w:val="00D33A3C"/>
    <w:rsid w:val="00D44B78"/>
    <w:rsid w:val="00D546BE"/>
    <w:rsid w:val="00D64901"/>
    <w:rsid w:val="00D76BDF"/>
    <w:rsid w:val="00D818B6"/>
    <w:rsid w:val="00D862C1"/>
    <w:rsid w:val="00D93B50"/>
    <w:rsid w:val="00D94028"/>
    <w:rsid w:val="00D94670"/>
    <w:rsid w:val="00DA46F6"/>
    <w:rsid w:val="00DA756F"/>
    <w:rsid w:val="00DC0577"/>
    <w:rsid w:val="00DD0B49"/>
    <w:rsid w:val="00DE0502"/>
    <w:rsid w:val="00DE349D"/>
    <w:rsid w:val="00DF7F7F"/>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B3AF9"/>
    <w:rsid w:val="00ED7E83"/>
    <w:rsid w:val="00EE091F"/>
    <w:rsid w:val="00EE3C9B"/>
    <w:rsid w:val="00EF4B63"/>
    <w:rsid w:val="00F0068D"/>
    <w:rsid w:val="00F0576D"/>
    <w:rsid w:val="00F14E6D"/>
    <w:rsid w:val="00F15EA8"/>
    <w:rsid w:val="00F16C8D"/>
    <w:rsid w:val="00F26C61"/>
    <w:rsid w:val="00F33CCE"/>
    <w:rsid w:val="00F34FB0"/>
    <w:rsid w:val="00F40249"/>
    <w:rsid w:val="00F526C8"/>
    <w:rsid w:val="00F761A3"/>
    <w:rsid w:val="00F82C44"/>
    <w:rsid w:val="00F876FF"/>
    <w:rsid w:val="00F9272D"/>
    <w:rsid w:val="00F9518C"/>
    <w:rsid w:val="00FA316E"/>
    <w:rsid w:val="00FA3373"/>
    <w:rsid w:val="00FA59EF"/>
    <w:rsid w:val="00FB19A2"/>
    <w:rsid w:val="00FB4A2E"/>
    <w:rsid w:val="00FC0D9C"/>
    <w:rsid w:val="00FD219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customStyle="1" w:styleId="italic1">
    <w:name w:val="italic1"/>
    <w:basedOn w:val="DefaultParagraphFont"/>
    <w:rsid w:val="00412A8C"/>
    <w:rPr>
      <w:i/>
      <w:iCs/>
    </w:rPr>
  </w:style>
  <w:style w:type="paragraph" w:styleId="BalloonText">
    <w:name w:val="Balloon Text"/>
    <w:basedOn w:val="Normal"/>
    <w:link w:val="BalloonTextChar"/>
    <w:uiPriority w:val="99"/>
    <w:semiHidden/>
    <w:unhideWhenUsed/>
    <w:rsid w:val="00945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A6"/>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ca/pssrb/doc/2013/2013pslrb80/2013pslrb80.html?resultIndex=1" TargetMode="External"/><Relationship Id="rId39" Type="http://schemas.openxmlformats.org/officeDocument/2006/relationships/header" Target="header8.xml"/><Relationship Id="rId21" Type="http://schemas.openxmlformats.org/officeDocument/2006/relationships/hyperlink" Target="https://www.canlii.org/fr/qc/qccs/doc/2016/2016qccs416/2016qccs416.pdf" TargetMode="External"/><Relationship Id="rId34" Type="http://schemas.openxmlformats.org/officeDocument/2006/relationships/header" Target="header6.xml"/><Relationship Id="rId42" Type="http://schemas.openxmlformats.org/officeDocument/2006/relationships/footer" Target="footer9.xml"/><Relationship Id="rId47" Type="http://schemas.openxmlformats.org/officeDocument/2006/relationships/hyperlink" Target="http://www.scc-csc.ca/case-dossier/info/sum-som-eng.aspx?cas=37756" TargetMode="External"/><Relationship Id="rId50" Type="http://schemas.openxmlformats.org/officeDocument/2006/relationships/header" Target="header11.xml"/><Relationship Id="rId55" Type="http://schemas.openxmlformats.org/officeDocument/2006/relationships/footer" Target="footer13.xml"/><Relationship Id="rId63"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anlii.org/fr/qc/qcca/doc/2017/2017qcca939/2017qcca939.pdf" TargetMode="External"/><Relationship Id="rId29" Type="http://schemas.openxmlformats.org/officeDocument/2006/relationships/hyperlink" Target="https://www.canlii.org/en/ca/laws/stat/sc-2003-c-22-s-2/latest/sc-2003-c-22-s-2.html" TargetMode="External"/><Relationship Id="rId41" Type="http://schemas.openxmlformats.org/officeDocument/2006/relationships/footer" Target="footer8.xml"/><Relationship Id="rId54" Type="http://schemas.openxmlformats.org/officeDocument/2006/relationships/header" Target="header13.xml"/><Relationship Id="rId62" Type="http://schemas.openxmlformats.org/officeDocument/2006/relationships/hyperlink" Target="http://www.scc-csc.ca/case-dossier/info/sum-som-eng.aspx?cas=372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qc/qccs/doc/2017/2017qccs3279/2017qccs3279.html?resultIndex=1" TargetMode="External"/><Relationship Id="rId32" Type="http://schemas.openxmlformats.org/officeDocument/2006/relationships/hyperlink" Target="https://www.canlii.org/en/ca/fca/doc/2017/2017fca30/2017fca30.html?resultIndex=1" TargetMode="Externa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yperlink" Target="http://www.scc-csc.ca/case-dossier/info/sum-som-eng.aspx?cas=37715" TargetMode="External"/><Relationship Id="rId53" Type="http://schemas.openxmlformats.org/officeDocument/2006/relationships/footer" Target="footer12.xml"/><Relationship Id="rId58" Type="http://schemas.openxmlformats.org/officeDocument/2006/relationships/footer" Target="footer14.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en/qc/qccs/doc/2017/2017qccs3279/2017qccs3279.html?resultIndex=1" TargetMode="External"/><Relationship Id="rId28" Type="http://schemas.openxmlformats.org/officeDocument/2006/relationships/hyperlink" Target="https://www.canlii.org/en/ca/fca/doc/2017/2017fca30/2017fca30.html?resultIndex=1" TargetMode="External"/><Relationship Id="rId36" Type="http://schemas.openxmlformats.org/officeDocument/2006/relationships/footer" Target="footer6.xml"/><Relationship Id="rId49" Type="http://schemas.openxmlformats.org/officeDocument/2006/relationships/hyperlink" Target="http://www.scc-csc.ca/case-dossier/info/sum-som-eng.aspx?cas=37795" TargetMode="External"/><Relationship Id="rId57" Type="http://schemas.openxmlformats.org/officeDocument/2006/relationships/header" Target="header15.xml"/><Relationship Id="rId61" Type="http://schemas.openxmlformats.org/officeDocument/2006/relationships/footer" Target="footer16.xml"/><Relationship Id="rId10" Type="http://schemas.openxmlformats.org/officeDocument/2006/relationships/hyperlink" Target="http://www.scc-csc.ca" TargetMode="External"/><Relationship Id="rId19" Type="http://schemas.openxmlformats.org/officeDocument/2006/relationships/hyperlink" Target="https://www.canlii.org/fr/qc/qccs/doc/2016/2016qccs416/2016qccs416.pdf" TargetMode="External"/><Relationship Id="rId31" Type="http://schemas.openxmlformats.org/officeDocument/2006/relationships/hyperlink" Target="https://www.canlii.org/fr/ca/cfpi/doc/2015/2015cf617/2015cf617.html" TargetMode="External"/><Relationship Id="rId44" Type="http://schemas.openxmlformats.org/officeDocument/2006/relationships/footer" Target="footer10.xml"/><Relationship Id="rId52" Type="http://schemas.openxmlformats.org/officeDocument/2006/relationships/footer" Target="footer11.xml"/><Relationship Id="rId60" Type="http://schemas.openxmlformats.org/officeDocument/2006/relationships/header" Target="header1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fr/qc/qcca/doc/2017/2017qcca939/2017qcca939.pdf" TargetMode="External"/><Relationship Id="rId27" Type="http://schemas.openxmlformats.org/officeDocument/2006/relationships/hyperlink" Target="https://www.canlii.org/en/ca/fct/doc/2015/2015fc617/2015fc617.html?resultIndex=1" TargetMode="External"/><Relationship Id="rId30" Type="http://schemas.openxmlformats.org/officeDocument/2006/relationships/hyperlink" Target="https://www.canlii.org/fr/ca/crtfp/doc/2013/2013crtfp80/2013crtfp80.html" TargetMode="External"/><Relationship Id="rId35" Type="http://schemas.openxmlformats.org/officeDocument/2006/relationships/footer" Target="footer5.xml"/><Relationship Id="rId43" Type="http://schemas.openxmlformats.org/officeDocument/2006/relationships/header" Target="header10.xml"/><Relationship Id="rId48" Type="http://schemas.openxmlformats.org/officeDocument/2006/relationships/hyperlink" Target="http://www.scc-csc.ca/case-dossier/info/sum-som-eng.aspx?cas=37627" TargetMode="External"/><Relationship Id="rId56" Type="http://schemas.openxmlformats.org/officeDocument/2006/relationships/header" Target="header14.xml"/><Relationship Id="rId64" Type="http://schemas.openxmlformats.org/officeDocument/2006/relationships/footer" Target="footer17.xml"/><Relationship Id="rId8" Type="http://schemas.openxmlformats.org/officeDocument/2006/relationships/image" Target="media/image1.wmf"/><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ca/laws/stat/sc-2003-c-22-s-2/latest/sc-2003-c-22-s-2.html" TargetMode="External"/><Relationship Id="rId33" Type="http://schemas.openxmlformats.org/officeDocument/2006/relationships/header" Target="header5.xml"/><Relationship Id="rId38" Type="http://schemas.openxmlformats.org/officeDocument/2006/relationships/footer" Target="footer7.xml"/><Relationship Id="rId46" Type="http://schemas.openxmlformats.org/officeDocument/2006/relationships/hyperlink" Target="http://www.scc-csc.ca/case-dossier/info/sum-som-eng.aspx?cas=37707" TargetMode="External"/><Relationship Id="rId59"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AD4B-A52B-4611-B448-FB7400C7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8732</Words>
  <Characters>49773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2018-02-14T12:21:00Z</dcterms:created>
  <dcterms:modified xsi:type="dcterms:W3CDTF">2018-02-19T13:46:00Z</dcterms:modified>
</cp:coreProperties>
</file>