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8400E6" w:rsidRDefault="00382C47" w:rsidP="00C7556C">
      <w:pPr>
        <w:jc w:val="center"/>
      </w:pPr>
      <w:r w:rsidRPr="008400E6">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8400E6"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8400E6" w:rsidTr="002E5576">
        <w:tc>
          <w:tcPr>
            <w:tcW w:w="4518" w:type="dxa"/>
          </w:tcPr>
          <w:p w:rsidR="00BF25F3" w:rsidRPr="008400E6" w:rsidRDefault="00BF25F3" w:rsidP="00BF25F3">
            <w:pPr>
              <w:tabs>
                <w:tab w:val="left" w:pos="6075"/>
              </w:tabs>
              <w:jc w:val="center"/>
              <w:rPr>
                <w:b/>
                <w:sz w:val="32"/>
                <w:szCs w:val="32"/>
              </w:rPr>
            </w:pPr>
            <w:r w:rsidRPr="008400E6">
              <w:rPr>
                <w:b/>
                <w:sz w:val="32"/>
                <w:szCs w:val="32"/>
              </w:rPr>
              <w:t>SUPREME COURT OF CANADA</w:t>
            </w:r>
          </w:p>
        </w:tc>
        <w:tc>
          <w:tcPr>
            <w:tcW w:w="630" w:type="dxa"/>
          </w:tcPr>
          <w:p w:rsidR="00BF25F3" w:rsidRPr="008400E6" w:rsidRDefault="00BF25F3" w:rsidP="00BF25F3">
            <w:pPr>
              <w:tabs>
                <w:tab w:val="left" w:pos="6075"/>
              </w:tabs>
              <w:jc w:val="center"/>
              <w:rPr>
                <w:sz w:val="32"/>
                <w:szCs w:val="32"/>
              </w:rPr>
            </w:pPr>
          </w:p>
        </w:tc>
        <w:tc>
          <w:tcPr>
            <w:tcW w:w="4428" w:type="dxa"/>
          </w:tcPr>
          <w:p w:rsidR="00BF25F3" w:rsidRPr="008400E6" w:rsidRDefault="00BF25F3" w:rsidP="00BF25F3">
            <w:pPr>
              <w:tabs>
                <w:tab w:val="left" w:pos="6075"/>
              </w:tabs>
              <w:jc w:val="center"/>
              <w:rPr>
                <w:b/>
                <w:sz w:val="32"/>
                <w:szCs w:val="32"/>
                <w:lang w:val="fr-CA"/>
              </w:rPr>
            </w:pPr>
            <w:r w:rsidRPr="008400E6">
              <w:rPr>
                <w:b/>
                <w:sz w:val="32"/>
                <w:szCs w:val="32"/>
                <w:lang w:val="fr-CA"/>
              </w:rPr>
              <w:t>COUR SUPRÊME DU CANADA</w:t>
            </w:r>
          </w:p>
        </w:tc>
      </w:tr>
      <w:tr w:rsidR="00BF25F3" w:rsidRPr="008400E6" w:rsidTr="002E5576">
        <w:tc>
          <w:tcPr>
            <w:tcW w:w="4518" w:type="dxa"/>
          </w:tcPr>
          <w:p w:rsidR="00BF25F3" w:rsidRPr="008400E6" w:rsidRDefault="00BF25F3" w:rsidP="00BF25F3">
            <w:pPr>
              <w:tabs>
                <w:tab w:val="left" w:pos="6075"/>
              </w:tabs>
            </w:pPr>
          </w:p>
          <w:p w:rsidR="001B5C23" w:rsidRPr="008400E6" w:rsidRDefault="001B5C23" w:rsidP="00BF25F3">
            <w:pPr>
              <w:tabs>
                <w:tab w:val="left" w:pos="6075"/>
              </w:tabs>
            </w:pPr>
          </w:p>
          <w:p w:rsidR="001B5C23" w:rsidRPr="008400E6" w:rsidRDefault="001B5C23" w:rsidP="00BF25F3">
            <w:pPr>
              <w:tabs>
                <w:tab w:val="left" w:pos="6075"/>
              </w:tabs>
            </w:pPr>
          </w:p>
        </w:tc>
        <w:tc>
          <w:tcPr>
            <w:tcW w:w="630" w:type="dxa"/>
          </w:tcPr>
          <w:p w:rsidR="00BF25F3" w:rsidRPr="008400E6" w:rsidRDefault="00BF25F3" w:rsidP="00BF25F3">
            <w:pPr>
              <w:tabs>
                <w:tab w:val="left" w:pos="6075"/>
              </w:tabs>
            </w:pPr>
          </w:p>
        </w:tc>
        <w:tc>
          <w:tcPr>
            <w:tcW w:w="4428" w:type="dxa"/>
          </w:tcPr>
          <w:p w:rsidR="00BF25F3" w:rsidRPr="008400E6" w:rsidRDefault="00BF25F3" w:rsidP="00BF25F3">
            <w:pPr>
              <w:tabs>
                <w:tab w:val="left" w:pos="6075"/>
              </w:tabs>
              <w:rPr>
                <w:lang w:val="fr-CA"/>
              </w:rPr>
            </w:pPr>
          </w:p>
        </w:tc>
      </w:tr>
      <w:tr w:rsidR="00BF25F3" w:rsidRPr="008400E6" w:rsidTr="002E5576">
        <w:tc>
          <w:tcPr>
            <w:tcW w:w="4518" w:type="dxa"/>
          </w:tcPr>
          <w:p w:rsidR="001B5C23" w:rsidRPr="008400E6" w:rsidRDefault="00BF25F3" w:rsidP="00BF25F3">
            <w:pPr>
              <w:tabs>
                <w:tab w:val="left" w:pos="6075"/>
              </w:tabs>
              <w:jc w:val="center"/>
              <w:rPr>
                <w:sz w:val="28"/>
                <w:szCs w:val="28"/>
              </w:rPr>
            </w:pPr>
            <w:r w:rsidRPr="008400E6">
              <w:rPr>
                <w:sz w:val="28"/>
                <w:szCs w:val="28"/>
              </w:rPr>
              <w:t>BULLETIN OF</w:t>
            </w:r>
          </w:p>
          <w:p w:rsidR="00BF25F3" w:rsidRPr="008400E6" w:rsidRDefault="00BF25F3" w:rsidP="00BF25F3">
            <w:pPr>
              <w:tabs>
                <w:tab w:val="left" w:pos="6075"/>
              </w:tabs>
              <w:jc w:val="center"/>
              <w:rPr>
                <w:sz w:val="28"/>
                <w:szCs w:val="28"/>
              </w:rPr>
            </w:pPr>
            <w:r w:rsidRPr="008400E6">
              <w:rPr>
                <w:sz w:val="28"/>
                <w:szCs w:val="28"/>
              </w:rPr>
              <w:t xml:space="preserve"> PROCEEDINGS</w:t>
            </w:r>
          </w:p>
        </w:tc>
        <w:tc>
          <w:tcPr>
            <w:tcW w:w="630" w:type="dxa"/>
          </w:tcPr>
          <w:p w:rsidR="00BF25F3" w:rsidRPr="008400E6" w:rsidRDefault="00BF25F3" w:rsidP="00BF25F3">
            <w:pPr>
              <w:tabs>
                <w:tab w:val="left" w:pos="6075"/>
              </w:tabs>
            </w:pPr>
          </w:p>
        </w:tc>
        <w:tc>
          <w:tcPr>
            <w:tcW w:w="4428" w:type="dxa"/>
          </w:tcPr>
          <w:p w:rsidR="001B5C23" w:rsidRPr="008400E6" w:rsidRDefault="00BF25F3" w:rsidP="00BF25F3">
            <w:pPr>
              <w:tabs>
                <w:tab w:val="left" w:pos="6075"/>
              </w:tabs>
              <w:jc w:val="center"/>
              <w:rPr>
                <w:sz w:val="28"/>
                <w:szCs w:val="28"/>
                <w:lang w:val="fr-CA"/>
              </w:rPr>
            </w:pPr>
            <w:r w:rsidRPr="008400E6">
              <w:rPr>
                <w:sz w:val="28"/>
                <w:szCs w:val="28"/>
                <w:lang w:val="fr-CA"/>
              </w:rPr>
              <w:t>BULLETIN DES</w:t>
            </w:r>
          </w:p>
          <w:p w:rsidR="00BF25F3" w:rsidRPr="008400E6" w:rsidRDefault="00BF25F3" w:rsidP="00BF25F3">
            <w:pPr>
              <w:tabs>
                <w:tab w:val="left" w:pos="6075"/>
              </w:tabs>
              <w:jc w:val="center"/>
              <w:rPr>
                <w:sz w:val="28"/>
                <w:szCs w:val="28"/>
                <w:lang w:val="fr-CA"/>
              </w:rPr>
            </w:pPr>
            <w:r w:rsidRPr="008400E6">
              <w:rPr>
                <w:sz w:val="28"/>
                <w:szCs w:val="28"/>
                <w:lang w:val="fr-CA"/>
              </w:rPr>
              <w:t xml:space="preserve"> PROCÉDURES</w:t>
            </w:r>
          </w:p>
        </w:tc>
      </w:tr>
      <w:tr w:rsidR="00BF25F3" w:rsidRPr="008400E6" w:rsidTr="002E5576">
        <w:tc>
          <w:tcPr>
            <w:tcW w:w="4518" w:type="dxa"/>
          </w:tcPr>
          <w:p w:rsidR="00BF25F3" w:rsidRPr="008400E6" w:rsidRDefault="00BF25F3" w:rsidP="00BF25F3">
            <w:pPr>
              <w:tabs>
                <w:tab w:val="left" w:pos="6075"/>
              </w:tabs>
            </w:pPr>
          </w:p>
          <w:p w:rsidR="001B5C23" w:rsidRPr="008400E6" w:rsidRDefault="001B5C23" w:rsidP="00BF25F3">
            <w:pPr>
              <w:tabs>
                <w:tab w:val="left" w:pos="6075"/>
              </w:tabs>
            </w:pPr>
          </w:p>
        </w:tc>
        <w:tc>
          <w:tcPr>
            <w:tcW w:w="630" w:type="dxa"/>
          </w:tcPr>
          <w:p w:rsidR="00BF25F3" w:rsidRPr="008400E6" w:rsidRDefault="00BF25F3" w:rsidP="00BF25F3">
            <w:pPr>
              <w:tabs>
                <w:tab w:val="left" w:pos="6075"/>
              </w:tabs>
            </w:pPr>
          </w:p>
        </w:tc>
        <w:tc>
          <w:tcPr>
            <w:tcW w:w="4428" w:type="dxa"/>
          </w:tcPr>
          <w:p w:rsidR="00BF25F3" w:rsidRPr="008400E6" w:rsidRDefault="00BF25F3" w:rsidP="00BF25F3">
            <w:pPr>
              <w:tabs>
                <w:tab w:val="left" w:pos="6075"/>
              </w:tabs>
              <w:rPr>
                <w:lang w:val="fr-CA"/>
              </w:rPr>
            </w:pPr>
          </w:p>
        </w:tc>
      </w:tr>
      <w:tr w:rsidR="00BF25F3" w:rsidRPr="008400E6" w:rsidTr="002E5576">
        <w:tc>
          <w:tcPr>
            <w:tcW w:w="4518" w:type="dxa"/>
          </w:tcPr>
          <w:p w:rsidR="00BF25F3" w:rsidRPr="008400E6" w:rsidRDefault="00BF25F3" w:rsidP="00BF25F3">
            <w:pPr>
              <w:tabs>
                <w:tab w:val="left" w:pos="6075"/>
              </w:tabs>
              <w:jc w:val="both"/>
              <w:rPr>
                <w:rFonts w:ascii="Arial" w:hAnsi="Arial" w:cs="Arial"/>
                <w:i/>
                <w:sz w:val="20"/>
                <w:szCs w:val="20"/>
              </w:rPr>
            </w:pPr>
            <w:r w:rsidRPr="008400E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8400E6" w:rsidRDefault="00BF25F3" w:rsidP="00BF25F3">
            <w:pPr>
              <w:tabs>
                <w:tab w:val="left" w:pos="6075"/>
              </w:tabs>
              <w:jc w:val="both"/>
              <w:rPr>
                <w:rFonts w:ascii="Arial" w:hAnsi="Arial" w:cs="Arial"/>
                <w:i/>
                <w:sz w:val="20"/>
                <w:szCs w:val="20"/>
              </w:rPr>
            </w:pPr>
          </w:p>
        </w:tc>
        <w:tc>
          <w:tcPr>
            <w:tcW w:w="4428" w:type="dxa"/>
          </w:tcPr>
          <w:p w:rsidR="00BF25F3" w:rsidRPr="008400E6" w:rsidRDefault="00BF25F3" w:rsidP="00BF25F3">
            <w:pPr>
              <w:tabs>
                <w:tab w:val="left" w:pos="6075"/>
              </w:tabs>
              <w:jc w:val="both"/>
              <w:rPr>
                <w:rFonts w:ascii="Arial" w:hAnsi="Arial" w:cs="Arial"/>
                <w:i/>
                <w:sz w:val="20"/>
                <w:szCs w:val="20"/>
                <w:lang w:val="fr-CA"/>
              </w:rPr>
            </w:pPr>
            <w:r w:rsidRPr="008400E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400E6" w:rsidTr="002E5576">
        <w:tc>
          <w:tcPr>
            <w:tcW w:w="4518" w:type="dxa"/>
          </w:tcPr>
          <w:p w:rsidR="00BF25F3" w:rsidRPr="008400E6" w:rsidRDefault="00BF25F3" w:rsidP="00BF25F3">
            <w:pPr>
              <w:tabs>
                <w:tab w:val="left" w:pos="6075"/>
              </w:tabs>
              <w:rPr>
                <w:lang w:val="fr-CA"/>
              </w:rPr>
            </w:pPr>
          </w:p>
          <w:p w:rsidR="00D862C1" w:rsidRPr="008400E6" w:rsidRDefault="00D862C1" w:rsidP="00BF25F3">
            <w:pPr>
              <w:tabs>
                <w:tab w:val="left" w:pos="6075"/>
              </w:tabs>
              <w:rPr>
                <w:lang w:val="fr-CA"/>
              </w:rPr>
            </w:pPr>
          </w:p>
        </w:tc>
        <w:tc>
          <w:tcPr>
            <w:tcW w:w="630" w:type="dxa"/>
          </w:tcPr>
          <w:p w:rsidR="00BF25F3" w:rsidRPr="008400E6" w:rsidRDefault="00BF25F3" w:rsidP="00BF25F3">
            <w:pPr>
              <w:tabs>
                <w:tab w:val="left" w:pos="6075"/>
              </w:tabs>
              <w:rPr>
                <w:lang w:val="fr-CA"/>
              </w:rPr>
            </w:pPr>
          </w:p>
        </w:tc>
        <w:tc>
          <w:tcPr>
            <w:tcW w:w="4428" w:type="dxa"/>
          </w:tcPr>
          <w:p w:rsidR="00BF25F3" w:rsidRPr="008400E6" w:rsidRDefault="00BF25F3" w:rsidP="00BF25F3">
            <w:pPr>
              <w:tabs>
                <w:tab w:val="left" w:pos="6075"/>
              </w:tabs>
              <w:rPr>
                <w:lang w:val="fr-CA"/>
              </w:rPr>
            </w:pPr>
          </w:p>
        </w:tc>
      </w:tr>
      <w:tr w:rsidR="00BF25F3" w:rsidRPr="008400E6" w:rsidTr="002E5576">
        <w:tc>
          <w:tcPr>
            <w:tcW w:w="4518" w:type="dxa"/>
          </w:tcPr>
          <w:p w:rsidR="00BF25F3" w:rsidRPr="008400E6" w:rsidRDefault="00BF25F3" w:rsidP="009F3024">
            <w:pPr>
              <w:tabs>
                <w:tab w:val="left" w:pos="6075"/>
              </w:tabs>
              <w:jc w:val="both"/>
              <w:rPr>
                <w:rFonts w:ascii="Arial" w:hAnsi="Arial" w:cs="Arial"/>
                <w:i/>
                <w:sz w:val="20"/>
                <w:szCs w:val="20"/>
              </w:rPr>
            </w:pPr>
            <w:r w:rsidRPr="008400E6">
              <w:rPr>
                <w:rFonts w:ascii="Arial" w:hAnsi="Arial" w:cs="Arial"/>
                <w:i/>
                <w:sz w:val="20"/>
                <w:szCs w:val="20"/>
              </w:rPr>
              <w:t xml:space="preserve">During Court sessions </w:t>
            </w:r>
            <w:r w:rsidR="009F3024" w:rsidRPr="008400E6">
              <w:rPr>
                <w:rFonts w:ascii="Arial" w:hAnsi="Arial" w:cs="Arial"/>
                <w:i/>
                <w:sz w:val="20"/>
                <w:szCs w:val="20"/>
              </w:rPr>
              <w:t xml:space="preserve">the Bulletin </w:t>
            </w:r>
            <w:r w:rsidRPr="008400E6">
              <w:rPr>
                <w:rFonts w:ascii="Arial" w:hAnsi="Arial" w:cs="Arial"/>
                <w:i/>
                <w:sz w:val="20"/>
                <w:szCs w:val="20"/>
              </w:rPr>
              <w:t>is usually issued weekly.</w:t>
            </w:r>
          </w:p>
        </w:tc>
        <w:tc>
          <w:tcPr>
            <w:tcW w:w="630" w:type="dxa"/>
          </w:tcPr>
          <w:p w:rsidR="00BF25F3" w:rsidRPr="008400E6" w:rsidRDefault="00BF25F3" w:rsidP="00BF25F3">
            <w:pPr>
              <w:tabs>
                <w:tab w:val="left" w:pos="6075"/>
              </w:tabs>
              <w:jc w:val="both"/>
              <w:rPr>
                <w:rFonts w:ascii="Arial" w:hAnsi="Arial" w:cs="Arial"/>
                <w:i/>
                <w:sz w:val="20"/>
                <w:szCs w:val="20"/>
              </w:rPr>
            </w:pPr>
          </w:p>
        </w:tc>
        <w:tc>
          <w:tcPr>
            <w:tcW w:w="4428" w:type="dxa"/>
          </w:tcPr>
          <w:p w:rsidR="00BF25F3" w:rsidRPr="008400E6" w:rsidRDefault="00BF25F3" w:rsidP="00BF25F3">
            <w:pPr>
              <w:tabs>
                <w:tab w:val="left" w:pos="6075"/>
              </w:tabs>
              <w:jc w:val="both"/>
              <w:rPr>
                <w:rFonts w:ascii="Arial" w:hAnsi="Arial" w:cs="Arial"/>
                <w:i/>
                <w:sz w:val="20"/>
                <w:szCs w:val="20"/>
                <w:lang w:val="fr-CA"/>
              </w:rPr>
            </w:pPr>
            <w:r w:rsidRPr="008400E6">
              <w:rPr>
                <w:rFonts w:ascii="Arial" w:hAnsi="Arial" w:cs="Arial"/>
                <w:i/>
                <w:sz w:val="20"/>
                <w:szCs w:val="20"/>
                <w:lang w:val="fr-CA"/>
              </w:rPr>
              <w:t>Le Bulletin paraît en principe toutes les semaines pendant les sessions de la Cour.</w:t>
            </w:r>
          </w:p>
        </w:tc>
      </w:tr>
      <w:tr w:rsidR="00BF25F3" w:rsidRPr="008400E6" w:rsidTr="002E5576">
        <w:tc>
          <w:tcPr>
            <w:tcW w:w="4518" w:type="dxa"/>
          </w:tcPr>
          <w:p w:rsidR="00BF25F3" w:rsidRPr="008400E6" w:rsidRDefault="00BF25F3" w:rsidP="00BF25F3">
            <w:pPr>
              <w:tabs>
                <w:tab w:val="left" w:pos="6075"/>
              </w:tabs>
              <w:rPr>
                <w:lang w:val="fr-CA"/>
              </w:rPr>
            </w:pPr>
          </w:p>
          <w:p w:rsidR="00D862C1" w:rsidRPr="008400E6" w:rsidRDefault="00D862C1" w:rsidP="00BF25F3">
            <w:pPr>
              <w:tabs>
                <w:tab w:val="left" w:pos="6075"/>
              </w:tabs>
              <w:rPr>
                <w:lang w:val="fr-CA"/>
              </w:rPr>
            </w:pPr>
          </w:p>
        </w:tc>
        <w:tc>
          <w:tcPr>
            <w:tcW w:w="630" w:type="dxa"/>
          </w:tcPr>
          <w:p w:rsidR="00BF25F3" w:rsidRPr="008400E6" w:rsidRDefault="00BF25F3" w:rsidP="00BF25F3">
            <w:pPr>
              <w:tabs>
                <w:tab w:val="left" w:pos="6075"/>
              </w:tabs>
              <w:rPr>
                <w:lang w:val="fr-CA"/>
              </w:rPr>
            </w:pPr>
          </w:p>
        </w:tc>
        <w:tc>
          <w:tcPr>
            <w:tcW w:w="4428" w:type="dxa"/>
          </w:tcPr>
          <w:p w:rsidR="00BF25F3" w:rsidRPr="008400E6" w:rsidRDefault="00BF25F3" w:rsidP="00BF25F3">
            <w:pPr>
              <w:tabs>
                <w:tab w:val="left" w:pos="6075"/>
              </w:tabs>
              <w:rPr>
                <w:lang w:val="fr-CA"/>
              </w:rPr>
            </w:pPr>
          </w:p>
        </w:tc>
      </w:tr>
      <w:tr w:rsidR="00BF25F3" w:rsidRPr="008400E6" w:rsidTr="002E5576">
        <w:tc>
          <w:tcPr>
            <w:tcW w:w="4518" w:type="dxa"/>
          </w:tcPr>
          <w:p w:rsidR="00BF25F3" w:rsidRPr="008400E6" w:rsidRDefault="000E27A5" w:rsidP="00BF25F3">
            <w:pPr>
              <w:tabs>
                <w:tab w:val="left" w:pos="6075"/>
              </w:tabs>
              <w:jc w:val="both"/>
              <w:rPr>
                <w:rFonts w:ascii="Arial" w:hAnsi="Arial" w:cs="Arial"/>
                <w:i/>
                <w:sz w:val="20"/>
                <w:szCs w:val="20"/>
              </w:rPr>
            </w:pPr>
            <w:r w:rsidRPr="008400E6">
              <w:rPr>
                <w:rFonts w:ascii="Arial" w:hAnsi="Arial" w:cs="Arial"/>
                <w:i/>
                <w:sz w:val="20"/>
                <w:szCs w:val="20"/>
              </w:rPr>
              <w:fldChar w:fldCharType="begin"/>
            </w:r>
            <w:r w:rsidR="00BF25F3" w:rsidRPr="008400E6">
              <w:rPr>
                <w:rFonts w:ascii="Arial" w:hAnsi="Arial" w:cs="Arial"/>
                <w:i/>
                <w:sz w:val="20"/>
                <w:szCs w:val="20"/>
              </w:rPr>
              <w:instrText xml:space="preserve"> SEQ CHAPTER \h \r 1</w:instrText>
            </w:r>
            <w:r w:rsidRPr="008400E6">
              <w:rPr>
                <w:rFonts w:ascii="Arial" w:hAnsi="Arial" w:cs="Arial"/>
                <w:i/>
                <w:sz w:val="20"/>
                <w:szCs w:val="20"/>
              </w:rPr>
              <w:fldChar w:fldCharType="end"/>
            </w:r>
            <w:r w:rsidR="00BF25F3" w:rsidRPr="008400E6">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8400E6" w:rsidRDefault="00BF25F3" w:rsidP="00BF25F3">
            <w:pPr>
              <w:tabs>
                <w:tab w:val="left" w:pos="6075"/>
              </w:tabs>
              <w:jc w:val="both"/>
              <w:rPr>
                <w:rFonts w:ascii="Arial" w:hAnsi="Arial" w:cs="Arial"/>
                <w:i/>
                <w:sz w:val="20"/>
                <w:szCs w:val="20"/>
              </w:rPr>
            </w:pPr>
          </w:p>
        </w:tc>
        <w:tc>
          <w:tcPr>
            <w:tcW w:w="4428" w:type="dxa"/>
          </w:tcPr>
          <w:p w:rsidR="00BF25F3" w:rsidRPr="008400E6" w:rsidRDefault="000E27A5" w:rsidP="00BF25F3">
            <w:pPr>
              <w:tabs>
                <w:tab w:val="left" w:pos="6075"/>
              </w:tabs>
              <w:jc w:val="both"/>
              <w:rPr>
                <w:rFonts w:ascii="Arial" w:hAnsi="Arial" w:cs="Arial"/>
                <w:i/>
                <w:sz w:val="20"/>
                <w:szCs w:val="20"/>
                <w:lang w:val="fr-CA"/>
              </w:rPr>
            </w:pPr>
            <w:r w:rsidRPr="008400E6">
              <w:rPr>
                <w:rFonts w:ascii="Arial" w:hAnsi="Arial" w:cs="Arial"/>
                <w:i/>
                <w:sz w:val="20"/>
                <w:szCs w:val="20"/>
                <w:lang w:val="fr-CA"/>
              </w:rPr>
              <w:fldChar w:fldCharType="begin"/>
            </w:r>
            <w:r w:rsidR="00BF25F3" w:rsidRPr="008400E6">
              <w:rPr>
                <w:rFonts w:ascii="Arial" w:hAnsi="Arial" w:cs="Arial"/>
                <w:i/>
                <w:sz w:val="20"/>
                <w:szCs w:val="20"/>
                <w:lang w:val="fr-CA"/>
              </w:rPr>
              <w:instrText xml:space="preserve"> SEQ CHAPTER \h \r 1</w:instrText>
            </w:r>
            <w:r w:rsidRPr="008400E6">
              <w:rPr>
                <w:rFonts w:ascii="Arial" w:hAnsi="Arial" w:cs="Arial"/>
                <w:i/>
                <w:sz w:val="20"/>
                <w:szCs w:val="20"/>
                <w:lang w:val="fr-CA"/>
              </w:rPr>
              <w:fldChar w:fldCharType="end"/>
            </w:r>
            <w:r w:rsidR="00BF25F3" w:rsidRPr="008400E6">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400E6" w:rsidTr="002E5576">
        <w:tc>
          <w:tcPr>
            <w:tcW w:w="4518" w:type="dxa"/>
          </w:tcPr>
          <w:p w:rsidR="009F3024" w:rsidRPr="008400E6" w:rsidRDefault="009F3024" w:rsidP="009F3024">
            <w:pPr>
              <w:tabs>
                <w:tab w:val="left" w:pos="6075"/>
              </w:tabs>
              <w:rPr>
                <w:rFonts w:cs="Times New Roman"/>
                <w:szCs w:val="24"/>
                <w:lang w:val="fr-CA"/>
              </w:rPr>
            </w:pPr>
          </w:p>
          <w:p w:rsidR="009F3024" w:rsidRPr="008400E6" w:rsidRDefault="009F3024" w:rsidP="009F3024">
            <w:pPr>
              <w:tabs>
                <w:tab w:val="left" w:pos="6075"/>
              </w:tabs>
              <w:rPr>
                <w:rFonts w:cs="Times New Roman"/>
                <w:szCs w:val="24"/>
                <w:lang w:val="fr-CA"/>
              </w:rPr>
            </w:pPr>
          </w:p>
        </w:tc>
        <w:tc>
          <w:tcPr>
            <w:tcW w:w="630" w:type="dxa"/>
          </w:tcPr>
          <w:p w:rsidR="009F3024" w:rsidRPr="008400E6" w:rsidRDefault="009F3024" w:rsidP="009F3024">
            <w:pPr>
              <w:tabs>
                <w:tab w:val="left" w:pos="6075"/>
              </w:tabs>
              <w:rPr>
                <w:rFonts w:cs="Times New Roman"/>
                <w:szCs w:val="24"/>
                <w:lang w:val="fr-CA"/>
              </w:rPr>
            </w:pPr>
          </w:p>
        </w:tc>
        <w:tc>
          <w:tcPr>
            <w:tcW w:w="4428" w:type="dxa"/>
          </w:tcPr>
          <w:p w:rsidR="009F3024" w:rsidRPr="008400E6" w:rsidRDefault="009F3024" w:rsidP="009F3024">
            <w:pPr>
              <w:tabs>
                <w:tab w:val="left" w:pos="6075"/>
              </w:tabs>
              <w:rPr>
                <w:rFonts w:cs="Times New Roman"/>
                <w:szCs w:val="24"/>
                <w:lang w:val="fr-CA"/>
              </w:rPr>
            </w:pPr>
          </w:p>
        </w:tc>
      </w:tr>
      <w:tr w:rsidR="009F3024" w:rsidRPr="008400E6" w:rsidTr="002E5576">
        <w:tc>
          <w:tcPr>
            <w:tcW w:w="4518" w:type="dxa"/>
          </w:tcPr>
          <w:p w:rsidR="009F3024" w:rsidRPr="008400E6" w:rsidRDefault="009F3024" w:rsidP="00E414CA">
            <w:pPr>
              <w:tabs>
                <w:tab w:val="left" w:pos="6075"/>
              </w:tabs>
              <w:jc w:val="both"/>
              <w:rPr>
                <w:rFonts w:ascii="Arial" w:hAnsi="Arial" w:cs="Arial"/>
                <w:i/>
                <w:sz w:val="20"/>
                <w:szCs w:val="20"/>
              </w:rPr>
            </w:pPr>
            <w:r w:rsidRPr="008400E6">
              <w:rPr>
                <w:rFonts w:ascii="Arial" w:hAnsi="Arial" w:cs="Arial"/>
                <w:i/>
                <w:sz w:val="20"/>
                <w:szCs w:val="20"/>
              </w:rPr>
              <w:t xml:space="preserve">Consult the Supreme Court of Canada website at </w:t>
            </w:r>
            <w:hyperlink r:id="rId9" w:history="1">
              <w:r w:rsidR="00E414CA" w:rsidRPr="008400E6">
                <w:rPr>
                  <w:rStyle w:val="Hyperlink"/>
                  <w:rFonts w:ascii="Arial" w:hAnsi="Arial" w:cs="Arial"/>
                  <w:i/>
                  <w:sz w:val="20"/>
                  <w:szCs w:val="20"/>
                </w:rPr>
                <w:t>www.scc-csc.ca</w:t>
              </w:r>
            </w:hyperlink>
            <w:r w:rsidRPr="008400E6">
              <w:rPr>
                <w:rFonts w:ascii="Arial" w:hAnsi="Arial" w:cs="Arial"/>
                <w:i/>
                <w:sz w:val="20"/>
                <w:szCs w:val="20"/>
              </w:rPr>
              <w:t xml:space="preserve"> for more information.</w:t>
            </w:r>
          </w:p>
        </w:tc>
        <w:tc>
          <w:tcPr>
            <w:tcW w:w="630" w:type="dxa"/>
          </w:tcPr>
          <w:p w:rsidR="009F3024" w:rsidRPr="008400E6" w:rsidRDefault="009F3024" w:rsidP="00BF25F3">
            <w:pPr>
              <w:tabs>
                <w:tab w:val="left" w:pos="6075"/>
              </w:tabs>
              <w:jc w:val="both"/>
              <w:rPr>
                <w:rFonts w:ascii="Arial" w:hAnsi="Arial" w:cs="Arial"/>
                <w:i/>
                <w:sz w:val="20"/>
                <w:szCs w:val="20"/>
              </w:rPr>
            </w:pPr>
          </w:p>
        </w:tc>
        <w:tc>
          <w:tcPr>
            <w:tcW w:w="4428" w:type="dxa"/>
          </w:tcPr>
          <w:p w:rsidR="009F3024" w:rsidRPr="008400E6" w:rsidRDefault="009F3024" w:rsidP="00E414CA">
            <w:pPr>
              <w:tabs>
                <w:tab w:val="left" w:pos="6075"/>
              </w:tabs>
              <w:jc w:val="both"/>
              <w:rPr>
                <w:rFonts w:ascii="Arial" w:hAnsi="Arial" w:cs="Arial"/>
                <w:i/>
                <w:sz w:val="20"/>
                <w:szCs w:val="20"/>
                <w:lang w:val="fr-CA"/>
              </w:rPr>
            </w:pPr>
            <w:r w:rsidRPr="008400E6">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8400E6">
                <w:rPr>
                  <w:rStyle w:val="Hyperlink"/>
                  <w:rFonts w:ascii="Arial" w:hAnsi="Arial" w:cs="Arial"/>
                  <w:i/>
                  <w:sz w:val="20"/>
                  <w:szCs w:val="20"/>
                  <w:lang w:val="fr-CA"/>
                </w:rPr>
                <w:t>www.scc-csc.ca</w:t>
              </w:r>
            </w:hyperlink>
            <w:r w:rsidRPr="008400E6">
              <w:rPr>
                <w:rFonts w:ascii="Arial" w:hAnsi="Arial" w:cs="Arial"/>
                <w:i/>
                <w:sz w:val="20"/>
                <w:szCs w:val="20"/>
                <w:lang w:val="fr-CA"/>
              </w:rPr>
              <w:t xml:space="preserve"> </w:t>
            </w:r>
          </w:p>
        </w:tc>
      </w:tr>
    </w:tbl>
    <w:p w:rsidR="00BF25F3" w:rsidRPr="008400E6" w:rsidRDefault="00BF25F3" w:rsidP="00BF25F3">
      <w:pPr>
        <w:tabs>
          <w:tab w:val="left" w:pos="6075"/>
        </w:tabs>
        <w:rPr>
          <w:lang w:val="fr-CA"/>
        </w:rPr>
      </w:pPr>
    </w:p>
    <w:p w:rsidR="00440E24" w:rsidRPr="008400E6" w:rsidRDefault="00440E24" w:rsidP="00440E24">
      <w:pPr>
        <w:pBdr>
          <w:bottom w:val="single" w:sz="6" w:space="1" w:color="auto"/>
        </w:pBdr>
        <w:tabs>
          <w:tab w:val="left" w:pos="6075"/>
        </w:tabs>
        <w:rPr>
          <w:lang w:val="fr-CA"/>
        </w:rPr>
      </w:pPr>
    </w:p>
    <w:p w:rsidR="00440E24" w:rsidRPr="008400E6" w:rsidRDefault="00440E24" w:rsidP="00440E24">
      <w:pPr>
        <w:rPr>
          <w:lang w:val="fr-CA"/>
        </w:rPr>
      </w:pPr>
    </w:p>
    <w:p w:rsidR="00600252" w:rsidRPr="008400E6" w:rsidRDefault="00CD3978" w:rsidP="00F0068D">
      <w:pPr>
        <w:pBdr>
          <w:bottom w:val="single" w:sz="6" w:space="1" w:color="auto"/>
        </w:pBdr>
        <w:tabs>
          <w:tab w:val="center" w:pos="4680"/>
          <w:tab w:val="right" w:pos="9360"/>
        </w:tabs>
        <w:rPr>
          <w:lang w:val="fr-CA"/>
        </w:rPr>
      </w:pPr>
      <w:r w:rsidRPr="008400E6">
        <w:rPr>
          <w:lang w:val="fr-CA"/>
        </w:rPr>
        <w:t>March 16</w:t>
      </w:r>
      <w:r w:rsidR="00440E24" w:rsidRPr="008400E6">
        <w:rPr>
          <w:lang w:val="fr-CA"/>
        </w:rPr>
        <w:t>, 201</w:t>
      </w:r>
      <w:r w:rsidR="00DC0577" w:rsidRPr="008400E6">
        <w:rPr>
          <w:lang w:val="fr-CA"/>
        </w:rPr>
        <w:t>8</w:t>
      </w:r>
      <w:r w:rsidR="00F0068D" w:rsidRPr="008400E6">
        <w:rPr>
          <w:lang w:val="fr-CA"/>
        </w:rPr>
        <w:tab/>
      </w:r>
      <w:r w:rsidR="00FB0204" w:rsidRPr="008400E6">
        <w:rPr>
          <w:lang w:val="fr-CA"/>
        </w:rPr>
        <w:t>273</w:t>
      </w:r>
      <w:r w:rsidR="00F0068D" w:rsidRPr="008400E6">
        <w:rPr>
          <w:lang w:val="fr-CA"/>
        </w:rPr>
        <w:t xml:space="preserve"> - </w:t>
      </w:r>
      <w:r w:rsidR="00D967F3" w:rsidRPr="008400E6">
        <w:rPr>
          <w:lang w:val="fr-CA"/>
        </w:rPr>
        <w:t>327</w:t>
      </w:r>
      <w:r w:rsidR="00440E24" w:rsidRPr="008400E6">
        <w:rPr>
          <w:lang w:val="fr-CA"/>
        </w:rPr>
        <w:tab/>
        <w:t>Le</w:t>
      </w:r>
      <w:r w:rsidR="00C73D06" w:rsidRPr="008400E6">
        <w:rPr>
          <w:lang w:val="fr-CA"/>
        </w:rPr>
        <w:t xml:space="preserve"> </w:t>
      </w:r>
      <w:r w:rsidRPr="008400E6">
        <w:rPr>
          <w:lang w:val="fr-CA"/>
        </w:rPr>
        <w:t>16</w:t>
      </w:r>
      <w:r w:rsidR="00C73D06" w:rsidRPr="008400E6">
        <w:rPr>
          <w:lang w:val="fr-CA"/>
        </w:rPr>
        <w:t xml:space="preserve"> </w:t>
      </w:r>
      <w:r w:rsidRPr="008400E6">
        <w:rPr>
          <w:lang w:val="fr-CA"/>
        </w:rPr>
        <w:t>mars</w:t>
      </w:r>
      <w:r w:rsidR="00440E24" w:rsidRPr="008400E6">
        <w:rPr>
          <w:lang w:val="fr-CA"/>
        </w:rPr>
        <w:t xml:space="preserve"> 201</w:t>
      </w:r>
      <w:r w:rsidR="00DC0577" w:rsidRPr="008400E6">
        <w:rPr>
          <w:lang w:val="fr-CA"/>
        </w:rPr>
        <w:t>8</w:t>
      </w:r>
    </w:p>
    <w:p w:rsidR="00440E24" w:rsidRPr="008400E6" w:rsidRDefault="00440E24" w:rsidP="00440E24">
      <w:pPr>
        <w:pBdr>
          <w:bottom w:val="single" w:sz="6" w:space="1" w:color="auto"/>
        </w:pBdr>
        <w:tabs>
          <w:tab w:val="right" w:pos="9360"/>
        </w:tabs>
        <w:rPr>
          <w:lang w:val="fr-CA"/>
        </w:rPr>
      </w:pPr>
    </w:p>
    <w:p w:rsidR="00440E24" w:rsidRPr="008400E6" w:rsidRDefault="00440E24" w:rsidP="00440E24">
      <w:pPr>
        <w:pBdr>
          <w:bottom w:val="single" w:sz="6" w:space="1" w:color="auto"/>
        </w:pBdr>
        <w:tabs>
          <w:tab w:val="right" w:pos="9360"/>
        </w:tabs>
        <w:rPr>
          <w:sz w:val="18"/>
          <w:szCs w:val="18"/>
          <w:lang w:val="fr-CA"/>
        </w:rPr>
      </w:pPr>
      <w:r w:rsidRPr="008400E6">
        <w:rPr>
          <w:sz w:val="18"/>
          <w:szCs w:val="18"/>
          <w:lang w:val="fr-CA"/>
        </w:rPr>
        <w:t>© Supreme Court of Canada (</w:t>
      </w:r>
      <w:r w:rsidR="0030050B" w:rsidRPr="008400E6">
        <w:rPr>
          <w:sz w:val="18"/>
          <w:szCs w:val="18"/>
          <w:lang w:val="fr-CA"/>
        </w:rPr>
        <w:t>201</w:t>
      </w:r>
      <w:r w:rsidR="00E8544A" w:rsidRPr="008400E6">
        <w:rPr>
          <w:sz w:val="18"/>
          <w:szCs w:val="18"/>
          <w:lang w:val="fr-CA"/>
        </w:rPr>
        <w:t>7</w:t>
      </w:r>
      <w:r w:rsidRPr="008400E6">
        <w:rPr>
          <w:sz w:val="18"/>
          <w:szCs w:val="18"/>
          <w:lang w:val="fr-CA"/>
        </w:rPr>
        <w:t>)</w:t>
      </w:r>
      <w:r w:rsidRPr="008400E6">
        <w:rPr>
          <w:sz w:val="18"/>
          <w:szCs w:val="18"/>
          <w:lang w:val="fr-CA"/>
        </w:rPr>
        <w:tab/>
        <w:t>© Cour suprême du Canada (</w:t>
      </w:r>
      <w:r w:rsidR="0030050B" w:rsidRPr="008400E6">
        <w:rPr>
          <w:sz w:val="18"/>
          <w:szCs w:val="18"/>
          <w:lang w:val="fr-CA"/>
        </w:rPr>
        <w:t>201</w:t>
      </w:r>
      <w:r w:rsidR="00E8544A" w:rsidRPr="008400E6">
        <w:rPr>
          <w:sz w:val="18"/>
          <w:szCs w:val="18"/>
          <w:lang w:val="fr-CA"/>
        </w:rPr>
        <w:t>7</w:t>
      </w:r>
      <w:r w:rsidRPr="008400E6">
        <w:rPr>
          <w:sz w:val="18"/>
          <w:szCs w:val="18"/>
          <w:lang w:val="fr-CA"/>
        </w:rPr>
        <w:t>)</w:t>
      </w:r>
    </w:p>
    <w:p w:rsidR="00440E24" w:rsidRPr="008400E6" w:rsidRDefault="00440E24" w:rsidP="00440E24">
      <w:pPr>
        <w:pBdr>
          <w:bottom w:val="single" w:sz="6" w:space="1" w:color="auto"/>
        </w:pBdr>
        <w:tabs>
          <w:tab w:val="right" w:pos="9360"/>
        </w:tabs>
        <w:rPr>
          <w:sz w:val="18"/>
          <w:szCs w:val="18"/>
          <w:lang w:val="fr-CA"/>
        </w:rPr>
      </w:pPr>
      <w:r w:rsidRPr="008400E6">
        <w:rPr>
          <w:sz w:val="18"/>
          <w:szCs w:val="18"/>
          <w:lang w:val="fr-CA"/>
        </w:rPr>
        <w:t>ISSN 1918-8358 (Online)</w:t>
      </w:r>
      <w:r w:rsidRPr="008400E6">
        <w:rPr>
          <w:sz w:val="18"/>
          <w:szCs w:val="18"/>
          <w:lang w:val="fr-CA"/>
        </w:rPr>
        <w:tab/>
        <w:t>ISSN 1918-8358 (En ligne)</w:t>
      </w:r>
    </w:p>
    <w:p w:rsidR="00600252" w:rsidRPr="008400E6" w:rsidRDefault="00600252" w:rsidP="00BF25F3">
      <w:pPr>
        <w:pBdr>
          <w:bottom w:val="single" w:sz="6" w:space="1" w:color="auto"/>
        </w:pBdr>
        <w:tabs>
          <w:tab w:val="left" w:pos="6075"/>
        </w:tabs>
        <w:rPr>
          <w:lang w:val="fr-CA"/>
        </w:rPr>
      </w:pPr>
    </w:p>
    <w:p w:rsidR="0030050B" w:rsidRPr="008400E6"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8400E6" w:rsidTr="00245129">
        <w:tc>
          <w:tcPr>
            <w:tcW w:w="4290" w:type="dxa"/>
            <w:shd w:val="clear" w:color="auto" w:fill="auto"/>
            <w:tcMar>
              <w:left w:w="0" w:type="dxa"/>
              <w:right w:w="0" w:type="dxa"/>
            </w:tcMar>
          </w:tcPr>
          <w:p w:rsidR="00245129" w:rsidRPr="008400E6" w:rsidRDefault="00245129" w:rsidP="00245129">
            <w:pPr>
              <w:jc w:val="both"/>
              <w:rPr>
                <w:rFonts w:eastAsia="Times New Roman" w:cs="Times New Roman"/>
                <w:b/>
                <w:sz w:val="20"/>
                <w:szCs w:val="20"/>
                <w:lang w:eastAsia="en-CA"/>
              </w:rPr>
            </w:pPr>
            <w:r w:rsidRPr="008400E6">
              <w:rPr>
                <w:b/>
              </w:rPr>
              <w:lastRenderedPageBreak/>
              <w:t>CONTENTS</w:t>
            </w:r>
          </w:p>
        </w:tc>
        <w:tc>
          <w:tcPr>
            <w:tcW w:w="1200" w:type="dxa"/>
            <w:shd w:val="clear" w:color="auto" w:fill="auto"/>
            <w:tcMar>
              <w:left w:w="0" w:type="dxa"/>
              <w:right w:w="0" w:type="dxa"/>
            </w:tcMar>
          </w:tcPr>
          <w:p w:rsidR="00245129" w:rsidRPr="008400E6" w:rsidRDefault="00245129" w:rsidP="00245129">
            <w:pPr>
              <w:jc w:val="center"/>
              <w:rPr>
                <w:rFonts w:eastAsia="Times New Roman" w:cs="Times New Roman"/>
                <w:b/>
                <w:sz w:val="20"/>
                <w:szCs w:val="20"/>
                <w:lang w:eastAsia="en-CA"/>
              </w:rPr>
            </w:pPr>
          </w:p>
          <w:p w:rsidR="00245129" w:rsidRPr="008400E6"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8400E6" w:rsidRDefault="00245129" w:rsidP="00245129">
            <w:pPr>
              <w:rPr>
                <w:rFonts w:eastAsia="Times New Roman" w:cs="Times New Roman"/>
                <w:b/>
                <w:sz w:val="20"/>
                <w:szCs w:val="20"/>
                <w:lang w:val="fr-CA" w:eastAsia="en-CA"/>
              </w:rPr>
            </w:pPr>
            <w:r w:rsidRPr="008400E6">
              <w:rPr>
                <w:b/>
                <w:lang w:val="fr-CA"/>
              </w:rPr>
              <w:t>TABLE DES MATIÈRES</w:t>
            </w:r>
          </w:p>
        </w:tc>
      </w:tr>
    </w:tbl>
    <w:p w:rsidR="0095096B" w:rsidRPr="008400E6"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8400E6" w:rsidTr="00164E6D">
        <w:tc>
          <w:tcPr>
            <w:tcW w:w="3708" w:type="dxa"/>
          </w:tcPr>
          <w:p w:rsidR="0095096B" w:rsidRPr="008400E6" w:rsidRDefault="0095096B" w:rsidP="0095096B">
            <w:pPr>
              <w:tabs>
                <w:tab w:val="right" w:pos="9360"/>
              </w:tabs>
              <w:rPr>
                <w:rFonts w:cs="Times New Roman"/>
                <w:sz w:val="20"/>
                <w:szCs w:val="20"/>
              </w:rPr>
            </w:pPr>
            <w:r w:rsidRPr="008400E6">
              <w:rPr>
                <w:rFonts w:cs="Times New Roman"/>
                <w:sz w:val="20"/>
                <w:szCs w:val="20"/>
              </w:rPr>
              <w:t xml:space="preserve">Applications for leave to appeal </w:t>
            </w:r>
          </w:p>
          <w:p w:rsidR="0095096B" w:rsidRPr="008400E6" w:rsidRDefault="0095096B" w:rsidP="0095096B">
            <w:pPr>
              <w:tabs>
                <w:tab w:val="right" w:pos="9360"/>
              </w:tabs>
              <w:rPr>
                <w:rFonts w:cs="Times New Roman"/>
                <w:sz w:val="20"/>
                <w:szCs w:val="20"/>
              </w:rPr>
            </w:pPr>
            <w:r w:rsidRPr="008400E6">
              <w:rPr>
                <w:rFonts w:cs="Times New Roman"/>
                <w:sz w:val="20"/>
                <w:szCs w:val="20"/>
              </w:rPr>
              <w:t>filed</w:t>
            </w:r>
          </w:p>
          <w:p w:rsidR="0095096B" w:rsidRPr="008400E6" w:rsidRDefault="0095096B" w:rsidP="0095096B">
            <w:pPr>
              <w:tabs>
                <w:tab w:val="right" w:pos="9360"/>
              </w:tabs>
              <w:rPr>
                <w:rFonts w:cs="Times New Roman"/>
                <w:sz w:val="20"/>
                <w:szCs w:val="20"/>
              </w:rPr>
            </w:pPr>
          </w:p>
          <w:p w:rsidR="0095096B" w:rsidRPr="008400E6" w:rsidRDefault="0095096B" w:rsidP="0095096B">
            <w:pPr>
              <w:tabs>
                <w:tab w:val="right" w:pos="9360"/>
              </w:tabs>
              <w:rPr>
                <w:rFonts w:cs="Times New Roman"/>
                <w:sz w:val="20"/>
                <w:szCs w:val="20"/>
              </w:rPr>
            </w:pPr>
            <w:r w:rsidRPr="008400E6">
              <w:rPr>
                <w:rFonts w:cs="Times New Roman"/>
                <w:sz w:val="20"/>
                <w:szCs w:val="20"/>
              </w:rPr>
              <w:t xml:space="preserve">Applications for leave submitted </w:t>
            </w:r>
          </w:p>
          <w:p w:rsidR="0095096B" w:rsidRPr="008400E6" w:rsidRDefault="0095096B" w:rsidP="0095096B">
            <w:pPr>
              <w:tabs>
                <w:tab w:val="right" w:pos="9360"/>
              </w:tabs>
              <w:rPr>
                <w:rFonts w:cs="Times New Roman"/>
                <w:sz w:val="20"/>
                <w:szCs w:val="20"/>
              </w:rPr>
            </w:pPr>
            <w:r w:rsidRPr="008400E6">
              <w:rPr>
                <w:rFonts w:cs="Times New Roman"/>
                <w:sz w:val="20"/>
                <w:szCs w:val="20"/>
              </w:rPr>
              <w:t>to Court since last issue</w:t>
            </w:r>
          </w:p>
          <w:p w:rsidR="0095096B" w:rsidRPr="008400E6" w:rsidRDefault="0095096B" w:rsidP="0095096B">
            <w:pPr>
              <w:tabs>
                <w:tab w:val="right" w:pos="9360"/>
              </w:tabs>
              <w:rPr>
                <w:rFonts w:cs="Times New Roman"/>
                <w:sz w:val="20"/>
                <w:szCs w:val="20"/>
              </w:rPr>
            </w:pPr>
          </w:p>
          <w:p w:rsidR="0095096B" w:rsidRPr="008400E6" w:rsidRDefault="0095096B" w:rsidP="0095096B">
            <w:pPr>
              <w:tabs>
                <w:tab w:val="right" w:pos="9360"/>
              </w:tabs>
              <w:rPr>
                <w:rFonts w:cs="Times New Roman"/>
                <w:sz w:val="20"/>
                <w:szCs w:val="20"/>
              </w:rPr>
            </w:pPr>
            <w:r w:rsidRPr="008400E6">
              <w:rPr>
                <w:rFonts w:cs="Times New Roman"/>
                <w:sz w:val="20"/>
                <w:szCs w:val="20"/>
              </w:rPr>
              <w:t xml:space="preserve">Judgments on applications for </w:t>
            </w:r>
          </w:p>
          <w:p w:rsidR="0095096B" w:rsidRPr="008400E6" w:rsidRDefault="0095096B" w:rsidP="0095096B">
            <w:pPr>
              <w:tabs>
                <w:tab w:val="right" w:pos="9360"/>
              </w:tabs>
              <w:rPr>
                <w:rFonts w:cs="Times New Roman"/>
                <w:sz w:val="20"/>
                <w:szCs w:val="20"/>
              </w:rPr>
            </w:pPr>
            <w:r w:rsidRPr="008400E6">
              <w:rPr>
                <w:rFonts w:cs="Times New Roman"/>
                <w:sz w:val="20"/>
                <w:szCs w:val="20"/>
              </w:rPr>
              <w:t>leave</w:t>
            </w:r>
          </w:p>
          <w:p w:rsidR="0095096B" w:rsidRPr="008400E6" w:rsidRDefault="0095096B" w:rsidP="0095096B">
            <w:pPr>
              <w:tabs>
                <w:tab w:val="right" w:pos="9360"/>
              </w:tabs>
              <w:rPr>
                <w:rFonts w:cs="Times New Roman"/>
                <w:sz w:val="20"/>
                <w:szCs w:val="20"/>
              </w:rPr>
            </w:pPr>
          </w:p>
          <w:p w:rsidR="0095096B" w:rsidRPr="008400E6" w:rsidRDefault="0095096B" w:rsidP="0095096B">
            <w:pPr>
              <w:tabs>
                <w:tab w:val="right" w:pos="9360"/>
              </w:tabs>
              <w:rPr>
                <w:rFonts w:cs="Times New Roman"/>
                <w:sz w:val="20"/>
                <w:szCs w:val="20"/>
              </w:rPr>
            </w:pPr>
            <w:r w:rsidRPr="008400E6">
              <w:rPr>
                <w:rFonts w:cs="Times New Roman"/>
                <w:sz w:val="20"/>
                <w:szCs w:val="20"/>
              </w:rPr>
              <w:t>Motions</w:t>
            </w:r>
          </w:p>
          <w:p w:rsidR="0095096B" w:rsidRPr="008400E6" w:rsidRDefault="0095096B" w:rsidP="0095096B">
            <w:pPr>
              <w:tabs>
                <w:tab w:val="right" w:pos="9360"/>
              </w:tabs>
              <w:rPr>
                <w:rFonts w:cs="Times New Roman"/>
                <w:sz w:val="20"/>
                <w:szCs w:val="20"/>
              </w:rPr>
            </w:pPr>
          </w:p>
          <w:p w:rsidR="0095096B" w:rsidRPr="008400E6" w:rsidRDefault="0095096B" w:rsidP="0095096B">
            <w:pPr>
              <w:tabs>
                <w:tab w:val="right" w:pos="9360"/>
              </w:tabs>
              <w:rPr>
                <w:rFonts w:cs="Times New Roman"/>
                <w:sz w:val="20"/>
                <w:szCs w:val="20"/>
              </w:rPr>
            </w:pPr>
            <w:r w:rsidRPr="008400E6">
              <w:rPr>
                <w:rFonts w:cs="Times New Roman"/>
                <w:sz w:val="20"/>
                <w:szCs w:val="20"/>
              </w:rPr>
              <w:t>Appeals heard since last issue and disposition</w:t>
            </w:r>
          </w:p>
          <w:p w:rsidR="0095096B" w:rsidRPr="008400E6" w:rsidRDefault="0095096B" w:rsidP="0095096B">
            <w:pPr>
              <w:tabs>
                <w:tab w:val="right" w:pos="9360"/>
              </w:tabs>
              <w:rPr>
                <w:rFonts w:cs="Times New Roman"/>
                <w:sz w:val="20"/>
                <w:szCs w:val="20"/>
              </w:rPr>
            </w:pPr>
          </w:p>
          <w:p w:rsidR="0095096B" w:rsidRPr="008400E6" w:rsidRDefault="0095096B" w:rsidP="0095096B">
            <w:pPr>
              <w:tabs>
                <w:tab w:val="right" w:pos="9360"/>
              </w:tabs>
              <w:rPr>
                <w:rFonts w:cs="Times New Roman"/>
                <w:sz w:val="20"/>
                <w:szCs w:val="20"/>
              </w:rPr>
            </w:pPr>
            <w:r w:rsidRPr="008400E6">
              <w:rPr>
                <w:rFonts w:cs="Times New Roman"/>
                <w:sz w:val="20"/>
                <w:szCs w:val="20"/>
              </w:rPr>
              <w:t>Judgments reported in S.C.R.</w:t>
            </w:r>
          </w:p>
          <w:p w:rsidR="00A87207" w:rsidRPr="008400E6" w:rsidRDefault="00A87207" w:rsidP="0095096B">
            <w:pPr>
              <w:tabs>
                <w:tab w:val="right" w:pos="9360"/>
              </w:tabs>
              <w:rPr>
                <w:rFonts w:cs="Times New Roman"/>
                <w:sz w:val="20"/>
                <w:szCs w:val="20"/>
              </w:rPr>
            </w:pPr>
          </w:p>
        </w:tc>
        <w:tc>
          <w:tcPr>
            <w:tcW w:w="1980" w:type="dxa"/>
          </w:tcPr>
          <w:p w:rsidR="0095096B" w:rsidRPr="008400E6" w:rsidRDefault="00D967F3" w:rsidP="0095096B">
            <w:pPr>
              <w:jc w:val="center"/>
              <w:rPr>
                <w:rFonts w:cs="Times New Roman"/>
                <w:sz w:val="20"/>
                <w:szCs w:val="20"/>
              </w:rPr>
            </w:pPr>
            <w:r w:rsidRPr="008400E6">
              <w:rPr>
                <w:rFonts w:cs="Times New Roman"/>
                <w:sz w:val="20"/>
                <w:szCs w:val="20"/>
              </w:rPr>
              <w:t xml:space="preserve">273 </w:t>
            </w:r>
            <w:r w:rsidR="000E27A5" w:rsidRPr="008400E6">
              <w:rPr>
                <w:rFonts w:cs="Times New Roman"/>
                <w:sz w:val="20"/>
                <w:szCs w:val="20"/>
              </w:rPr>
              <w:fldChar w:fldCharType="begin"/>
            </w:r>
            <w:r w:rsidR="0095096B" w:rsidRPr="008400E6">
              <w:rPr>
                <w:rFonts w:cs="Times New Roman"/>
                <w:sz w:val="20"/>
                <w:szCs w:val="20"/>
              </w:rPr>
              <w:instrText xml:space="preserve"> SEQ CHAPTER \h \r 1</w:instrText>
            </w:r>
            <w:r w:rsidR="000E27A5" w:rsidRPr="008400E6">
              <w:rPr>
                <w:rFonts w:cs="Times New Roman"/>
                <w:sz w:val="20"/>
                <w:szCs w:val="20"/>
              </w:rPr>
              <w:fldChar w:fldCharType="end"/>
            </w:r>
            <w:r w:rsidR="0095096B" w:rsidRPr="008400E6">
              <w:rPr>
                <w:rFonts w:cs="Times New Roman"/>
                <w:sz w:val="20"/>
                <w:szCs w:val="20"/>
              </w:rPr>
              <w:t>-</w:t>
            </w:r>
            <w:r w:rsidRPr="008400E6">
              <w:rPr>
                <w:rFonts w:cs="Times New Roman"/>
                <w:sz w:val="20"/>
                <w:szCs w:val="20"/>
              </w:rPr>
              <w:t xml:space="preserve"> 274</w:t>
            </w:r>
          </w:p>
          <w:p w:rsidR="0095096B" w:rsidRPr="008400E6" w:rsidRDefault="0095096B" w:rsidP="0095096B">
            <w:pPr>
              <w:jc w:val="center"/>
              <w:rPr>
                <w:rFonts w:cs="Times New Roman"/>
                <w:sz w:val="20"/>
                <w:szCs w:val="20"/>
              </w:rPr>
            </w:pPr>
          </w:p>
          <w:p w:rsidR="0095096B" w:rsidRPr="008400E6" w:rsidRDefault="0095096B" w:rsidP="0095096B">
            <w:pPr>
              <w:jc w:val="center"/>
              <w:rPr>
                <w:rFonts w:cs="Times New Roman"/>
                <w:sz w:val="20"/>
                <w:szCs w:val="20"/>
              </w:rPr>
            </w:pPr>
          </w:p>
          <w:p w:rsidR="0095096B" w:rsidRPr="008400E6" w:rsidRDefault="00D967F3" w:rsidP="0095096B">
            <w:pPr>
              <w:jc w:val="center"/>
              <w:rPr>
                <w:rFonts w:cs="Times New Roman"/>
                <w:sz w:val="20"/>
                <w:szCs w:val="20"/>
              </w:rPr>
            </w:pPr>
            <w:r w:rsidRPr="008400E6">
              <w:rPr>
                <w:rFonts w:cs="Times New Roman"/>
                <w:sz w:val="20"/>
                <w:szCs w:val="20"/>
              </w:rPr>
              <w:t xml:space="preserve">275 </w:t>
            </w:r>
          </w:p>
          <w:p w:rsidR="0095096B" w:rsidRPr="008400E6" w:rsidRDefault="0095096B" w:rsidP="0095096B">
            <w:pPr>
              <w:jc w:val="center"/>
              <w:rPr>
                <w:rFonts w:cs="Times New Roman"/>
                <w:sz w:val="20"/>
                <w:szCs w:val="20"/>
              </w:rPr>
            </w:pPr>
          </w:p>
          <w:p w:rsidR="00D967F3" w:rsidRPr="008400E6" w:rsidRDefault="00D967F3" w:rsidP="0095096B">
            <w:pPr>
              <w:jc w:val="center"/>
              <w:rPr>
                <w:rFonts w:cs="Times New Roman"/>
                <w:sz w:val="20"/>
                <w:szCs w:val="20"/>
              </w:rPr>
            </w:pPr>
          </w:p>
          <w:p w:rsidR="0095096B" w:rsidRPr="008400E6" w:rsidRDefault="00D967F3" w:rsidP="0095096B">
            <w:pPr>
              <w:jc w:val="center"/>
              <w:rPr>
                <w:rFonts w:cs="Times New Roman"/>
                <w:sz w:val="20"/>
                <w:szCs w:val="20"/>
              </w:rPr>
            </w:pPr>
            <w:r w:rsidRPr="008400E6">
              <w:rPr>
                <w:rFonts w:cs="Times New Roman"/>
                <w:sz w:val="20"/>
                <w:szCs w:val="20"/>
              </w:rPr>
              <w:t xml:space="preserve">276 </w:t>
            </w:r>
            <w:r w:rsidR="0095096B" w:rsidRPr="008400E6">
              <w:rPr>
                <w:rFonts w:cs="Times New Roman"/>
                <w:sz w:val="20"/>
                <w:szCs w:val="20"/>
              </w:rPr>
              <w:t>-</w:t>
            </w:r>
            <w:r w:rsidRPr="008400E6">
              <w:rPr>
                <w:rFonts w:cs="Times New Roman"/>
                <w:sz w:val="20"/>
                <w:szCs w:val="20"/>
              </w:rPr>
              <w:t xml:space="preserve"> 314</w:t>
            </w:r>
          </w:p>
          <w:p w:rsidR="0095096B" w:rsidRPr="008400E6" w:rsidRDefault="0095096B" w:rsidP="0095096B">
            <w:pPr>
              <w:jc w:val="center"/>
              <w:rPr>
                <w:rFonts w:cs="Times New Roman"/>
                <w:sz w:val="20"/>
                <w:szCs w:val="20"/>
              </w:rPr>
            </w:pPr>
          </w:p>
          <w:p w:rsidR="00D967F3" w:rsidRPr="008400E6" w:rsidRDefault="00D967F3" w:rsidP="0095096B">
            <w:pPr>
              <w:jc w:val="center"/>
              <w:rPr>
                <w:rFonts w:cs="Times New Roman"/>
                <w:sz w:val="20"/>
                <w:szCs w:val="20"/>
              </w:rPr>
            </w:pPr>
          </w:p>
          <w:p w:rsidR="0095096B" w:rsidRPr="008400E6" w:rsidRDefault="00D967F3" w:rsidP="0095096B">
            <w:pPr>
              <w:jc w:val="center"/>
              <w:rPr>
                <w:rFonts w:cs="Times New Roman"/>
                <w:sz w:val="20"/>
                <w:szCs w:val="20"/>
              </w:rPr>
            </w:pPr>
            <w:r w:rsidRPr="008400E6">
              <w:rPr>
                <w:rFonts w:cs="Times New Roman"/>
                <w:sz w:val="20"/>
                <w:szCs w:val="20"/>
              </w:rPr>
              <w:t>315 - 320</w:t>
            </w:r>
          </w:p>
          <w:p w:rsidR="0095096B" w:rsidRPr="008400E6" w:rsidRDefault="0095096B" w:rsidP="0095096B">
            <w:pPr>
              <w:jc w:val="center"/>
              <w:rPr>
                <w:rFonts w:cs="Times New Roman"/>
                <w:sz w:val="20"/>
                <w:szCs w:val="20"/>
              </w:rPr>
            </w:pPr>
          </w:p>
          <w:p w:rsidR="0095096B" w:rsidRPr="008400E6" w:rsidRDefault="00D967F3" w:rsidP="0095096B">
            <w:pPr>
              <w:jc w:val="center"/>
              <w:rPr>
                <w:rFonts w:cs="Times New Roman"/>
                <w:sz w:val="20"/>
                <w:szCs w:val="20"/>
              </w:rPr>
            </w:pPr>
            <w:r w:rsidRPr="008400E6">
              <w:rPr>
                <w:rFonts w:cs="Times New Roman"/>
                <w:sz w:val="20"/>
                <w:szCs w:val="20"/>
              </w:rPr>
              <w:t>321 - 325</w:t>
            </w:r>
          </w:p>
          <w:p w:rsidR="0095096B" w:rsidRPr="008400E6" w:rsidRDefault="0095096B" w:rsidP="0095096B">
            <w:pPr>
              <w:jc w:val="center"/>
              <w:rPr>
                <w:rFonts w:cs="Times New Roman"/>
                <w:sz w:val="20"/>
                <w:szCs w:val="20"/>
              </w:rPr>
            </w:pPr>
          </w:p>
          <w:p w:rsidR="0095096B" w:rsidRPr="008400E6" w:rsidRDefault="0095096B" w:rsidP="0095096B">
            <w:pPr>
              <w:jc w:val="center"/>
              <w:rPr>
                <w:rFonts w:cs="Times New Roman"/>
                <w:sz w:val="20"/>
                <w:szCs w:val="20"/>
              </w:rPr>
            </w:pPr>
          </w:p>
          <w:p w:rsidR="0095096B" w:rsidRPr="008400E6" w:rsidRDefault="00D967F3" w:rsidP="00304588">
            <w:pPr>
              <w:jc w:val="center"/>
              <w:rPr>
                <w:rFonts w:cs="Times New Roman"/>
                <w:sz w:val="20"/>
                <w:szCs w:val="20"/>
              </w:rPr>
            </w:pPr>
            <w:r w:rsidRPr="008400E6">
              <w:rPr>
                <w:rFonts w:cs="Times New Roman"/>
                <w:sz w:val="20"/>
                <w:szCs w:val="20"/>
              </w:rPr>
              <w:t xml:space="preserve">326 </w:t>
            </w:r>
            <w:r w:rsidR="00304588" w:rsidRPr="008400E6">
              <w:rPr>
                <w:rFonts w:cs="Times New Roman"/>
                <w:sz w:val="20"/>
                <w:szCs w:val="20"/>
              </w:rPr>
              <w:t>-</w:t>
            </w:r>
            <w:r w:rsidRPr="008400E6">
              <w:rPr>
                <w:rFonts w:cs="Times New Roman"/>
                <w:sz w:val="20"/>
                <w:szCs w:val="20"/>
              </w:rPr>
              <w:t xml:space="preserve"> 327</w:t>
            </w:r>
          </w:p>
          <w:p w:rsidR="00A87207" w:rsidRPr="008400E6" w:rsidRDefault="00A87207" w:rsidP="00AD44C9">
            <w:pPr>
              <w:tabs>
                <w:tab w:val="right" w:pos="9360"/>
              </w:tabs>
              <w:rPr>
                <w:rFonts w:cs="Times New Roman"/>
                <w:sz w:val="20"/>
                <w:szCs w:val="20"/>
              </w:rPr>
            </w:pPr>
          </w:p>
        </w:tc>
        <w:tc>
          <w:tcPr>
            <w:tcW w:w="3888" w:type="dxa"/>
          </w:tcPr>
          <w:p w:rsidR="0095096B" w:rsidRPr="008400E6" w:rsidRDefault="000E27A5" w:rsidP="0095096B">
            <w:pPr>
              <w:rPr>
                <w:rFonts w:cs="Times New Roman"/>
                <w:sz w:val="20"/>
                <w:szCs w:val="20"/>
                <w:lang w:val="fr-CA"/>
              </w:rPr>
            </w:pPr>
            <w:r w:rsidRPr="008400E6">
              <w:rPr>
                <w:rFonts w:cs="Times New Roman"/>
                <w:sz w:val="20"/>
                <w:szCs w:val="20"/>
                <w:lang w:val="fr-CA"/>
              </w:rPr>
              <w:fldChar w:fldCharType="begin"/>
            </w:r>
            <w:r w:rsidR="0095096B" w:rsidRPr="008400E6">
              <w:rPr>
                <w:rFonts w:cs="Times New Roman"/>
                <w:sz w:val="20"/>
                <w:szCs w:val="20"/>
                <w:lang w:val="fr-CA"/>
              </w:rPr>
              <w:instrText xml:space="preserve"> SEQ CHAPTER \h \r 1</w:instrText>
            </w:r>
            <w:r w:rsidRPr="008400E6">
              <w:rPr>
                <w:rFonts w:cs="Times New Roman"/>
                <w:sz w:val="20"/>
                <w:szCs w:val="20"/>
                <w:lang w:val="fr-CA"/>
              </w:rPr>
              <w:fldChar w:fldCharType="end"/>
            </w:r>
            <w:r w:rsidR="0095096B" w:rsidRPr="008400E6">
              <w:rPr>
                <w:rFonts w:cs="Times New Roman"/>
                <w:sz w:val="20"/>
                <w:szCs w:val="20"/>
                <w:lang w:val="fr-CA"/>
              </w:rPr>
              <w:t>Demandes d</w:t>
            </w:r>
            <w:r w:rsidR="004137A0" w:rsidRPr="008400E6">
              <w:rPr>
                <w:rFonts w:cs="Times New Roman"/>
                <w:sz w:val="20"/>
                <w:szCs w:val="20"/>
                <w:lang w:val="fr-CA"/>
              </w:rPr>
              <w:t>’</w:t>
            </w:r>
            <w:r w:rsidR="0095096B" w:rsidRPr="008400E6">
              <w:rPr>
                <w:rFonts w:cs="Times New Roman"/>
                <w:sz w:val="20"/>
                <w:szCs w:val="20"/>
                <w:lang w:val="fr-CA"/>
              </w:rPr>
              <w:t>autorisation d</w:t>
            </w:r>
            <w:r w:rsidR="004137A0" w:rsidRPr="008400E6">
              <w:rPr>
                <w:rFonts w:cs="Times New Roman"/>
                <w:sz w:val="20"/>
                <w:szCs w:val="20"/>
                <w:lang w:val="fr-CA"/>
              </w:rPr>
              <w:t>’</w:t>
            </w:r>
            <w:r w:rsidR="0095096B" w:rsidRPr="008400E6">
              <w:rPr>
                <w:rFonts w:cs="Times New Roman"/>
                <w:sz w:val="20"/>
                <w:szCs w:val="20"/>
                <w:lang w:val="fr-CA"/>
              </w:rPr>
              <w:t xml:space="preserve">appel </w:t>
            </w:r>
          </w:p>
          <w:p w:rsidR="0095096B" w:rsidRPr="008400E6" w:rsidRDefault="0095096B" w:rsidP="0095096B">
            <w:pPr>
              <w:rPr>
                <w:rFonts w:cs="Times New Roman"/>
                <w:sz w:val="20"/>
                <w:szCs w:val="20"/>
                <w:lang w:val="fr-CA"/>
              </w:rPr>
            </w:pPr>
            <w:r w:rsidRPr="008400E6">
              <w:rPr>
                <w:rFonts w:cs="Times New Roman"/>
                <w:sz w:val="20"/>
                <w:szCs w:val="20"/>
                <w:lang w:val="fr-CA"/>
              </w:rPr>
              <w:t>déposées</w:t>
            </w:r>
          </w:p>
          <w:p w:rsidR="0095096B" w:rsidRPr="008400E6" w:rsidRDefault="0095096B" w:rsidP="0095096B">
            <w:pPr>
              <w:rPr>
                <w:rFonts w:cs="Times New Roman"/>
                <w:sz w:val="20"/>
                <w:szCs w:val="20"/>
                <w:lang w:val="fr-CA"/>
              </w:rPr>
            </w:pPr>
          </w:p>
          <w:p w:rsidR="0095096B" w:rsidRPr="008400E6" w:rsidRDefault="0095096B" w:rsidP="0095096B">
            <w:pPr>
              <w:rPr>
                <w:rFonts w:cs="Times New Roman"/>
                <w:sz w:val="20"/>
                <w:szCs w:val="20"/>
                <w:lang w:val="fr-CA"/>
              </w:rPr>
            </w:pPr>
            <w:r w:rsidRPr="008400E6">
              <w:rPr>
                <w:rFonts w:cs="Times New Roman"/>
                <w:sz w:val="20"/>
                <w:szCs w:val="20"/>
                <w:lang w:val="fr-CA"/>
              </w:rPr>
              <w:t xml:space="preserve">Demandes soumises à la Cour depuis la </w:t>
            </w:r>
          </w:p>
          <w:p w:rsidR="0095096B" w:rsidRPr="008400E6" w:rsidRDefault="0095096B" w:rsidP="0095096B">
            <w:pPr>
              <w:rPr>
                <w:rFonts w:cs="Times New Roman"/>
                <w:sz w:val="20"/>
                <w:szCs w:val="20"/>
                <w:lang w:val="fr-CA"/>
              </w:rPr>
            </w:pPr>
            <w:r w:rsidRPr="008400E6">
              <w:rPr>
                <w:rFonts w:cs="Times New Roman"/>
                <w:sz w:val="20"/>
                <w:szCs w:val="20"/>
                <w:lang w:val="fr-CA"/>
              </w:rPr>
              <w:t>dernière parution</w:t>
            </w:r>
          </w:p>
          <w:p w:rsidR="0095096B" w:rsidRPr="008400E6" w:rsidRDefault="0095096B" w:rsidP="0095096B">
            <w:pPr>
              <w:rPr>
                <w:rFonts w:cs="Times New Roman"/>
                <w:sz w:val="20"/>
                <w:szCs w:val="20"/>
                <w:lang w:val="fr-CA"/>
              </w:rPr>
            </w:pPr>
          </w:p>
          <w:p w:rsidR="0095096B" w:rsidRPr="008400E6" w:rsidRDefault="0095096B" w:rsidP="0095096B">
            <w:pPr>
              <w:rPr>
                <w:rFonts w:cs="Times New Roman"/>
                <w:sz w:val="20"/>
                <w:szCs w:val="20"/>
                <w:lang w:val="fr-CA"/>
              </w:rPr>
            </w:pPr>
            <w:r w:rsidRPr="008400E6">
              <w:rPr>
                <w:rFonts w:cs="Times New Roman"/>
                <w:sz w:val="20"/>
                <w:szCs w:val="20"/>
                <w:lang w:val="fr-CA"/>
              </w:rPr>
              <w:t xml:space="preserve">Jugements rendus sur les demandes </w:t>
            </w:r>
          </w:p>
          <w:p w:rsidR="0095096B" w:rsidRPr="008400E6" w:rsidRDefault="004137A0" w:rsidP="0095096B">
            <w:pPr>
              <w:rPr>
                <w:rFonts w:cs="Times New Roman"/>
                <w:sz w:val="20"/>
                <w:szCs w:val="20"/>
                <w:lang w:val="fr-CA"/>
              </w:rPr>
            </w:pPr>
            <w:r w:rsidRPr="008400E6">
              <w:rPr>
                <w:rFonts w:cs="Times New Roman"/>
                <w:sz w:val="20"/>
                <w:szCs w:val="20"/>
                <w:lang w:val="fr-CA"/>
              </w:rPr>
              <w:t>d’</w:t>
            </w:r>
            <w:r w:rsidR="0095096B" w:rsidRPr="008400E6">
              <w:rPr>
                <w:rFonts w:cs="Times New Roman"/>
                <w:sz w:val="20"/>
                <w:szCs w:val="20"/>
                <w:lang w:val="fr-CA"/>
              </w:rPr>
              <w:t>autorisation</w:t>
            </w:r>
          </w:p>
          <w:p w:rsidR="0095096B" w:rsidRPr="008400E6" w:rsidRDefault="0095096B" w:rsidP="0095096B">
            <w:pPr>
              <w:rPr>
                <w:rFonts w:cs="Times New Roman"/>
                <w:sz w:val="20"/>
                <w:szCs w:val="20"/>
                <w:lang w:val="fr-CA"/>
              </w:rPr>
            </w:pPr>
          </w:p>
          <w:p w:rsidR="0095096B" w:rsidRPr="008400E6" w:rsidRDefault="0095096B" w:rsidP="0095096B">
            <w:pPr>
              <w:rPr>
                <w:rFonts w:cs="Times New Roman"/>
                <w:sz w:val="20"/>
                <w:szCs w:val="20"/>
                <w:lang w:val="fr-CA"/>
              </w:rPr>
            </w:pPr>
            <w:r w:rsidRPr="008400E6">
              <w:rPr>
                <w:rFonts w:cs="Times New Roman"/>
                <w:sz w:val="20"/>
                <w:szCs w:val="20"/>
                <w:lang w:val="fr-CA"/>
              </w:rPr>
              <w:t>Requêtes</w:t>
            </w:r>
          </w:p>
          <w:p w:rsidR="0095096B" w:rsidRPr="008400E6" w:rsidRDefault="0095096B" w:rsidP="0095096B">
            <w:pPr>
              <w:rPr>
                <w:rFonts w:cs="Times New Roman"/>
                <w:sz w:val="20"/>
                <w:szCs w:val="20"/>
                <w:lang w:val="fr-CA"/>
              </w:rPr>
            </w:pPr>
          </w:p>
          <w:p w:rsidR="0095096B" w:rsidRPr="008400E6" w:rsidRDefault="0095096B" w:rsidP="0095096B">
            <w:pPr>
              <w:rPr>
                <w:rFonts w:cs="Times New Roman"/>
                <w:sz w:val="20"/>
                <w:szCs w:val="20"/>
                <w:lang w:val="fr-CA"/>
              </w:rPr>
            </w:pPr>
            <w:r w:rsidRPr="008400E6">
              <w:rPr>
                <w:rFonts w:cs="Times New Roman"/>
                <w:sz w:val="20"/>
                <w:szCs w:val="20"/>
                <w:lang w:val="fr-CA"/>
              </w:rPr>
              <w:t xml:space="preserve">Appels entendus depuis la dernière </w:t>
            </w:r>
          </w:p>
          <w:p w:rsidR="0095096B" w:rsidRPr="008400E6" w:rsidRDefault="0095096B" w:rsidP="0095096B">
            <w:pPr>
              <w:rPr>
                <w:rFonts w:cs="Times New Roman"/>
                <w:sz w:val="20"/>
                <w:szCs w:val="20"/>
                <w:lang w:val="fr-CA"/>
              </w:rPr>
            </w:pPr>
            <w:r w:rsidRPr="008400E6">
              <w:rPr>
                <w:rFonts w:cs="Times New Roman"/>
                <w:sz w:val="20"/>
                <w:szCs w:val="20"/>
                <w:lang w:val="fr-CA"/>
              </w:rPr>
              <w:t>parution et résultat</w:t>
            </w:r>
          </w:p>
          <w:p w:rsidR="0095096B" w:rsidRPr="008400E6" w:rsidRDefault="0095096B" w:rsidP="0095096B">
            <w:pPr>
              <w:rPr>
                <w:rFonts w:cs="Times New Roman"/>
                <w:sz w:val="20"/>
                <w:szCs w:val="20"/>
                <w:lang w:val="fr-CA"/>
              </w:rPr>
            </w:pPr>
          </w:p>
          <w:p w:rsidR="00A87207" w:rsidRPr="008400E6" w:rsidRDefault="0095096B" w:rsidP="0095096B">
            <w:pPr>
              <w:tabs>
                <w:tab w:val="right" w:pos="9360"/>
              </w:tabs>
              <w:rPr>
                <w:rFonts w:cs="Times New Roman"/>
                <w:sz w:val="20"/>
                <w:szCs w:val="20"/>
                <w:lang w:val="fr-CA"/>
              </w:rPr>
            </w:pPr>
            <w:r w:rsidRPr="008400E6">
              <w:rPr>
                <w:rFonts w:cs="Times New Roman"/>
                <w:sz w:val="20"/>
                <w:szCs w:val="20"/>
                <w:lang w:val="fr-CA"/>
              </w:rPr>
              <w:t>Jugements publiés au R.C.S.</w:t>
            </w:r>
          </w:p>
        </w:tc>
      </w:tr>
    </w:tbl>
    <w:p w:rsidR="0095096B" w:rsidRPr="008400E6"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8400E6" w:rsidTr="0079724F">
        <w:tc>
          <w:tcPr>
            <w:tcW w:w="9576" w:type="dxa"/>
          </w:tcPr>
          <w:p w:rsidR="0079724F" w:rsidRPr="008400E6" w:rsidRDefault="0079724F" w:rsidP="00215F7C">
            <w:pPr>
              <w:keepNext/>
              <w:tabs>
                <w:tab w:val="right" w:pos="9360"/>
              </w:tabs>
              <w:jc w:val="center"/>
              <w:rPr>
                <w:szCs w:val="24"/>
              </w:rPr>
            </w:pPr>
            <w:r w:rsidRPr="008400E6">
              <w:rPr>
                <w:szCs w:val="24"/>
              </w:rPr>
              <w:t>NOTICE</w:t>
            </w:r>
          </w:p>
          <w:p w:rsidR="0079724F" w:rsidRPr="008400E6" w:rsidRDefault="0079724F" w:rsidP="00215F7C">
            <w:pPr>
              <w:keepNext/>
              <w:tabs>
                <w:tab w:val="right" w:pos="9360"/>
              </w:tabs>
              <w:rPr>
                <w:szCs w:val="24"/>
              </w:rPr>
            </w:pPr>
          </w:p>
          <w:p w:rsidR="0079724F" w:rsidRPr="008400E6" w:rsidRDefault="0079724F" w:rsidP="00215F7C">
            <w:pPr>
              <w:keepNext/>
              <w:tabs>
                <w:tab w:val="right" w:pos="9360"/>
              </w:tabs>
              <w:jc w:val="both"/>
              <w:rPr>
                <w:szCs w:val="24"/>
              </w:rPr>
            </w:pPr>
            <w:r w:rsidRPr="008400E6">
              <w:rPr>
                <w:szCs w:val="24"/>
              </w:rPr>
              <w:t>Case summaries included in the Bulletin are prepared by the Office of the Registrar of the Supreme Court of Canada (Law Branch) for information purposes only.</w:t>
            </w:r>
          </w:p>
          <w:p w:rsidR="0079724F" w:rsidRPr="008400E6" w:rsidRDefault="0079724F" w:rsidP="00215F7C">
            <w:pPr>
              <w:keepNext/>
              <w:tabs>
                <w:tab w:val="right" w:pos="9360"/>
              </w:tabs>
              <w:rPr>
                <w:szCs w:val="24"/>
              </w:rPr>
            </w:pPr>
          </w:p>
          <w:p w:rsidR="0079724F" w:rsidRPr="008400E6" w:rsidRDefault="0079724F" w:rsidP="00215F7C">
            <w:pPr>
              <w:keepNext/>
              <w:tabs>
                <w:tab w:val="right" w:pos="9360"/>
              </w:tabs>
              <w:rPr>
                <w:szCs w:val="24"/>
              </w:rPr>
            </w:pPr>
          </w:p>
          <w:p w:rsidR="0079724F" w:rsidRPr="008400E6" w:rsidRDefault="0079724F" w:rsidP="00215F7C">
            <w:pPr>
              <w:keepNext/>
              <w:tabs>
                <w:tab w:val="right" w:pos="9360"/>
              </w:tabs>
              <w:jc w:val="center"/>
              <w:rPr>
                <w:szCs w:val="24"/>
                <w:lang w:val="fr-CA"/>
              </w:rPr>
            </w:pPr>
            <w:r w:rsidRPr="008400E6">
              <w:rPr>
                <w:szCs w:val="24"/>
                <w:lang w:val="fr-CA"/>
              </w:rPr>
              <w:t>AVIS</w:t>
            </w:r>
          </w:p>
          <w:p w:rsidR="0079724F" w:rsidRPr="008400E6" w:rsidRDefault="0079724F" w:rsidP="00215F7C">
            <w:pPr>
              <w:keepNext/>
              <w:tabs>
                <w:tab w:val="right" w:pos="9360"/>
              </w:tabs>
              <w:rPr>
                <w:szCs w:val="24"/>
                <w:lang w:val="fr-CA"/>
              </w:rPr>
            </w:pPr>
          </w:p>
          <w:p w:rsidR="0079724F" w:rsidRPr="008400E6" w:rsidRDefault="0079724F" w:rsidP="00215F7C">
            <w:pPr>
              <w:keepNext/>
              <w:tabs>
                <w:tab w:val="right" w:pos="9360"/>
              </w:tabs>
              <w:jc w:val="both"/>
              <w:rPr>
                <w:sz w:val="20"/>
                <w:szCs w:val="20"/>
                <w:lang w:val="fr-CA"/>
              </w:rPr>
            </w:pPr>
            <w:r w:rsidRPr="008400E6">
              <w:rPr>
                <w:szCs w:val="24"/>
                <w:lang w:val="fr-CA"/>
              </w:rPr>
              <w:t>Les résumés de dossiers publiés dans le bulletin sont préparés par le Bureau du registraire (Direction générale du droit) uniquement à titre d’information.</w:t>
            </w:r>
          </w:p>
        </w:tc>
      </w:tr>
    </w:tbl>
    <w:p w:rsidR="0095096B" w:rsidRPr="008400E6" w:rsidRDefault="0095096B" w:rsidP="0095096B">
      <w:pPr>
        <w:tabs>
          <w:tab w:val="right" w:pos="9360"/>
        </w:tabs>
        <w:rPr>
          <w:lang w:val="fr-CA"/>
        </w:rPr>
      </w:pPr>
    </w:p>
    <w:p w:rsidR="00C01FCB" w:rsidRPr="008400E6" w:rsidRDefault="00C01FCB" w:rsidP="0095096B">
      <w:pPr>
        <w:tabs>
          <w:tab w:val="right" w:pos="9360"/>
        </w:tabs>
        <w:rPr>
          <w:lang w:val="fr-CA"/>
        </w:rPr>
      </w:pPr>
    </w:p>
    <w:p w:rsidR="00C01FCB" w:rsidRPr="008400E6" w:rsidRDefault="00C01FCB" w:rsidP="0095096B">
      <w:pPr>
        <w:tabs>
          <w:tab w:val="right" w:pos="9360"/>
        </w:tabs>
        <w:rPr>
          <w:lang w:val="fr-CA"/>
        </w:rPr>
      </w:pPr>
    </w:p>
    <w:p w:rsidR="00A87207" w:rsidRPr="008400E6" w:rsidRDefault="00A87207" w:rsidP="0095096B">
      <w:pPr>
        <w:tabs>
          <w:tab w:val="right" w:pos="9360"/>
        </w:tabs>
        <w:rPr>
          <w:lang w:val="fr-CA"/>
        </w:rPr>
        <w:sectPr w:rsidR="00A87207" w:rsidRPr="008400E6"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8400E6" w:rsidTr="00245129">
        <w:tc>
          <w:tcPr>
            <w:tcW w:w="4200" w:type="dxa"/>
            <w:shd w:val="clear" w:color="auto" w:fill="auto"/>
            <w:tcMar>
              <w:left w:w="0" w:type="dxa"/>
              <w:right w:w="0" w:type="dxa"/>
            </w:tcMar>
          </w:tcPr>
          <w:p w:rsidR="00A87207" w:rsidRPr="008400E6" w:rsidRDefault="00A87207" w:rsidP="00BA6468">
            <w:pPr>
              <w:rPr>
                <w:rFonts w:eastAsia="Times New Roman" w:cs="Times New Roman"/>
                <w:b/>
                <w:sz w:val="20"/>
                <w:szCs w:val="20"/>
                <w:lang w:eastAsia="en-CA"/>
              </w:rPr>
            </w:pPr>
            <w:r w:rsidRPr="008400E6">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8400E6" w:rsidRDefault="00A87207" w:rsidP="002E2327">
            <w:pPr>
              <w:jc w:val="center"/>
              <w:rPr>
                <w:rFonts w:eastAsia="Times New Roman" w:cs="Times New Roman"/>
                <w:b/>
                <w:sz w:val="20"/>
                <w:szCs w:val="20"/>
                <w:lang w:eastAsia="en-CA"/>
              </w:rPr>
            </w:pPr>
          </w:p>
          <w:p w:rsidR="00A87207" w:rsidRPr="008400E6" w:rsidRDefault="00A87207" w:rsidP="002E2327">
            <w:pPr>
              <w:jc w:val="center"/>
              <w:rPr>
                <w:rFonts w:eastAsia="Times New Roman" w:cs="Times New Roman"/>
                <w:b/>
                <w:sz w:val="20"/>
                <w:szCs w:val="20"/>
                <w:lang w:eastAsia="en-CA"/>
              </w:rPr>
            </w:pPr>
          </w:p>
          <w:p w:rsidR="00A87207" w:rsidRPr="008400E6"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8400E6" w:rsidRDefault="00A87207" w:rsidP="00A87207">
            <w:pPr>
              <w:rPr>
                <w:rFonts w:eastAsia="Times New Roman" w:cs="Times New Roman"/>
                <w:b/>
                <w:sz w:val="20"/>
                <w:szCs w:val="20"/>
                <w:lang w:val="fr-CA" w:eastAsia="en-CA"/>
              </w:rPr>
            </w:pPr>
            <w:r w:rsidRPr="008400E6">
              <w:rPr>
                <w:rFonts w:eastAsia="Times New Roman" w:cs="Times New Roman"/>
                <w:b/>
                <w:szCs w:val="20"/>
                <w:lang w:val="fr-CA" w:eastAsia="en-CA"/>
              </w:rPr>
              <w:t>DEMANDES D’AUTORISATION D’APPEL DÉPOSÉES</w:t>
            </w:r>
          </w:p>
        </w:tc>
      </w:tr>
    </w:tbl>
    <w:p w:rsidR="00A87207" w:rsidRPr="008400E6"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B77799" w:rsidRPr="008400E6" w:rsidTr="003B3977">
        <w:tc>
          <w:tcPr>
            <w:tcW w:w="4320" w:type="dxa"/>
            <w:shd w:val="clear" w:color="auto" w:fill="auto"/>
          </w:tcPr>
          <w:p w:rsidR="00B77799" w:rsidRPr="008400E6" w:rsidRDefault="00B77799" w:rsidP="00B77799">
            <w:pPr>
              <w:rPr>
                <w:b/>
                <w:sz w:val="20"/>
                <w:szCs w:val="20"/>
              </w:rPr>
            </w:pPr>
            <w:r w:rsidRPr="008400E6">
              <w:rPr>
                <w:b/>
                <w:sz w:val="20"/>
                <w:szCs w:val="20"/>
              </w:rPr>
              <w:t>Stephanie Grivicic</w:t>
            </w:r>
          </w:p>
          <w:p w:rsidR="00B77799" w:rsidRPr="008400E6" w:rsidRDefault="00B77799" w:rsidP="00B77799">
            <w:pPr>
              <w:tabs>
                <w:tab w:val="left" w:pos="-1440"/>
                <w:tab w:val="left" w:pos="-720"/>
              </w:tabs>
              <w:rPr>
                <w:sz w:val="20"/>
                <w:szCs w:val="20"/>
              </w:rPr>
            </w:pPr>
            <w:r w:rsidRPr="008400E6">
              <w:rPr>
                <w:sz w:val="20"/>
                <w:szCs w:val="20"/>
              </w:rPr>
              <w:tab/>
              <w:t>Stephan</w:t>
            </w:r>
            <w:r w:rsidR="000545FE" w:rsidRPr="008400E6">
              <w:rPr>
                <w:sz w:val="20"/>
                <w:szCs w:val="20"/>
              </w:rPr>
              <w:t>i</w:t>
            </w:r>
            <w:r w:rsidRPr="008400E6">
              <w:rPr>
                <w:sz w:val="20"/>
                <w:szCs w:val="20"/>
              </w:rPr>
              <w:t>e Grivicic</w:t>
            </w:r>
          </w:p>
          <w:p w:rsidR="00B77799" w:rsidRPr="008400E6" w:rsidRDefault="00B77799" w:rsidP="00B77799">
            <w:pPr>
              <w:tabs>
                <w:tab w:val="left" w:pos="-1440"/>
                <w:tab w:val="left" w:pos="-720"/>
              </w:tabs>
              <w:rPr>
                <w:sz w:val="20"/>
                <w:szCs w:val="20"/>
              </w:rPr>
            </w:pPr>
          </w:p>
          <w:p w:rsidR="00B77799" w:rsidRPr="008400E6" w:rsidRDefault="00B77799" w:rsidP="00B77799">
            <w:pPr>
              <w:tabs>
                <w:tab w:val="left" w:pos="-1440"/>
                <w:tab w:val="left" w:pos="-720"/>
              </w:tabs>
              <w:rPr>
                <w:sz w:val="20"/>
                <w:szCs w:val="20"/>
                <w:lang w:val="en-US"/>
              </w:rPr>
            </w:pPr>
            <w:r w:rsidRPr="008400E6">
              <w:rPr>
                <w:sz w:val="20"/>
                <w:szCs w:val="20"/>
                <w:lang w:val="en-US"/>
              </w:rPr>
              <w:tab/>
              <w:t>v. (37859)</w:t>
            </w:r>
          </w:p>
          <w:p w:rsidR="00B77799" w:rsidRPr="008400E6" w:rsidRDefault="00B77799" w:rsidP="00B77799">
            <w:pPr>
              <w:tabs>
                <w:tab w:val="left" w:pos="-1440"/>
                <w:tab w:val="left" w:pos="-720"/>
              </w:tabs>
              <w:rPr>
                <w:sz w:val="20"/>
                <w:szCs w:val="20"/>
                <w:lang w:val="en-US"/>
              </w:rPr>
            </w:pPr>
          </w:p>
          <w:p w:rsidR="00B77799" w:rsidRPr="008400E6" w:rsidRDefault="00B77799" w:rsidP="00B77799">
            <w:pPr>
              <w:tabs>
                <w:tab w:val="left" w:pos="-1440"/>
                <w:tab w:val="left" w:pos="-720"/>
              </w:tabs>
              <w:rPr>
                <w:b/>
                <w:sz w:val="20"/>
                <w:szCs w:val="20"/>
              </w:rPr>
            </w:pPr>
            <w:r w:rsidRPr="008400E6">
              <w:rPr>
                <w:b/>
                <w:sz w:val="20"/>
                <w:szCs w:val="20"/>
                <w:lang w:val="en-US"/>
              </w:rPr>
              <w:t>Alberta Health Services, operating as Tom Baker Cancer Centre et al.</w:t>
            </w:r>
            <w:r w:rsidRPr="008400E6">
              <w:rPr>
                <w:sz w:val="20"/>
                <w:szCs w:val="20"/>
                <w:lang w:val="en-US"/>
              </w:rPr>
              <w:t xml:space="preserve"> </w:t>
            </w:r>
            <w:r w:rsidRPr="008400E6">
              <w:rPr>
                <w:b/>
                <w:sz w:val="20"/>
                <w:szCs w:val="20"/>
              </w:rPr>
              <w:t>(Alta.)</w:t>
            </w:r>
          </w:p>
          <w:p w:rsidR="00B77799" w:rsidRPr="008400E6" w:rsidRDefault="00B77799" w:rsidP="00B77799">
            <w:pPr>
              <w:tabs>
                <w:tab w:val="left" w:pos="-1440"/>
                <w:tab w:val="left" w:pos="-720"/>
              </w:tabs>
              <w:rPr>
                <w:sz w:val="20"/>
                <w:szCs w:val="20"/>
              </w:rPr>
            </w:pPr>
            <w:r w:rsidRPr="008400E6">
              <w:rPr>
                <w:sz w:val="20"/>
                <w:szCs w:val="20"/>
              </w:rPr>
              <w:tab/>
              <w:t>Roxanne Davis</w:t>
            </w:r>
          </w:p>
          <w:p w:rsidR="00B77799" w:rsidRPr="008400E6" w:rsidRDefault="00B77799" w:rsidP="00B77799">
            <w:pPr>
              <w:tabs>
                <w:tab w:val="left" w:pos="-1440"/>
                <w:tab w:val="left" w:pos="-720"/>
              </w:tabs>
              <w:rPr>
                <w:sz w:val="20"/>
                <w:szCs w:val="20"/>
              </w:rPr>
            </w:pPr>
            <w:r w:rsidRPr="008400E6">
              <w:rPr>
                <w:sz w:val="20"/>
                <w:szCs w:val="20"/>
              </w:rPr>
              <w:tab/>
              <w:t>Carbert Waite LLP</w:t>
            </w:r>
          </w:p>
          <w:p w:rsidR="00B77799" w:rsidRPr="008400E6" w:rsidRDefault="00B77799" w:rsidP="00B77799">
            <w:pPr>
              <w:tabs>
                <w:tab w:val="left" w:pos="-1440"/>
                <w:tab w:val="left" w:pos="-720"/>
              </w:tabs>
              <w:rPr>
                <w:sz w:val="20"/>
                <w:szCs w:val="20"/>
              </w:rPr>
            </w:pPr>
          </w:p>
          <w:p w:rsidR="00B77799" w:rsidRPr="008400E6" w:rsidRDefault="00B77799" w:rsidP="00B77799">
            <w:pPr>
              <w:rPr>
                <w:sz w:val="20"/>
                <w:szCs w:val="20"/>
              </w:rPr>
            </w:pPr>
            <w:r w:rsidRPr="008400E6">
              <w:rPr>
                <w:sz w:val="20"/>
                <w:szCs w:val="20"/>
              </w:rPr>
              <w:t>FILING DATE: 29.09.2017</w:t>
            </w:r>
          </w:p>
          <w:p w:rsidR="00B77799" w:rsidRPr="008400E6" w:rsidRDefault="008400E6" w:rsidP="00B77799">
            <w:pPr>
              <w:rPr>
                <w:sz w:val="20"/>
                <w:szCs w:val="20"/>
              </w:rPr>
            </w:pPr>
            <w:r w:rsidRPr="008400E6">
              <w:rPr>
                <w:sz w:val="20"/>
                <w:szCs w:val="20"/>
                <w:lang w:val="fr-CA"/>
              </w:rPr>
              <w:pict>
                <v:rect id="_x0000_i1025" style="width:108pt;height:1pt" o:hrpct="0" o:hralign="center" o:hrstd="t" o:hrnoshade="t" o:hr="t" fillcolor="black [3213]" stroked="f"/>
              </w:pict>
            </w:r>
          </w:p>
        </w:tc>
        <w:tc>
          <w:tcPr>
            <w:tcW w:w="1181" w:type="dxa"/>
            <w:shd w:val="clear" w:color="auto" w:fill="auto"/>
          </w:tcPr>
          <w:p w:rsidR="00B77799" w:rsidRPr="008400E6" w:rsidRDefault="00B77799" w:rsidP="00B77799">
            <w:pPr>
              <w:jc w:val="center"/>
              <w:rPr>
                <w:sz w:val="20"/>
                <w:szCs w:val="20"/>
              </w:rPr>
            </w:pPr>
          </w:p>
          <w:p w:rsidR="00B77799" w:rsidRPr="008400E6" w:rsidRDefault="00B77799" w:rsidP="00B77799">
            <w:pPr>
              <w:jc w:val="center"/>
              <w:rPr>
                <w:sz w:val="20"/>
                <w:szCs w:val="20"/>
              </w:rPr>
            </w:pPr>
          </w:p>
          <w:p w:rsidR="00B77799" w:rsidRPr="008400E6" w:rsidRDefault="00B77799" w:rsidP="00B77799">
            <w:pPr>
              <w:jc w:val="center"/>
              <w:rPr>
                <w:sz w:val="20"/>
                <w:szCs w:val="20"/>
              </w:rPr>
            </w:pPr>
          </w:p>
          <w:p w:rsidR="00B77799" w:rsidRPr="008400E6" w:rsidRDefault="00B77799" w:rsidP="00B77799">
            <w:pPr>
              <w:jc w:val="center"/>
              <w:rPr>
                <w:sz w:val="20"/>
                <w:szCs w:val="20"/>
              </w:rPr>
            </w:pPr>
          </w:p>
          <w:p w:rsidR="00B77799" w:rsidRPr="008400E6" w:rsidRDefault="00B77799" w:rsidP="00B77799">
            <w:pPr>
              <w:jc w:val="center"/>
              <w:rPr>
                <w:sz w:val="20"/>
                <w:szCs w:val="20"/>
              </w:rPr>
            </w:pPr>
          </w:p>
          <w:p w:rsidR="00B77799" w:rsidRPr="008400E6" w:rsidRDefault="00B77799" w:rsidP="00B77799">
            <w:pPr>
              <w:jc w:val="center"/>
              <w:rPr>
                <w:sz w:val="20"/>
                <w:szCs w:val="20"/>
              </w:rPr>
            </w:pPr>
          </w:p>
          <w:p w:rsidR="00B77799" w:rsidRPr="008400E6" w:rsidRDefault="00B77799" w:rsidP="00B77799">
            <w:pPr>
              <w:jc w:val="center"/>
              <w:rPr>
                <w:sz w:val="20"/>
                <w:szCs w:val="20"/>
              </w:rPr>
            </w:pPr>
          </w:p>
          <w:p w:rsidR="00B77799" w:rsidRPr="008400E6" w:rsidRDefault="00B77799" w:rsidP="00B77799">
            <w:pPr>
              <w:jc w:val="center"/>
              <w:rPr>
                <w:sz w:val="20"/>
                <w:szCs w:val="20"/>
              </w:rPr>
            </w:pPr>
          </w:p>
          <w:p w:rsidR="00B77799" w:rsidRPr="008400E6" w:rsidRDefault="00B77799" w:rsidP="00B77799">
            <w:pPr>
              <w:jc w:val="center"/>
              <w:rPr>
                <w:sz w:val="20"/>
                <w:szCs w:val="20"/>
              </w:rPr>
            </w:pPr>
          </w:p>
          <w:p w:rsidR="00B77799" w:rsidRPr="008400E6" w:rsidRDefault="00B77799" w:rsidP="00B77799">
            <w:pPr>
              <w:jc w:val="center"/>
              <w:rPr>
                <w:sz w:val="20"/>
                <w:szCs w:val="20"/>
              </w:rPr>
            </w:pPr>
          </w:p>
          <w:p w:rsidR="00B77799" w:rsidRPr="008400E6" w:rsidRDefault="00B77799" w:rsidP="00B77799">
            <w:pPr>
              <w:jc w:val="center"/>
              <w:rPr>
                <w:sz w:val="20"/>
                <w:szCs w:val="20"/>
              </w:rPr>
            </w:pPr>
          </w:p>
          <w:p w:rsidR="00B77799" w:rsidRPr="008400E6" w:rsidRDefault="00B77799" w:rsidP="00B77799">
            <w:pPr>
              <w:jc w:val="center"/>
              <w:rPr>
                <w:sz w:val="20"/>
                <w:szCs w:val="20"/>
              </w:rPr>
            </w:pPr>
          </w:p>
          <w:p w:rsidR="00B77799" w:rsidRPr="008400E6" w:rsidRDefault="00B77799" w:rsidP="00B77799">
            <w:pPr>
              <w:jc w:val="center"/>
              <w:rPr>
                <w:sz w:val="20"/>
                <w:szCs w:val="20"/>
              </w:rPr>
            </w:pPr>
          </w:p>
        </w:tc>
        <w:tc>
          <w:tcPr>
            <w:tcW w:w="4320" w:type="dxa"/>
            <w:shd w:val="clear" w:color="auto" w:fill="auto"/>
          </w:tcPr>
          <w:p w:rsidR="00B77799" w:rsidRPr="008400E6" w:rsidRDefault="00B77799" w:rsidP="00B77799">
            <w:pPr>
              <w:rPr>
                <w:b/>
                <w:sz w:val="20"/>
                <w:szCs w:val="20"/>
              </w:rPr>
            </w:pPr>
            <w:r w:rsidRPr="008400E6">
              <w:rPr>
                <w:b/>
                <w:sz w:val="20"/>
                <w:szCs w:val="20"/>
              </w:rPr>
              <w:t>Shih Drum Tseng et al.</w:t>
            </w:r>
          </w:p>
          <w:p w:rsidR="00B77799" w:rsidRPr="008400E6" w:rsidRDefault="00B77799" w:rsidP="00B77799">
            <w:pPr>
              <w:tabs>
                <w:tab w:val="left" w:pos="-1440"/>
                <w:tab w:val="left" w:pos="-720"/>
              </w:tabs>
              <w:rPr>
                <w:sz w:val="20"/>
                <w:szCs w:val="20"/>
              </w:rPr>
            </w:pPr>
            <w:r w:rsidRPr="008400E6">
              <w:rPr>
                <w:sz w:val="20"/>
                <w:szCs w:val="20"/>
              </w:rPr>
              <w:tab/>
              <w:t>Shih Drum Tseng</w:t>
            </w:r>
          </w:p>
          <w:p w:rsidR="00B77799" w:rsidRPr="008400E6" w:rsidRDefault="00B77799" w:rsidP="00B77799">
            <w:pPr>
              <w:tabs>
                <w:tab w:val="left" w:pos="-1440"/>
                <w:tab w:val="left" w:pos="-720"/>
              </w:tabs>
              <w:rPr>
                <w:sz w:val="20"/>
                <w:szCs w:val="20"/>
                <w:lang w:val="en-US"/>
              </w:rPr>
            </w:pPr>
          </w:p>
          <w:p w:rsidR="00B77799" w:rsidRPr="008400E6" w:rsidRDefault="00B77799" w:rsidP="00B77799">
            <w:pPr>
              <w:tabs>
                <w:tab w:val="left" w:pos="-1440"/>
                <w:tab w:val="left" w:pos="-720"/>
              </w:tabs>
              <w:rPr>
                <w:sz w:val="20"/>
                <w:szCs w:val="20"/>
                <w:lang w:val="en-US"/>
              </w:rPr>
            </w:pPr>
            <w:r w:rsidRPr="008400E6">
              <w:rPr>
                <w:sz w:val="20"/>
                <w:szCs w:val="20"/>
                <w:lang w:val="en-US"/>
              </w:rPr>
              <w:tab/>
              <w:t>v. (37966)</w:t>
            </w:r>
          </w:p>
          <w:p w:rsidR="00B77799" w:rsidRPr="008400E6" w:rsidRDefault="00B77799" w:rsidP="00B77799">
            <w:pPr>
              <w:tabs>
                <w:tab w:val="left" w:pos="-1440"/>
                <w:tab w:val="left" w:pos="-720"/>
              </w:tabs>
              <w:rPr>
                <w:sz w:val="20"/>
                <w:szCs w:val="20"/>
                <w:lang w:val="en-US"/>
              </w:rPr>
            </w:pPr>
          </w:p>
          <w:p w:rsidR="00B77799" w:rsidRPr="008400E6" w:rsidRDefault="00B77799" w:rsidP="00B77799">
            <w:pPr>
              <w:tabs>
                <w:tab w:val="left" w:pos="-1440"/>
                <w:tab w:val="left" w:pos="-720"/>
              </w:tabs>
              <w:rPr>
                <w:b/>
                <w:sz w:val="20"/>
                <w:szCs w:val="20"/>
              </w:rPr>
            </w:pPr>
            <w:r w:rsidRPr="008400E6">
              <w:rPr>
                <w:b/>
                <w:sz w:val="20"/>
                <w:szCs w:val="20"/>
                <w:lang w:val="en-US"/>
              </w:rPr>
              <w:t>City of Toronto et al.</w:t>
            </w:r>
            <w:r w:rsidRPr="008400E6">
              <w:rPr>
                <w:sz w:val="20"/>
                <w:szCs w:val="20"/>
                <w:lang w:val="en-US"/>
              </w:rPr>
              <w:t xml:space="preserve"> </w:t>
            </w:r>
            <w:r w:rsidRPr="008400E6">
              <w:rPr>
                <w:b/>
                <w:sz w:val="20"/>
                <w:szCs w:val="20"/>
              </w:rPr>
              <w:t>(Ont.)</w:t>
            </w:r>
          </w:p>
          <w:p w:rsidR="00B77799" w:rsidRPr="008400E6" w:rsidRDefault="00B77799" w:rsidP="00B77799">
            <w:pPr>
              <w:tabs>
                <w:tab w:val="left" w:pos="-1440"/>
                <w:tab w:val="left" w:pos="-720"/>
              </w:tabs>
              <w:rPr>
                <w:sz w:val="20"/>
                <w:szCs w:val="20"/>
              </w:rPr>
            </w:pPr>
            <w:r w:rsidRPr="008400E6">
              <w:rPr>
                <w:sz w:val="20"/>
                <w:szCs w:val="20"/>
              </w:rPr>
              <w:tab/>
              <w:t>Kristen Franz</w:t>
            </w:r>
          </w:p>
          <w:p w:rsidR="00B77799" w:rsidRPr="008400E6" w:rsidRDefault="00B77799" w:rsidP="00B77799">
            <w:pPr>
              <w:tabs>
                <w:tab w:val="left" w:pos="-1440"/>
                <w:tab w:val="left" w:pos="-720"/>
              </w:tabs>
              <w:rPr>
                <w:sz w:val="20"/>
                <w:szCs w:val="20"/>
              </w:rPr>
            </w:pPr>
            <w:r w:rsidRPr="008400E6">
              <w:rPr>
                <w:sz w:val="20"/>
                <w:szCs w:val="20"/>
              </w:rPr>
              <w:tab/>
              <w:t>City of Toronto</w:t>
            </w:r>
          </w:p>
          <w:p w:rsidR="00B77799" w:rsidRPr="008400E6" w:rsidRDefault="00B77799" w:rsidP="00B77799">
            <w:pPr>
              <w:tabs>
                <w:tab w:val="left" w:pos="-1440"/>
                <w:tab w:val="left" w:pos="-720"/>
              </w:tabs>
              <w:rPr>
                <w:sz w:val="20"/>
                <w:szCs w:val="20"/>
              </w:rPr>
            </w:pPr>
          </w:p>
          <w:p w:rsidR="00B77799" w:rsidRPr="008400E6" w:rsidRDefault="00B77799" w:rsidP="00B77799">
            <w:pPr>
              <w:rPr>
                <w:sz w:val="20"/>
                <w:szCs w:val="20"/>
              </w:rPr>
            </w:pPr>
            <w:r w:rsidRPr="008400E6">
              <w:rPr>
                <w:sz w:val="20"/>
                <w:szCs w:val="20"/>
              </w:rPr>
              <w:t>FILING DATE: 08.01.2018</w:t>
            </w:r>
          </w:p>
          <w:p w:rsidR="00B77799" w:rsidRPr="008400E6" w:rsidRDefault="008400E6" w:rsidP="00B77799">
            <w:pPr>
              <w:rPr>
                <w:sz w:val="20"/>
                <w:szCs w:val="20"/>
              </w:rPr>
            </w:pPr>
            <w:r w:rsidRPr="008400E6">
              <w:rPr>
                <w:sz w:val="20"/>
                <w:szCs w:val="20"/>
                <w:lang w:val="fr-CA"/>
              </w:rPr>
              <w:pict w14:anchorId="52C42FC5">
                <v:rect id="_x0000_i1026" style="width:108pt;height:1pt" o:hrpct="0" o:hralign="center" o:hrstd="t" o:hrnoshade="t" o:hr="t" fillcolor="black [3213]" stroked="f"/>
              </w:pict>
            </w:r>
          </w:p>
        </w:tc>
      </w:tr>
      <w:tr w:rsidR="00DF3386" w:rsidRPr="008400E6" w:rsidTr="003B3977">
        <w:tc>
          <w:tcPr>
            <w:tcW w:w="4320" w:type="dxa"/>
            <w:shd w:val="clear" w:color="auto" w:fill="auto"/>
          </w:tcPr>
          <w:p w:rsidR="00DF3386" w:rsidRPr="008400E6" w:rsidRDefault="00DF3386" w:rsidP="00DF3386">
            <w:pPr>
              <w:rPr>
                <w:b/>
                <w:sz w:val="20"/>
                <w:szCs w:val="20"/>
                <w:lang w:val="fr-CA"/>
              </w:rPr>
            </w:pPr>
            <w:r w:rsidRPr="008400E6">
              <w:rPr>
                <w:b/>
                <w:sz w:val="20"/>
                <w:szCs w:val="20"/>
                <w:lang w:val="fr-CA"/>
              </w:rPr>
              <w:t>Jacques Félix</w:t>
            </w:r>
          </w:p>
          <w:p w:rsidR="00DF3386" w:rsidRPr="008400E6" w:rsidRDefault="00DF3386" w:rsidP="00DF3386">
            <w:pPr>
              <w:tabs>
                <w:tab w:val="left" w:pos="-1440"/>
                <w:tab w:val="left" w:pos="-720"/>
              </w:tabs>
              <w:rPr>
                <w:sz w:val="20"/>
                <w:szCs w:val="20"/>
                <w:lang w:val="fr-CA"/>
              </w:rPr>
            </w:pPr>
            <w:r w:rsidRPr="008400E6">
              <w:rPr>
                <w:sz w:val="20"/>
                <w:szCs w:val="20"/>
                <w:lang w:val="fr-CA"/>
              </w:rPr>
              <w:tab/>
              <w:t>Jacques Félix</w:t>
            </w:r>
          </w:p>
          <w:p w:rsidR="00DF3386" w:rsidRPr="008400E6" w:rsidRDefault="00DF3386" w:rsidP="00DF3386">
            <w:pPr>
              <w:tabs>
                <w:tab w:val="left" w:pos="-1440"/>
                <w:tab w:val="left" w:pos="-720"/>
              </w:tabs>
              <w:rPr>
                <w:sz w:val="20"/>
                <w:szCs w:val="20"/>
                <w:lang w:val="fr-CA"/>
              </w:rPr>
            </w:pPr>
          </w:p>
          <w:p w:rsidR="00DF3386" w:rsidRPr="008400E6" w:rsidRDefault="00DF3386" w:rsidP="00DF3386">
            <w:pPr>
              <w:tabs>
                <w:tab w:val="left" w:pos="-1440"/>
                <w:tab w:val="left" w:pos="-720"/>
              </w:tabs>
              <w:rPr>
                <w:sz w:val="20"/>
                <w:szCs w:val="20"/>
                <w:lang w:val="fr-CA"/>
              </w:rPr>
            </w:pPr>
            <w:r w:rsidRPr="008400E6">
              <w:rPr>
                <w:sz w:val="20"/>
                <w:szCs w:val="20"/>
                <w:lang w:val="fr-CA"/>
              </w:rPr>
              <w:tab/>
              <w:t>c. (37968)</w:t>
            </w:r>
          </w:p>
          <w:p w:rsidR="00DF3386" w:rsidRPr="008400E6" w:rsidRDefault="00DF3386" w:rsidP="00DF3386">
            <w:pPr>
              <w:tabs>
                <w:tab w:val="left" w:pos="-1440"/>
                <w:tab w:val="left" w:pos="-720"/>
              </w:tabs>
              <w:rPr>
                <w:sz w:val="20"/>
                <w:szCs w:val="20"/>
                <w:lang w:val="fr-CA"/>
              </w:rPr>
            </w:pPr>
          </w:p>
          <w:p w:rsidR="00DF3386" w:rsidRPr="008400E6" w:rsidRDefault="00DF3386" w:rsidP="00DF3386">
            <w:pPr>
              <w:tabs>
                <w:tab w:val="left" w:pos="-1440"/>
                <w:tab w:val="left" w:pos="-720"/>
              </w:tabs>
              <w:rPr>
                <w:b/>
                <w:sz w:val="20"/>
                <w:szCs w:val="20"/>
                <w:lang w:val="fr-CA"/>
              </w:rPr>
            </w:pPr>
            <w:r w:rsidRPr="008400E6">
              <w:rPr>
                <w:b/>
                <w:sz w:val="20"/>
                <w:szCs w:val="20"/>
                <w:lang w:val="fr-CA"/>
              </w:rPr>
              <w:t>Sa Majesté la Reine</w:t>
            </w:r>
            <w:r w:rsidRPr="008400E6">
              <w:rPr>
                <w:sz w:val="20"/>
                <w:szCs w:val="20"/>
                <w:lang w:val="fr-CA"/>
              </w:rPr>
              <w:t xml:space="preserve"> </w:t>
            </w:r>
            <w:r w:rsidRPr="008400E6">
              <w:rPr>
                <w:b/>
                <w:sz w:val="20"/>
                <w:szCs w:val="20"/>
                <w:lang w:val="fr-CA"/>
              </w:rPr>
              <w:t>(Qc)</w:t>
            </w:r>
          </w:p>
          <w:p w:rsidR="00DF3386" w:rsidRPr="008400E6" w:rsidRDefault="00DF3386" w:rsidP="00DF3386">
            <w:pPr>
              <w:tabs>
                <w:tab w:val="left" w:pos="-1440"/>
                <w:tab w:val="left" w:pos="-720"/>
              </w:tabs>
              <w:rPr>
                <w:sz w:val="20"/>
                <w:szCs w:val="20"/>
                <w:lang w:val="fr-CA"/>
              </w:rPr>
            </w:pPr>
            <w:r w:rsidRPr="008400E6">
              <w:rPr>
                <w:sz w:val="20"/>
                <w:szCs w:val="20"/>
                <w:lang w:val="fr-CA"/>
              </w:rPr>
              <w:tab/>
              <w:t>Pierre-Alexandre Bernard</w:t>
            </w:r>
          </w:p>
          <w:p w:rsidR="00DF3386" w:rsidRPr="008400E6" w:rsidRDefault="00DF3386" w:rsidP="00DF3386">
            <w:pPr>
              <w:tabs>
                <w:tab w:val="left" w:pos="-1440"/>
                <w:tab w:val="left" w:pos="-720"/>
              </w:tabs>
              <w:ind w:left="720"/>
              <w:rPr>
                <w:sz w:val="20"/>
                <w:szCs w:val="20"/>
                <w:lang w:val="fr-CA"/>
              </w:rPr>
            </w:pPr>
            <w:r w:rsidRPr="008400E6">
              <w:rPr>
                <w:sz w:val="20"/>
                <w:szCs w:val="20"/>
                <w:lang w:val="fr-CA"/>
              </w:rPr>
              <w:t>Directeur des poursuites criminelles et pénales du Québec</w:t>
            </w:r>
          </w:p>
          <w:p w:rsidR="00DF3386" w:rsidRPr="008400E6" w:rsidRDefault="00DF3386" w:rsidP="00DF3386">
            <w:pPr>
              <w:tabs>
                <w:tab w:val="left" w:pos="-1440"/>
                <w:tab w:val="left" w:pos="-720"/>
              </w:tabs>
              <w:rPr>
                <w:sz w:val="20"/>
                <w:szCs w:val="20"/>
                <w:lang w:val="fr-CA"/>
              </w:rPr>
            </w:pPr>
          </w:p>
          <w:p w:rsidR="00DF3386" w:rsidRPr="008400E6" w:rsidRDefault="00DF3386" w:rsidP="00DF3386">
            <w:pPr>
              <w:rPr>
                <w:sz w:val="20"/>
                <w:szCs w:val="20"/>
                <w:lang w:val="fr-CA"/>
              </w:rPr>
            </w:pPr>
            <w:r w:rsidRPr="008400E6">
              <w:rPr>
                <w:sz w:val="20"/>
                <w:szCs w:val="20"/>
                <w:lang w:val="fr-CA"/>
              </w:rPr>
              <w:t>DATE DE PRODUCTION: 30.01.2018</w:t>
            </w:r>
          </w:p>
          <w:p w:rsidR="00DF3386" w:rsidRPr="008400E6" w:rsidRDefault="008400E6" w:rsidP="00DF3386">
            <w:pPr>
              <w:rPr>
                <w:sz w:val="20"/>
                <w:szCs w:val="20"/>
              </w:rPr>
            </w:pPr>
            <w:r w:rsidRPr="008400E6">
              <w:rPr>
                <w:sz w:val="20"/>
                <w:szCs w:val="20"/>
                <w:lang w:val="fr-CA"/>
              </w:rPr>
              <w:pict>
                <v:rect id="_x0000_i1027" style="width:108pt;height:1pt" o:hrpct="0" o:hralign="center" o:hrstd="t" o:hrnoshade="t" o:hr="t" fillcolor="black [3213]" stroked="f"/>
              </w:pict>
            </w:r>
          </w:p>
        </w:tc>
        <w:tc>
          <w:tcPr>
            <w:tcW w:w="1181" w:type="dxa"/>
            <w:shd w:val="clear" w:color="auto" w:fill="auto"/>
          </w:tcPr>
          <w:p w:rsidR="00DF3386" w:rsidRPr="008400E6" w:rsidRDefault="00DF3386" w:rsidP="00DF3386">
            <w:pPr>
              <w:jc w:val="center"/>
              <w:rPr>
                <w:sz w:val="20"/>
                <w:szCs w:val="20"/>
              </w:rPr>
            </w:pPr>
          </w:p>
          <w:p w:rsidR="00DF3386" w:rsidRPr="008400E6" w:rsidRDefault="00DF3386" w:rsidP="00DF3386">
            <w:pPr>
              <w:jc w:val="center"/>
              <w:rPr>
                <w:sz w:val="20"/>
                <w:szCs w:val="20"/>
              </w:rPr>
            </w:pPr>
          </w:p>
          <w:p w:rsidR="00DF3386" w:rsidRPr="008400E6" w:rsidRDefault="00DF3386" w:rsidP="00DF3386">
            <w:pPr>
              <w:jc w:val="center"/>
              <w:rPr>
                <w:sz w:val="20"/>
                <w:szCs w:val="20"/>
              </w:rPr>
            </w:pPr>
          </w:p>
          <w:p w:rsidR="00DF3386" w:rsidRPr="008400E6" w:rsidRDefault="00DF3386" w:rsidP="00DF3386">
            <w:pPr>
              <w:jc w:val="center"/>
              <w:rPr>
                <w:sz w:val="20"/>
                <w:szCs w:val="20"/>
              </w:rPr>
            </w:pPr>
          </w:p>
          <w:p w:rsidR="00DF3386" w:rsidRPr="008400E6" w:rsidRDefault="00DF3386" w:rsidP="00DF3386">
            <w:pPr>
              <w:jc w:val="center"/>
              <w:rPr>
                <w:sz w:val="20"/>
                <w:szCs w:val="20"/>
              </w:rPr>
            </w:pPr>
          </w:p>
          <w:p w:rsidR="00DF3386" w:rsidRPr="008400E6" w:rsidRDefault="00DF3386" w:rsidP="00DF3386">
            <w:pPr>
              <w:jc w:val="center"/>
              <w:rPr>
                <w:sz w:val="20"/>
                <w:szCs w:val="20"/>
              </w:rPr>
            </w:pPr>
          </w:p>
          <w:p w:rsidR="00DF3386" w:rsidRPr="008400E6" w:rsidRDefault="00DF3386" w:rsidP="00DF3386">
            <w:pPr>
              <w:jc w:val="center"/>
              <w:rPr>
                <w:sz w:val="20"/>
                <w:szCs w:val="20"/>
              </w:rPr>
            </w:pPr>
          </w:p>
          <w:p w:rsidR="00DF3386" w:rsidRPr="008400E6" w:rsidRDefault="00DF3386" w:rsidP="00DF3386">
            <w:pPr>
              <w:jc w:val="center"/>
              <w:rPr>
                <w:sz w:val="20"/>
                <w:szCs w:val="20"/>
              </w:rPr>
            </w:pPr>
          </w:p>
          <w:p w:rsidR="00DF3386" w:rsidRPr="008400E6" w:rsidRDefault="00DF3386" w:rsidP="00DF3386">
            <w:pPr>
              <w:jc w:val="center"/>
              <w:rPr>
                <w:sz w:val="20"/>
                <w:szCs w:val="20"/>
              </w:rPr>
            </w:pPr>
          </w:p>
          <w:p w:rsidR="00DF3386" w:rsidRPr="008400E6" w:rsidRDefault="00DF3386" w:rsidP="00DF3386">
            <w:pPr>
              <w:jc w:val="center"/>
              <w:rPr>
                <w:sz w:val="20"/>
                <w:szCs w:val="20"/>
              </w:rPr>
            </w:pPr>
          </w:p>
          <w:p w:rsidR="00DF3386" w:rsidRPr="008400E6" w:rsidRDefault="00DF3386" w:rsidP="00DF3386">
            <w:pPr>
              <w:jc w:val="center"/>
              <w:rPr>
                <w:sz w:val="20"/>
                <w:szCs w:val="20"/>
              </w:rPr>
            </w:pPr>
          </w:p>
          <w:p w:rsidR="00DF3386" w:rsidRPr="008400E6" w:rsidRDefault="00DF3386" w:rsidP="00DF3386">
            <w:pPr>
              <w:jc w:val="center"/>
              <w:rPr>
                <w:sz w:val="20"/>
                <w:szCs w:val="20"/>
              </w:rPr>
            </w:pPr>
          </w:p>
          <w:p w:rsidR="00DF3386" w:rsidRPr="008400E6" w:rsidRDefault="00DF3386" w:rsidP="00DF3386">
            <w:pPr>
              <w:jc w:val="center"/>
              <w:rPr>
                <w:sz w:val="20"/>
                <w:szCs w:val="20"/>
              </w:rPr>
            </w:pPr>
          </w:p>
        </w:tc>
        <w:tc>
          <w:tcPr>
            <w:tcW w:w="4320" w:type="dxa"/>
            <w:shd w:val="clear" w:color="auto" w:fill="auto"/>
          </w:tcPr>
          <w:p w:rsidR="00DF3386" w:rsidRPr="008400E6" w:rsidRDefault="00DF3386" w:rsidP="00DF3386">
            <w:pPr>
              <w:rPr>
                <w:b/>
                <w:sz w:val="20"/>
                <w:szCs w:val="20"/>
              </w:rPr>
            </w:pPr>
            <w:r w:rsidRPr="008400E6">
              <w:rPr>
                <w:b/>
                <w:sz w:val="20"/>
                <w:szCs w:val="20"/>
              </w:rPr>
              <w:t>Hai Xiong (Hanson) Ruan</w:t>
            </w:r>
          </w:p>
          <w:p w:rsidR="00DF3386" w:rsidRPr="008400E6" w:rsidRDefault="00DF3386" w:rsidP="00DF3386">
            <w:pPr>
              <w:tabs>
                <w:tab w:val="left" w:pos="-1440"/>
                <w:tab w:val="left" w:pos="-720"/>
              </w:tabs>
              <w:rPr>
                <w:sz w:val="20"/>
                <w:szCs w:val="20"/>
                <w:lang w:val="en-US"/>
              </w:rPr>
            </w:pPr>
            <w:r w:rsidRPr="008400E6">
              <w:rPr>
                <w:sz w:val="20"/>
                <w:szCs w:val="20"/>
              </w:rPr>
              <w:tab/>
            </w:r>
            <w:r w:rsidRPr="008400E6">
              <w:rPr>
                <w:sz w:val="20"/>
                <w:szCs w:val="20"/>
                <w:lang w:val="en-US"/>
              </w:rPr>
              <w:t>Hai Xiong (Hanson) Ruan</w:t>
            </w:r>
          </w:p>
          <w:p w:rsidR="00DF3386" w:rsidRPr="008400E6" w:rsidRDefault="00DF3386" w:rsidP="00DF3386">
            <w:pPr>
              <w:tabs>
                <w:tab w:val="left" w:pos="-1440"/>
                <w:tab w:val="left" w:pos="-720"/>
              </w:tabs>
              <w:rPr>
                <w:sz w:val="20"/>
                <w:szCs w:val="20"/>
                <w:lang w:val="en-US"/>
              </w:rPr>
            </w:pPr>
          </w:p>
          <w:p w:rsidR="00DF3386" w:rsidRPr="008400E6" w:rsidRDefault="00DF3386" w:rsidP="00DF3386">
            <w:pPr>
              <w:tabs>
                <w:tab w:val="left" w:pos="-1440"/>
                <w:tab w:val="left" w:pos="-720"/>
              </w:tabs>
              <w:rPr>
                <w:sz w:val="20"/>
                <w:szCs w:val="20"/>
                <w:lang w:val="en-US"/>
              </w:rPr>
            </w:pPr>
            <w:r w:rsidRPr="008400E6">
              <w:rPr>
                <w:sz w:val="20"/>
                <w:szCs w:val="20"/>
                <w:lang w:val="en-US"/>
              </w:rPr>
              <w:tab/>
              <w:t>v. (37960)</w:t>
            </w:r>
          </w:p>
          <w:p w:rsidR="00DF3386" w:rsidRPr="008400E6" w:rsidRDefault="00DF3386" w:rsidP="00DF3386">
            <w:pPr>
              <w:tabs>
                <w:tab w:val="left" w:pos="-1440"/>
                <w:tab w:val="left" w:pos="-720"/>
              </w:tabs>
              <w:rPr>
                <w:sz w:val="20"/>
                <w:szCs w:val="20"/>
                <w:lang w:val="en-US"/>
              </w:rPr>
            </w:pPr>
          </w:p>
          <w:p w:rsidR="00DF3386" w:rsidRPr="008400E6" w:rsidRDefault="00DF3386" w:rsidP="00DF3386">
            <w:pPr>
              <w:tabs>
                <w:tab w:val="left" w:pos="-1440"/>
                <w:tab w:val="left" w:pos="-720"/>
              </w:tabs>
              <w:rPr>
                <w:b/>
                <w:sz w:val="20"/>
                <w:szCs w:val="20"/>
              </w:rPr>
            </w:pPr>
            <w:r w:rsidRPr="008400E6">
              <w:rPr>
                <w:b/>
                <w:sz w:val="20"/>
                <w:szCs w:val="20"/>
                <w:lang w:val="en-US"/>
              </w:rPr>
              <w:t>Her Majesty the Queen</w:t>
            </w:r>
            <w:r w:rsidRPr="008400E6">
              <w:rPr>
                <w:sz w:val="20"/>
                <w:szCs w:val="20"/>
                <w:lang w:val="en-US"/>
              </w:rPr>
              <w:t xml:space="preserve"> </w:t>
            </w:r>
            <w:r w:rsidRPr="008400E6">
              <w:rPr>
                <w:b/>
                <w:sz w:val="20"/>
                <w:szCs w:val="20"/>
              </w:rPr>
              <w:t>(B.C.)</w:t>
            </w:r>
          </w:p>
          <w:p w:rsidR="00DF3386" w:rsidRPr="008400E6" w:rsidRDefault="00DF3386" w:rsidP="00DF3386">
            <w:pPr>
              <w:tabs>
                <w:tab w:val="left" w:pos="-1440"/>
                <w:tab w:val="left" w:pos="-720"/>
              </w:tabs>
              <w:rPr>
                <w:sz w:val="20"/>
                <w:szCs w:val="20"/>
              </w:rPr>
            </w:pPr>
            <w:r w:rsidRPr="008400E6">
              <w:rPr>
                <w:sz w:val="20"/>
                <w:szCs w:val="20"/>
              </w:rPr>
              <w:tab/>
              <w:t>Matthew G. Scott</w:t>
            </w:r>
          </w:p>
          <w:p w:rsidR="00DF3386" w:rsidRPr="008400E6" w:rsidRDefault="00DF3386" w:rsidP="00DF3386">
            <w:pPr>
              <w:tabs>
                <w:tab w:val="left" w:pos="-1440"/>
                <w:tab w:val="left" w:pos="-720"/>
              </w:tabs>
              <w:ind w:left="720"/>
              <w:rPr>
                <w:sz w:val="20"/>
                <w:szCs w:val="20"/>
              </w:rPr>
            </w:pPr>
            <w:r w:rsidRPr="008400E6">
              <w:rPr>
                <w:sz w:val="20"/>
                <w:szCs w:val="20"/>
              </w:rPr>
              <w:t>Criminals Appeals and Special Prosecutions</w:t>
            </w:r>
          </w:p>
          <w:p w:rsidR="00DF3386" w:rsidRPr="008400E6" w:rsidRDefault="00DF3386" w:rsidP="00DF3386">
            <w:pPr>
              <w:tabs>
                <w:tab w:val="left" w:pos="-1440"/>
                <w:tab w:val="left" w:pos="-720"/>
              </w:tabs>
              <w:rPr>
                <w:sz w:val="20"/>
                <w:szCs w:val="20"/>
              </w:rPr>
            </w:pPr>
          </w:p>
          <w:p w:rsidR="00DF3386" w:rsidRPr="008400E6" w:rsidRDefault="00DF3386" w:rsidP="00DF3386">
            <w:pPr>
              <w:rPr>
                <w:sz w:val="20"/>
                <w:szCs w:val="20"/>
              </w:rPr>
            </w:pPr>
            <w:r w:rsidRPr="008400E6">
              <w:rPr>
                <w:sz w:val="20"/>
                <w:szCs w:val="20"/>
              </w:rPr>
              <w:t>FILING DATE: 29.09.2017</w:t>
            </w:r>
          </w:p>
          <w:p w:rsidR="00DF3386" w:rsidRPr="008400E6" w:rsidRDefault="008400E6" w:rsidP="00DF3386">
            <w:pPr>
              <w:rPr>
                <w:sz w:val="20"/>
                <w:szCs w:val="20"/>
              </w:rPr>
            </w:pPr>
            <w:r w:rsidRPr="008400E6">
              <w:rPr>
                <w:sz w:val="20"/>
                <w:szCs w:val="20"/>
                <w:lang w:val="fr-CA"/>
              </w:rPr>
              <w:pict w14:anchorId="2D11580D">
                <v:rect id="_x0000_i1028" style="width:108pt;height:1pt" o:hrpct="0" o:hralign="center" o:hrstd="t" o:hrnoshade="t" o:hr="t" fillcolor="black [3213]" stroked="f"/>
              </w:pict>
            </w:r>
          </w:p>
        </w:tc>
      </w:tr>
      <w:tr w:rsidR="00F61C60" w:rsidRPr="008400E6" w:rsidTr="003B3977">
        <w:tc>
          <w:tcPr>
            <w:tcW w:w="4320" w:type="dxa"/>
            <w:shd w:val="clear" w:color="auto" w:fill="auto"/>
          </w:tcPr>
          <w:p w:rsidR="00F61C60" w:rsidRPr="008400E6" w:rsidRDefault="00F61C60" w:rsidP="00F61C60">
            <w:pPr>
              <w:rPr>
                <w:b/>
                <w:sz w:val="20"/>
                <w:szCs w:val="20"/>
              </w:rPr>
            </w:pPr>
            <w:r w:rsidRPr="008400E6">
              <w:rPr>
                <w:b/>
                <w:sz w:val="20"/>
                <w:szCs w:val="20"/>
              </w:rPr>
              <w:t>Graeme McCreath</w:t>
            </w:r>
          </w:p>
          <w:p w:rsidR="00F61C60" w:rsidRPr="008400E6" w:rsidRDefault="00F61C60" w:rsidP="00F61C60">
            <w:pPr>
              <w:tabs>
                <w:tab w:val="left" w:pos="-1440"/>
                <w:tab w:val="left" w:pos="-720"/>
              </w:tabs>
              <w:rPr>
                <w:sz w:val="20"/>
                <w:szCs w:val="20"/>
              </w:rPr>
            </w:pPr>
            <w:r w:rsidRPr="008400E6">
              <w:rPr>
                <w:sz w:val="20"/>
                <w:szCs w:val="20"/>
              </w:rPr>
              <w:tab/>
              <w:t>Graeme McCreath</w:t>
            </w:r>
          </w:p>
          <w:p w:rsidR="00F61C60" w:rsidRPr="008400E6" w:rsidRDefault="00F61C60" w:rsidP="00F61C60">
            <w:pPr>
              <w:tabs>
                <w:tab w:val="left" w:pos="-1440"/>
                <w:tab w:val="left" w:pos="-720"/>
              </w:tabs>
              <w:rPr>
                <w:sz w:val="20"/>
                <w:szCs w:val="20"/>
                <w:lang w:val="en-US"/>
              </w:rPr>
            </w:pPr>
          </w:p>
          <w:p w:rsidR="00F61C60" w:rsidRPr="008400E6" w:rsidRDefault="00F61C60" w:rsidP="00F61C60">
            <w:pPr>
              <w:tabs>
                <w:tab w:val="left" w:pos="-1440"/>
                <w:tab w:val="left" w:pos="-720"/>
              </w:tabs>
              <w:rPr>
                <w:sz w:val="20"/>
                <w:szCs w:val="20"/>
                <w:lang w:val="en-US"/>
              </w:rPr>
            </w:pPr>
            <w:r w:rsidRPr="008400E6">
              <w:rPr>
                <w:sz w:val="20"/>
                <w:szCs w:val="20"/>
                <w:lang w:val="en-US"/>
              </w:rPr>
              <w:tab/>
              <w:t>v. (37947)</w:t>
            </w:r>
          </w:p>
          <w:p w:rsidR="00F61C60" w:rsidRPr="008400E6" w:rsidRDefault="00F61C60" w:rsidP="00F61C60">
            <w:pPr>
              <w:tabs>
                <w:tab w:val="left" w:pos="-1440"/>
                <w:tab w:val="left" w:pos="-720"/>
              </w:tabs>
              <w:rPr>
                <w:sz w:val="20"/>
                <w:szCs w:val="20"/>
                <w:lang w:val="en-US"/>
              </w:rPr>
            </w:pPr>
          </w:p>
          <w:p w:rsidR="00F61C60" w:rsidRPr="008400E6" w:rsidRDefault="00F61C60" w:rsidP="00F61C60">
            <w:pPr>
              <w:tabs>
                <w:tab w:val="left" w:pos="-1440"/>
                <w:tab w:val="left" w:pos="-720"/>
              </w:tabs>
              <w:rPr>
                <w:b/>
                <w:sz w:val="20"/>
                <w:szCs w:val="20"/>
              </w:rPr>
            </w:pPr>
            <w:r w:rsidRPr="008400E6">
              <w:rPr>
                <w:b/>
                <w:sz w:val="20"/>
                <w:szCs w:val="20"/>
                <w:lang w:val="fr-CA"/>
              </w:rPr>
              <w:t>Victoria Taxi (1987) LTD. et al.</w:t>
            </w:r>
            <w:r w:rsidRPr="008400E6">
              <w:rPr>
                <w:sz w:val="20"/>
                <w:szCs w:val="20"/>
                <w:lang w:val="fr-CA"/>
              </w:rPr>
              <w:t xml:space="preserve"> </w:t>
            </w:r>
            <w:r w:rsidRPr="008400E6">
              <w:rPr>
                <w:b/>
                <w:sz w:val="20"/>
                <w:szCs w:val="20"/>
              </w:rPr>
              <w:t>(B.C.)</w:t>
            </w:r>
          </w:p>
          <w:p w:rsidR="00F61C60" w:rsidRPr="008400E6" w:rsidRDefault="00F61C60" w:rsidP="00F61C60">
            <w:pPr>
              <w:tabs>
                <w:tab w:val="left" w:pos="-1440"/>
                <w:tab w:val="left" w:pos="-720"/>
              </w:tabs>
              <w:rPr>
                <w:sz w:val="20"/>
                <w:szCs w:val="20"/>
              </w:rPr>
            </w:pPr>
            <w:r w:rsidRPr="008400E6">
              <w:rPr>
                <w:sz w:val="20"/>
                <w:szCs w:val="20"/>
              </w:rPr>
              <w:tab/>
              <w:t>Katherine A. Hardie</w:t>
            </w:r>
          </w:p>
          <w:p w:rsidR="00F61C60" w:rsidRPr="008400E6" w:rsidRDefault="00F61C60" w:rsidP="00F61C60">
            <w:pPr>
              <w:tabs>
                <w:tab w:val="left" w:pos="-1440"/>
                <w:tab w:val="left" w:pos="-720"/>
              </w:tabs>
              <w:rPr>
                <w:sz w:val="20"/>
                <w:szCs w:val="20"/>
              </w:rPr>
            </w:pPr>
            <w:r w:rsidRPr="008400E6">
              <w:rPr>
                <w:sz w:val="20"/>
                <w:szCs w:val="20"/>
              </w:rPr>
              <w:tab/>
              <w:t>British Columbia Human Rights Tribunal</w:t>
            </w:r>
          </w:p>
          <w:p w:rsidR="00F61C60" w:rsidRPr="008400E6" w:rsidRDefault="00F61C60" w:rsidP="00F61C60">
            <w:pPr>
              <w:tabs>
                <w:tab w:val="left" w:pos="-1440"/>
                <w:tab w:val="left" w:pos="-720"/>
              </w:tabs>
              <w:rPr>
                <w:sz w:val="20"/>
                <w:szCs w:val="20"/>
              </w:rPr>
            </w:pPr>
          </w:p>
          <w:p w:rsidR="00F61C60" w:rsidRPr="008400E6" w:rsidRDefault="00F61C60" w:rsidP="00F61C60">
            <w:pPr>
              <w:rPr>
                <w:sz w:val="20"/>
                <w:szCs w:val="20"/>
              </w:rPr>
            </w:pPr>
            <w:r w:rsidRPr="008400E6">
              <w:rPr>
                <w:sz w:val="20"/>
                <w:szCs w:val="20"/>
              </w:rPr>
              <w:t>FILING DATE: 14.12.2017</w:t>
            </w:r>
          </w:p>
          <w:p w:rsidR="00F61C60" w:rsidRPr="008400E6" w:rsidRDefault="008400E6" w:rsidP="00F61C60">
            <w:pPr>
              <w:rPr>
                <w:sz w:val="20"/>
                <w:szCs w:val="20"/>
              </w:rPr>
            </w:pPr>
            <w:r w:rsidRPr="008400E6">
              <w:rPr>
                <w:sz w:val="20"/>
                <w:szCs w:val="20"/>
                <w:lang w:val="fr-CA"/>
              </w:rPr>
              <w:pict w14:anchorId="60568CEE">
                <v:rect id="_x0000_i1029" style="width:108pt;height:1pt" o:hrpct="0" o:hralign="center" o:hrstd="t" o:hrnoshade="t" o:hr="t" fillcolor="black [3213]" stroked="f"/>
              </w:pict>
            </w:r>
          </w:p>
        </w:tc>
        <w:tc>
          <w:tcPr>
            <w:tcW w:w="1181" w:type="dxa"/>
            <w:shd w:val="clear" w:color="auto" w:fill="auto"/>
          </w:tcPr>
          <w:p w:rsidR="00F61C60" w:rsidRPr="008400E6" w:rsidRDefault="00F61C60" w:rsidP="00F61C60">
            <w:pPr>
              <w:jc w:val="center"/>
              <w:rPr>
                <w:sz w:val="20"/>
                <w:szCs w:val="20"/>
              </w:rPr>
            </w:pPr>
          </w:p>
          <w:p w:rsidR="00F61C60" w:rsidRPr="008400E6" w:rsidRDefault="00F61C60" w:rsidP="00F61C60">
            <w:pPr>
              <w:jc w:val="center"/>
              <w:rPr>
                <w:sz w:val="20"/>
                <w:szCs w:val="20"/>
              </w:rPr>
            </w:pPr>
          </w:p>
          <w:p w:rsidR="00F61C60" w:rsidRPr="008400E6" w:rsidRDefault="00F61C60" w:rsidP="00F61C60">
            <w:pPr>
              <w:jc w:val="center"/>
              <w:rPr>
                <w:sz w:val="20"/>
                <w:szCs w:val="20"/>
              </w:rPr>
            </w:pPr>
          </w:p>
          <w:p w:rsidR="00F61C60" w:rsidRPr="008400E6" w:rsidRDefault="00F61C60" w:rsidP="00F61C60">
            <w:pPr>
              <w:jc w:val="center"/>
              <w:rPr>
                <w:sz w:val="20"/>
                <w:szCs w:val="20"/>
              </w:rPr>
            </w:pPr>
          </w:p>
          <w:p w:rsidR="00F61C60" w:rsidRPr="008400E6" w:rsidRDefault="00F61C60" w:rsidP="00F61C60">
            <w:pPr>
              <w:jc w:val="center"/>
              <w:rPr>
                <w:sz w:val="20"/>
                <w:szCs w:val="20"/>
              </w:rPr>
            </w:pPr>
          </w:p>
          <w:p w:rsidR="00F61C60" w:rsidRPr="008400E6" w:rsidRDefault="00F61C60" w:rsidP="00F61C60">
            <w:pPr>
              <w:jc w:val="center"/>
              <w:rPr>
                <w:sz w:val="20"/>
                <w:szCs w:val="20"/>
              </w:rPr>
            </w:pPr>
          </w:p>
          <w:p w:rsidR="00F61C60" w:rsidRPr="008400E6" w:rsidRDefault="00F61C60" w:rsidP="00F61C60">
            <w:pPr>
              <w:jc w:val="center"/>
              <w:rPr>
                <w:sz w:val="20"/>
                <w:szCs w:val="20"/>
              </w:rPr>
            </w:pPr>
          </w:p>
          <w:p w:rsidR="00F61C60" w:rsidRPr="008400E6" w:rsidRDefault="00F61C60" w:rsidP="00F61C60">
            <w:pPr>
              <w:jc w:val="center"/>
              <w:rPr>
                <w:sz w:val="20"/>
                <w:szCs w:val="20"/>
              </w:rPr>
            </w:pPr>
          </w:p>
          <w:p w:rsidR="00F61C60" w:rsidRPr="008400E6" w:rsidRDefault="00F61C60" w:rsidP="00F61C60">
            <w:pPr>
              <w:jc w:val="center"/>
              <w:rPr>
                <w:sz w:val="20"/>
                <w:szCs w:val="20"/>
              </w:rPr>
            </w:pPr>
          </w:p>
          <w:p w:rsidR="00F61C60" w:rsidRPr="008400E6" w:rsidRDefault="00F61C60" w:rsidP="00F61C60">
            <w:pPr>
              <w:jc w:val="center"/>
              <w:rPr>
                <w:sz w:val="20"/>
                <w:szCs w:val="20"/>
              </w:rPr>
            </w:pPr>
          </w:p>
          <w:p w:rsidR="00F61C60" w:rsidRPr="008400E6" w:rsidRDefault="00F61C60" w:rsidP="00F61C60">
            <w:pPr>
              <w:jc w:val="center"/>
              <w:rPr>
                <w:sz w:val="20"/>
                <w:szCs w:val="20"/>
              </w:rPr>
            </w:pPr>
          </w:p>
          <w:p w:rsidR="00F61C60" w:rsidRPr="008400E6" w:rsidRDefault="00F61C60" w:rsidP="00F61C60">
            <w:pPr>
              <w:jc w:val="center"/>
              <w:rPr>
                <w:sz w:val="20"/>
                <w:szCs w:val="20"/>
              </w:rPr>
            </w:pPr>
          </w:p>
          <w:p w:rsidR="00F61C60" w:rsidRPr="008400E6" w:rsidRDefault="00F61C60" w:rsidP="00F61C60">
            <w:pPr>
              <w:jc w:val="center"/>
              <w:rPr>
                <w:sz w:val="20"/>
                <w:szCs w:val="20"/>
              </w:rPr>
            </w:pPr>
          </w:p>
        </w:tc>
        <w:tc>
          <w:tcPr>
            <w:tcW w:w="4320" w:type="dxa"/>
            <w:shd w:val="clear" w:color="auto" w:fill="auto"/>
          </w:tcPr>
          <w:p w:rsidR="00F61C60" w:rsidRPr="008400E6" w:rsidRDefault="00F61C60" w:rsidP="00F61C60">
            <w:pPr>
              <w:rPr>
                <w:b/>
                <w:sz w:val="20"/>
                <w:szCs w:val="20"/>
              </w:rPr>
            </w:pPr>
            <w:r w:rsidRPr="008400E6">
              <w:rPr>
                <w:b/>
                <w:sz w:val="20"/>
                <w:szCs w:val="20"/>
              </w:rPr>
              <w:t>Kenneth Muir</w:t>
            </w:r>
          </w:p>
          <w:p w:rsidR="00F61C60" w:rsidRPr="008400E6" w:rsidRDefault="00F61C60" w:rsidP="00F61C60">
            <w:pPr>
              <w:tabs>
                <w:tab w:val="left" w:pos="-1440"/>
                <w:tab w:val="left" w:pos="-720"/>
              </w:tabs>
              <w:rPr>
                <w:sz w:val="20"/>
                <w:szCs w:val="20"/>
              </w:rPr>
            </w:pPr>
            <w:r w:rsidRPr="008400E6">
              <w:rPr>
                <w:sz w:val="20"/>
                <w:szCs w:val="20"/>
              </w:rPr>
              <w:tab/>
              <w:t>Kenneth Muir</w:t>
            </w:r>
          </w:p>
          <w:p w:rsidR="00F61C60" w:rsidRPr="008400E6" w:rsidRDefault="00F61C60" w:rsidP="00F61C60">
            <w:pPr>
              <w:tabs>
                <w:tab w:val="left" w:pos="-1440"/>
                <w:tab w:val="left" w:pos="-720"/>
              </w:tabs>
              <w:rPr>
                <w:sz w:val="20"/>
                <w:szCs w:val="20"/>
                <w:lang w:val="en-US"/>
              </w:rPr>
            </w:pPr>
          </w:p>
          <w:p w:rsidR="00F61C60" w:rsidRPr="008400E6" w:rsidRDefault="00F61C60" w:rsidP="00F61C60">
            <w:pPr>
              <w:tabs>
                <w:tab w:val="left" w:pos="-1440"/>
                <w:tab w:val="left" w:pos="-720"/>
              </w:tabs>
              <w:rPr>
                <w:sz w:val="20"/>
                <w:szCs w:val="20"/>
                <w:lang w:val="en-US"/>
              </w:rPr>
            </w:pPr>
            <w:r w:rsidRPr="008400E6">
              <w:rPr>
                <w:sz w:val="20"/>
                <w:szCs w:val="20"/>
                <w:lang w:val="en-US"/>
              </w:rPr>
              <w:tab/>
              <w:t>v. (37975)</w:t>
            </w:r>
          </w:p>
          <w:p w:rsidR="00F61C60" w:rsidRPr="008400E6" w:rsidRDefault="00F61C60" w:rsidP="00F61C60">
            <w:pPr>
              <w:tabs>
                <w:tab w:val="left" w:pos="-1440"/>
                <w:tab w:val="left" w:pos="-720"/>
              </w:tabs>
              <w:rPr>
                <w:sz w:val="20"/>
                <w:szCs w:val="20"/>
                <w:lang w:val="en-US"/>
              </w:rPr>
            </w:pPr>
          </w:p>
          <w:p w:rsidR="00F61C60" w:rsidRPr="008400E6" w:rsidRDefault="00F61C60" w:rsidP="00F61C60">
            <w:pPr>
              <w:tabs>
                <w:tab w:val="left" w:pos="-1440"/>
                <w:tab w:val="left" w:pos="-720"/>
              </w:tabs>
              <w:rPr>
                <w:b/>
                <w:sz w:val="20"/>
                <w:szCs w:val="20"/>
              </w:rPr>
            </w:pPr>
            <w:r w:rsidRPr="008400E6">
              <w:rPr>
                <w:b/>
                <w:sz w:val="20"/>
                <w:szCs w:val="20"/>
                <w:lang w:val="en-US"/>
              </w:rPr>
              <w:t xml:space="preserve">Her Majesty the Queen </w:t>
            </w:r>
            <w:r w:rsidRPr="008400E6">
              <w:rPr>
                <w:b/>
                <w:sz w:val="20"/>
                <w:szCs w:val="20"/>
              </w:rPr>
              <w:t>(Ont.)</w:t>
            </w:r>
          </w:p>
          <w:p w:rsidR="00F61C60" w:rsidRPr="008400E6" w:rsidRDefault="00F61C60" w:rsidP="00F61C60">
            <w:pPr>
              <w:tabs>
                <w:tab w:val="left" w:pos="-1440"/>
                <w:tab w:val="left" w:pos="-720"/>
              </w:tabs>
              <w:rPr>
                <w:sz w:val="20"/>
                <w:szCs w:val="20"/>
              </w:rPr>
            </w:pPr>
            <w:r w:rsidRPr="008400E6">
              <w:rPr>
                <w:sz w:val="20"/>
                <w:szCs w:val="20"/>
              </w:rPr>
              <w:tab/>
              <w:t>Peter Fraser</w:t>
            </w:r>
          </w:p>
          <w:p w:rsidR="00F61C60" w:rsidRPr="008400E6" w:rsidRDefault="00F61C60" w:rsidP="00F61C60">
            <w:pPr>
              <w:tabs>
                <w:tab w:val="left" w:pos="-1440"/>
                <w:tab w:val="left" w:pos="-720"/>
              </w:tabs>
              <w:rPr>
                <w:sz w:val="20"/>
                <w:szCs w:val="20"/>
              </w:rPr>
            </w:pPr>
            <w:r w:rsidRPr="008400E6">
              <w:rPr>
                <w:sz w:val="20"/>
                <w:szCs w:val="20"/>
              </w:rPr>
              <w:tab/>
              <w:t>A.G. of Canada</w:t>
            </w:r>
          </w:p>
          <w:p w:rsidR="00F61C60" w:rsidRPr="008400E6" w:rsidRDefault="00F61C60" w:rsidP="00F61C60">
            <w:pPr>
              <w:tabs>
                <w:tab w:val="left" w:pos="-1440"/>
                <w:tab w:val="left" w:pos="-720"/>
              </w:tabs>
              <w:rPr>
                <w:sz w:val="20"/>
                <w:szCs w:val="20"/>
              </w:rPr>
            </w:pPr>
          </w:p>
          <w:p w:rsidR="00F61C60" w:rsidRPr="008400E6" w:rsidRDefault="00F61C60" w:rsidP="00F61C60">
            <w:pPr>
              <w:rPr>
                <w:sz w:val="20"/>
                <w:szCs w:val="20"/>
              </w:rPr>
            </w:pPr>
            <w:r w:rsidRPr="008400E6">
              <w:rPr>
                <w:sz w:val="20"/>
                <w:szCs w:val="20"/>
              </w:rPr>
              <w:t>FILING DATE: 13.02.2018</w:t>
            </w:r>
          </w:p>
          <w:p w:rsidR="00F61C60" w:rsidRPr="008400E6" w:rsidRDefault="008400E6" w:rsidP="00F61C60">
            <w:pPr>
              <w:rPr>
                <w:sz w:val="20"/>
                <w:szCs w:val="20"/>
              </w:rPr>
            </w:pPr>
            <w:r w:rsidRPr="008400E6">
              <w:rPr>
                <w:sz w:val="20"/>
                <w:szCs w:val="20"/>
                <w:lang w:val="fr-CA"/>
              </w:rPr>
              <w:pict w14:anchorId="5DF872A1">
                <v:rect id="_x0000_i1030" style="width:108pt;height:1pt" o:hrpct="0" o:hralign="center" o:hrstd="t" o:hrnoshade="t" o:hr="t" fillcolor="black [3213]" stroked="f"/>
              </w:pict>
            </w:r>
          </w:p>
        </w:tc>
      </w:tr>
      <w:tr w:rsidR="004C71CB" w:rsidRPr="008400E6" w:rsidTr="003B3977">
        <w:tc>
          <w:tcPr>
            <w:tcW w:w="4320" w:type="dxa"/>
            <w:shd w:val="clear" w:color="auto" w:fill="auto"/>
          </w:tcPr>
          <w:p w:rsidR="004C71CB" w:rsidRPr="008400E6" w:rsidRDefault="004C71CB" w:rsidP="004C71CB">
            <w:pPr>
              <w:rPr>
                <w:b/>
                <w:sz w:val="20"/>
                <w:szCs w:val="20"/>
              </w:rPr>
            </w:pPr>
            <w:r w:rsidRPr="008400E6">
              <w:rPr>
                <w:b/>
                <w:sz w:val="20"/>
                <w:szCs w:val="20"/>
              </w:rPr>
              <w:t>Derek Thompson</w:t>
            </w:r>
          </w:p>
          <w:p w:rsidR="004C71CB" w:rsidRPr="008400E6" w:rsidRDefault="004C71CB" w:rsidP="004C71CB">
            <w:pPr>
              <w:tabs>
                <w:tab w:val="left" w:pos="-1440"/>
                <w:tab w:val="left" w:pos="-720"/>
              </w:tabs>
              <w:rPr>
                <w:sz w:val="20"/>
                <w:szCs w:val="20"/>
              </w:rPr>
            </w:pPr>
            <w:r w:rsidRPr="008400E6">
              <w:rPr>
                <w:sz w:val="20"/>
                <w:szCs w:val="20"/>
              </w:rPr>
              <w:tab/>
              <w:t>Derek Thompson</w:t>
            </w:r>
          </w:p>
          <w:p w:rsidR="004C71CB" w:rsidRPr="008400E6" w:rsidRDefault="004C71CB" w:rsidP="004C71CB">
            <w:pPr>
              <w:tabs>
                <w:tab w:val="left" w:pos="-1440"/>
                <w:tab w:val="left" w:pos="-720"/>
              </w:tabs>
              <w:rPr>
                <w:sz w:val="20"/>
                <w:szCs w:val="20"/>
                <w:lang w:val="en-US"/>
              </w:rPr>
            </w:pPr>
          </w:p>
          <w:p w:rsidR="004C71CB" w:rsidRPr="008400E6" w:rsidRDefault="004C71CB" w:rsidP="004C71CB">
            <w:pPr>
              <w:tabs>
                <w:tab w:val="left" w:pos="-1440"/>
                <w:tab w:val="left" w:pos="-720"/>
              </w:tabs>
              <w:rPr>
                <w:sz w:val="20"/>
                <w:szCs w:val="20"/>
                <w:lang w:val="en-US"/>
              </w:rPr>
            </w:pPr>
            <w:r w:rsidRPr="008400E6">
              <w:rPr>
                <w:sz w:val="20"/>
                <w:szCs w:val="20"/>
                <w:lang w:val="en-US"/>
              </w:rPr>
              <w:tab/>
              <w:t>v. (37974)</w:t>
            </w:r>
          </w:p>
          <w:p w:rsidR="004C71CB" w:rsidRPr="008400E6" w:rsidRDefault="004C71CB" w:rsidP="004C71CB">
            <w:pPr>
              <w:tabs>
                <w:tab w:val="left" w:pos="-1440"/>
                <w:tab w:val="left" w:pos="-720"/>
              </w:tabs>
              <w:rPr>
                <w:sz w:val="20"/>
                <w:szCs w:val="20"/>
                <w:lang w:val="en-US"/>
              </w:rPr>
            </w:pPr>
          </w:p>
          <w:p w:rsidR="004C71CB" w:rsidRPr="008400E6" w:rsidRDefault="004C71CB" w:rsidP="004C71CB">
            <w:pPr>
              <w:tabs>
                <w:tab w:val="left" w:pos="-1440"/>
                <w:tab w:val="left" w:pos="-720"/>
              </w:tabs>
              <w:rPr>
                <w:b/>
                <w:sz w:val="20"/>
                <w:szCs w:val="20"/>
              </w:rPr>
            </w:pPr>
            <w:r w:rsidRPr="008400E6">
              <w:rPr>
                <w:b/>
                <w:sz w:val="20"/>
                <w:szCs w:val="20"/>
                <w:lang w:val="en-US"/>
              </w:rPr>
              <w:t>International Union of Operating Engineers Local No. 955 et al.</w:t>
            </w:r>
            <w:r w:rsidRPr="008400E6">
              <w:rPr>
                <w:sz w:val="20"/>
                <w:szCs w:val="20"/>
                <w:lang w:val="en-US"/>
              </w:rPr>
              <w:t xml:space="preserve"> </w:t>
            </w:r>
            <w:r w:rsidRPr="008400E6">
              <w:rPr>
                <w:b/>
                <w:sz w:val="20"/>
                <w:szCs w:val="20"/>
              </w:rPr>
              <w:t>(Alta.)</w:t>
            </w:r>
          </w:p>
          <w:p w:rsidR="004C71CB" w:rsidRPr="008400E6" w:rsidRDefault="004C71CB" w:rsidP="004C71CB">
            <w:pPr>
              <w:tabs>
                <w:tab w:val="left" w:pos="-1440"/>
                <w:tab w:val="left" w:pos="-720"/>
              </w:tabs>
              <w:rPr>
                <w:sz w:val="20"/>
                <w:szCs w:val="20"/>
              </w:rPr>
            </w:pPr>
            <w:r w:rsidRPr="008400E6">
              <w:rPr>
                <w:sz w:val="20"/>
                <w:szCs w:val="20"/>
              </w:rPr>
              <w:tab/>
              <w:t>Murray McGown</w:t>
            </w:r>
          </w:p>
          <w:p w:rsidR="004C71CB" w:rsidRPr="008400E6" w:rsidRDefault="004C71CB" w:rsidP="004C71CB">
            <w:pPr>
              <w:tabs>
                <w:tab w:val="left" w:pos="-1440"/>
                <w:tab w:val="left" w:pos="-720"/>
              </w:tabs>
              <w:rPr>
                <w:sz w:val="20"/>
                <w:szCs w:val="20"/>
              </w:rPr>
            </w:pPr>
            <w:r w:rsidRPr="008400E6">
              <w:rPr>
                <w:sz w:val="20"/>
                <w:szCs w:val="20"/>
              </w:rPr>
              <w:tab/>
              <w:t>McGown, Cook</w:t>
            </w:r>
          </w:p>
          <w:p w:rsidR="004C71CB" w:rsidRPr="008400E6" w:rsidRDefault="004C71CB" w:rsidP="004C71CB">
            <w:pPr>
              <w:tabs>
                <w:tab w:val="left" w:pos="-1440"/>
                <w:tab w:val="left" w:pos="-720"/>
              </w:tabs>
              <w:rPr>
                <w:sz w:val="20"/>
                <w:szCs w:val="20"/>
              </w:rPr>
            </w:pPr>
          </w:p>
          <w:p w:rsidR="004C71CB" w:rsidRPr="008400E6" w:rsidRDefault="004C71CB" w:rsidP="004C71CB">
            <w:pPr>
              <w:rPr>
                <w:sz w:val="20"/>
                <w:szCs w:val="20"/>
              </w:rPr>
            </w:pPr>
            <w:r w:rsidRPr="008400E6">
              <w:rPr>
                <w:sz w:val="20"/>
                <w:szCs w:val="20"/>
              </w:rPr>
              <w:t>FILING DATE: 17.10.2017</w:t>
            </w:r>
          </w:p>
          <w:p w:rsidR="004C71CB" w:rsidRPr="008400E6" w:rsidRDefault="008400E6" w:rsidP="004C71CB">
            <w:pPr>
              <w:rPr>
                <w:sz w:val="20"/>
                <w:szCs w:val="20"/>
              </w:rPr>
            </w:pPr>
            <w:r w:rsidRPr="008400E6">
              <w:rPr>
                <w:sz w:val="20"/>
                <w:szCs w:val="20"/>
                <w:lang w:val="fr-CA"/>
              </w:rPr>
              <w:pict w14:anchorId="7ACDFB6A">
                <v:rect id="_x0000_i1031" style="width:108pt;height:1pt" o:hrpct="0" o:hralign="center" o:hrstd="t" o:hrnoshade="t" o:hr="t" fillcolor="black [3213]" stroked="f"/>
              </w:pict>
            </w:r>
          </w:p>
        </w:tc>
        <w:tc>
          <w:tcPr>
            <w:tcW w:w="1181" w:type="dxa"/>
            <w:shd w:val="clear" w:color="auto" w:fill="auto"/>
          </w:tcPr>
          <w:p w:rsidR="004C71CB" w:rsidRPr="008400E6" w:rsidRDefault="004C71CB" w:rsidP="004C71CB">
            <w:pPr>
              <w:jc w:val="center"/>
              <w:rPr>
                <w:sz w:val="20"/>
                <w:szCs w:val="20"/>
              </w:rPr>
            </w:pPr>
          </w:p>
        </w:tc>
        <w:tc>
          <w:tcPr>
            <w:tcW w:w="4320" w:type="dxa"/>
            <w:shd w:val="clear" w:color="auto" w:fill="auto"/>
          </w:tcPr>
          <w:p w:rsidR="004C71CB" w:rsidRPr="008400E6" w:rsidRDefault="004C71CB" w:rsidP="004C71CB">
            <w:pPr>
              <w:rPr>
                <w:b/>
                <w:sz w:val="20"/>
                <w:szCs w:val="20"/>
                <w:lang w:val="en-US"/>
              </w:rPr>
            </w:pPr>
            <w:r w:rsidRPr="008400E6">
              <w:rPr>
                <w:b/>
                <w:sz w:val="20"/>
                <w:szCs w:val="20"/>
                <w:lang w:val="en-US"/>
              </w:rPr>
              <w:t>Lynda Hall Munn</w:t>
            </w:r>
          </w:p>
          <w:p w:rsidR="004C71CB" w:rsidRPr="008400E6" w:rsidRDefault="004C71CB" w:rsidP="004C71CB">
            <w:pPr>
              <w:tabs>
                <w:tab w:val="left" w:pos="-1440"/>
                <w:tab w:val="left" w:pos="-720"/>
              </w:tabs>
              <w:rPr>
                <w:sz w:val="20"/>
                <w:szCs w:val="20"/>
                <w:lang w:val="en-US"/>
              </w:rPr>
            </w:pPr>
            <w:r w:rsidRPr="008400E6">
              <w:rPr>
                <w:sz w:val="20"/>
                <w:szCs w:val="20"/>
                <w:lang w:val="en-US"/>
              </w:rPr>
              <w:tab/>
              <w:t>Lynda Hall Munn</w:t>
            </w:r>
          </w:p>
          <w:p w:rsidR="004C71CB" w:rsidRPr="008400E6" w:rsidRDefault="004C71CB" w:rsidP="004C71CB">
            <w:pPr>
              <w:tabs>
                <w:tab w:val="left" w:pos="-1440"/>
                <w:tab w:val="left" w:pos="-720"/>
              </w:tabs>
              <w:rPr>
                <w:sz w:val="20"/>
                <w:szCs w:val="20"/>
                <w:lang w:val="en-US"/>
              </w:rPr>
            </w:pPr>
          </w:p>
          <w:p w:rsidR="004C71CB" w:rsidRPr="008400E6" w:rsidRDefault="004C71CB" w:rsidP="004C71CB">
            <w:pPr>
              <w:tabs>
                <w:tab w:val="left" w:pos="-1440"/>
                <w:tab w:val="left" w:pos="-720"/>
              </w:tabs>
              <w:rPr>
                <w:sz w:val="20"/>
                <w:szCs w:val="20"/>
                <w:lang w:val="fr-CA"/>
              </w:rPr>
            </w:pPr>
            <w:r w:rsidRPr="008400E6">
              <w:rPr>
                <w:sz w:val="20"/>
                <w:szCs w:val="20"/>
                <w:lang w:val="en-US"/>
              </w:rPr>
              <w:tab/>
            </w:r>
            <w:r w:rsidRPr="008400E6">
              <w:rPr>
                <w:sz w:val="20"/>
                <w:szCs w:val="20"/>
                <w:lang w:val="fr-CA"/>
              </w:rPr>
              <w:t>c. (37929)</w:t>
            </w:r>
          </w:p>
          <w:p w:rsidR="004C71CB" w:rsidRPr="008400E6" w:rsidRDefault="004C71CB" w:rsidP="004C71CB">
            <w:pPr>
              <w:tabs>
                <w:tab w:val="left" w:pos="-1440"/>
                <w:tab w:val="left" w:pos="-720"/>
              </w:tabs>
              <w:rPr>
                <w:sz w:val="20"/>
                <w:szCs w:val="20"/>
                <w:lang w:val="fr-CA"/>
              </w:rPr>
            </w:pPr>
          </w:p>
          <w:p w:rsidR="004C71CB" w:rsidRPr="008400E6" w:rsidRDefault="004C71CB" w:rsidP="004C71CB">
            <w:pPr>
              <w:tabs>
                <w:tab w:val="left" w:pos="-1440"/>
                <w:tab w:val="left" w:pos="-720"/>
              </w:tabs>
              <w:rPr>
                <w:b/>
                <w:sz w:val="20"/>
                <w:szCs w:val="20"/>
                <w:lang w:val="fr-CA"/>
              </w:rPr>
            </w:pPr>
            <w:r w:rsidRPr="008400E6">
              <w:rPr>
                <w:b/>
                <w:sz w:val="20"/>
                <w:szCs w:val="20"/>
                <w:lang w:val="fr-CA"/>
              </w:rPr>
              <w:t>Commission de la fonction publique du Québec</w:t>
            </w:r>
            <w:r w:rsidRPr="008400E6">
              <w:rPr>
                <w:sz w:val="20"/>
                <w:szCs w:val="20"/>
                <w:lang w:val="fr-CA"/>
              </w:rPr>
              <w:t xml:space="preserve"> </w:t>
            </w:r>
            <w:r w:rsidRPr="008400E6">
              <w:rPr>
                <w:b/>
                <w:sz w:val="20"/>
                <w:szCs w:val="20"/>
                <w:lang w:val="fr-CA"/>
              </w:rPr>
              <w:t>(Qc)</w:t>
            </w:r>
          </w:p>
          <w:p w:rsidR="004C71CB" w:rsidRPr="008400E6" w:rsidRDefault="004C71CB" w:rsidP="004C71CB">
            <w:pPr>
              <w:tabs>
                <w:tab w:val="left" w:pos="-1440"/>
                <w:tab w:val="left" w:pos="-720"/>
              </w:tabs>
              <w:rPr>
                <w:sz w:val="20"/>
                <w:szCs w:val="20"/>
                <w:lang w:val="fr-CA"/>
              </w:rPr>
            </w:pPr>
            <w:r w:rsidRPr="008400E6">
              <w:rPr>
                <w:sz w:val="20"/>
                <w:szCs w:val="20"/>
                <w:lang w:val="fr-CA"/>
              </w:rPr>
              <w:tab/>
              <w:t>Nathalie Fiset</w:t>
            </w:r>
          </w:p>
          <w:p w:rsidR="004C71CB" w:rsidRPr="008400E6" w:rsidRDefault="004C71CB" w:rsidP="004C71CB">
            <w:pPr>
              <w:tabs>
                <w:tab w:val="left" w:pos="-1440"/>
                <w:tab w:val="left" w:pos="-720"/>
              </w:tabs>
              <w:ind w:left="720"/>
              <w:rPr>
                <w:sz w:val="20"/>
                <w:szCs w:val="20"/>
                <w:lang w:val="fr-CA"/>
              </w:rPr>
            </w:pPr>
            <w:r w:rsidRPr="008400E6">
              <w:rPr>
                <w:sz w:val="20"/>
                <w:szCs w:val="20"/>
                <w:lang w:val="fr-CA"/>
              </w:rPr>
              <w:t>Bernard, Roy &amp; Associés</w:t>
            </w:r>
          </w:p>
          <w:p w:rsidR="004C71CB" w:rsidRPr="008400E6" w:rsidRDefault="004C71CB" w:rsidP="004C71CB">
            <w:pPr>
              <w:tabs>
                <w:tab w:val="left" w:pos="-1440"/>
                <w:tab w:val="left" w:pos="-720"/>
              </w:tabs>
              <w:rPr>
                <w:sz w:val="20"/>
                <w:szCs w:val="20"/>
                <w:lang w:val="fr-CA"/>
              </w:rPr>
            </w:pPr>
          </w:p>
          <w:p w:rsidR="004C71CB" w:rsidRPr="008400E6" w:rsidRDefault="004C71CB" w:rsidP="004C71CB">
            <w:pPr>
              <w:rPr>
                <w:sz w:val="20"/>
                <w:szCs w:val="20"/>
                <w:lang w:val="fr-CA"/>
              </w:rPr>
            </w:pPr>
            <w:r w:rsidRPr="008400E6">
              <w:rPr>
                <w:sz w:val="20"/>
                <w:szCs w:val="20"/>
                <w:lang w:val="fr-CA"/>
              </w:rPr>
              <w:t>DATE DE PRODUCTION: 30.11.2017</w:t>
            </w:r>
          </w:p>
          <w:p w:rsidR="004C71CB" w:rsidRPr="008400E6" w:rsidRDefault="008400E6" w:rsidP="004C71CB">
            <w:pPr>
              <w:rPr>
                <w:b/>
                <w:sz w:val="20"/>
                <w:szCs w:val="20"/>
              </w:rPr>
            </w:pPr>
            <w:r w:rsidRPr="008400E6">
              <w:rPr>
                <w:sz w:val="20"/>
                <w:szCs w:val="20"/>
                <w:lang w:val="fr-CA"/>
              </w:rPr>
              <w:pict>
                <v:rect id="_x0000_i1032" style="width:108pt;height:1pt" o:hrpct="0" o:hralign="center" o:hrstd="t" o:hrnoshade="t" o:hr="t" fillcolor="black [3213]" stroked="f"/>
              </w:pict>
            </w:r>
          </w:p>
        </w:tc>
      </w:tr>
    </w:tbl>
    <w:p w:rsidR="001C16E9" w:rsidRPr="008400E6" w:rsidRDefault="001C16E9">
      <w:r w:rsidRPr="008400E6">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6D2488" w:rsidRPr="008400E6" w:rsidTr="003B3977">
        <w:tc>
          <w:tcPr>
            <w:tcW w:w="4320" w:type="dxa"/>
            <w:shd w:val="clear" w:color="auto" w:fill="auto"/>
          </w:tcPr>
          <w:p w:rsidR="001C16E9" w:rsidRPr="008400E6" w:rsidRDefault="001C16E9" w:rsidP="001C16E9">
            <w:pPr>
              <w:rPr>
                <w:b/>
                <w:sz w:val="20"/>
                <w:szCs w:val="20"/>
              </w:rPr>
            </w:pPr>
            <w:r w:rsidRPr="008400E6">
              <w:rPr>
                <w:b/>
                <w:sz w:val="20"/>
                <w:szCs w:val="20"/>
              </w:rPr>
              <w:lastRenderedPageBreak/>
              <w:t>Muhammad Farid, Abdur Rashid, a Partnership, Doing Business as Kaaftronics</w:t>
            </w:r>
          </w:p>
          <w:p w:rsidR="001C16E9" w:rsidRPr="008400E6" w:rsidRDefault="001C16E9" w:rsidP="001C16E9">
            <w:pPr>
              <w:tabs>
                <w:tab w:val="left" w:pos="-1440"/>
                <w:tab w:val="left" w:pos="-720"/>
              </w:tabs>
              <w:rPr>
                <w:sz w:val="20"/>
                <w:szCs w:val="20"/>
              </w:rPr>
            </w:pPr>
            <w:r w:rsidRPr="008400E6">
              <w:rPr>
                <w:sz w:val="20"/>
                <w:szCs w:val="20"/>
              </w:rPr>
              <w:tab/>
              <w:t>Muhammad Farid</w:t>
            </w:r>
          </w:p>
          <w:p w:rsidR="001C16E9" w:rsidRPr="008400E6" w:rsidRDefault="001C16E9" w:rsidP="001C16E9">
            <w:pPr>
              <w:tabs>
                <w:tab w:val="left" w:pos="-1440"/>
                <w:tab w:val="left" w:pos="-720"/>
              </w:tabs>
              <w:rPr>
                <w:sz w:val="20"/>
                <w:szCs w:val="20"/>
                <w:lang w:val="en-US"/>
              </w:rPr>
            </w:pPr>
          </w:p>
          <w:p w:rsidR="001C16E9" w:rsidRPr="008400E6" w:rsidRDefault="001C16E9" w:rsidP="001C16E9">
            <w:pPr>
              <w:tabs>
                <w:tab w:val="left" w:pos="-1440"/>
                <w:tab w:val="left" w:pos="-720"/>
              </w:tabs>
              <w:rPr>
                <w:sz w:val="20"/>
                <w:szCs w:val="20"/>
                <w:lang w:val="en-US"/>
              </w:rPr>
            </w:pPr>
            <w:r w:rsidRPr="008400E6">
              <w:rPr>
                <w:sz w:val="20"/>
                <w:szCs w:val="20"/>
                <w:lang w:val="en-US"/>
              </w:rPr>
              <w:tab/>
              <w:t>v. (37978)</w:t>
            </w:r>
          </w:p>
          <w:p w:rsidR="001C16E9" w:rsidRPr="008400E6" w:rsidRDefault="001C16E9" w:rsidP="001C16E9">
            <w:pPr>
              <w:tabs>
                <w:tab w:val="left" w:pos="-1440"/>
                <w:tab w:val="left" w:pos="-720"/>
              </w:tabs>
              <w:rPr>
                <w:sz w:val="20"/>
                <w:szCs w:val="20"/>
                <w:lang w:val="en-US"/>
              </w:rPr>
            </w:pPr>
          </w:p>
          <w:p w:rsidR="001C16E9" w:rsidRPr="008400E6" w:rsidRDefault="001C16E9" w:rsidP="001C16E9">
            <w:pPr>
              <w:tabs>
                <w:tab w:val="left" w:pos="-1440"/>
                <w:tab w:val="left" w:pos="-720"/>
              </w:tabs>
              <w:rPr>
                <w:b/>
                <w:sz w:val="20"/>
                <w:szCs w:val="20"/>
              </w:rPr>
            </w:pPr>
            <w:r w:rsidRPr="008400E6">
              <w:rPr>
                <w:b/>
                <w:sz w:val="20"/>
                <w:szCs w:val="20"/>
                <w:lang w:val="en-US"/>
              </w:rPr>
              <w:t xml:space="preserve">Her Majesty the Queen </w:t>
            </w:r>
            <w:r w:rsidRPr="008400E6">
              <w:rPr>
                <w:b/>
                <w:sz w:val="20"/>
                <w:szCs w:val="20"/>
              </w:rPr>
              <w:t>(</w:t>
            </w:r>
            <w:r w:rsidR="00865614" w:rsidRPr="008400E6">
              <w:rPr>
                <w:b/>
                <w:sz w:val="20"/>
                <w:szCs w:val="20"/>
              </w:rPr>
              <w:t>F.C</w:t>
            </w:r>
            <w:r w:rsidRPr="008400E6">
              <w:rPr>
                <w:b/>
                <w:sz w:val="20"/>
                <w:szCs w:val="20"/>
              </w:rPr>
              <w:t>.)</w:t>
            </w:r>
          </w:p>
          <w:p w:rsidR="001C16E9" w:rsidRPr="008400E6" w:rsidRDefault="001C16E9" w:rsidP="001C16E9">
            <w:pPr>
              <w:tabs>
                <w:tab w:val="left" w:pos="-1440"/>
                <w:tab w:val="left" w:pos="-720"/>
              </w:tabs>
              <w:rPr>
                <w:sz w:val="20"/>
                <w:szCs w:val="20"/>
              </w:rPr>
            </w:pPr>
            <w:r w:rsidRPr="008400E6">
              <w:rPr>
                <w:sz w:val="20"/>
                <w:szCs w:val="20"/>
              </w:rPr>
              <w:tab/>
              <w:t>Stewart Phillips</w:t>
            </w:r>
          </w:p>
          <w:p w:rsidR="001C16E9" w:rsidRPr="008400E6" w:rsidRDefault="001C16E9" w:rsidP="001C16E9">
            <w:pPr>
              <w:tabs>
                <w:tab w:val="left" w:pos="-1440"/>
                <w:tab w:val="left" w:pos="-720"/>
              </w:tabs>
              <w:rPr>
                <w:sz w:val="20"/>
                <w:szCs w:val="20"/>
              </w:rPr>
            </w:pPr>
            <w:r w:rsidRPr="008400E6">
              <w:rPr>
                <w:sz w:val="20"/>
                <w:szCs w:val="20"/>
              </w:rPr>
              <w:tab/>
              <w:t>A.G. of Canada</w:t>
            </w:r>
          </w:p>
          <w:p w:rsidR="001C16E9" w:rsidRPr="008400E6" w:rsidRDefault="001C16E9" w:rsidP="001C16E9">
            <w:pPr>
              <w:tabs>
                <w:tab w:val="left" w:pos="-1440"/>
                <w:tab w:val="left" w:pos="-720"/>
              </w:tabs>
              <w:rPr>
                <w:sz w:val="20"/>
                <w:szCs w:val="20"/>
              </w:rPr>
            </w:pPr>
          </w:p>
          <w:p w:rsidR="001C16E9" w:rsidRPr="008400E6" w:rsidRDefault="001C16E9" w:rsidP="001C16E9">
            <w:pPr>
              <w:rPr>
                <w:sz w:val="20"/>
                <w:szCs w:val="20"/>
              </w:rPr>
            </w:pPr>
            <w:r w:rsidRPr="008400E6">
              <w:rPr>
                <w:sz w:val="20"/>
                <w:szCs w:val="20"/>
              </w:rPr>
              <w:t>FILING DATE: 09.02.2018</w:t>
            </w:r>
          </w:p>
          <w:p w:rsidR="006D2488" w:rsidRPr="008400E6" w:rsidRDefault="006D2488" w:rsidP="004C71CB">
            <w:pPr>
              <w:rPr>
                <w:b/>
                <w:sz w:val="20"/>
                <w:szCs w:val="20"/>
              </w:rPr>
            </w:pPr>
          </w:p>
        </w:tc>
        <w:tc>
          <w:tcPr>
            <w:tcW w:w="1181" w:type="dxa"/>
            <w:shd w:val="clear" w:color="auto" w:fill="auto"/>
          </w:tcPr>
          <w:p w:rsidR="006D2488" w:rsidRPr="008400E6" w:rsidRDefault="006D2488" w:rsidP="004C71CB">
            <w:pPr>
              <w:jc w:val="center"/>
              <w:rPr>
                <w:sz w:val="20"/>
                <w:szCs w:val="20"/>
              </w:rPr>
            </w:pPr>
          </w:p>
        </w:tc>
        <w:tc>
          <w:tcPr>
            <w:tcW w:w="4320" w:type="dxa"/>
            <w:shd w:val="clear" w:color="auto" w:fill="auto"/>
          </w:tcPr>
          <w:p w:rsidR="006D2488" w:rsidRPr="008400E6" w:rsidRDefault="006D2488" w:rsidP="004C71CB">
            <w:pPr>
              <w:rPr>
                <w:b/>
                <w:sz w:val="20"/>
                <w:szCs w:val="20"/>
                <w:lang w:val="en-US"/>
              </w:rPr>
            </w:pPr>
          </w:p>
        </w:tc>
      </w:tr>
    </w:tbl>
    <w:p w:rsidR="00242AEE" w:rsidRPr="008400E6" w:rsidRDefault="00242AEE" w:rsidP="0095096B">
      <w:pPr>
        <w:tabs>
          <w:tab w:val="right" w:pos="9360"/>
        </w:tabs>
        <w:rPr>
          <w:sz w:val="20"/>
          <w:szCs w:val="20"/>
        </w:rPr>
      </w:pPr>
    </w:p>
    <w:p w:rsidR="00242AEE" w:rsidRPr="008400E6" w:rsidRDefault="00242AEE" w:rsidP="0095096B">
      <w:pPr>
        <w:tabs>
          <w:tab w:val="right" w:pos="9360"/>
        </w:tabs>
        <w:rPr>
          <w:sz w:val="20"/>
          <w:szCs w:val="20"/>
        </w:rPr>
        <w:sectPr w:rsidR="00242AEE" w:rsidRPr="008400E6" w:rsidSect="00F554E2">
          <w:headerReference w:type="default" r:id="rId11"/>
          <w:footerReference w:type="default" r:id="rId12"/>
          <w:headerReference w:type="first" r:id="rId13"/>
          <w:footerReference w:type="first" r:id="rId14"/>
          <w:pgSz w:w="12240" w:h="15840"/>
          <w:pgMar w:top="720" w:right="965" w:bottom="1080" w:left="1656" w:header="706" w:footer="706" w:gutter="0"/>
          <w:pgNumType w:start="27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8400E6" w:rsidTr="00BA6468">
        <w:trPr>
          <w:trHeight w:val="900"/>
        </w:trPr>
        <w:tc>
          <w:tcPr>
            <w:tcW w:w="4200" w:type="dxa"/>
            <w:tcMar>
              <w:left w:w="0" w:type="dxa"/>
              <w:right w:w="0" w:type="dxa"/>
            </w:tcMar>
          </w:tcPr>
          <w:p w:rsidR="002E2327" w:rsidRPr="008400E6" w:rsidRDefault="002E2327" w:rsidP="002E2327">
            <w:pPr>
              <w:keepNext/>
              <w:keepLines/>
              <w:widowControl w:val="0"/>
              <w:rPr>
                <w:b/>
                <w:szCs w:val="24"/>
              </w:rPr>
            </w:pPr>
            <w:r w:rsidRPr="008400E6">
              <w:rPr>
                <w:b/>
                <w:szCs w:val="24"/>
              </w:rPr>
              <w:lastRenderedPageBreak/>
              <w:t>APPLICATIONS FOR LEAVE SUBMITTED TO COURT SINCE LAST ISSUE</w:t>
            </w:r>
          </w:p>
        </w:tc>
        <w:tc>
          <w:tcPr>
            <w:tcW w:w="1200" w:type="dxa"/>
            <w:tcMar>
              <w:left w:w="0" w:type="dxa"/>
              <w:right w:w="0" w:type="dxa"/>
            </w:tcMar>
          </w:tcPr>
          <w:p w:rsidR="002E2327" w:rsidRPr="008400E6" w:rsidRDefault="002E2327" w:rsidP="002E2327">
            <w:pPr>
              <w:keepNext/>
              <w:keepLines/>
              <w:widowControl w:val="0"/>
              <w:jc w:val="center"/>
              <w:rPr>
                <w:b/>
                <w:szCs w:val="24"/>
              </w:rPr>
            </w:pPr>
          </w:p>
          <w:p w:rsidR="001D0D5F" w:rsidRPr="008400E6" w:rsidRDefault="001D0D5F" w:rsidP="002E2327">
            <w:pPr>
              <w:keepNext/>
              <w:keepLines/>
              <w:widowControl w:val="0"/>
              <w:jc w:val="center"/>
              <w:rPr>
                <w:b/>
                <w:szCs w:val="24"/>
              </w:rPr>
            </w:pPr>
          </w:p>
          <w:p w:rsidR="001D0D5F" w:rsidRPr="008400E6" w:rsidRDefault="001D0D5F" w:rsidP="002E2327">
            <w:pPr>
              <w:keepNext/>
              <w:keepLines/>
              <w:widowControl w:val="0"/>
              <w:jc w:val="center"/>
              <w:rPr>
                <w:b/>
                <w:szCs w:val="24"/>
              </w:rPr>
            </w:pPr>
          </w:p>
          <w:p w:rsidR="001D0D5F" w:rsidRPr="008400E6" w:rsidRDefault="001D0D5F" w:rsidP="002E2327">
            <w:pPr>
              <w:keepNext/>
              <w:keepLines/>
              <w:widowControl w:val="0"/>
              <w:jc w:val="center"/>
              <w:rPr>
                <w:b/>
                <w:szCs w:val="24"/>
              </w:rPr>
            </w:pPr>
          </w:p>
        </w:tc>
        <w:tc>
          <w:tcPr>
            <w:tcW w:w="4080" w:type="dxa"/>
            <w:tcMar>
              <w:left w:w="0" w:type="dxa"/>
              <w:right w:w="0" w:type="dxa"/>
            </w:tcMar>
          </w:tcPr>
          <w:p w:rsidR="002E2327" w:rsidRPr="008400E6" w:rsidRDefault="002E2327" w:rsidP="002E2327">
            <w:pPr>
              <w:keepLines/>
              <w:widowControl w:val="0"/>
              <w:rPr>
                <w:szCs w:val="24"/>
                <w:lang w:val="fr-CA"/>
              </w:rPr>
            </w:pPr>
            <w:r w:rsidRPr="008400E6">
              <w:rPr>
                <w:b/>
                <w:szCs w:val="24"/>
                <w:lang w:val="fr-CA"/>
              </w:rPr>
              <w:t>DEMANDES SOUMISES À LA COUR DEPUIS LA DERNIÈRE PARUTION</w:t>
            </w:r>
          </w:p>
          <w:p w:rsidR="002E2327" w:rsidRPr="008400E6"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8400E6" w:rsidRDefault="002E2327" w:rsidP="002E2327">
      <w:pPr>
        <w:widowControl w:val="0"/>
        <w:rPr>
          <w:b/>
          <w:sz w:val="20"/>
          <w:szCs w:val="20"/>
          <w:lang w:val="fr-CA"/>
        </w:rPr>
      </w:pPr>
    </w:p>
    <w:p w:rsidR="00CB3520" w:rsidRPr="008400E6" w:rsidRDefault="00C4677D" w:rsidP="00CB3520">
      <w:pPr>
        <w:widowControl w:val="0"/>
        <w:rPr>
          <w:b/>
          <w:sz w:val="20"/>
          <w:szCs w:val="20"/>
        </w:rPr>
      </w:pPr>
      <w:r w:rsidRPr="008400E6">
        <w:rPr>
          <w:b/>
          <w:sz w:val="20"/>
          <w:szCs w:val="20"/>
        </w:rPr>
        <w:t>MARCH 12</w:t>
      </w:r>
      <w:r w:rsidR="00CB3520" w:rsidRPr="008400E6">
        <w:rPr>
          <w:b/>
          <w:sz w:val="20"/>
          <w:szCs w:val="20"/>
        </w:rPr>
        <w:t>, 201</w:t>
      </w:r>
      <w:r w:rsidRPr="008400E6">
        <w:rPr>
          <w:b/>
          <w:sz w:val="20"/>
          <w:szCs w:val="20"/>
        </w:rPr>
        <w:t>8</w:t>
      </w:r>
      <w:r w:rsidR="00CB3520" w:rsidRPr="008400E6">
        <w:rPr>
          <w:b/>
          <w:sz w:val="20"/>
          <w:szCs w:val="20"/>
        </w:rPr>
        <w:t xml:space="preserve"> / LE </w:t>
      </w:r>
      <w:r w:rsidRPr="008400E6">
        <w:rPr>
          <w:b/>
          <w:sz w:val="20"/>
          <w:szCs w:val="20"/>
        </w:rPr>
        <w:t>12 MARS 2018</w:t>
      </w:r>
    </w:p>
    <w:p w:rsidR="00CB3520" w:rsidRPr="008400E6" w:rsidRDefault="00CB3520" w:rsidP="00CB3520">
      <w:pPr>
        <w:widowControl w:val="0"/>
        <w:rPr>
          <w:b/>
          <w:sz w:val="20"/>
          <w:szCs w:val="20"/>
        </w:rPr>
      </w:pPr>
    </w:p>
    <w:p w:rsidR="00CB3520" w:rsidRPr="008400E6" w:rsidRDefault="00CB3520" w:rsidP="00932CB0">
      <w:pPr>
        <w:widowControl w:val="0"/>
        <w:ind w:left="2880" w:hanging="2880"/>
        <w:jc w:val="center"/>
        <w:rPr>
          <w:b/>
          <w:sz w:val="20"/>
          <w:szCs w:val="20"/>
        </w:rPr>
      </w:pPr>
      <w:r w:rsidRPr="008400E6">
        <w:rPr>
          <w:b/>
          <w:sz w:val="20"/>
          <w:szCs w:val="20"/>
        </w:rPr>
        <w:t xml:space="preserve">CORAM:  Chief Justice </w:t>
      </w:r>
      <w:r w:rsidR="00253236" w:rsidRPr="008400E6">
        <w:rPr>
          <w:b/>
          <w:sz w:val="20"/>
          <w:szCs w:val="20"/>
        </w:rPr>
        <w:t xml:space="preserve">Wagner </w:t>
      </w:r>
      <w:r w:rsidRPr="008400E6">
        <w:rPr>
          <w:b/>
          <w:sz w:val="20"/>
          <w:szCs w:val="20"/>
        </w:rPr>
        <w:t>and</w:t>
      </w:r>
      <w:r w:rsidR="00932CB0" w:rsidRPr="008400E6">
        <w:rPr>
          <w:b/>
          <w:sz w:val="20"/>
          <w:szCs w:val="20"/>
        </w:rPr>
        <w:t xml:space="preserve"> Rowe and Martin </w:t>
      </w:r>
      <w:r w:rsidRPr="008400E6">
        <w:rPr>
          <w:b/>
          <w:sz w:val="20"/>
          <w:szCs w:val="20"/>
        </w:rPr>
        <w:t>JJ.</w:t>
      </w:r>
    </w:p>
    <w:p w:rsidR="00CB3520" w:rsidRPr="008400E6" w:rsidRDefault="00CB3520" w:rsidP="00932CB0">
      <w:pPr>
        <w:widowControl w:val="0"/>
        <w:ind w:left="2880" w:hanging="2880"/>
        <w:jc w:val="center"/>
        <w:rPr>
          <w:sz w:val="20"/>
          <w:szCs w:val="20"/>
          <w:lang w:val="fr-CA"/>
        </w:rPr>
      </w:pPr>
      <w:r w:rsidRPr="008400E6">
        <w:rPr>
          <w:b/>
          <w:sz w:val="20"/>
          <w:szCs w:val="20"/>
          <w:lang w:val="fr-CA"/>
        </w:rPr>
        <w:t>L</w:t>
      </w:r>
      <w:r w:rsidR="00932CB0" w:rsidRPr="008400E6">
        <w:rPr>
          <w:b/>
          <w:sz w:val="20"/>
          <w:szCs w:val="20"/>
          <w:lang w:val="fr-CA"/>
        </w:rPr>
        <w:t xml:space="preserve">e juge en chef </w:t>
      </w:r>
      <w:r w:rsidR="00253236" w:rsidRPr="008400E6">
        <w:rPr>
          <w:b/>
          <w:sz w:val="20"/>
          <w:szCs w:val="20"/>
          <w:lang w:val="fr-CA"/>
        </w:rPr>
        <w:t xml:space="preserve">Wagner </w:t>
      </w:r>
      <w:r w:rsidRPr="008400E6">
        <w:rPr>
          <w:b/>
          <w:sz w:val="20"/>
          <w:szCs w:val="20"/>
          <w:lang w:val="fr-CA"/>
        </w:rPr>
        <w:t>et</w:t>
      </w:r>
      <w:r w:rsidR="00932CB0" w:rsidRPr="008400E6">
        <w:rPr>
          <w:b/>
          <w:sz w:val="20"/>
          <w:szCs w:val="20"/>
          <w:lang w:val="fr-CA"/>
        </w:rPr>
        <w:t xml:space="preserve"> les juges Rowe et Martin</w:t>
      </w:r>
    </w:p>
    <w:p w:rsidR="00CB3520" w:rsidRPr="008400E6" w:rsidRDefault="00CB3520" w:rsidP="00CB3520">
      <w:pPr>
        <w:widowControl w:val="0"/>
        <w:rPr>
          <w:sz w:val="20"/>
          <w:szCs w:val="20"/>
          <w:lang w:val="fr-CA"/>
        </w:rPr>
      </w:pPr>
    </w:p>
    <w:p w:rsidR="00932CB0" w:rsidRPr="008400E6" w:rsidRDefault="00932CB0" w:rsidP="00932CB0">
      <w:pPr>
        <w:pStyle w:val="ListParagraph"/>
        <w:widowControl w:val="0"/>
        <w:numPr>
          <w:ilvl w:val="0"/>
          <w:numId w:val="1"/>
        </w:numPr>
        <w:ind w:hanging="720"/>
        <w:rPr>
          <w:sz w:val="20"/>
          <w:szCs w:val="20"/>
        </w:rPr>
      </w:pPr>
      <w:r w:rsidRPr="008400E6">
        <w:rPr>
          <w:i/>
          <w:sz w:val="20"/>
          <w:szCs w:val="20"/>
        </w:rPr>
        <w:t>James Gregory Cameron v.</w:t>
      </w:r>
      <w:r w:rsidRPr="008400E6">
        <w:rPr>
          <w:szCs w:val="24"/>
        </w:rPr>
        <w:t xml:space="preserve"> </w:t>
      </w:r>
      <w:r w:rsidRPr="008400E6">
        <w:rPr>
          <w:i/>
          <w:sz w:val="20"/>
          <w:szCs w:val="20"/>
        </w:rPr>
        <w:t xml:space="preserve">Attorney General of Canada (on behalf of the United States of America) </w:t>
      </w:r>
      <w:r w:rsidRPr="008400E6">
        <w:rPr>
          <w:sz w:val="20"/>
          <w:szCs w:val="20"/>
        </w:rPr>
        <w:t>(B.C.) (Criminal) (By Leave) (37835)</w:t>
      </w:r>
      <w:r w:rsidRPr="008400E6">
        <w:rPr>
          <w:sz w:val="20"/>
          <w:szCs w:val="20"/>
        </w:rPr>
        <w:br/>
      </w:r>
    </w:p>
    <w:p w:rsidR="00CB3520" w:rsidRPr="008400E6" w:rsidRDefault="00932CB0" w:rsidP="00932CB0">
      <w:pPr>
        <w:pStyle w:val="ListParagraph"/>
        <w:widowControl w:val="0"/>
        <w:numPr>
          <w:ilvl w:val="0"/>
          <w:numId w:val="1"/>
        </w:numPr>
        <w:ind w:hanging="720"/>
        <w:rPr>
          <w:sz w:val="20"/>
          <w:szCs w:val="20"/>
        </w:rPr>
      </w:pPr>
      <w:r w:rsidRPr="008400E6">
        <w:rPr>
          <w:i/>
          <w:sz w:val="20"/>
          <w:szCs w:val="20"/>
        </w:rPr>
        <w:t>Minister of Citizenship and Immigration v. Alexander Vavilov</w:t>
      </w:r>
      <w:r w:rsidR="00CB3520" w:rsidRPr="008400E6">
        <w:rPr>
          <w:i/>
          <w:sz w:val="20"/>
          <w:szCs w:val="20"/>
        </w:rPr>
        <w:t xml:space="preserve"> </w:t>
      </w:r>
      <w:r w:rsidR="00CB3520" w:rsidRPr="008400E6">
        <w:rPr>
          <w:sz w:val="20"/>
          <w:szCs w:val="20"/>
        </w:rPr>
        <w:t>(</w:t>
      </w:r>
      <w:r w:rsidRPr="008400E6">
        <w:rPr>
          <w:sz w:val="20"/>
          <w:szCs w:val="20"/>
        </w:rPr>
        <w:t>F.C.</w:t>
      </w:r>
      <w:r w:rsidR="00CB3520" w:rsidRPr="008400E6">
        <w:rPr>
          <w:sz w:val="20"/>
          <w:szCs w:val="20"/>
        </w:rPr>
        <w:t>) (Civil) (By Leave) (</w:t>
      </w:r>
      <w:r w:rsidRPr="008400E6">
        <w:rPr>
          <w:sz w:val="20"/>
          <w:szCs w:val="20"/>
        </w:rPr>
        <w:t>37748</w:t>
      </w:r>
      <w:r w:rsidR="00CB3520" w:rsidRPr="008400E6">
        <w:rPr>
          <w:sz w:val="20"/>
          <w:szCs w:val="20"/>
        </w:rPr>
        <w:t>)</w:t>
      </w:r>
    </w:p>
    <w:p w:rsidR="00CB3520" w:rsidRPr="008400E6" w:rsidRDefault="00CB3520" w:rsidP="00CB3520">
      <w:pPr>
        <w:widowControl w:val="0"/>
        <w:jc w:val="both"/>
        <w:rPr>
          <w:sz w:val="20"/>
          <w:szCs w:val="20"/>
        </w:rPr>
      </w:pPr>
    </w:p>
    <w:p w:rsidR="00932CB0" w:rsidRPr="008400E6" w:rsidRDefault="00932CB0" w:rsidP="00CB3520">
      <w:pPr>
        <w:widowControl w:val="0"/>
        <w:jc w:val="center"/>
        <w:rPr>
          <w:b/>
          <w:sz w:val="20"/>
          <w:szCs w:val="20"/>
          <w:lang w:val="en-US"/>
        </w:rPr>
      </w:pPr>
    </w:p>
    <w:p w:rsidR="00CB3520" w:rsidRPr="008400E6" w:rsidRDefault="00CB3520" w:rsidP="00CB3520">
      <w:pPr>
        <w:widowControl w:val="0"/>
        <w:jc w:val="center"/>
        <w:rPr>
          <w:b/>
          <w:sz w:val="20"/>
          <w:szCs w:val="20"/>
          <w:lang w:val="en-US"/>
        </w:rPr>
      </w:pPr>
      <w:r w:rsidRPr="008400E6">
        <w:rPr>
          <w:b/>
          <w:sz w:val="20"/>
          <w:szCs w:val="20"/>
          <w:lang w:val="en-US"/>
        </w:rPr>
        <w:t xml:space="preserve">CORAM: </w:t>
      </w:r>
      <w:r w:rsidR="00FA3373" w:rsidRPr="008400E6">
        <w:rPr>
          <w:b/>
          <w:sz w:val="20"/>
          <w:szCs w:val="20"/>
          <w:lang w:val="en-US"/>
        </w:rPr>
        <w:t>Abella</w:t>
      </w:r>
      <w:r w:rsidRPr="008400E6">
        <w:rPr>
          <w:b/>
          <w:sz w:val="20"/>
          <w:szCs w:val="20"/>
          <w:lang w:val="en-US"/>
        </w:rPr>
        <w:t xml:space="preserve">, </w:t>
      </w:r>
      <w:r w:rsidR="00932CB0" w:rsidRPr="008400E6">
        <w:rPr>
          <w:b/>
          <w:sz w:val="20"/>
          <w:szCs w:val="20"/>
          <w:lang w:val="en-US"/>
        </w:rPr>
        <w:t>Gascon and</w:t>
      </w:r>
      <w:r w:rsidRPr="008400E6">
        <w:rPr>
          <w:b/>
          <w:sz w:val="20"/>
          <w:szCs w:val="20"/>
          <w:lang w:val="en-US"/>
        </w:rPr>
        <w:t xml:space="preserve"> </w:t>
      </w:r>
      <w:r w:rsidR="00E942C2" w:rsidRPr="008400E6">
        <w:rPr>
          <w:b/>
          <w:sz w:val="20"/>
          <w:szCs w:val="20"/>
          <w:lang w:val="en-US"/>
        </w:rPr>
        <w:t>Brown</w:t>
      </w:r>
      <w:r w:rsidRPr="008400E6">
        <w:rPr>
          <w:b/>
          <w:sz w:val="20"/>
          <w:szCs w:val="20"/>
          <w:lang w:val="en-US"/>
        </w:rPr>
        <w:t xml:space="preserve"> JJ.</w:t>
      </w:r>
    </w:p>
    <w:p w:rsidR="00CB3520" w:rsidRPr="008400E6" w:rsidRDefault="00CB3520" w:rsidP="00CB3520">
      <w:pPr>
        <w:widowControl w:val="0"/>
        <w:jc w:val="center"/>
        <w:rPr>
          <w:b/>
          <w:sz w:val="20"/>
          <w:szCs w:val="20"/>
          <w:lang w:val="fr-CA"/>
        </w:rPr>
      </w:pPr>
      <w:r w:rsidRPr="008400E6">
        <w:rPr>
          <w:b/>
          <w:sz w:val="20"/>
          <w:szCs w:val="20"/>
          <w:lang w:val="fr-CA"/>
        </w:rPr>
        <w:t xml:space="preserve">Les juges </w:t>
      </w:r>
      <w:r w:rsidR="00FA3373" w:rsidRPr="008400E6">
        <w:rPr>
          <w:b/>
          <w:sz w:val="20"/>
          <w:szCs w:val="20"/>
          <w:lang w:val="fr-CA"/>
        </w:rPr>
        <w:t>Abella</w:t>
      </w:r>
      <w:r w:rsidRPr="008400E6">
        <w:rPr>
          <w:b/>
          <w:sz w:val="20"/>
          <w:szCs w:val="20"/>
          <w:lang w:val="fr-CA"/>
        </w:rPr>
        <w:t xml:space="preserve">, </w:t>
      </w:r>
      <w:r w:rsidR="00932CB0" w:rsidRPr="008400E6">
        <w:rPr>
          <w:b/>
          <w:sz w:val="20"/>
          <w:szCs w:val="20"/>
          <w:lang w:val="fr-CA"/>
        </w:rPr>
        <w:t>Gascon</w:t>
      </w:r>
      <w:r w:rsidRPr="008400E6">
        <w:rPr>
          <w:b/>
          <w:sz w:val="20"/>
          <w:szCs w:val="20"/>
          <w:lang w:val="fr-CA"/>
        </w:rPr>
        <w:t xml:space="preserve"> et </w:t>
      </w:r>
      <w:r w:rsidR="00E942C2" w:rsidRPr="008400E6">
        <w:rPr>
          <w:b/>
          <w:sz w:val="20"/>
          <w:szCs w:val="20"/>
          <w:lang w:val="fr-CA"/>
        </w:rPr>
        <w:t>Brown</w:t>
      </w:r>
    </w:p>
    <w:p w:rsidR="00932CB0" w:rsidRPr="008400E6" w:rsidRDefault="00932CB0" w:rsidP="00932CB0">
      <w:pPr>
        <w:widowControl w:val="0"/>
        <w:jc w:val="both"/>
        <w:rPr>
          <w:i/>
          <w:sz w:val="20"/>
          <w:szCs w:val="20"/>
          <w:lang w:val="fr-CA"/>
        </w:rPr>
      </w:pPr>
    </w:p>
    <w:p w:rsidR="00CB3520" w:rsidRPr="008400E6" w:rsidRDefault="00932CB0" w:rsidP="00932CB0">
      <w:pPr>
        <w:pStyle w:val="ListParagraph"/>
        <w:widowControl w:val="0"/>
        <w:numPr>
          <w:ilvl w:val="0"/>
          <w:numId w:val="1"/>
        </w:numPr>
        <w:ind w:hanging="720"/>
        <w:jc w:val="both"/>
        <w:rPr>
          <w:sz w:val="20"/>
          <w:szCs w:val="20"/>
          <w:lang w:val="en-US"/>
        </w:rPr>
      </w:pPr>
      <w:r w:rsidRPr="008400E6">
        <w:rPr>
          <w:i/>
          <w:sz w:val="20"/>
          <w:szCs w:val="20"/>
        </w:rPr>
        <w:t xml:space="preserve">Damion Dicketta Pearson </w:t>
      </w:r>
      <w:r w:rsidR="00CB3520" w:rsidRPr="008400E6">
        <w:rPr>
          <w:i/>
          <w:sz w:val="20"/>
          <w:szCs w:val="20"/>
        </w:rPr>
        <w:t>v.</w:t>
      </w:r>
      <w:r w:rsidRPr="008400E6">
        <w:t xml:space="preserve"> </w:t>
      </w:r>
      <w:r w:rsidRPr="008400E6">
        <w:rPr>
          <w:i/>
          <w:sz w:val="20"/>
          <w:szCs w:val="20"/>
        </w:rPr>
        <w:t>Her Majesty the Queen</w:t>
      </w:r>
      <w:r w:rsidR="00CB3520" w:rsidRPr="008400E6">
        <w:rPr>
          <w:i/>
          <w:sz w:val="20"/>
          <w:szCs w:val="20"/>
        </w:rPr>
        <w:t xml:space="preserve"> </w:t>
      </w:r>
      <w:r w:rsidRPr="008400E6">
        <w:rPr>
          <w:sz w:val="20"/>
          <w:szCs w:val="20"/>
        </w:rPr>
        <w:t>(Ont.</w:t>
      </w:r>
      <w:r w:rsidR="00CB3520" w:rsidRPr="008400E6">
        <w:rPr>
          <w:sz w:val="20"/>
          <w:szCs w:val="20"/>
        </w:rPr>
        <w:t>) (C</w:t>
      </w:r>
      <w:r w:rsidRPr="008400E6">
        <w:rPr>
          <w:sz w:val="20"/>
          <w:szCs w:val="20"/>
        </w:rPr>
        <w:t>riminal</w:t>
      </w:r>
      <w:r w:rsidR="00CB3520" w:rsidRPr="008400E6">
        <w:rPr>
          <w:sz w:val="20"/>
          <w:szCs w:val="20"/>
        </w:rPr>
        <w:t>) (By Leave)</w:t>
      </w:r>
      <w:r w:rsidR="00CB3520" w:rsidRPr="008400E6">
        <w:rPr>
          <w:sz w:val="20"/>
          <w:szCs w:val="20"/>
          <w:lang w:val="en-US"/>
        </w:rPr>
        <w:t xml:space="preserve"> (</w:t>
      </w:r>
      <w:r w:rsidRPr="008400E6">
        <w:rPr>
          <w:sz w:val="20"/>
          <w:szCs w:val="20"/>
          <w:lang w:val="en-US"/>
        </w:rPr>
        <w:t>37875</w:t>
      </w:r>
      <w:r w:rsidR="00CB3520" w:rsidRPr="008400E6">
        <w:rPr>
          <w:sz w:val="20"/>
          <w:szCs w:val="20"/>
          <w:lang w:val="en-US"/>
        </w:rPr>
        <w:t>)</w:t>
      </w:r>
    </w:p>
    <w:p w:rsidR="00CB3520" w:rsidRPr="008400E6" w:rsidRDefault="00CB3520" w:rsidP="00CB3520">
      <w:pPr>
        <w:widowControl w:val="0"/>
        <w:jc w:val="both"/>
        <w:rPr>
          <w:sz w:val="20"/>
          <w:szCs w:val="20"/>
          <w:lang w:val="en-US"/>
        </w:rPr>
      </w:pPr>
    </w:p>
    <w:p w:rsidR="00CB3520" w:rsidRPr="008400E6" w:rsidRDefault="00932CB0" w:rsidP="00CB3520">
      <w:pPr>
        <w:pStyle w:val="ListParagraph"/>
        <w:widowControl w:val="0"/>
        <w:numPr>
          <w:ilvl w:val="0"/>
          <w:numId w:val="1"/>
        </w:numPr>
        <w:ind w:hanging="720"/>
        <w:jc w:val="both"/>
        <w:rPr>
          <w:sz w:val="20"/>
          <w:szCs w:val="20"/>
        </w:rPr>
      </w:pPr>
      <w:r w:rsidRPr="008400E6">
        <w:rPr>
          <w:i/>
          <w:sz w:val="20"/>
          <w:szCs w:val="20"/>
        </w:rPr>
        <w:t>Haruyo Taucar</w:t>
      </w:r>
      <w:r w:rsidR="00CB3520" w:rsidRPr="008400E6">
        <w:rPr>
          <w:i/>
          <w:sz w:val="20"/>
          <w:szCs w:val="20"/>
        </w:rPr>
        <w:t xml:space="preserve"> v. </w:t>
      </w:r>
      <w:r w:rsidRPr="008400E6">
        <w:rPr>
          <w:i/>
          <w:sz w:val="20"/>
          <w:szCs w:val="20"/>
        </w:rPr>
        <w:t>Human Rights Tribunal of Ontario, et al.</w:t>
      </w:r>
      <w:r w:rsidRPr="008400E6">
        <w:rPr>
          <w:sz w:val="20"/>
          <w:szCs w:val="20"/>
        </w:rPr>
        <w:t xml:space="preserve"> (</w:t>
      </w:r>
      <w:r w:rsidR="00CB3520" w:rsidRPr="008400E6">
        <w:rPr>
          <w:sz w:val="20"/>
          <w:szCs w:val="20"/>
        </w:rPr>
        <w:t>Ont.) (Civil) (By Leave) (</w:t>
      </w:r>
      <w:r w:rsidRPr="008400E6">
        <w:rPr>
          <w:sz w:val="20"/>
          <w:szCs w:val="20"/>
        </w:rPr>
        <w:t>37801</w:t>
      </w:r>
      <w:r w:rsidR="00CB3520" w:rsidRPr="008400E6">
        <w:rPr>
          <w:sz w:val="20"/>
          <w:szCs w:val="20"/>
        </w:rPr>
        <w:t>)</w:t>
      </w:r>
    </w:p>
    <w:p w:rsidR="00CB3520" w:rsidRPr="008400E6" w:rsidRDefault="00CB3520" w:rsidP="00CB3520">
      <w:pPr>
        <w:widowControl w:val="0"/>
        <w:jc w:val="both"/>
        <w:rPr>
          <w:sz w:val="20"/>
          <w:szCs w:val="20"/>
        </w:rPr>
      </w:pPr>
    </w:p>
    <w:p w:rsidR="00CB3520" w:rsidRPr="008400E6" w:rsidRDefault="00CB3520" w:rsidP="00CB3520">
      <w:pPr>
        <w:widowControl w:val="0"/>
        <w:jc w:val="both"/>
        <w:rPr>
          <w:sz w:val="20"/>
          <w:szCs w:val="20"/>
          <w:lang w:val="fr-CA"/>
        </w:rPr>
      </w:pPr>
    </w:p>
    <w:p w:rsidR="00CB3520" w:rsidRPr="008400E6" w:rsidRDefault="00CB3520" w:rsidP="00CB3520">
      <w:pPr>
        <w:widowControl w:val="0"/>
        <w:jc w:val="center"/>
        <w:rPr>
          <w:b/>
          <w:sz w:val="20"/>
          <w:szCs w:val="20"/>
        </w:rPr>
      </w:pPr>
      <w:r w:rsidRPr="008400E6">
        <w:rPr>
          <w:b/>
          <w:sz w:val="20"/>
          <w:szCs w:val="20"/>
        </w:rPr>
        <w:t xml:space="preserve">CORAM: </w:t>
      </w:r>
      <w:r w:rsidR="00253236" w:rsidRPr="008400E6">
        <w:rPr>
          <w:b/>
          <w:sz w:val="20"/>
          <w:szCs w:val="20"/>
        </w:rPr>
        <w:t>Moldaver</w:t>
      </w:r>
      <w:r w:rsidR="00E942C2" w:rsidRPr="008400E6">
        <w:rPr>
          <w:b/>
          <w:sz w:val="20"/>
          <w:szCs w:val="20"/>
        </w:rPr>
        <w:t xml:space="preserve">, </w:t>
      </w:r>
      <w:r w:rsidR="00932CB0" w:rsidRPr="008400E6">
        <w:rPr>
          <w:b/>
          <w:sz w:val="20"/>
          <w:szCs w:val="20"/>
        </w:rPr>
        <w:t>Karakatsanis and Côté</w:t>
      </w:r>
      <w:r w:rsidR="00253236" w:rsidRPr="008400E6">
        <w:rPr>
          <w:b/>
          <w:sz w:val="20"/>
          <w:szCs w:val="20"/>
        </w:rPr>
        <w:t xml:space="preserve"> </w:t>
      </w:r>
      <w:r w:rsidRPr="008400E6">
        <w:rPr>
          <w:b/>
          <w:sz w:val="20"/>
          <w:szCs w:val="20"/>
        </w:rPr>
        <w:t>JJ.</w:t>
      </w:r>
    </w:p>
    <w:p w:rsidR="00CB3520" w:rsidRPr="008400E6" w:rsidRDefault="00CB3520" w:rsidP="00CB3520">
      <w:pPr>
        <w:widowControl w:val="0"/>
        <w:jc w:val="center"/>
        <w:rPr>
          <w:b/>
          <w:sz w:val="20"/>
          <w:szCs w:val="20"/>
          <w:lang w:val="fr-CA"/>
        </w:rPr>
      </w:pPr>
      <w:r w:rsidRPr="008400E6">
        <w:rPr>
          <w:b/>
          <w:sz w:val="20"/>
          <w:szCs w:val="20"/>
          <w:lang w:val="fr-CA"/>
        </w:rPr>
        <w:t xml:space="preserve">Les juges </w:t>
      </w:r>
      <w:r w:rsidR="00253236" w:rsidRPr="008400E6">
        <w:rPr>
          <w:b/>
          <w:sz w:val="20"/>
          <w:szCs w:val="20"/>
          <w:lang w:val="fr-CA"/>
        </w:rPr>
        <w:t>Moldaver</w:t>
      </w:r>
      <w:r w:rsidR="00E942C2" w:rsidRPr="008400E6">
        <w:rPr>
          <w:b/>
          <w:sz w:val="20"/>
          <w:szCs w:val="20"/>
          <w:lang w:val="fr-CA"/>
        </w:rPr>
        <w:t>,</w:t>
      </w:r>
      <w:r w:rsidR="00932CB0" w:rsidRPr="008400E6">
        <w:rPr>
          <w:b/>
          <w:sz w:val="20"/>
          <w:szCs w:val="20"/>
          <w:lang w:val="fr-CA"/>
        </w:rPr>
        <w:t xml:space="preserve"> Karakatsanis e</w:t>
      </w:r>
      <w:r w:rsidR="00E942C2" w:rsidRPr="008400E6">
        <w:rPr>
          <w:b/>
          <w:sz w:val="20"/>
          <w:szCs w:val="20"/>
          <w:lang w:val="fr-CA"/>
        </w:rPr>
        <w:t xml:space="preserve">t </w:t>
      </w:r>
      <w:r w:rsidR="001F43F8" w:rsidRPr="008400E6">
        <w:rPr>
          <w:b/>
          <w:sz w:val="20"/>
          <w:szCs w:val="20"/>
          <w:lang w:val="fr-CA"/>
        </w:rPr>
        <w:t>Rowe</w:t>
      </w:r>
    </w:p>
    <w:p w:rsidR="00CB3520" w:rsidRPr="008400E6" w:rsidRDefault="00CB3520" w:rsidP="00CB3520">
      <w:pPr>
        <w:widowControl w:val="0"/>
        <w:jc w:val="both"/>
        <w:rPr>
          <w:sz w:val="20"/>
          <w:szCs w:val="20"/>
          <w:lang w:val="fr-CA"/>
        </w:rPr>
      </w:pPr>
    </w:p>
    <w:p w:rsidR="00CB3520" w:rsidRPr="008400E6" w:rsidRDefault="00932CB0" w:rsidP="00CB3520">
      <w:pPr>
        <w:pStyle w:val="ListParagraph"/>
        <w:widowControl w:val="0"/>
        <w:numPr>
          <w:ilvl w:val="0"/>
          <w:numId w:val="1"/>
        </w:numPr>
        <w:ind w:hanging="720"/>
        <w:jc w:val="both"/>
        <w:rPr>
          <w:sz w:val="20"/>
          <w:szCs w:val="20"/>
        </w:rPr>
      </w:pPr>
      <w:r w:rsidRPr="008400E6">
        <w:rPr>
          <w:i/>
          <w:sz w:val="20"/>
          <w:szCs w:val="20"/>
        </w:rPr>
        <w:t>Maria Lubecki v. William Lubecki</w:t>
      </w:r>
      <w:r w:rsidR="00CB3520" w:rsidRPr="008400E6">
        <w:rPr>
          <w:sz w:val="20"/>
          <w:szCs w:val="20"/>
        </w:rPr>
        <w:t xml:space="preserve"> (</w:t>
      </w:r>
      <w:r w:rsidRPr="008400E6">
        <w:rPr>
          <w:sz w:val="20"/>
          <w:szCs w:val="20"/>
        </w:rPr>
        <w:t>Que.</w:t>
      </w:r>
      <w:r w:rsidR="00CB3520" w:rsidRPr="008400E6">
        <w:rPr>
          <w:sz w:val="20"/>
          <w:szCs w:val="20"/>
        </w:rPr>
        <w:t>) (Civil) (By Leave)</w:t>
      </w:r>
      <w:r w:rsidRPr="008400E6">
        <w:rPr>
          <w:sz w:val="20"/>
          <w:szCs w:val="20"/>
        </w:rPr>
        <w:t xml:space="preserve"> (36721</w:t>
      </w:r>
      <w:r w:rsidR="00CB3520" w:rsidRPr="008400E6">
        <w:rPr>
          <w:sz w:val="20"/>
          <w:szCs w:val="20"/>
        </w:rPr>
        <w:t>)</w:t>
      </w:r>
    </w:p>
    <w:p w:rsidR="00CB3520" w:rsidRPr="008400E6" w:rsidRDefault="00CB3520" w:rsidP="00CB3520">
      <w:pPr>
        <w:widowControl w:val="0"/>
        <w:jc w:val="both"/>
        <w:rPr>
          <w:sz w:val="20"/>
          <w:szCs w:val="20"/>
        </w:rPr>
      </w:pPr>
    </w:p>
    <w:p w:rsidR="00CB3520" w:rsidRPr="008400E6" w:rsidRDefault="00932CB0" w:rsidP="00CB3520">
      <w:pPr>
        <w:pStyle w:val="ListParagraph"/>
        <w:widowControl w:val="0"/>
        <w:numPr>
          <w:ilvl w:val="0"/>
          <w:numId w:val="1"/>
        </w:numPr>
        <w:ind w:hanging="720"/>
        <w:jc w:val="both"/>
        <w:rPr>
          <w:sz w:val="20"/>
          <w:szCs w:val="20"/>
        </w:rPr>
      </w:pPr>
      <w:r w:rsidRPr="008400E6">
        <w:rPr>
          <w:i/>
          <w:sz w:val="20"/>
          <w:szCs w:val="20"/>
        </w:rPr>
        <w:t>Suncor Energy Inc.</w:t>
      </w:r>
      <w:r w:rsidR="00CB3520" w:rsidRPr="008400E6">
        <w:rPr>
          <w:i/>
          <w:sz w:val="20"/>
          <w:szCs w:val="20"/>
        </w:rPr>
        <w:t xml:space="preserve"> v. </w:t>
      </w:r>
      <w:r w:rsidRPr="008400E6">
        <w:rPr>
          <w:i/>
          <w:sz w:val="20"/>
          <w:szCs w:val="20"/>
        </w:rPr>
        <w:t>Her Majesty the Queen in the Right of Alberta</w:t>
      </w:r>
      <w:r w:rsidRPr="008400E6">
        <w:rPr>
          <w:sz w:val="20"/>
          <w:szCs w:val="20"/>
        </w:rPr>
        <w:t xml:space="preserve"> (Alta</w:t>
      </w:r>
      <w:r w:rsidR="00CB3520" w:rsidRPr="008400E6">
        <w:rPr>
          <w:sz w:val="20"/>
          <w:szCs w:val="20"/>
        </w:rPr>
        <w:t>.) (Civil) (By Leave) (</w:t>
      </w:r>
      <w:r w:rsidRPr="008400E6">
        <w:rPr>
          <w:sz w:val="20"/>
          <w:szCs w:val="20"/>
        </w:rPr>
        <w:t>37777</w:t>
      </w:r>
      <w:r w:rsidR="00CB3520" w:rsidRPr="008400E6">
        <w:rPr>
          <w:sz w:val="20"/>
          <w:szCs w:val="20"/>
        </w:rPr>
        <w:t>)</w:t>
      </w:r>
    </w:p>
    <w:p w:rsidR="00CB3520" w:rsidRPr="008400E6" w:rsidRDefault="00CB3520" w:rsidP="00CB3520">
      <w:pPr>
        <w:widowControl w:val="0"/>
        <w:rPr>
          <w:i/>
          <w:sz w:val="20"/>
          <w:szCs w:val="20"/>
        </w:rPr>
      </w:pPr>
    </w:p>
    <w:p w:rsidR="00CB3520" w:rsidRPr="008400E6" w:rsidRDefault="00932CB0" w:rsidP="00CB3520">
      <w:pPr>
        <w:pStyle w:val="ListParagraph"/>
        <w:widowControl w:val="0"/>
        <w:numPr>
          <w:ilvl w:val="0"/>
          <w:numId w:val="1"/>
        </w:numPr>
        <w:ind w:hanging="720"/>
        <w:jc w:val="both"/>
        <w:rPr>
          <w:sz w:val="20"/>
          <w:szCs w:val="20"/>
        </w:rPr>
      </w:pPr>
      <w:r w:rsidRPr="008400E6">
        <w:rPr>
          <w:i/>
          <w:sz w:val="20"/>
          <w:szCs w:val="20"/>
        </w:rPr>
        <w:t xml:space="preserve">Katherine Lin v. Eric Fleury </w:t>
      </w:r>
      <w:r w:rsidRPr="008400E6">
        <w:rPr>
          <w:sz w:val="20"/>
          <w:szCs w:val="20"/>
        </w:rPr>
        <w:t>(Ont.)</w:t>
      </w:r>
      <w:r w:rsidR="00CB3520" w:rsidRPr="008400E6">
        <w:rPr>
          <w:sz w:val="20"/>
          <w:szCs w:val="20"/>
        </w:rPr>
        <w:t xml:space="preserve"> (Civil) (By Leave) (</w:t>
      </w:r>
      <w:r w:rsidRPr="008400E6">
        <w:rPr>
          <w:sz w:val="20"/>
          <w:szCs w:val="20"/>
        </w:rPr>
        <w:t>37842</w:t>
      </w:r>
      <w:r w:rsidR="00CB3520" w:rsidRPr="008400E6">
        <w:rPr>
          <w:sz w:val="20"/>
          <w:szCs w:val="20"/>
        </w:rPr>
        <w:t>)</w:t>
      </w:r>
    </w:p>
    <w:p w:rsidR="00CB3520" w:rsidRPr="008400E6" w:rsidRDefault="00CB3520" w:rsidP="00CB3520">
      <w:pPr>
        <w:widowControl w:val="0"/>
        <w:jc w:val="both"/>
        <w:rPr>
          <w:sz w:val="20"/>
          <w:szCs w:val="20"/>
        </w:rPr>
      </w:pPr>
    </w:p>
    <w:p w:rsidR="002E2327" w:rsidRPr="008400E6" w:rsidRDefault="008400E6" w:rsidP="002E2327">
      <w:pPr>
        <w:widowControl w:val="0"/>
        <w:rPr>
          <w:sz w:val="20"/>
          <w:szCs w:val="20"/>
        </w:rPr>
      </w:pPr>
      <w:r w:rsidRPr="008400E6">
        <w:rPr>
          <w:sz w:val="20"/>
          <w:szCs w:val="20"/>
        </w:rPr>
        <w:pict>
          <v:rect id="_x0000_i1035" style="width:2in;height:1pt" o:hrpct="0" o:hralign="center" o:hrstd="t" o:hrnoshade="t" o:hr="t" fillcolor="black [3213]" stroked="f"/>
        </w:pict>
      </w:r>
    </w:p>
    <w:p w:rsidR="00D94028" w:rsidRPr="008400E6" w:rsidRDefault="00D94028" w:rsidP="002E2327">
      <w:pPr>
        <w:widowControl w:val="0"/>
        <w:rPr>
          <w:sz w:val="20"/>
          <w:szCs w:val="20"/>
        </w:rPr>
      </w:pPr>
    </w:p>
    <w:p w:rsidR="00D94028" w:rsidRPr="008400E6" w:rsidRDefault="00D94028" w:rsidP="002E2327">
      <w:pPr>
        <w:widowControl w:val="0"/>
        <w:rPr>
          <w:sz w:val="20"/>
          <w:szCs w:val="20"/>
        </w:rPr>
      </w:pPr>
    </w:p>
    <w:p w:rsidR="00D94028" w:rsidRPr="008400E6" w:rsidRDefault="00D94028" w:rsidP="002E2327">
      <w:pPr>
        <w:widowControl w:val="0"/>
        <w:rPr>
          <w:sz w:val="20"/>
          <w:szCs w:val="20"/>
        </w:rPr>
      </w:pPr>
    </w:p>
    <w:p w:rsidR="0044776A" w:rsidRPr="008400E6" w:rsidRDefault="0044776A" w:rsidP="002E2327">
      <w:pPr>
        <w:widowControl w:val="0"/>
        <w:spacing w:line="0" w:lineRule="atLeast"/>
        <w:rPr>
          <w:sz w:val="20"/>
          <w:szCs w:val="20"/>
        </w:rPr>
        <w:sectPr w:rsidR="0044776A" w:rsidRPr="008400E6"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8400E6" w:rsidTr="00ED7E83">
        <w:tc>
          <w:tcPr>
            <w:tcW w:w="4200" w:type="dxa"/>
            <w:tcMar>
              <w:left w:w="0" w:type="dxa"/>
              <w:right w:w="0" w:type="dxa"/>
            </w:tcMar>
          </w:tcPr>
          <w:p w:rsidR="008D292F" w:rsidRPr="008400E6" w:rsidRDefault="008D292F" w:rsidP="00ED7E83">
            <w:pPr>
              <w:keepNext/>
              <w:keepLines/>
              <w:jc w:val="both"/>
              <w:rPr>
                <w:b/>
                <w:szCs w:val="24"/>
              </w:rPr>
            </w:pPr>
            <w:bookmarkStart w:id="0" w:name="QuickMark_1"/>
            <w:bookmarkEnd w:id="0"/>
            <w:r w:rsidRPr="008400E6">
              <w:rPr>
                <w:b/>
                <w:szCs w:val="24"/>
              </w:rPr>
              <w:lastRenderedPageBreak/>
              <w:t>JUDGMENTS ON APPLICATIONS</w:t>
            </w:r>
          </w:p>
          <w:p w:rsidR="008D292F" w:rsidRPr="008400E6" w:rsidRDefault="008D292F" w:rsidP="00ED7E83">
            <w:pPr>
              <w:keepNext/>
              <w:keepLines/>
              <w:jc w:val="both"/>
              <w:rPr>
                <w:b/>
                <w:szCs w:val="24"/>
              </w:rPr>
            </w:pPr>
            <w:r w:rsidRPr="008400E6">
              <w:rPr>
                <w:b/>
                <w:szCs w:val="24"/>
              </w:rPr>
              <w:t>FOR LEAVE</w:t>
            </w:r>
          </w:p>
        </w:tc>
        <w:tc>
          <w:tcPr>
            <w:tcW w:w="1200" w:type="dxa"/>
            <w:tcMar>
              <w:left w:w="0" w:type="dxa"/>
              <w:right w:w="0" w:type="dxa"/>
            </w:tcMar>
          </w:tcPr>
          <w:p w:rsidR="008D292F" w:rsidRPr="008400E6" w:rsidRDefault="008D292F" w:rsidP="008D292F">
            <w:pPr>
              <w:keepNext/>
              <w:keepLines/>
              <w:jc w:val="center"/>
              <w:rPr>
                <w:b/>
                <w:szCs w:val="24"/>
              </w:rPr>
            </w:pPr>
          </w:p>
          <w:p w:rsidR="008D292F" w:rsidRPr="008400E6" w:rsidRDefault="008D292F" w:rsidP="008D292F">
            <w:pPr>
              <w:keepNext/>
              <w:keepLines/>
              <w:jc w:val="center"/>
              <w:rPr>
                <w:b/>
                <w:szCs w:val="24"/>
              </w:rPr>
            </w:pPr>
          </w:p>
          <w:p w:rsidR="008D292F" w:rsidRPr="008400E6" w:rsidRDefault="008D292F" w:rsidP="008D292F">
            <w:pPr>
              <w:keepNext/>
              <w:keepLines/>
              <w:jc w:val="center"/>
              <w:rPr>
                <w:b/>
                <w:szCs w:val="24"/>
              </w:rPr>
            </w:pPr>
          </w:p>
        </w:tc>
        <w:tc>
          <w:tcPr>
            <w:tcW w:w="4080" w:type="dxa"/>
            <w:tcMar>
              <w:left w:w="0" w:type="dxa"/>
              <w:right w:w="0" w:type="dxa"/>
            </w:tcMar>
          </w:tcPr>
          <w:p w:rsidR="008D292F" w:rsidRPr="008400E6" w:rsidRDefault="008D292F" w:rsidP="00ED7E83">
            <w:pPr>
              <w:keepNext/>
              <w:keepLines/>
              <w:jc w:val="both"/>
              <w:rPr>
                <w:b/>
                <w:szCs w:val="24"/>
                <w:lang w:val="fr-CA"/>
              </w:rPr>
            </w:pPr>
            <w:r w:rsidRPr="008400E6">
              <w:rPr>
                <w:b/>
                <w:szCs w:val="24"/>
                <w:lang w:val="fr-CA"/>
              </w:rPr>
              <w:t>JUGEMENTS RENDUS SUR LES DEMANDES D’AUTORISATION</w:t>
            </w:r>
          </w:p>
        </w:tc>
      </w:tr>
    </w:tbl>
    <w:p w:rsidR="008D292F" w:rsidRPr="008400E6" w:rsidRDefault="008D292F" w:rsidP="008D292F">
      <w:pPr>
        <w:rPr>
          <w:sz w:val="20"/>
          <w:szCs w:val="20"/>
          <w:lang w:val="fr-CA"/>
        </w:rPr>
      </w:pPr>
    </w:p>
    <w:p w:rsidR="000E2959" w:rsidRPr="008400E6" w:rsidRDefault="00C4712A" w:rsidP="000E2959">
      <w:pPr>
        <w:rPr>
          <w:b/>
          <w:sz w:val="20"/>
          <w:szCs w:val="20"/>
        </w:rPr>
      </w:pPr>
      <w:r w:rsidRPr="008400E6">
        <w:rPr>
          <w:b/>
          <w:sz w:val="20"/>
          <w:szCs w:val="20"/>
        </w:rPr>
        <w:t>March 15</w:t>
      </w:r>
      <w:r w:rsidR="000E2959" w:rsidRPr="008400E6">
        <w:rPr>
          <w:b/>
          <w:sz w:val="20"/>
          <w:szCs w:val="20"/>
        </w:rPr>
        <w:t xml:space="preserve">, </w:t>
      </w:r>
      <w:r w:rsidR="0030050B" w:rsidRPr="008400E6">
        <w:rPr>
          <w:b/>
          <w:sz w:val="20"/>
          <w:szCs w:val="20"/>
        </w:rPr>
        <w:t>201</w:t>
      </w:r>
      <w:r w:rsidRPr="008400E6">
        <w:rPr>
          <w:b/>
          <w:sz w:val="20"/>
          <w:szCs w:val="20"/>
        </w:rPr>
        <w:t>8</w:t>
      </w:r>
      <w:r w:rsidR="000E2959" w:rsidRPr="008400E6">
        <w:rPr>
          <w:b/>
          <w:sz w:val="20"/>
          <w:szCs w:val="20"/>
        </w:rPr>
        <w:t xml:space="preserve"> / LE </w:t>
      </w:r>
      <w:r w:rsidR="00E8544A" w:rsidRPr="008400E6">
        <w:rPr>
          <w:b/>
          <w:sz w:val="20"/>
          <w:szCs w:val="20"/>
        </w:rPr>
        <w:t>1</w:t>
      </w:r>
      <w:r w:rsidRPr="008400E6">
        <w:rPr>
          <w:b/>
          <w:sz w:val="20"/>
          <w:szCs w:val="20"/>
        </w:rPr>
        <w:t>5</w:t>
      </w:r>
      <w:r w:rsidR="000E2959" w:rsidRPr="008400E6">
        <w:rPr>
          <w:b/>
          <w:sz w:val="20"/>
          <w:szCs w:val="20"/>
        </w:rPr>
        <w:t xml:space="preserve"> </w:t>
      </w:r>
      <w:r w:rsidRPr="008400E6">
        <w:rPr>
          <w:b/>
          <w:sz w:val="20"/>
          <w:szCs w:val="20"/>
        </w:rPr>
        <w:t>MARS 2018</w:t>
      </w:r>
    </w:p>
    <w:p w:rsidR="00E8544A" w:rsidRPr="008400E6" w:rsidRDefault="00E8544A" w:rsidP="00E8544A">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C4712A" w:rsidRPr="008400E6" w:rsidTr="009D49BD">
        <w:trPr>
          <w:gridAfter w:val="1"/>
          <w:wAfter w:w="48" w:type="pct"/>
        </w:trPr>
        <w:tc>
          <w:tcPr>
            <w:tcW w:w="538" w:type="pct"/>
          </w:tcPr>
          <w:p w:rsidR="00C4712A" w:rsidRPr="008400E6" w:rsidRDefault="00C4712A" w:rsidP="009D49BD">
            <w:pPr>
              <w:jc w:val="both"/>
              <w:rPr>
                <w:sz w:val="20"/>
              </w:rPr>
            </w:pPr>
            <w:r w:rsidRPr="008400E6">
              <w:rPr>
                <w:rStyle w:val="SCCFileNumberChar"/>
                <w:sz w:val="20"/>
                <w:szCs w:val="20"/>
              </w:rPr>
              <w:t>37760</w:t>
            </w:r>
          </w:p>
        </w:tc>
        <w:tc>
          <w:tcPr>
            <w:tcW w:w="4414" w:type="pct"/>
            <w:gridSpan w:val="3"/>
          </w:tcPr>
          <w:p w:rsidR="00C4712A" w:rsidRPr="008400E6" w:rsidRDefault="00C4712A" w:rsidP="009D49BD">
            <w:pPr>
              <w:pStyle w:val="SCCLsocParty"/>
              <w:jc w:val="both"/>
              <w:rPr>
                <w:b/>
                <w:sz w:val="20"/>
                <w:szCs w:val="20"/>
                <w:lang w:val="en-CA"/>
              </w:rPr>
            </w:pPr>
            <w:r w:rsidRPr="008400E6">
              <w:rPr>
                <w:b/>
                <w:sz w:val="20"/>
                <w:szCs w:val="20"/>
                <w:lang w:val="en-CA"/>
              </w:rPr>
              <w:t>Her Majesty the Queen v. Marc Cyr-Langlois</w:t>
            </w:r>
          </w:p>
          <w:p w:rsidR="00C4712A" w:rsidRPr="008400E6" w:rsidRDefault="00C4712A" w:rsidP="009D49BD">
            <w:pPr>
              <w:jc w:val="both"/>
              <w:rPr>
                <w:sz w:val="20"/>
              </w:rPr>
            </w:pPr>
            <w:r w:rsidRPr="008400E6">
              <w:rPr>
                <w:sz w:val="20"/>
              </w:rPr>
              <w:t>(Que.) (Criminal) (By Leave)</w:t>
            </w:r>
          </w:p>
        </w:tc>
      </w:tr>
      <w:tr w:rsidR="00CD34AF" w:rsidRPr="008400E6" w:rsidTr="009D49BD">
        <w:trPr>
          <w:gridAfter w:val="1"/>
          <w:wAfter w:w="48" w:type="pct"/>
        </w:trPr>
        <w:tc>
          <w:tcPr>
            <w:tcW w:w="538" w:type="pct"/>
          </w:tcPr>
          <w:p w:rsidR="00CD34AF" w:rsidRPr="008400E6" w:rsidRDefault="00CD34AF" w:rsidP="00CD34AF">
            <w:pPr>
              <w:jc w:val="both"/>
              <w:rPr>
                <w:rStyle w:val="SCCFileNumberChar"/>
                <w:sz w:val="20"/>
                <w:szCs w:val="20"/>
              </w:rPr>
            </w:pPr>
            <w:r w:rsidRPr="008400E6">
              <w:rPr>
                <w:rStyle w:val="SCCFileNumberChar"/>
                <w:sz w:val="20"/>
                <w:szCs w:val="20"/>
              </w:rPr>
              <w:t xml:space="preserve">Coram: </w:t>
            </w:r>
          </w:p>
        </w:tc>
        <w:tc>
          <w:tcPr>
            <w:tcW w:w="4414" w:type="pct"/>
            <w:gridSpan w:val="3"/>
          </w:tcPr>
          <w:p w:rsidR="00CD34AF" w:rsidRPr="008400E6" w:rsidRDefault="00CD34AF" w:rsidP="00CD34AF">
            <w:pPr>
              <w:rPr>
                <w:rFonts w:eastAsia="Calibri" w:cs="Times New Roman"/>
                <w:sz w:val="20"/>
                <w:szCs w:val="20"/>
                <w:u w:val="single"/>
                <w:lang w:val="en-US"/>
              </w:rPr>
            </w:pPr>
            <w:r w:rsidRPr="008400E6">
              <w:rPr>
                <w:rFonts w:eastAsia="Calibri" w:cs="Times New Roman"/>
                <w:sz w:val="20"/>
                <w:szCs w:val="20"/>
                <w:u w:val="single"/>
                <w:lang w:val="en-US"/>
              </w:rPr>
              <w:t>Wagner C.J. and Abella, Moldaver, Karakatsanis, Gascon, Côté, Brown, Rowe and Martin JJ.</w:t>
            </w:r>
          </w:p>
          <w:p w:rsidR="00CD34AF" w:rsidRPr="008400E6" w:rsidRDefault="00CD34AF" w:rsidP="00CD34AF">
            <w:pPr>
              <w:rPr>
                <w:rFonts w:eastAsia="Calibri" w:cs="Times New Roman"/>
                <w:sz w:val="20"/>
                <w:szCs w:val="20"/>
                <w:u w:val="single"/>
                <w:lang w:val="en-US"/>
              </w:rPr>
            </w:pPr>
          </w:p>
        </w:tc>
      </w:tr>
      <w:tr w:rsidR="00CD34AF" w:rsidRPr="008400E6" w:rsidTr="00CD34AF">
        <w:trPr>
          <w:gridAfter w:val="1"/>
          <w:wAfter w:w="48" w:type="pct"/>
        </w:trPr>
        <w:tc>
          <w:tcPr>
            <w:tcW w:w="4952" w:type="pct"/>
            <w:gridSpan w:val="4"/>
          </w:tcPr>
          <w:p w:rsidR="00CD34AF" w:rsidRPr="008400E6" w:rsidRDefault="00CD34AF" w:rsidP="00CD34AF">
            <w:pPr>
              <w:pStyle w:val="SCCLsocParty"/>
              <w:jc w:val="both"/>
              <w:rPr>
                <w:b/>
                <w:sz w:val="20"/>
                <w:szCs w:val="20"/>
                <w:lang w:val="en-US"/>
              </w:rPr>
            </w:pPr>
            <w:r w:rsidRPr="008400E6">
              <w:rPr>
                <w:sz w:val="20"/>
                <w:lang w:val="en-CA"/>
              </w:rPr>
              <w:t>The application for leave to appeal from the judgment of the Court of Appeal of Quebec (Montréal), Number 500-10-005977-150, 2017 QCCA 1033, dated June 29, 2017, is granted.</w:t>
            </w:r>
          </w:p>
        </w:tc>
      </w:tr>
      <w:tr w:rsidR="00CD34AF" w:rsidRPr="008400E6" w:rsidTr="009D49BD">
        <w:trPr>
          <w:gridAfter w:val="1"/>
          <w:wAfter w:w="48" w:type="pct"/>
        </w:trPr>
        <w:tc>
          <w:tcPr>
            <w:tcW w:w="4952" w:type="pct"/>
            <w:gridSpan w:val="4"/>
          </w:tcPr>
          <w:p w:rsidR="00CD34AF" w:rsidRPr="008400E6" w:rsidRDefault="00CD34AF" w:rsidP="00CD34AF">
            <w:pPr>
              <w:jc w:val="both"/>
              <w:rPr>
                <w:sz w:val="20"/>
              </w:rPr>
            </w:pPr>
            <w:r w:rsidRPr="008400E6">
              <w:rPr>
                <w:sz w:val="20"/>
              </w:rPr>
              <w:t>Criminal law – Evidence – Presumption of accuracy and presumptions of identity in prosecutions for driving with blood alcohol level over legal limit – Failure to observe accused prior to administration of breathalyzer test – Whether recommendations have effect of creating additional burden of proof for Crown, with respect to improper operation of breathalyzer instrument, in order for Crown to benefit from presumptions of accuracy and identity in s. 258 Cr.C. – Whether accused can discharge burden of proving improper operation of breathalyzer instrument on basis of mere theoretical possibility of inaccurate result rather than evidence of direct connection between improper operation and reliability of results.</w:t>
            </w:r>
          </w:p>
        </w:tc>
      </w:tr>
      <w:tr w:rsidR="00CD34AF" w:rsidRPr="008400E6" w:rsidTr="009D49BD">
        <w:trPr>
          <w:gridAfter w:val="1"/>
          <w:wAfter w:w="48" w:type="pct"/>
        </w:trPr>
        <w:tc>
          <w:tcPr>
            <w:tcW w:w="4952" w:type="pct"/>
            <w:gridSpan w:val="4"/>
          </w:tcPr>
          <w:p w:rsidR="00CD34AF" w:rsidRPr="008400E6" w:rsidRDefault="00CD34AF" w:rsidP="00CD34AF">
            <w:pPr>
              <w:jc w:val="both"/>
              <w:rPr>
                <w:sz w:val="20"/>
              </w:rPr>
            </w:pPr>
          </w:p>
        </w:tc>
      </w:tr>
      <w:tr w:rsidR="00CD34AF" w:rsidRPr="008400E6" w:rsidTr="009D49BD">
        <w:trPr>
          <w:gridAfter w:val="1"/>
          <w:wAfter w:w="48" w:type="pct"/>
        </w:trPr>
        <w:tc>
          <w:tcPr>
            <w:tcW w:w="4952" w:type="pct"/>
            <w:gridSpan w:val="4"/>
          </w:tcPr>
          <w:p w:rsidR="00CD34AF" w:rsidRPr="008400E6" w:rsidRDefault="00CD34AF" w:rsidP="00CD34AF">
            <w:pPr>
              <w:jc w:val="both"/>
              <w:rPr>
                <w:sz w:val="20"/>
              </w:rPr>
            </w:pPr>
            <w:r w:rsidRPr="008400E6">
              <w:rPr>
                <w:sz w:val="20"/>
              </w:rPr>
              <w:t>Mr. Cyr-Langlois was charged with two counts of impaired driving.</w:t>
            </w:r>
          </w:p>
          <w:p w:rsidR="00CD34AF" w:rsidRPr="008400E6" w:rsidRDefault="00CD34AF" w:rsidP="00CD34AF">
            <w:pPr>
              <w:jc w:val="both"/>
              <w:rPr>
                <w:sz w:val="20"/>
              </w:rPr>
            </w:pPr>
          </w:p>
          <w:p w:rsidR="00CD34AF" w:rsidRPr="008400E6" w:rsidRDefault="00CD34AF" w:rsidP="00CD34AF">
            <w:pPr>
              <w:jc w:val="both"/>
              <w:rPr>
                <w:sz w:val="20"/>
              </w:rPr>
            </w:pPr>
            <w:r w:rsidRPr="008400E6">
              <w:rPr>
                <w:sz w:val="20"/>
              </w:rPr>
              <w:t>He was stopped while driving his vehicle and taken to the police station for a breathalyzer test. He was put in an interrogation room around 12:58 a.m. The two police officers were busy taking the steps required for Mr. Cyr-Langlois to exercise his right to counsel and preparing the breathalyzer device. As a result, they failed to observe Mr. Cyr-Langlois during the 20 minutes preceding the breathalyzer test. The first blood alcohol test was administered at 1:08 a.m. and the second at 1:30 a.m. The results showed a blood alcohol level exceeding 80 mg of alcohol in 100 mL of blood.</w:t>
            </w:r>
          </w:p>
          <w:p w:rsidR="00CD34AF" w:rsidRPr="008400E6" w:rsidRDefault="00CD34AF" w:rsidP="00CD34AF">
            <w:pPr>
              <w:jc w:val="both"/>
              <w:rPr>
                <w:sz w:val="20"/>
              </w:rPr>
            </w:pPr>
          </w:p>
          <w:p w:rsidR="00CD34AF" w:rsidRPr="008400E6" w:rsidRDefault="00CD34AF" w:rsidP="00CD34AF">
            <w:pPr>
              <w:jc w:val="both"/>
              <w:rPr>
                <w:sz w:val="20"/>
              </w:rPr>
            </w:pPr>
            <w:r w:rsidRPr="008400E6">
              <w:rPr>
                <w:sz w:val="20"/>
              </w:rPr>
              <w:t xml:space="preserve">At trial, the issue was whether the officer who had operated the breathalyzer instrument had completed the necessary observation period before administering the test and whether evidence that the observation period had not been complied with could deprive the Crown of the presumptions established by s. 258(1)(c) of the </w:t>
            </w:r>
            <w:r w:rsidRPr="008400E6">
              <w:rPr>
                <w:i/>
                <w:sz w:val="20"/>
              </w:rPr>
              <w:t>Criminal Code</w:t>
            </w:r>
            <w:r w:rsidRPr="008400E6">
              <w:rPr>
                <w:sz w:val="20"/>
              </w:rPr>
              <w:t>.</w:t>
            </w:r>
          </w:p>
          <w:p w:rsidR="00CD34AF" w:rsidRPr="008400E6" w:rsidRDefault="00CD34AF" w:rsidP="00CD34AF">
            <w:pPr>
              <w:jc w:val="both"/>
              <w:rPr>
                <w:sz w:val="20"/>
              </w:rPr>
            </w:pPr>
          </w:p>
        </w:tc>
      </w:tr>
      <w:tr w:rsidR="00CD34AF" w:rsidRPr="008400E6" w:rsidTr="009D49BD">
        <w:tblPrEx>
          <w:tblCellMar>
            <w:bottom w:w="0" w:type="dxa"/>
          </w:tblCellMar>
        </w:tblPrEx>
        <w:tc>
          <w:tcPr>
            <w:tcW w:w="2367" w:type="pct"/>
            <w:gridSpan w:val="2"/>
          </w:tcPr>
          <w:p w:rsidR="00CD34AF" w:rsidRPr="008400E6" w:rsidRDefault="00CD34AF" w:rsidP="00CD34AF">
            <w:pPr>
              <w:jc w:val="both"/>
              <w:rPr>
                <w:sz w:val="20"/>
              </w:rPr>
            </w:pPr>
            <w:r w:rsidRPr="008400E6">
              <w:rPr>
                <w:sz w:val="20"/>
              </w:rPr>
              <w:t>December 19, 2014</w:t>
            </w:r>
          </w:p>
          <w:p w:rsidR="00CD34AF" w:rsidRPr="008400E6" w:rsidRDefault="00CD34AF" w:rsidP="00CD34AF">
            <w:pPr>
              <w:jc w:val="both"/>
              <w:rPr>
                <w:sz w:val="20"/>
              </w:rPr>
            </w:pPr>
            <w:r w:rsidRPr="008400E6">
              <w:rPr>
                <w:sz w:val="20"/>
              </w:rPr>
              <w:t>Court of Québec</w:t>
            </w:r>
          </w:p>
          <w:p w:rsidR="00CD34AF" w:rsidRPr="008400E6" w:rsidRDefault="00CD34AF" w:rsidP="00CD34AF">
            <w:pPr>
              <w:jc w:val="both"/>
              <w:rPr>
                <w:sz w:val="20"/>
              </w:rPr>
            </w:pPr>
            <w:r w:rsidRPr="008400E6">
              <w:rPr>
                <w:sz w:val="20"/>
              </w:rPr>
              <w:t>(Judge Richer)</w:t>
            </w:r>
          </w:p>
          <w:p w:rsidR="00CD34AF" w:rsidRPr="008400E6" w:rsidRDefault="00CD34AF" w:rsidP="00CD34AF">
            <w:pPr>
              <w:jc w:val="both"/>
              <w:rPr>
                <w:sz w:val="20"/>
              </w:rPr>
            </w:pPr>
            <w:r w:rsidRPr="008400E6">
              <w:rPr>
                <w:sz w:val="20"/>
              </w:rPr>
              <w:t>No. 700-01-113752-128</w:t>
            </w:r>
          </w:p>
          <w:p w:rsidR="00CD34AF" w:rsidRPr="008400E6" w:rsidRDefault="00CD34AF" w:rsidP="00CD34AF">
            <w:pPr>
              <w:jc w:val="both"/>
              <w:rPr>
                <w:sz w:val="20"/>
              </w:rPr>
            </w:pPr>
          </w:p>
        </w:tc>
        <w:tc>
          <w:tcPr>
            <w:tcW w:w="267" w:type="pct"/>
          </w:tcPr>
          <w:p w:rsidR="00CD34AF" w:rsidRPr="008400E6" w:rsidRDefault="00CD34AF" w:rsidP="00CD34AF">
            <w:pPr>
              <w:jc w:val="both"/>
              <w:rPr>
                <w:sz w:val="20"/>
              </w:rPr>
            </w:pPr>
          </w:p>
        </w:tc>
        <w:tc>
          <w:tcPr>
            <w:tcW w:w="2366" w:type="pct"/>
            <w:gridSpan w:val="2"/>
          </w:tcPr>
          <w:p w:rsidR="00CD34AF" w:rsidRPr="008400E6" w:rsidRDefault="00CD34AF" w:rsidP="00CD34AF">
            <w:pPr>
              <w:jc w:val="both"/>
              <w:rPr>
                <w:sz w:val="20"/>
              </w:rPr>
            </w:pPr>
            <w:r w:rsidRPr="008400E6">
              <w:rPr>
                <w:sz w:val="20"/>
              </w:rPr>
              <w:t>Accused acquitted of two counts of impaired driving</w:t>
            </w:r>
          </w:p>
          <w:p w:rsidR="00CD34AF" w:rsidRPr="008400E6" w:rsidRDefault="00CD34AF" w:rsidP="00CD34AF">
            <w:pPr>
              <w:jc w:val="both"/>
              <w:rPr>
                <w:sz w:val="20"/>
              </w:rPr>
            </w:pPr>
          </w:p>
        </w:tc>
      </w:tr>
      <w:tr w:rsidR="00CD34AF" w:rsidRPr="008400E6" w:rsidTr="009D49BD">
        <w:tblPrEx>
          <w:tblCellMar>
            <w:bottom w:w="0" w:type="dxa"/>
          </w:tblCellMar>
        </w:tblPrEx>
        <w:tc>
          <w:tcPr>
            <w:tcW w:w="2367" w:type="pct"/>
            <w:gridSpan w:val="2"/>
          </w:tcPr>
          <w:p w:rsidR="00CD34AF" w:rsidRPr="008400E6" w:rsidRDefault="00CD34AF" w:rsidP="00CD34AF">
            <w:pPr>
              <w:jc w:val="both"/>
              <w:rPr>
                <w:sz w:val="20"/>
              </w:rPr>
            </w:pPr>
            <w:r w:rsidRPr="008400E6">
              <w:rPr>
                <w:sz w:val="20"/>
              </w:rPr>
              <w:t>September 16, 2015</w:t>
            </w:r>
          </w:p>
          <w:p w:rsidR="00CD34AF" w:rsidRPr="008400E6" w:rsidRDefault="00CD34AF" w:rsidP="00CD34AF">
            <w:pPr>
              <w:jc w:val="both"/>
              <w:rPr>
                <w:sz w:val="20"/>
              </w:rPr>
            </w:pPr>
            <w:r w:rsidRPr="008400E6">
              <w:rPr>
                <w:sz w:val="20"/>
              </w:rPr>
              <w:t>Quebec Superior Court</w:t>
            </w:r>
          </w:p>
          <w:p w:rsidR="00CD34AF" w:rsidRPr="008400E6" w:rsidRDefault="00CD34AF" w:rsidP="00CD34AF">
            <w:pPr>
              <w:jc w:val="both"/>
              <w:rPr>
                <w:sz w:val="20"/>
              </w:rPr>
            </w:pPr>
            <w:r w:rsidRPr="008400E6">
              <w:rPr>
                <w:sz w:val="20"/>
              </w:rPr>
              <w:t>(Zigman J.)</w:t>
            </w:r>
          </w:p>
          <w:p w:rsidR="00CD34AF" w:rsidRPr="008400E6" w:rsidRDefault="008400E6" w:rsidP="00CD34AF">
            <w:pPr>
              <w:jc w:val="both"/>
              <w:rPr>
                <w:sz w:val="20"/>
              </w:rPr>
            </w:pPr>
            <w:hyperlink r:id="rId19" w:history="1">
              <w:r w:rsidR="00CD34AF" w:rsidRPr="008400E6">
                <w:rPr>
                  <w:rStyle w:val="Hyperlink"/>
                  <w:sz w:val="20"/>
                </w:rPr>
                <w:t>2015 QCCS 4369</w:t>
              </w:r>
            </w:hyperlink>
          </w:p>
          <w:p w:rsidR="00CD34AF" w:rsidRPr="008400E6" w:rsidRDefault="00CD34AF" w:rsidP="00CD34AF">
            <w:pPr>
              <w:jc w:val="both"/>
              <w:rPr>
                <w:sz w:val="20"/>
              </w:rPr>
            </w:pPr>
          </w:p>
        </w:tc>
        <w:tc>
          <w:tcPr>
            <w:tcW w:w="267" w:type="pct"/>
          </w:tcPr>
          <w:p w:rsidR="00CD34AF" w:rsidRPr="008400E6" w:rsidRDefault="00CD34AF" w:rsidP="00CD34AF">
            <w:pPr>
              <w:jc w:val="both"/>
              <w:rPr>
                <w:sz w:val="20"/>
              </w:rPr>
            </w:pPr>
          </w:p>
        </w:tc>
        <w:tc>
          <w:tcPr>
            <w:tcW w:w="2366" w:type="pct"/>
            <w:gridSpan w:val="2"/>
          </w:tcPr>
          <w:p w:rsidR="00CD34AF" w:rsidRPr="008400E6" w:rsidRDefault="00CD34AF" w:rsidP="00CD34AF">
            <w:pPr>
              <w:jc w:val="both"/>
              <w:rPr>
                <w:sz w:val="20"/>
              </w:rPr>
            </w:pPr>
            <w:r w:rsidRPr="008400E6">
              <w:rPr>
                <w:sz w:val="20"/>
              </w:rPr>
              <w:t>Appeal allowed; new trial ordered</w:t>
            </w:r>
          </w:p>
          <w:p w:rsidR="00CD34AF" w:rsidRPr="008400E6" w:rsidRDefault="00CD34AF" w:rsidP="00CD34AF">
            <w:pPr>
              <w:jc w:val="both"/>
              <w:rPr>
                <w:sz w:val="20"/>
              </w:rPr>
            </w:pPr>
          </w:p>
        </w:tc>
      </w:tr>
      <w:tr w:rsidR="00CD34AF" w:rsidRPr="008400E6" w:rsidTr="009D49BD">
        <w:tblPrEx>
          <w:tblCellMar>
            <w:bottom w:w="0" w:type="dxa"/>
          </w:tblCellMar>
        </w:tblPrEx>
        <w:tc>
          <w:tcPr>
            <w:tcW w:w="2367" w:type="pct"/>
            <w:gridSpan w:val="2"/>
          </w:tcPr>
          <w:p w:rsidR="00CD34AF" w:rsidRPr="008400E6" w:rsidRDefault="00CD34AF" w:rsidP="00CD34AF">
            <w:pPr>
              <w:jc w:val="both"/>
              <w:rPr>
                <w:sz w:val="20"/>
              </w:rPr>
            </w:pPr>
            <w:r w:rsidRPr="008400E6">
              <w:rPr>
                <w:sz w:val="20"/>
              </w:rPr>
              <w:t>June 29, 2017</w:t>
            </w:r>
          </w:p>
          <w:p w:rsidR="00CD34AF" w:rsidRPr="008400E6" w:rsidRDefault="00CD34AF" w:rsidP="00CD34AF">
            <w:pPr>
              <w:jc w:val="both"/>
              <w:rPr>
                <w:sz w:val="20"/>
              </w:rPr>
            </w:pPr>
            <w:r w:rsidRPr="008400E6">
              <w:rPr>
                <w:sz w:val="20"/>
              </w:rPr>
              <w:t>Quebec Court of Appeal (Montréal)</w:t>
            </w:r>
          </w:p>
          <w:p w:rsidR="00CD34AF" w:rsidRPr="008400E6" w:rsidRDefault="00CD34AF" w:rsidP="00CD34AF">
            <w:pPr>
              <w:jc w:val="both"/>
              <w:rPr>
                <w:sz w:val="20"/>
              </w:rPr>
            </w:pPr>
            <w:r w:rsidRPr="008400E6">
              <w:rPr>
                <w:sz w:val="20"/>
              </w:rPr>
              <w:t>(Chamberland and Hogue JJ.A. and Bélanger J.A. [</w:t>
            </w:r>
            <w:r w:rsidRPr="008400E6">
              <w:rPr>
                <w:i/>
                <w:sz w:val="20"/>
              </w:rPr>
              <w:t>dissenting</w:t>
            </w:r>
            <w:r w:rsidRPr="008400E6">
              <w:rPr>
                <w:sz w:val="20"/>
              </w:rPr>
              <w:t>])</w:t>
            </w:r>
          </w:p>
          <w:p w:rsidR="00CD34AF" w:rsidRPr="008400E6" w:rsidRDefault="008400E6" w:rsidP="00CD34AF">
            <w:pPr>
              <w:jc w:val="both"/>
              <w:rPr>
                <w:sz w:val="20"/>
              </w:rPr>
            </w:pPr>
            <w:hyperlink r:id="rId20" w:history="1">
              <w:r w:rsidR="00CD34AF" w:rsidRPr="008400E6">
                <w:rPr>
                  <w:rStyle w:val="Hyperlink"/>
                  <w:sz w:val="20"/>
                </w:rPr>
                <w:t>2017 QCCA 1033</w:t>
              </w:r>
            </w:hyperlink>
          </w:p>
          <w:p w:rsidR="00CD34AF" w:rsidRPr="008400E6" w:rsidRDefault="00CD34AF" w:rsidP="00CD34AF">
            <w:pPr>
              <w:jc w:val="both"/>
              <w:rPr>
                <w:sz w:val="20"/>
              </w:rPr>
            </w:pPr>
          </w:p>
        </w:tc>
        <w:tc>
          <w:tcPr>
            <w:tcW w:w="267" w:type="pct"/>
          </w:tcPr>
          <w:p w:rsidR="00CD34AF" w:rsidRPr="008400E6" w:rsidRDefault="00CD34AF" w:rsidP="00CD34AF">
            <w:pPr>
              <w:jc w:val="both"/>
              <w:rPr>
                <w:sz w:val="20"/>
              </w:rPr>
            </w:pPr>
          </w:p>
        </w:tc>
        <w:tc>
          <w:tcPr>
            <w:tcW w:w="2366" w:type="pct"/>
            <w:gridSpan w:val="2"/>
          </w:tcPr>
          <w:p w:rsidR="00CD34AF" w:rsidRPr="008400E6" w:rsidRDefault="00CD34AF" w:rsidP="00CD34AF">
            <w:pPr>
              <w:jc w:val="both"/>
              <w:rPr>
                <w:sz w:val="20"/>
              </w:rPr>
            </w:pPr>
            <w:r w:rsidRPr="008400E6">
              <w:rPr>
                <w:sz w:val="20"/>
              </w:rPr>
              <w:t>Appeal allowed; acquittal restored</w:t>
            </w:r>
          </w:p>
          <w:p w:rsidR="00CD34AF" w:rsidRPr="008400E6" w:rsidRDefault="00CD34AF" w:rsidP="00CD34AF">
            <w:pPr>
              <w:jc w:val="both"/>
              <w:rPr>
                <w:sz w:val="20"/>
              </w:rPr>
            </w:pPr>
          </w:p>
        </w:tc>
      </w:tr>
      <w:tr w:rsidR="00CD34AF" w:rsidRPr="008400E6" w:rsidTr="009D49BD">
        <w:tblPrEx>
          <w:tblCellMar>
            <w:bottom w:w="0" w:type="dxa"/>
          </w:tblCellMar>
        </w:tblPrEx>
        <w:tc>
          <w:tcPr>
            <w:tcW w:w="2367" w:type="pct"/>
            <w:gridSpan w:val="2"/>
          </w:tcPr>
          <w:p w:rsidR="00CD34AF" w:rsidRPr="008400E6" w:rsidRDefault="00CD34AF" w:rsidP="00CD34AF">
            <w:pPr>
              <w:jc w:val="both"/>
              <w:rPr>
                <w:sz w:val="20"/>
              </w:rPr>
            </w:pPr>
            <w:r w:rsidRPr="008400E6">
              <w:rPr>
                <w:sz w:val="20"/>
              </w:rPr>
              <w:t>September 26, 2017</w:t>
            </w:r>
          </w:p>
          <w:p w:rsidR="00CD34AF" w:rsidRPr="008400E6" w:rsidRDefault="00CD34AF" w:rsidP="00CD34AF">
            <w:pPr>
              <w:jc w:val="both"/>
              <w:rPr>
                <w:sz w:val="20"/>
              </w:rPr>
            </w:pPr>
            <w:r w:rsidRPr="008400E6">
              <w:rPr>
                <w:sz w:val="20"/>
              </w:rPr>
              <w:t>Supreme Court of Canada</w:t>
            </w:r>
          </w:p>
        </w:tc>
        <w:tc>
          <w:tcPr>
            <w:tcW w:w="267" w:type="pct"/>
          </w:tcPr>
          <w:p w:rsidR="00CD34AF" w:rsidRPr="008400E6" w:rsidRDefault="00CD34AF" w:rsidP="00CD34AF">
            <w:pPr>
              <w:jc w:val="both"/>
              <w:rPr>
                <w:sz w:val="20"/>
              </w:rPr>
            </w:pPr>
          </w:p>
        </w:tc>
        <w:tc>
          <w:tcPr>
            <w:tcW w:w="2366" w:type="pct"/>
            <w:gridSpan w:val="2"/>
          </w:tcPr>
          <w:p w:rsidR="00CD34AF" w:rsidRPr="008400E6" w:rsidRDefault="00CD34AF" w:rsidP="00CD34AF">
            <w:pPr>
              <w:jc w:val="both"/>
              <w:rPr>
                <w:sz w:val="20"/>
              </w:rPr>
            </w:pPr>
            <w:r w:rsidRPr="008400E6">
              <w:rPr>
                <w:sz w:val="20"/>
              </w:rPr>
              <w:t>Application for leave to appeal filed</w:t>
            </w:r>
          </w:p>
          <w:p w:rsidR="00CD34AF" w:rsidRPr="008400E6" w:rsidRDefault="00CD34AF" w:rsidP="00CD34AF">
            <w:pPr>
              <w:jc w:val="both"/>
              <w:rPr>
                <w:sz w:val="20"/>
              </w:rPr>
            </w:pPr>
          </w:p>
        </w:tc>
      </w:tr>
    </w:tbl>
    <w:p w:rsidR="00C4712A" w:rsidRPr="008400E6" w:rsidRDefault="00C4712A" w:rsidP="00C4712A">
      <w:pPr>
        <w:jc w:val="both"/>
        <w:rPr>
          <w:sz w:val="20"/>
        </w:rPr>
      </w:pPr>
    </w:p>
    <w:p w:rsidR="00C4712A" w:rsidRPr="008400E6" w:rsidRDefault="00C4712A" w:rsidP="00C4712A">
      <w:pPr>
        <w:jc w:val="both"/>
        <w:rPr>
          <w:sz w:val="20"/>
        </w:rPr>
      </w:pPr>
    </w:p>
    <w:p w:rsidR="00C4712A" w:rsidRPr="008400E6" w:rsidRDefault="00C4712A">
      <w:r w:rsidRPr="008400E6">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13"/>
        <w:gridCol w:w="79"/>
      </w:tblGrid>
      <w:tr w:rsidR="00C4712A" w:rsidRPr="008400E6" w:rsidTr="009D49BD">
        <w:trPr>
          <w:gridAfter w:val="2"/>
          <w:wAfter w:w="48" w:type="pct"/>
        </w:trPr>
        <w:tc>
          <w:tcPr>
            <w:tcW w:w="538" w:type="pct"/>
          </w:tcPr>
          <w:p w:rsidR="00C4712A" w:rsidRPr="008400E6" w:rsidRDefault="00C4712A" w:rsidP="009D49BD">
            <w:pPr>
              <w:jc w:val="both"/>
              <w:rPr>
                <w:sz w:val="20"/>
              </w:rPr>
            </w:pPr>
            <w:r w:rsidRPr="008400E6">
              <w:rPr>
                <w:rStyle w:val="SCCFileNumberChar"/>
                <w:sz w:val="20"/>
                <w:szCs w:val="20"/>
              </w:rPr>
              <w:lastRenderedPageBreak/>
              <w:t>37760</w:t>
            </w:r>
          </w:p>
        </w:tc>
        <w:tc>
          <w:tcPr>
            <w:tcW w:w="4414" w:type="pct"/>
            <w:gridSpan w:val="3"/>
          </w:tcPr>
          <w:p w:rsidR="00C4712A" w:rsidRPr="008400E6" w:rsidRDefault="00C4712A" w:rsidP="009D49BD">
            <w:pPr>
              <w:pStyle w:val="SCCLsocParty"/>
              <w:jc w:val="both"/>
              <w:rPr>
                <w:b/>
                <w:sz w:val="20"/>
                <w:szCs w:val="20"/>
              </w:rPr>
            </w:pPr>
            <w:r w:rsidRPr="008400E6">
              <w:rPr>
                <w:b/>
                <w:sz w:val="20"/>
                <w:szCs w:val="20"/>
              </w:rPr>
              <w:t>Sa Majesté la Reine c. Marc Cyr-Langlois</w:t>
            </w:r>
          </w:p>
          <w:p w:rsidR="00C4712A" w:rsidRPr="008400E6" w:rsidRDefault="00C4712A" w:rsidP="009D49BD">
            <w:pPr>
              <w:jc w:val="both"/>
              <w:rPr>
                <w:sz w:val="20"/>
              </w:rPr>
            </w:pPr>
            <w:r w:rsidRPr="008400E6">
              <w:rPr>
                <w:sz w:val="20"/>
              </w:rPr>
              <w:t>(Qc) (Criminelle) (Autorisation)</w:t>
            </w:r>
          </w:p>
        </w:tc>
      </w:tr>
      <w:tr w:rsidR="00CD34AF" w:rsidRPr="008400E6" w:rsidTr="009D49BD">
        <w:trPr>
          <w:gridAfter w:val="2"/>
          <w:wAfter w:w="48" w:type="pct"/>
        </w:trPr>
        <w:tc>
          <w:tcPr>
            <w:tcW w:w="538" w:type="pct"/>
          </w:tcPr>
          <w:p w:rsidR="00CD34AF" w:rsidRPr="008400E6" w:rsidRDefault="00CD34AF" w:rsidP="00CD34AF">
            <w:pPr>
              <w:jc w:val="both"/>
              <w:rPr>
                <w:rStyle w:val="SCCFileNumberChar"/>
                <w:b w:val="0"/>
                <w:sz w:val="20"/>
                <w:szCs w:val="20"/>
              </w:rPr>
            </w:pPr>
            <w:r w:rsidRPr="008400E6">
              <w:rPr>
                <w:rStyle w:val="SCCFileNumberChar"/>
                <w:sz w:val="20"/>
                <w:szCs w:val="20"/>
              </w:rPr>
              <w:t xml:space="preserve">Coram: </w:t>
            </w:r>
          </w:p>
        </w:tc>
        <w:tc>
          <w:tcPr>
            <w:tcW w:w="4414" w:type="pct"/>
            <w:gridSpan w:val="3"/>
          </w:tcPr>
          <w:p w:rsidR="00CD34AF" w:rsidRPr="008400E6" w:rsidRDefault="00CD34AF" w:rsidP="00CD34AF">
            <w:pPr>
              <w:rPr>
                <w:rFonts w:eastAsia="Calibri" w:cs="Times New Roman"/>
                <w:sz w:val="20"/>
                <w:szCs w:val="20"/>
                <w:u w:val="single"/>
                <w:lang w:val="fr-CA"/>
              </w:rPr>
            </w:pPr>
            <w:r w:rsidRPr="008400E6">
              <w:rPr>
                <w:rFonts w:eastAsia="Calibri" w:cs="Times New Roman"/>
                <w:sz w:val="20"/>
                <w:szCs w:val="20"/>
                <w:u w:val="single"/>
                <w:lang w:val="fr-CA"/>
              </w:rPr>
              <w:t>Le juge en chef Wagner et les juges Abella, Moldaver, Karakatsanis, Gascon, Côté, Brown, Rowe et Martin</w:t>
            </w:r>
          </w:p>
        </w:tc>
      </w:tr>
      <w:tr w:rsidR="00CD34AF" w:rsidRPr="008400E6" w:rsidTr="00C4712A">
        <w:trPr>
          <w:gridAfter w:val="1"/>
          <w:wAfter w:w="41" w:type="pct"/>
        </w:trPr>
        <w:tc>
          <w:tcPr>
            <w:tcW w:w="4959" w:type="pct"/>
            <w:gridSpan w:val="5"/>
          </w:tcPr>
          <w:p w:rsidR="00CD34AF" w:rsidRPr="008400E6" w:rsidRDefault="00CD34AF" w:rsidP="00CD34AF">
            <w:pPr>
              <w:jc w:val="both"/>
              <w:rPr>
                <w:sz w:val="20"/>
                <w:lang w:val="fr-CA"/>
              </w:rPr>
            </w:pPr>
            <w:r w:rsidRPr="008400E6">
              <w:rPr>
                <w:sz w:val="20"/>
                <w:lang w:val="fr-CA"/>
              </w:rPr>
              <w:t>La demande d’autorisation d’appel de l’arrêt de la Cour d’appel du Québec (Montréal), numéro 500-10-005977-150, 2017 QCCA 1033, daté du 29 juin 2017, est accueillie.</w:t>
            </w:r>
          </w:p>
        </w:tc>
      </w:tr>
      <w:tr w:rsidR="00CD34AF" w:rsidRPr="008400E6" w:rsidTr="00C4712A">
        <w:trPr>
          <w:gridAfter w:val="1"/>
          <w:wAfter w:w="41" w:type="pct"/>
        </w:trPr>
        <w:tc>
          <w:tcPr>
            <w:tcW w:w="4959" w:type="pct"/>
            <w:gridSpan w:val="5"/>
          </w:tcPr>
          <w:p w:rsidR="00CD34AF" w:rsidRPr="008400E6" w:rsidRDefault="00CD34AF" w:rsidP="00CD34AF">
            <w:pPr>
              <w:jc w:val="both"/>
              <w:rPr>
                <w:sz w:val="20"/>
                <w:lang w:val="fr-CA"/>
              </w:rPr>
            </w:pPr>
            <w:r w:rsidRPr="008400E6">
              <w:rPr>
                <w:sz w:val="20"/>
                <w:lang w:val="fr-CA"/>
              </w:rPr>
              <w:t>Droit criminel – Preuve – Présomption d’exactitude et les présomptions d’identité en matière de poursuites pour conduite avec une alcoolémie supérieure à la limite légale – Omission d’observer l’accusé avant l’administration de l’alcootest – Les recommandations ont-elles pour effet de créer un fardeau de preuve supplémentaire au ministère public, en regard de la mauvaise utilisation de l’alcootest, pour que ce dernier puisse bénéficier des présomptions d’exactitude et d’identité de l’article 258 C.cr.? – Un accusé peut-il s’acquitter de son fardeau de preuve sur la mauvaise utilisation d’un alcootest sur la base d’une simple possibilité théorique d’un résultat inexact, plutôt que d’une preuve d’un lien direct entre la mauvaise utilisation et la fiabilité des résultats?</w:t>
            </w:r>
          </w:p>
        </w:tc>
      </w:tr>
      <w:tr w:rsidR="00CD34AF" w:rsidRPr="008400E6" w:rsidTr="009D49BD">
        <w:trPr>
          <w:gridAfter w:val="2"/>
          <w:wAfter w:w="48" w:type="pct"/>
        </w:trPr>
        <w:tc>
          <w:tcPr>
            <w:tcW w:w="4952" w:type="pct"/>
            <w:gridSpan w:val="4"/>
          </w:tcPr>
          <w:p w:rsidR="00CD34AF" w:rsidRPr="008400E6" w:rsidRDefault="00CD34AF" w:rsidP="00CD34AF">
            <w:pPr>
              <w:jc w:val="both"/>
              <w:rPr>
                <w:sz w:val="20"/>
                <w:lang w:val="fr-CA"/>
              </w:rPr>
            </w:pPr>
          </w:p>
        </w:tc>
      </w:tr>
      <w:tr w:rsidR="00CD34AF" w:rsidRPr="008400E6" w:rsidTr="009D49BD">
        <w:trPr>
          <w:gridAfter w:val="2"/>
          <w:wAfter w:w="48" w:type="pct"/>
        </w:trPr>
        <w:tc>
          <w:tcPr>
            <w:tcW w:w="4952" w:type="pct"/>
            <w:gridSpan w:val="4"/>
          </w:tcPr>
          <w:p w:rsidR="00CD34AF" w:rsidRPr="008400E6" w:rsidRDefault="00CD34AF" w:rsidP="00CD34AF">
            <w:pPr>
              <w:jc w:val="both"/>
              <w:rPr>
                <w:sz w:val="20"/>
                <w:lang w:val="fr-CA"/>
              </w:rPr>
            </w:pPr>
            <w:r w:rsidRPr="008400E6">
              <w:rPr>
                <w:sz w:val="20"/>
                <w:lang w:val="fr-CA"/>
              </w:rPr>
              <w:t>M. Cyr-Langlois fait face à deux chefs d’accusation en lien avec sa conduite automobile alors que ses capacités sont prétendument affaiblies.</w:t>
            </w:r>
          </w:p>
          <w:p w:rsidR="00CD34AF" w:rsidRPr="008400E6" w:rsidRDefault="00CD34AF" w:rsidP="00CD34AF">
            <w:pPr>
              <w:jc w:val="both"/>
              <w:rPr>
                <w:sz w:val="20"/>
                <w:lang w:val="fr-CA"/>
              </w:rPr>
            </w:pPr>
          </w:p>
          <w:p w:rsidR="00CD34AF" w:rsidRPr="008400E6" w:rsidRDefault="00CD34AF" w:rsidP="00CD34AF">
            <w:pPr>
              <w:jc w:val="both"/>
              <w:rPr>
                <w:sz w:val="20"/>
                <w:lang w:val="fr-FR"/>
              </w:rPr>
            </w:pPr>
            <w:r w:rsidRPr="008400E6">
              <w:rPr>
                <w:sz w:val="20"/>
                <w:lang w:val="fr-FR"/>
              </w:rPr>
              <w:t>M. Cyr-Langlois est intercepté au volant de son véhicule et conduit au poste de police pour subir un alcootest. Vers 0 h 58, M. Cyr-Langlois est installé dans une salle d’interrogatoire. Les deux agents de police s’affairent à entreprendre les démarches pour exercer le droit de M. Cyr-Langlois à un avocat et à préparer l’appareil d’alcootest. Ils omettent donc d’observer M. Cyr-Langlois pendant les vingt minutes précédant l’alcootest. Le premier test d’alcoolémie est administré à 1 h 08 et le second à 1 h 30. Les résultats indiquent un taux d’alcool dans le sang supérieur à 80 milligrammes par 100 millilitres de sang.</w:t>
            </w:r>
          </w:p>
          <w:p w:rsidR="00CD34AF" w:rsidRPr="008400E6" w:rsidRDefault="00CD34AF" w:rsidP="00CD34AF">
            <w:pPr>
              <w:jc w:val="both"/>
              <w:rPr>
                <w:sz w:val="20"/>
                <w:lang w:val="fr-FR"/>
              </w:rPr>
            </w:pPr>
          </w:p>
          <w:p w:rsidR="00CD34AF" w:rsidRPr="008400E6" w:rsidRDefault="00CD34AF" w:rsidP="00CD34AF">
            <w:pPr>
              <w:jc w:val="both"/>
              <w:rPr>
                <w:sz w:val="20"/>
                <w:lang w:val="fr-FR"/>
              </w:rPr>
            </w:pPr>
            <w:r w:rsidRPr="008400E6">
              <w:rPr>
                <w:sz w:val="20"/>
                <w:lang w:val="fr-FR"/>
              </w:rPr>
              <w:t xml:space="preserve">Au procès, la question soulevée est celle de savoir si l’agent ayant opéré l’alcootest a respecté la période d’observation nécessaire avant d’administrer le test et si une preuve voulant que la période d’observation n’ait pas été respectée peut priver le ministère public des présomptions établies par l’article 258(1)c) du </w:t>
            </w:r>
            <w:r w:rsidRPr="008400E6">
              <w:rPr>
                <w:i/>
                <w:sz w:val="20"/>
                <w:lang w:val="fr-FR"/>
              </w:rPr>
              <w:t>Code criminel</w:t>
            </w:r>
            <w:r w:rsidRPr="008400E6">
              <w:rPr>
                <w:sz w:val="20"/>
                <w:lang w:val="fr-FR"/>
              </w:rPr>
              <w:t>.</w:t>
            </w:r>
          </w:p>
          <w:p w:rsidR="00CD34AF" w:rsidRPr="008400E6" w:rsidRDefault="00CD34AF" w:rsidP="00CD34AF">
            <w:pPr>
              <w:jc w:val="both"/>
              <w:rPr>
                <w:sz w:val="20"/>
                <w:lang w:val="fr-CA"/>
              </w:rPr>
            </w:pPr>
          </w:p>
        </w:tc>
      </w:tr>
      <w:tr w:rsidR="00CD34AF" w:rsidRPr="008400E6" w:rsidTr="009D49BD">
        <w:tblPrEx>
          <w:tblCellMar>
            <w:bottom w:w="0" w:type="dxa"/>
          </w:tblCellMar>
        </w:tblPrEx>
        <w:tc>
          <w:tcPr>
            <w:tcW w:w="2367" w:type="pct"/>
            <w:gridSpan w:val="2"/>
          </w:tcPr>
          <w:p w:rsidR="00CD34AF" w:rsidRPr="008400E6" w:rsidRDefault="00CD34AF" w:rsidP="00CD34AF">
            <w:pPr>
              <w:jc w:val="both"/>
              <w:rPr>
                <w:sz w:val="20"/>
                <w:lang w:val="fr-CA"/>
              </w:rPr>
            </w:pPr>
            <w:r w:rsidRPr="008400E6">
              <w:rPr>
                <w:sz w:val="20"/>
                <w:lang w:val="fr-CA"/>
              </w:rPr>
              <w:t>Le 19 décembre 2014</w:t>
            </w:r>
          </w:p>
          <w:p w:rsidR="00CD34AF" w:rsidRPr="008400E6" w:rsidRDefault="00CD34AF" w:rsidP="00CD34AF">
            <w:pPr>
              <w:jc w:val="both"/>
              <w:rPr>
                <w:sz w:val="20"/>
                <w:lang w:val="fr-CA"/>
              </w:rPr>
            </w:pPr>
            <w:r w:rsidRPr="008400E6">
              <w:rPr>
                <w:sz w:val="20"/>
                <w:lang w:val="fr-CA"/>
              </w:rPr>
              <w:t>Cour du Québec</w:t>
            </w:r>
          </w:p>
          <w:p w:rsidR="00CD34AF" w:rsidRPr="008400E6" w:rsidRDefault="00CD34AF" w:rsidP="00CD34AF">
            <w:pPr>
              <w:jc w:val="both"/>
              <w:rPr>
                <w:sz w:val="20"/>
                <w:lang w:val="fr-CA"/>
              </w:rPr>
            </w:pPr>
            <w:r w:rsidRPr="008400E6">
              <w:rPr>
                <w:sz w:val="20"/>
                <w:lang w:val="fr-CA"/>
              </w:rPr>
              <w:t>(La juge Richer)</w:t>
            </w:r>
          </w:p>
          <w:p w:rsidR="00CD34AF" w:rsidRPr="008400E6" w:rsidRDefault="00CD34AF" w:rsidP="00CD34AF">
            <w:pPr>
              <w:jc w:val="both"/>
              <w:rPr>
                <w:sz w:val="20"/>
              </w:rPr>
            </w:pPr>
            <w:r w:rsidRPr="008400E6">
              <w:rPr>
                <w:sz w:val="20"/>
              </w:rPr>
              <w:t>No. 700-01-113752-128</w:t>
            </w:r>
          </w:p>
          <w:p w:rsidR="00CD34AF" w:rsidRPr="008400E6" w:rsidRDefault="00CD34AF" w:rsidP="00CD34AF">
            <w:pPr>
              <w:jc w:val="both"/>
              <w:rPr>
                <w:sz w:val="20"/>
              </w:rPr>
            </w:pPr>
          </w:p>
        </w:tc>
        <w:tc>
          <w:tcPr>
            <w:tcW w:w="267" w:type="pct"/>
          </w:tcPr>
          <w:p w:rsidR="00CD34AF" w:rsidRPr="008400E6" w:rsidRDefault="00CD34AF" w:rsidP="00CD34AF">
            <w:pPr>
              <w:jc w:val="both"/>
              <w:rPr>
                <w:sz w:val="20"/>
              </w:rPr>
            </w:pPr>
          </w:p>
        </w:tc>
        <w:tc>
          <w:tcPr>
            <w:tcW w:w="2366" w:type="pct"/>
            <w:gridSpan w:val="3"/>
          </w:tcPr>
          <w:p w:rsidR="00CD34AF" w:rsidRPr="008400E6" w:rsidRDefault="00CD34AF" w:rsidP="00CD34AF">
            <w:pPr>
              <w:jc w:val="both"/>
              <w:rPr>
                <w:sz w:val="20"/>
                <w:lang w:val="fr-CA"/>
              </w:rPr>
            </w:pPr>
            <w:r w:rsidRPr="008400E6">
              <w:rPr>
                <w:sz w:val="20"/>
                <w:lang w:val="fr-CA"/>
              </w:rPr>
              <w:t>Acquittement sur les deux chefs d’accusation de conduite avec facultés affaiblies</w:t>
            </w:r>
          </w:p>
          <w:p w:rsidR="00CD34AF" w:rsidRPr="008400E6" w:rsidRDefault="00CD34AF" w:rsidP="00CD34AF">
            <w:pPr>
              <w:jc w:val="both"/>
              <w:rPr>
                <w:sz w:val="20"/>
                <w:lang w:val="fr-CA"/>
              </w:rPr>
            </w:pPr>
          </w:p>
        </w:tc>
      </w:tr>
      <w:tr w:rsidR="00CD34AF" w:rsidRPr="008400E6" w:rsidTr="009D49BD">
        <w:tblPrEx>
          <w:tblCellMar>
            <w:bottom w:w="0" w:type="dxa"/>
          </w:tblCellMar>
        </w:tblPrEx>
        <w:tc>
          <w:tcPr>
            <w:tcW w:w="2367" w:type="pct"/>
            <w:gridSpan w:val="2"/>
          </w:tcPr>
          <w:p w:rsidR="00CD34AF" w:rsidRPr="008400E6" w:rsidRDefault="00CD34AF" w:rsidP="00CD34AF">
            <w:pPr>
              <w:jc w:val="both"/>
              <w:rPr>
                <w:sz w:val="20"/>
                <w:lang w:val="fr-CA"/>
              </w:rPr>
            </w:pPr>
            <w:r w:rsidRPr="008400E6">
              <w:rPr>
                <w:sz w:val="20"/>
                <w:lang w:val="fr-CA"/>
              </w:rPr>
              <w:t>Le 16 septembre 2015</w:t>
            </w:r>
          </w:p>
          <w:p w:rsidR="00CD34AF" w:rsidRPr="008400E6" w:rsidRDefault="00CD34AF" w:rsidP="00CD34AF">
            <w:pPr>
              <w:jc w:val="both"/>
              <w:rPr>
                <w:sz w:val="20"/>
                <w:lang w:val="fr-CA"/>
              </w:rPr>
            </w:pPr>
            <w:r w:rsidRPr="008400E6">
              <w:rPr>
                <w:sz w:val="20"/>
                <w:lang w:val="fr-CA"/>
              </w:rPr>
              <w:t>Cour supérieure du Québec</w:t>
            </w:r>
          </w:p>
          <w:p w:rsidR="00CD34AF" w:rsidRPr="008400E6" w:rsidRDefault="00CD34AF" w:rsidP="00CD34AF">
            <w:pPr>
              <w:jc w:val="both"/>
              <w:rPr>
                <w:sz w:val="20"/>
              </w:rPr>
            </w:pPr>
            <w:r w:rsidRPr="008400E6">
              <w:rPr>
                <w:sz w:val="20"/>
              </w:rPr>
              <w:t>(Le juge Zigman)</w:t>
            </w:r>
          </w:p>
          <w:p w:rsidR="00CD34AF" w:rsidRPr="008400E6" w:rsidRDefault="008400E6" w:rsidP="00CD34AF">
            <w:pPr>
              <w:jc w:val="both"/>
              <w:rPr>
                <w:sz w:val="20"/>
              </w:rPr>
            </w:pPr>
            <w:hyperlink r:id="rId21" w:history="1">
              <w:r w:rsidR="00CD34AF" w:rsidRPr="008400E6">
                <w:rPr>
                  <w:rStyle w:val="Hyperlink"/>
                  <w:sz w:val="20"/>
                </w:rPr>
                <w:t>2015 QCCS 4369</w:t>
              </w:r>
            </w:hyperlink>
          </w:p>
          <w:p w:rsidR="00CD34AF" w:rsidRPr="008400E6" w:rsidRDefault="00CD34AF" w:rsidP="00CD34AF">
            <w:pPr>
              <w:jc w:val="both"/>
              <w:rPr>
                <w:sz w:val="20"/>
              </w:rPr>
            </w:pPr>
          </w:p>
        </w:tc>
        <w:tc>
          <w:tcPr>
            <w:tcW w:w="267" w:type="pct"/>
          </w:tcPr>
          <w:p w:rsidR="00CD34AF" w:rsidRPr="008400E6" w:rsidRDefault="00CD34AF" w:rsidP="00CD34AF">
            <w:pPr>
              <w:jc w:val="both"/>
              <w:rPr>
                <w:sz w:val="20"/>
              </w:rPr>
            </w:pPr>
          </w:p>
        </w:tc>
        <w:tc>
          <w:tcPr>
            <w:tcW w:w="2366" w:type="pct"/>
            <w:gridSpan w:val="3"/>
          </w:tcPr>
          <w:p w:rsidR="00CD34AF" w:rsidRPr="008400E6" w:rsidRDefault="00CD34AF" w:rsidP="00CD34AF">
            <w:pPr>
              <w:jc w:val="both"/>
              <w:rPr>
                <w:sz w:val="20"/>
              </w:rPr>
            </w:pPr>
            <w:r w:rsidRPr="008400E6">
              <w:rPr>
                <w:sz w:val="20"/>
              </w:rPr>
              <w:t>Appel accueilli; Nouveau procès ordonné</w:t>
            </w:r>
          </w:p>
          <w:p w:rsidR="00CD34AF" w:rsidRPr="008400E6" w:rsidRDefault="00CD34AF" w:rsidP="00CD34AF">
            <w:pPr>
              <w:jc w:val="both"/>
              <w:rPr>
                <w:sz w:val="20"/>
              </w:rPr>
            </w:pPr>
          </w:p>
        </w:tc>
      </w:tr>
      <w:tr w:rsidR="00CD34AF" w:rsidRPr="008400E6" w:rsidTr="009D49BD">
        <w:tblPrEx>
          <w:tblCellMar>
            <w:bottom w:w="0" w:type="dxa"/>
          </w:tblCellMar>
        </w:tblPrEx>
        <w:tc>
          <w:tcPr>
            <w:tcW w:w="2367" w:type="pct"/>
            <w:gridSpan w:val="2"/>
          </w:tcPr>
          <w:p w:rsidR="00CD34AF" w:rsidRPr="008400E6" w:rsidRDefault="00CD34AF" w:rsidP="00CD34AF">
            <w:pPr>
              <w:jc w:val="both"/>
              <w:rPr>
                <w:sz w:val="20"/>
                <w:lang w:val="fr-CA"/>
              </w:rPr>
            </w:pPr>
            <w:r w:rsidRPr="008400E6">
              <w:rPr>
                <w:sz w:val="20"/>
                <w:lang w:val="fr-CA"/>
              </w:rPr>
              <w:t>Le 29 juin 2017</w:t>
            </w:r>
          </w:p>
          <w:p w:rsidR="00CD34AF" w:rsidRPr="008400E6" w:rsidRDefault="00CD34AF" w:rsidP="00CD34AF">
            <w:pPr>
              <w:jc w:val="both"/>
              <w:rPr>
                <w:sz w:val="20"/>
                <w:lang w:val="fr-CA"/>
              </w:rPr>
            </w:pPr>
            <w:r w:rsidRPr="008400E6">
              <w:rPr>
                <w:sz w:val="20"/>
                <w:lang w:val="fr-CA"/>
              </w:rPr>
              <w:t>Cour d’appel du Québec (Montréal)</w:t>
            </w:r>
          </w:p>
          <w:p w:rsidR="00CD34AF" w:rsidRPr="008400E6" w:rsidRDefault="00CD34AF" w:rsidP="00CD34AF">
            <w:pPr>
              <w:jc w:val="both"/>
              <w:rPr>
                <w:sz w:val="20"/>
                <w:lang w:val="fr-CA"/>
              </w:rPr>
            </w:pPr>
            <w:r w:rsidRPr="008400E6">
              <w:rPr>
                <w:sz w:val="20"/>
                <w:lang w:val="fr-CA"/>
              </w:rPr>
              <w:t>(Les juges Chamberland et Hogue, et la juge Bélanger [</w:t>
            </w:r>
            <w:r w:rsidRPr="008400E6">
              <w:rPr>
                <w:i/>
                <w:sz w:val="20"/>
                <w:lang w:val="fr-CA"/>
              </w:rPr>
              <w:t>dissidente</w:t>
            </w:r>
            <w:r w:rsidRPr="008400E6">
              <w:rPr>
                <w:sz w:val="20"/>
                <w:lang w:val="fr-CA"/>
              </w:rPr>
              <w:t>])</w:t>
            </w:r>
          </w:p>
          <w:p w:rsidR="00CD34AF" w:rsidRPr="008400E6" w:rsidRDefault="008400E6" w:rsidP="00CD34AF">
            <w:pPr>
              <w:jc w:val="both"/>
              <w:rPr>
                <w:sz w:val="20"/>
              </w:rPr>
            </w:pPr>
            <w:hyperlink r:id="rId22" w:history="1">
              <w:r w:rsidR="00CD34AF" w:rsidRPr="008400E6">
                <w:rPr>
                  <w:rStyle w:val="Hyperlink"/>
                  <w:sz w:val="20"/>
                </w:rPr>
                <w:t>2017 QCCA 1033</w:t>
              </w:r>
            </w:hyperlink>
          </w:p>
          <w:p w:rsidR="00CD34AF" w:rsidRPr="008400E6" w:rsidRDefault="00CD34AF" w:rsidP="00CD34AF">
            <w:pPr>
              <w:jc w:val="both"/>
              <w:rPr>
                <w:sz w:val="20"/>
              </w:rPr>
            </w:pPr>
          </w:p>
        </w:tc>
        <w:tc>
          <w:tcPr>
            <w:tcW w:w="267" w:type="pct"/>
          </w:tcPr>
          <w:p w:rsidR="00CD34AF" w:rsidRPr="008400E6" w:rsidRDefault="00CD34AF" w:rsidP="00CD34AF">
            <w:pPr>
              <w:jc w:val="both"/>
              <w:rPr>
                <w:sz w:val="20"/>
              </w:rPr>
            </w:pPr>
          </w:p>
        </w:tc>
        <w:tc>
          <w:tcPr>
            <w:tcW w:w="2366" w:type="pct"/>
            <w:gridSpan w:val="3"/>
          </w:tcPr>
          <w:p w:rsidR="00CD34AF" w:rsidRPr="008400E6" w:rsidRDefault="00CD34AF" w:rsidP="00CD34AF">
            <w:pPr>
              <w:jc w:val="both"/>
              <w:rPr>
                <w:sz w:val="20"/>
              </w:rPr>
            </w:pPr>
            <w:r w:rsidRPr="008400E6">
              <w:rPr>
                <w:sz w:val="20"/>
              </w:rPr>
              <w:t>Appel accueilli; verdict d’acquittement rétablit</w:t>
            </w:r>
          </w:p>
          <w:p w:rsidR="00CD34AF" w:rsidRPr="008400E6" w:rsidRDefault="00CD34AF" w:rsidP="00CD34AF">
            <w:pPr>
              <w:jc w:val="both"/>
              <w:rPr>
                <w:sz w:val="20"/>
              </w:rPr>
            </w:pPr>
          </w:p>
        </w:tc>
      </w:tr>
      <w:tr w:rsidR="00CD34AF" w:rsidRPr="008400E6" w:rsidTr="009D49BD">
        <w:tblPrEx>
          <w:tblCellMar>
            <w:bottom w:w="0" w:type="dxa"/>
          </w:tblCellMar>
        </w:tblPrEx>
        <w:tc>
          <w:tcPr>
            <w:tcW w:w="2367" w:type="pct"/>
            <w:gridSpan w:val="2"/>
          </w:tcPr>
          <w:p w:rsidR="00CD34AF" w:rsidRPr="008400E6" w:rsidRDefault="00CD34AF" w:rsidP="00CD34AF">
            <w:pPr>
              <w:jc w:val="both"/>
              <w:rPr>
                <w:sz w:val="20"/>
                <w:lang w:val="fr-CA"/>
              </w:rPr>
            </w:pPr>
            <w:r w:rsidRPr="008400E6">
              <w:rPr>
                <w:sz w:val="20"/>
                <w:lang w:val="fr-CA"/>
              </w:rPr>
              <w:t>Le 26 septembre 2017</w:t>
            </w:r>
          </w:p>
          <w:p w:rsidR="00CD34AF" w:rsidRPr="008400E6" w:rsidRDefault="00CD34AF" w:rsidP="00CD34AF">
            <w:pPr>
              <w:jc w:val="both"/>
              <w:rPr>
                <w:sz w:val="20"/>
                <w:lang w:val="fr-CA"/>
              </w:rPr>
            </w:pPr>
            <w:r w:rsidRPr="008400E6">
              <w:rPr>
                <w:sz w:val="20"/>
                <w:lang w:val="fr-CA"/>
              </w:rPr>
              <w:t>Cour suprême du Canada</w:t>
            </w:r>
          </w:p>
        </w:tc>
        <w:tc>
          <w:tcPr>
            <w:tcW w:w="267" w:type="pct"/>
          </w:tcPr>
          <w:p w:rsidR="00CD34AF" w:rsidRPr="008400E6" w:rsidRDefault="00CD34AF" w:rsidP="00CD34AF">
            <w:pPr>
              <w:jc w:val="both"/>
              <w:rPr>
                <w:sz w:val="20"/>
                <w:lang w:val="fr-CA"/>
              </w:rPr>
            </w:pPr>
          </w:p>
        </w:tc>
        <w:tc>
          <w:tcPr>
            <w:tcW w:w="2366" w:type="pct"/>
            <w:gridSpan w:val="3"/>
          </w:tcPr>
          <w:p w:rsidR="00CD34AF" w:rsidRPr="008400E6" w:rsidRDefault="00CD34AF" w:rsidP="00CD34AF">
            <w:pPr>
              <w:jc w:val="both"/>
              <w:rPr>
                <w:sz w:val="20"/>
              </w:rPr>
            </w:pPr>
            <w:r w:rsidRPr="008400E6">
              <w:rPr>
                <w:sz w:val="20"/>
              </w:rPr>
              <w:t>Demande d’autorisation d’appel déposée</w:t>
            </w:r>
          </w:p>
          <w:p w:rsidR="00CD34AF" w:rsidRPr="008400E6" w:rsidRDefault="00CD34AF" w:rsidP="00CD34AF">
            <w:pPr>
              <w:jc w:val="both"/>
              <w:rPr>
                <w:sz w:val="20"/>
              </w:rPr>
            </w:pPr>
          </w:p>
        </w:tc>
      </w:tr>
    </w:tbl>
    <w:p w:rsidR="00C4712A" w:rsidRPr="008400E6" w:rsidRDefault="00C4712A" w:rsidP="00C4712A">
      <w:pPr>
        <w:jc w:val="both"/>
        <w:rPr>
          <w:sz w:val="20"/>
        </w:rPr>
      </w:pPr>
    </w:p>
    <w:p w:rsidR="00C4712A" w:rsidRPr="008400E6" w:rsidRDefault="00C4712A" w:rsidP="00C4712A">
      <w:pPr>
        <w:jc w:val="both"/>
        <w:rPr>
          <w:sz w:val="20"/>
        </w:rPr>
      </w:pPr>
    </w:p>
    <w:p w:rsidR="00C4712A" w:rsidRPr="008400E6" w:rsidRDefault="00C4712A">
      <w:r w:rsidRPr="008400E6">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86"/>
        <w:gridCol w:w="462"/>
        <w:gridCol w:w="4538"/>
      </w:tblGrid>
      <w:tr w:rsidR="00C4712A" w:rsidRPr="008400E6" w:rsidTr="00C4712A">
        <w:tc>
          <w:tcPr>
            <w:tcW w:w="537" w:type="pct"/>
          </w:tcPr>
          <w:p w:rsidR="00C4712A" w:rsidRPr="008400E6" w:rsidRDefault="00C4712A" w:rsidP="009D49BD">
            <w:pPr>
              <w:jc w:val="both"/>
              <w:rPr>
                <w:sz w:val="20"/>
              </w:rPr>
            </w:pPr>
            <w:r w:rsidRPr="008400E6">
              <w:rPr>
                <w:rStyle w:val="SCCFileNumberChar"/>
                <w:sz w:val="20"/>
                <w:szCs w:val="20"/>
              </w:rPr>
              <w:lastRenderedPageBreak/>
              <w:t>37469</w:t>
            </w:r>
          </w:p>
        </w:tc>
        <w:tc>
          <w:tcPr>
            <w:tcW w:w="4463" w:type="pct"/>
            <w:gridSpan w:val="3"/>
          </w:tcPr>
          <w:p w:rsidR="00C4712A" w:rsidRPr="008400E6" w:rsidRDefault="00C4712A" w:rsidP="009D49BD">
            <w:pPr>
              <w:pStyle w:val="SCCLsocParty"/>
              <w:jc w:val="both"/>
              <w:rPr>
                <w:b/>
                <w:sz w:val="20"/>
                <w:szCs w:val="20"/>
                <w:lang w:val="en-US"/>
              </w:rPr>
            </w:pPr>
            <w:r w:rsidRPr="008400E6">
              <w:rPr>
                <w:b/>
                <w:sz w:val="20"/>
                <w:szCs w:val="20"/>
                <w:lang w:val="en-US"/>
              </w:rPr>
              <w:t>Kevin David Patterson v. Canada (The Minister of Justice), The Attorney General of Canada (On Behalf of The United States of America)</w:t>
            </w:r>
          </w:p>
          <w:p w:rsidR="00C4712A" w:rsidRPr="008400E6" w:rsidRDefault="00C4712A" w:rsidP="009D49BD">
            <w:pPr>
              <w:jc w:val="both"/>
              <w:rPr>
                <w:sz w:val="20"/>
              </w:rPr>
            </w:pPr>
            <w:r w:rsidRPr="008400E6">
              <w:rPr>
                <w:sz w:val="20"/>
              </w:rPr>
              <w:t>(B.C.) (Criminal) (By Leave)</w:t>
            </w:r>
          </w:p>
        </w:tc>
      </w:tr>
      <w:tr w:rsidR="00824872" w:rsidRPr="008400E6" w:rsidTr="00C4712A">
        <w:tc>
          <w:tcPr>
            <w:tcW w:w="537" w:type="pct"/>
          </w:tcPr>
          <w:p w:rsidR="00824872" w:rsidRPr="008400E6" w:rsidRDefault="00824872" w:rsidP="00824872">
            <w:pPr>
              <w:jc w:val="both"/>
              <w:rPr>
                <w:rStyle w:val="SCCFileNumberChar"/>
                <w:sz w:val="20"/>
                <w:szCs w:val="20"/>
              </w:rPr>
            </w:pPr>
            <w:r w:rsidRPr="008400E6">
              <w:rPr>
                <w:rStyle w:val="SCCFileNumberChar"/>
                <w:sz w:val="20"/>
                <w:szCs w:val="20"/>
              </w:rPr>
              <w:t xml:space="preserve">Coram: </w:t>
            </w:r>
          </w:p>
        </w:tc>
        <w:tc>
          <w:tcPr>
            <w:tcW w:w="4463" w:type="pct"/>
            <w:gridSpan w:val="3"/>
          </w:tcPr>
          <w:p w:rsidR="00824872" w:rsidRPr="008400E6" w:rsidRDefault="00824872" w:rsidP="00824872">
            <w:pPr>
              <w:rPr>
                <w:rFonts w:eastAsia="Calibri" w:cs="Times New Roman"/>
                <w:sz w:val="20"/>
                <w:szCs w:val="20"/>
                <w:u w:val="single"/>
                <w:lang w:val="en-US"/>
              </w:rPr>
            </w:pPr>
            <w:r w:rsidRPr="008400E6">
              <w:rPr>
                <w:rFonts w:eastAsia="Calibri" w:cs="Times New Roman"/>
                <w:sz w:val="20"/>
                <w:szCs w:val="20"/>
                <w:u w:val="single"/>
                <w:lang w:val="en-US"/>
              </w:rPr>
              <w:t>Wagner C.J. and Abella, Moldaver, Karakatsanis, Gascon, Côté, Brown, Rowe and Martin JJ.</w:t>
            </w:r>
          </w:p>
        </w:tc>
      </w:tr>
      <w:tr w:rsidR="00824872" w:rsidRPr="008400E6" w:rsidTr="00824872">
        <w:tc>
          <w:tcPr>
            <w:tcW w:w="5000" w:type="pct"/>
            <w:gridSpan w:val="4"/>
          </w:tcPr>
          <w:p w:rsidR="00824872" w:rsidRPr="008400E6" w:rsidRDefault="00824872" w:rsidP="00824872">
            <w:pPr>
              <w:jc w:val="both"/>
              <w:rPr>
                <w:sz w:val="20"/>
                <w:lang w:val="en-US"/>
              </w:rPr>
            </w:pPr>
            <w:r w:rsidRPr="008400E6">
              <w:rPr>
                <w:sz w:val="20"/>
              </w:rPr>
              <w:t xml:space="preserve">The motion for extension of time to serve and file the application for leave to appeal is granted.  The application for leave to appeal from the judgment of the Court of Appeal for British Columbia (Vancouver), </w:t>
            </w:r>
            <w:r w:rsidRPr="008400E6">
              <w:rPr>
                <w:sz w:val="20"/>
                <w:lang w:val="en-US"/>
              </w:rPr>
              <w:t>Number CA42903, 2017 BCCA 52, dated February 3, 2017, is dismissed.</w:t>
            </w:r>
          </w:p>
          <w:p w:rsidR="00824872" w:rsidRPr="008400E6" w:rsidRDefault="00824872" w:rsidP="00824872">
            <w:pPr>
              <w:jc w:val="both"/>
              <w:rPr>
                <w:b/>
                <w:sz w:val="20"/>
                <w:szCs w:val="20"/>
                <w:lang w:val="en-US"/>
              </w:rPr>
            </w:pPr>
          </w:p>
        </w:tc>
      </w:tr>
      <w:tr w:rsidR="00824872" w:rsidRPr="008400E6" w:rsidTr="00C4712A">
        <w:tc>
          <w:tcPr>
            <w:tcW w:w="5000" w:type="pct"/>
            <w:gridSpan w:val="4"/>
          </w:tcPr>
          <w:p w:rsidR="00824872" w:rsidRPr="008400E6" w:rsidRDefault="00824872" w:rsidP="00824872">
            <w:pPr>
              <w:jc w:val="both"/>
              <w:rPr>
                <w:sz w:val="20"/>
              </w:rPr>
            </w:pPr>
            <w:r w:rsidRPr="008400E6">
              <w:rPr>
                <w:sz w:val="20"/>
              </w:rPr>
              <w:t>Extradition – Committal – Surrender – Whether applicant raises a legal issue – Whether issue is of public importance?</w:t>
            </w:r>
          </w:p>
          <w:p w:rsidR="00824872" w:rsidRPr="008400E6" w:rsidRDefault="00824872" w:rsidP="00824872">
            <w:pPr>
              <w:jc w:val="both"/>
              <w:rPr>
                <w:sz w:val="20"/>
              </w:rPr>
            </w:pPr>
          </w:p>
        </w:tc>
      </w:tr>
      <w:tr w:rsidR="00824872" w:rsidRPr="008400E6" w:rsidTr="00C4712A">
        <w:tc>
          <w:tcPr>
            <w:tcW w:w="5000" w:type="pct"/>
            <w:gridSpan w:val="4"/>
          </w:tcPr>
          <w:p w:rsidR="00824872" w:rsidRPr="008400E6" w:rsidRDefault="00824872" w:rsidP="00824872">
            <w:pPr>
              <w:jc w:val="both"/>
              <w:rPr>
                <w:sz w:val="20"/>
              </w:rPr>
            </w:pPr>
            <w:r w:rsidRPr="008400E6">
              <w:rPr>
                <w:sz w:val="20"/>
              </w:rPr>
              <w:t>The United States of America requests extradition of Mr. Patterson to stand trial in the State of Washington on charges of murder in the first degree with a deadly weapon sentence enhancement, robbery in the first degree with a deadly weapon sentence enhancement, and theft of a motor vehicle, in respect of the murder of Mr. Bergeson and the theft of Mr. Bergeson’s motor vehicle, identification documents and credit cards.</w:t>
            </w:r>
          </w:p>
          <w:p w:rsidR="00824872" w:rsidRPr="008400E6" w:rsidRDefault="00824872" w:rsidP="00824872">
            <w:pPr>
              <w:jc w:val="both"/>
              <w:rPr>
                <w:sz w:val="20"/>
              </w:rPr>
            </w:pPr>
          </w:p>
        </w:tc>
      </w:tr>
      <w:tr w:rsidR="00824872" w:rsidRPr="008400E6" w:rsidTr="00C4712A">
        <w:tc>
          <w:tcPr>
            <w:tcW w:w="2401" w:type="pct"/>
            <w:gridSpan w:val="2"/>
          </w:tcPr>
          <w:p w:rsidR="00824872" w:rsidRPr="008400E6" w:rsidRDefault="00824872" w:rsidP="00824872">
            <w:pPr>
              <w:jc w:val="both"/>
              <w:rPr>
                <w:sz w:val="20"/>
              </w:rPr>
            </w:pPr>
            <w:r w:rsidRPr="008400E6">
              <w:rPr>
                <w:sz w:val="20"/>
              </w:rPr>
              <w:t>May 4, 2015</w:t>
            </w:r>
          </w:p>
          <w:p w:rsidR="00824872" w:rsidRPr="008400E6" w:rsidRDefault="00824872" w:rsidP="00824872">
            <w:pPr>
              <w:jc w:val="both"/>
              <w:rPr>
                <w:sz w:val="20"/>
              </w:rPr>
            </w:pPr>
            <w:r w:rsidRPr="008400E6">
              <w:rPr>
                <w:sz w:val="20"/>
              </w:rPr>
              <w:t>Supreme Court of British Columbia</w:t>
            </w:r>
          </w:p>
          <w:p w:rsidR="00824872" w:rsidRPr="008400E6" w:rsidRDefault="00824872" w:rsidP="00824872">
            <w:pPr>
              <w:jc w:val="both"/>
              <w:rPr>
                <w:sz w:val="20"/>
              </w:rPr>
            </w:pPr>
            <w:r w:rsidRPr="008400E6">
              <w:rPr>
                <w:sz w:val="20"/>
              </w:rPr>
              <w:t>(Gerow J.)</w:t>
            </w:r>
          </w:p>
          <w:p w:rsidR="00824872" w:rsidRPr="008400E6" w:rsidRDefault="00824872" w:rsidP="00824872">
            <w:pPr>
              <w:jc w:val="both"/>
              <w:rPr>
                <w:sz w:val="20"/>
              </w:rPr>
            </w:pPr>
            <w:r w:rsidRPr="008400E6">
              <w:rPr>
                <w:sz w:val="20"/>
              </w:rPr>
              <w:t>2015 BCSC 1018 (Unreported)</w:t>
            </w:r>
          </w:p>
          <w:p w:rsidR="00824872" w:rsidRPr="008400E6" w:rsidRDefault="00824872" w:rsidP="00824872">
            <w:pPr>
              <w:jc w:val="both"/>
              <w:rPr>
                <w:sz w:val="20"/>
              </w:rPr>
            </w:pPr>
          </w:p>
        </w:tc>
        <w:tc>
          <w:tcPr>
            <w:tcW w:w="240" w:type="pct"/>
          </w:tcPr>
          <w:p w:rsidR="00824872" w:rsidRPr="008400E6" w:rsidRDefault="00824872" w:rsidP="00824872">
            <w:pPr>
              <w:jc w:val="both"/>
              <w:rPr>
                <w:sz w:val="20"/>
              </w:rPr>
            </w:pPr>
          </w:p>
        </w:tc>
        <w:tc>
          <w:tcPr>
            <w:tcW w:w="2359" w:type="pct"/>
          </w:tcPr>
          <w:p w:rsidR="00824872" w:rsidRPr="008400E6" w:rsidRDefault="00824872" w:rsidP="00824872">
            <w:pPr>
              <w:jc w:val="both"/>
              <w:rPr>
                <w:sz w:val="20"/>
              </w:rPr>
            </w:pPr>
            <w:r w:rsidRPr="008400E6">
              <w:rPr>
                <w:sz w:val="20"/>
              </w:rPr>
              <w:t xml:space="preserve">Order for committal into custody to await surrender for extradition </w:t>
            </w:r>
          </w:p>
        </w:tc>
      </w:tr>
      <w:tr w:rsidR="00824872" w:rsidRPr="008400E6" w:rsidTr="00C4712A">
        <w:tc>
          <w:tcPr>
            <w:tcW w:w="2401" w:type="pct"/>
            <w:gridSpan w:val="2"/>
          </w:tcPr>
          <w:p w:rsidR="00824872" w:rsidRPr="008400E6" w:rsidRDefault="00824872" w:rsidP="00824872">
            <w:pPr>
              <w:jc w:val="both"/>
              <w:rPr>
                <w:sz w:val="20"/>
              </w:rPr>
            </w:pPr>
            <w:r w:rsidRPr="008400E6">
              <w:rPr>
                <w:sz w:val="20"/>
              </w:rPr>
              <w:t>October 17, 2015</w:t>
            </w:r>
          </w:p>
          <w:p w:rsidR="00824872" w:rsidRPr="008400E6" w:rsidRDefault="00824872" w:rsidP="00824872">
            <w:pPr>
              <w:jc w:val="both"/>
              <w:rPr>
                <w:sz w:val="20"/>
              </w:rPr>
            </w:pPr>
            <w:r w:rsidRPr="008400E6">
              <w:rPr>
                <w:sz w:val="20"/>
              </w:rPr>
              <w:t xml:space="preserve">Minister of Justice  </w:t>
            </w:r>
          </w:p>
          <w:p w:rsidR="00824872" w:rsidRPr="008400E6" w:rsidRDefault="00824872" w:rsidP="00824872">
            <w:pPr>
              <w:jc w:val="both"/>
              <w:rPr>
                <w:sz w:val="20"/>
              </w:rPr>
            </w:pPr>
            <w:r w:rsidRPr="008400E6">
              <w:rPr>
                <w:sz w:val="20"/>
              </w:rPr>
              <w:t>(Hon. P. McKay)</w:t>
            </w:r>
          </w:p>
          <w:p w:rsidR="00824872" w:rsidRPr="008400E6" w:rsidRDefault="00824872" w:rsidP="00824872">
            <w:pPr>
              <w:jc w:val="both"/>
              <w:rPr>
                <w:sz w:val="20"/>
              </w:rPr>
            </w:pPr>
          </w:p>
        </w:tc>
        <w:tc>
          <w:tcPr>
            <w:tcW w:w="240" w:type="pct"/>
          </w:tcPr>
          <w:p w:rsidR="00824872" w:rsidRPr="008400E6" w:rsidRDefault="00824872" w:rsidP="00824872">
            <w:pPr>
              <w:jc w:val="both"/>
              <w:rPr>
                <w:sz w:val="20"/>
              </w:rPr>
            </w:pPr>
          </w:p>
        </w:tc>
        <w:tc>
          <w:tcPr>
            <w:tcW w:w="2359" w:type="pct"/>
          </w:tcPr>
          <w:p w:rsidR="00824872" w:rsidRPr="008400E6" w:rsidRDefault="00824872" w:rsidP="00824872">
            <w:pPr>
              <w:jc w:val="both"/>
              <w:rPr>
                <w:sz w:val="20"/>
              </w:rPr>
            </w:pPr>
            <w:r w:rsidRPr="008400E6">
              <w:rPr>
                <w:sz w:val="20"/>
              </w:rPr>
              <w:t xml:space="preserve">Order to surrender </w:t>
            </w:r>
          </w:p>
        </w:tc>
      </w:tr>
      <w:tr w:rsidR="00824872" w:rsidRPr="008400E6" w:rsidTr="00C4712A">
        <w:tc>
          <w:tcPr>
            <w:tcW w:w="2401" w:type="pct"/>
            <w:gridSpan w:val="2"/>
          </w:tcPr>
          <w:p w:rsidR="00824872" w:rsidRPr="008400E6" w:rsidRDefault="00824872" w:rsidP="00824872">
            <w:pPr>
              <w:jc w:val="both"/>
              <w:rPr>
                <w:sz w:val="20"/>
              </w:rPr>
            </w:pPr>
            <w:r w:rsidRPr="008400E6">
              <w:rPr>
                <w:sz w:val="20"/>
              </w:rPr>
              <w:t>June 2, 2016</w:t>
            </w:r>
          </w:p>
          <w:p w:rsidR="00824872" w:rsidRPr="008400E6" w:rsidRDefault="00824872" w:rsidP="00824872">
            <w:pPr>
              <w:jc w:val="both"/>
              <w:rPr>
                <w:sz w:val="20"/>
              </w:rPr>
            </w:pPr>
            <w:r w:rsidRPr="008400E6">
              <w:rPr>
                <w:sz w:val="20"/>
              </w:rPr>
              <w:t xml:space="preserve">Minister of Justice  </w:t>
            </w:r>
          </w:p>
          <w:p w:rsidR="00824872" w:rsidRPr="008400E6" w:rsidRDefault="00824872" w:rsidP="00824872">
            <w:pPr>
              <w:jc w:val="both"/>
              <w:rPr>
                <w:sz w:val="20"/>
              </w:rPr>
            </w:pPr>
            <w:r w:rsidRPr="008400E6">
              <w:rPr>
                <w:sz w:val="20"/>
              </w:rPr>
              <w:t>(Hon. J. Wilson-Raybould)</w:t>
            </w:r>
          </w:p>
          <w:p w:rsidR="00824872" w:rsidRPr="008400E6" w:rsidRDefault="00824872" w:rsidP="00824872">
            <w:pPr>
              <w:jc w:val="both"/>
              <w:rPr>
                <w:sz w:val="20"/>
              </w:rPr>
            </w:pPr>
          </w:p>
        </w:tc>
        <w:tc>
          <w:tcPr>
            <w:tcW w:w="240" w:type="pct"/>
          </w:tcPr>
          <w:p w:rsidR="00824872" w:rsidRPr="008400E6" w:rsidRDefault="00824872" w:rsidP="00824872">
            <w:pPr>
              <w:jc w:val="both"/>
              <w:rPr>
                <w:sz w:val="20"/>
              </w:rPr>
            </w:pPr>
          </w:p>
        </w:tc>
        <w:tc>
          <w:tcPr>
            <w:tcW w:w="2359" w:type="pct"/>
          </w:tcPr>
          <w:p w:rsidR="00824872" w:rsidRPr="008400E6" w:rsidRDefault="00824872" w:rsidP="00824872">
            <w:pPr>
              <w:jc w:val="both"/>
              <w:rPr>
                <w:sz w:val="20"/>
              </w:rPr>
            </w:pPr>
            <w:r w:rsidRPr="008400E6">
              <w:rPr>
                <w:sz w:val="20"/>
              </w:rPr>
              <w:t>Reconsideration of surrender order dismissed</w:t>
            </w:r>
          </w:p>
        </w:tc>
      </w:tr>
      <w:tr w:rsidR="00824872" w:rsidRPr="008400E6" w:rsidTr="00C4712A">
        <w:tc>
          <w:tcPr>
            <w:tcW w:w="2401" w:type="pct"/>
            <w:gridSpan w:val="2"/>
          </w:tcPr>
          <w:p w:rsidR="00824872" w:rsidRPr="008400E6" w:rsidRDefault="00824872" w:rsidP="00824872">
            <w:pPr>
              <w:jc w:val="both"/>
              <w:rPr>
                <w:sz w:val="20"/>
              </w:rPr>
            </w:pPr>
            <w:r w:rsidRPr="008400E6">
              <w:rPr>
                <w:sz w:val="20"/>
              </w:rPr>
              <w:t>February 3, 2017</w:t>
            </w:r>
          </w:p>
          <w:p w:rsidR="00824872" w:rsidRPr="008400E6" w:rsidRDefault="00824872" w:rsidP="00824872">
            <w:pPr>
              <w:jc w:val="both"/>
              <w:rPr>
                <w:sz w:val="20"/>
              </w:rPr>
            </w:pPr>
            <w:r w:rsidRPr="008400E6">
              <w:rPr>
                <w:sz w:val="20"/>
              </w:rPr>
              <w:t xml:space="preserve">Court of Appeal for British Columbia </w:t>
            </w:r>
          </w:p>
          <w:p w:rsidR="00824872" w:rsidRPr="008400E6" w:rsidRDefault="00824872" w:rsidP="00824872">
            <w:pPr>
              <w:jc w:val="both"/>
              <w:rPr>
                <w:sz w:val="20"/>
              </w:rPr>
            </w:pPr>
            <w:r w:rsidRPr="008400E6">
              <w:rPr>
                <w:sz w:val="20"/>
              </w:rPr>
              <w:t>(Vancouver)</w:t>
            </w:r>
          </w:p>
          <w:p w:rsidR="00824872" w:rsidRPr="008400E6" w:rsidRDefault="00824872" w:rsidP="00824872">
            <w:pPr>
              <w:jc w:val="both"/>
              <w:rPr>
                <w:sz w:val="20"/>
              </w:rPr>
            </w:pPr>
            <w:r w:rsidRPr="008400E6">
              <w:rPr>
                <w:sz w:val="20"/>
              </w:rPr>
              <w:t>(Groberman, Mackenzie, Dickson JJ.A.)</w:t>
            </w:r>
          </w:p>
          <w:p w:rsidR="00824872" w:rsidRPr="008400E6" w:rsidRDefault="00824872" w:rsidP="00824872">
            <w:pPr>
              <w:jc w:val="both"/>
              <w:rPr>
                <w:sz w:val="20"/>
              </w:rPr>
            </w:pPr>
            <w:r w:rsidRPr="008400E6">
              <w:rPr>
                <w:sz w:val="20"/>
              </w:rPr>
              <w:t xml:space="preserve">CA42903; </w:t>
            </w:r>
            <w:hyperlink r:id="rId23" w:history="1">
              <w:r w:rsidRPr="008400E6">
                <w:rPr>
                  <w:rStyle w:val="Hyperlink"/>
                  <w:sz w:val="20"/>
                </w:rPr>
                <w:t>2017 BCCA 52</w:t>
              </w:r>
            </w:hyperlink>
          </w:p>
          <w:p w:rsidR="00824872" w:rsidRPr="008400E6" w:rsidRDefault="00824872" w:rsidP="00824872">
            <w:pPr>
              <w:jc w:val="both"/>
              <w:rPr>
                <w:sz w:val="20"/>
              </w:rPr>
            </w:pPr>
          </w:p>
        </w:tc>
        <w:tc>
          <w:tcPr>
            <w:tcW w:w="240" w:type="pct"/>
          </w:tcPr>
          <w:p w:rsidR="00824872" w:rsidRPr="008400E6" w:rsidRDefault="00824872" w:rsidP="00824872">
            <w:pPr>
              <w:jc w:val="both"/>
              <w:rPr>
                <w:sz w:val="20"/>
              </w:rPr>
            </w:pPr>
          </w:p>
        </w:tc>
        <w:tc>
          <w:tcPr>
            <w:tcW w:w="2359" w:type="pct"/>
          </w:tcPr>
          <w:p w:rsidR="00824872" w:rsidRPr="008400E6" w:rsidRDefault="00824872" w:rsidP="00824872">
            <w:pPr>
              <w:jc w:val="both"/>
              <w:rPr>
                <w:sz w:val="20"/>
              </w:rPr>
            </w:pPr>
            <w:r w:rsidRPr="008400E6">
              <w:rPr>
                <w:sz w:val="20"/>
              </w:rPr>
              <w:t>Motion to adduce fresh evidence dismissed, Appeal from committal order and Application for judicial review dismissed</w:t>
            </w:r>
          </w:p>
        </w:tc>
      </w:tr>
      <w:tr w:rsidR="00824872" w:rsidRPr="008400E6" w:rsidTr="00C4712A">
        <w:tc>
          <w:tcPr>
            <w:tcW w:w="2401" w:type="pct"/>
            <w:gridSpan w:val="2"/>
          </w:tcPr>
          <w:p w:rsidR="00824872" w:rsidRPr="008400E6" w:rsidRDefault="00824872" w:rsidP="00824872">
            <w:pPr>
              <w:jc w:val="both"/>
              <w:rPr>
                <w:sz w:val="20"/>
              </w:rPr>
            </w:pPr>
            <w:r w:rsidRPr="008400E6">
              <w:rPr>
                <w:sz w:val="20"/>
              </w:rPr>
              <w:t>September 27, 2017</w:t>
            </w:r>
          </w:p>
          <w:p w:rsidR="00824872" w:rsidRPr="008400E6" w:rsidRDefault="00824872" w:rsidP="00824872">
            <w:pPr>
              <w:jc w:val="both"/>
              <w:rPr>
                <w:sz w:val="20"/>
              </w:rPr>
            </w:pPr>
            <w:r w:rsidRPr="008400E6">
              <w:rPr>
                <w:sz w:val="20"/>
              </w:rPr>
              <w:t>Supreme Court of Canada</w:t>
            </w:r>
          </w:p>
        </w:tc>
        <w:tc>
          <w:tcPr>
            <w:tcW w:w="240" w:type="pct"/>
          </w:tcPr>
          <w:p w:rsidR="00824872" w:rsidRPr="008400E6" w:rsidRDefault="00824872" w:rsidP="00824872">
            <w:pPr>
              <w:jc w:val="both"/>
              <w:rPr>
                <w:sz w:val="20"/>
              </w:rPr>
            </w:pPr>
          </w:p>
        </w:tc>
        <w:tc>
          <w:tcPr>
            <w:tcW w:w="2359" w:type="pct"/>
          </w:tcPr>
          <w:p w:rsidR="00824872" w:rsidRPr="008400E6" w:rsidRDefault="00824872" w:rsidP="00824872">
            <w:pPr>
              <w:jc w:val="both"/>
              <w:rPr>
                <w:sz w:val="20"/>
              </w:rPr>
            </w:pPr>
            <w:r w:rsidRPr="008400E6">
              <w:rPr>
                <w:sz w:val="20"/>
              </w:rPr>
              <w:t>Motion for extension of time to serve and file application for leave to appeal and Application for leave to appeal filed</w:t>
            </w:r>
          </w:p>
        </w:tc>
      </w:tr>
    </w:tbl>
    <w:p w:rsidR="00C4712A" w:rsidRPr="008400E6" w:rsidRDefault="00C4712A" w:rsidP="00C4712A">
      <w:pPr>
        <w:jc w:val="both"/>
        <w:rPr>
          <w:sz w:val="20"/>
        </w:rPr>
      </w:pPr>
    </w:p>
    <w:p w:rsidR="00C4712A" w:rsidRPr="008400E6" w:rsidRDefault="00C4712A" w:rsidP="00C4712A">
      <w:pPr>
        <w:jc w:val="both"/>
        <w:rPr>
          <w:sz w:val="20"/>
        </w:rPr>
      </w:pPr>
    </w:p>
    <w:p w:rsidR="00C4712A" w:rsidRPr="008400E6" w:rsidRDefault="00C4712A">
      <w:r w:rsidRPr="008400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lang w:val="fr-CA"/>
              </w:rPr>
            </w:pPr>
            <w:r w:rsidRPr="008400E6">
              <w:rPr>
                <w:rStyle w:val="SCCFileNumberChar"/>
                <w:sz w:val="20"/>
                <w:szCs w:val="20"/>
                <w:lang w:val="fr-CA"/>
              </w:rPr>
              <w:lastRenderedPageBreak/>
              <w:t>37469</w:t>
            </w:r>
          </w:p>
        </w:tc>
        <w:tc>
          <w:tcPr>
            <w:tcW w:w="4457" w:type="pct"/>
            <w:gridSpan w:val="3"/>
          </w:tcPr>
          <w:p w:rsidR="00C4712A" w:rsidRPr="008400E6" w:rsidRDefault="00C4712A" w:rsidP="009D49BD">
            <w:pPr>
              <w:pStyle w:val="SCCLsocParty"/>
              <w:jc w:val="both"/>
              <w:rPr>
                <w:b/>
                <w:sz w:val="20"/>
                <w:szCs w:val="20"/>
              </w:rPr>
            </w:pPr>
            <w:r w:rsidRPr="008400E6">
              <w:rPr>
                <w:b/>
                <w:sz w:val="20"/>
                <w:szCs w:val="20"/>
              </w:rPr>
              <w:t>Kevin David Patterson c. Canada (ministre de la Justice), procureur général du Canada (au nom des États-Unis d’Amérique)</w:t>
            </w:r>
          </w:p>
          <w:p w:rsidR="00C4712A" w:rsidRPr="008400E6" w:rsidRDefault="00C4712A" w:rsidP="009D49BD">
            <w:pPr>
              <w:jc w:val="both"/>
              <w:rPr>
                <w:sz w:val="20"/>
                <w:lang w:val="fr-CA"/>
              </w:rPr>
            </w:pPr>
            <w:r w:rsidRPr="008400E6">
              <w:rPr>
                <w:sz w:val="20"/>
                <w:lang w:val="fr-CA"/>
              </w:rPr>
              <w:t>(C.-B.) (Criminelle) (Sur autorisation)</w:t>
            </w:r>
          </w:p>
        </w:tc>
      </w:tr>
      <w:tr w:rsidR="00824872" w:rsidRPr="008400E6" w:rsidTr="009D49BD">
        <w:tc>
          <w:tcPr>
            <w:tcW w:w="543" w:type="pct"/>
          </w:tcPr>
          <w:p w:rsidR="00824872" w:rsidRPr="008400E6" w:rsidRDefault="00824872" w:rsidP="00824872">
            <w:pPr>
              <w:jc w:val="both"/>
              <w:rPr>
                <w:rStyle w:val="SCCFileNumberChar"/>
                <w:b w:val="0"/>
                <w:sz w:val="20"/>
                <w:szCs w:val="20"/>
              </w:rPr>
            </w:pPr>
            <w:r w:rsidRPr="008400E6">
              <w:rPr>
                <w:rStyle w:val="SCCFileNumberChar"/>
                <w:sz w:val="20"/>
                <w:szCs w:val="20"/>
              </w:rPr>
              <w:t xml:space="preserve">Coram: </w:t>
            </w:r>
          </w:p>
        </w:tc>
        <w:tc>
          <w:tcPr>
            <w:tcW w:w="4457" w:type="pct"/>
            <w:gridSpan w:val="3"/>
          </w:tcPr>
          <w:p w:rsidR="00824872" w:rsidRPr="008400E6" w:rsidRDefault="00824872" w:rsidP="00824872">
            <w:pPr>
              <w:rPr>
                <w:rFonts w:eastAsia="Calibri" w:cs="Times New Roman"/>
                <w:sz w:val="20"/>
                <w:szCs w:val="20"/>
                <w:u w:val="single"/>
                <w:lang w:val="fr-CA"/>
              </w:rPr>
            </w:pPr>
            <w:r w:rsidRPr="008400E6">
              <w:rPr>
                <w:rFonts w:eastAsia="Calibri" w:cs="Times New Roman"/>
                <w:sz w:val="20"/>
                <w:szCs w:val="20"/>
                <w:u w:val="single"/>
                <w:lang w:val="fr-CA"/>
              </w:rPr>
              <w:t>Le juge en chef Wagner et les juges Abella, Moldaver, Karakatsanis, Gascon, Côté, Brown, Rowe et Martin</w:t>
            </w:r>
          </w:p>
        </w:tc>
      </w:tr>
      <w:tr w:rsidR="00824872" w:rsidRPr="008400E6" w:rsidTr="00824872">
        <w:tc>
          <w:tcPr>
            <w:tcW w:w="5000" w:type="pct"/>
            <w:gridSpan w:val="4"/>
          </w:tcPr>
          <w:p w:rsidR="00824872" w:rsidRPr="008400E6" w:rsidRDefault="00824872" w:rsidP="00824872">
            <w:pPr>
              <w:jc w:val="both"/>
              <w:rPr>
                <w:b/>
                <w:sz w:val="20"/>
                <w:szCs w:val="20"/>
                <w:lang w:val="fr-CA"/>
              </w:rPr>
            </w:pPr>
            <w:r w:rsidRPr="008400E6">
              <w:rPr>
                <w:sz w:val="20"/>
                <w:lang w:val="fr-CA"/>
              </w:rPr>
              <w:t>La requ</w:t>
            </w:r>
            <w:r w:rsidRPr="008400E6">
              <w:rPr>
                <w:rFonts w:cs="Times New Roman"/>
                <w:sz w:val="20"/>
                <w:lang w:val="fr-CA"/>
              </w:rPr>
              <w:t>ê</w:t>
            </w:r>
            <w:r w:rsidRPr="008400E6">
              <w:rPr>
                <w:sz w:val="20"/>
                <w:lang w:val="fr-CA"/>
              </w:rPr>
              <w:t>te en prorogation du d</w:t>
            </w:r>
            <w:r w:rsidRPr="008400E6">
              <w:rPr>
                <w:rFonts w:cs="Times New Roman"/>
                <w:sz w:val="20"/>
                <w:lang w:val="fr-CA"/>
              </w:rPr>
              <w:t>é</w:t>
            </w:r>
            <w:r w:rsidRPr="008400E6">
              <w:rPr>
                <w:sz w:val="20"/>
                <w:lang w:val="fr-CA"/>
              </w:rPr>
              <w:t>lai de signification et de d</w:t>
            </w:r>
            <w:r w:rsidRPr="008400E6">
              <w:rPr>
                <w:rFonts w:cs="Times New Roman"/>
                <w:sz w:val="20"/>
                <w:lang w:val="fr-CA"/>
              </w:rPr>
              <w:t>é</w:t>
            </w:r>
            <w:r w:rsidRPr="008400E6">
              <w:rPr>
                <w:sz w:val="20"/>
                <w:lang w:val="fr-CA"/>
              </w:rPr>
              <w:t>p</w:t>
            </w:r>
            <w:r w:rsidRPr="008400E6">
              <w:rPr>
                <w:rFonts w:cs="Times New Roman"/>
                <w:sz w:val="20"/>
                <w:lang w:val="fr-CA"/>
              </w:rPr>
              <w:t>ô</w:t>
            </w:r>
            <w:r w:rsidRPr="008400E6">
              <w:rPr>
                <w:sz w:val="20"/>
                <w:lang w:val="fr-CA"/>
              </w:rPr>
              <w:t xml:space="preserve">t de la demande d’autorisation d’appel est accueillie. La demande d’autorisation d’appel de l’arrêt de la </w:t>
            </w:r>
            <w:r w:rsidRPr="008400E6">
              <w:rPr>
                <w:sz w:val="20"/>
                <w:lang w:val="fr-FR"/>
              </w:rPr>
              <w:t>Cour d’appel de la Colombie-Britannique (Vancouver)</w:t>
            </w:r>
            <w:r w:rsidRPr="008400E6">
              <w:rPr>
                <w:sz w:val="20"/>
                <w:lang w:val="fr-CA"/>
              </w:rPr>
              <w:t xml:space="preserve">, numéro </w:t>
            </w:r>
            <w:r w:rsidRPr="008400E6">
              <w:rPr>
                <w:sz w:val="20"/>
                <w:lang w:val="fr-FR"/>
              </w:rPr>
              <w:t>CA42903, 2017 BCCA 52</w:t>
            </w:r>
            <w:r w:rsidRPr="008400E6">
              <w:rPr>
                <w:sz w:val="20"/>
                <w:lang w:val="fr-CA"/>
              </w:rPr>
              <w:t xml:space="preserve">, daté du </w:t>
            </w:r>
            <w:r w:rsidRPr="008400E6">
              <w:rPr>
                <w:sz w:val="20"/>
                <w:lang w:val="fr-FR"/>
              </w:rPr>
              <w:t>3 février 2017</w:t>
            </w:r>
            <w:r w:rsidRPr="008400E6">
              <w:rPr>
                <w:sz w:val="20"/>
                <w:lang w:val="fr-CA"/>
              </w:rPr>
              <w:t>, est rejetée.</w:t>
            </w:r>
          </w:p>
        </w:tc>
      </w:tr>
      <w:tr w:rsidR="00824872" w:rsidRPr="008400E6" w:rsidTr="009D49BD">
        <w:tc>
          <w:tcPr>
            <w:tcW w:w="5000" w:type="pct"/>
            <w:gridSpan w:val="4"/>
          </w:tcPr>
          <w:p w:rsidR="00824872" w:rsidRPr="008400E6" w:rsidRDefault="00824872" w:rsidP="00824872">
            <w:pPr>
              <w:jc w:val="both"/>
              <w:rPr>
                <w:sz w:val="20"/>
                <w:lang w:val="fr-CA"/>
              </w:rPr>
            </w:pPr>
            <w:r w:rsidRPr="008400E6">
              <w:rPr>
                <w:sz w:val="20"/>
                <w:lang w:val="fr-CA"/>
              </w:rPr>
              <w:t>Extradition – Incarcération – Remise – Le demandeur soulève-t-il une question de droit? – La question revêt-elle de l’importance pour le public?</w:t>
            </w:r>
          </w:p>
          <w:p w:rsidR="00824872" w:rsidRPr="008400E6" w:rsidRDefault="00824872" w:rsidP="00824872">
            <w:pPr>
              <w:jc w:val="both"/>
              <w:rPr>
                <w:sz w:val="20"/>
                <w:lang w:val="fr-CA"/>
              </w:rPr>
            </w:pPr>
          </w:p>
        </w:tc>
      </w:tr>
      <w:tr w:rsidR="00824872" w:rsidRPr="008400E6" w:rsidTr="009D49BD">
        <w:tc>
          <w:tcPr>
            <w:tcW w:w="5000" w:type="pct"/>
            <w:gridSpan w:val="4"/>
          </w:tcPr>
          <w:p w:rsidR="00824872" w:rsidRPr="008400E6" w:rsidRDefault="00824872" w:rsidP="00824872">
            <w:pPr>
              <w:jc w:val="both"/>
              <w:rPr>
                <w:sz w:val="20"/>
                <w:lang w:val="fr-CA"/>
              </w:rPr>
            </w:pPr>
            <w:r w:rsidRPr="008400E6">
              <w:rPr>
                <w:sz w:val="20"/>
                <w:lang w:val="fr-CA"/>
              </w:rPr>
              <w:t>Les États-Unis d’Amérique demandent l’extradition de M. Patterson afin qu’il subisse son procès dans l’État de Washington pour répondre à des accusations de meurtre au premier degré avec une peine plus lourde parce que commis avec une arme meurtrière, de vol qualifié au premier degré avec une peine plus lourde parce que commis avec une arme meurtrière et de vol d’un véhicule automobile en rapport avec le meurtre de M. Bergson et le vol du véhicule automobile, des pièces d’identité et des cartes de crédit de ce dernier.</w:t>
            </w:r>
          </w:p>
          <w:p w:rsidR="00824872" w:rsidRPr="008400E6" w:rsidRDefault="00824872" w:rsidP="00824872">
            <w:pPr>
              <w:jc w:val="both"/>
              <w:rPr>
                <w:sz w:val="20"/>
                <w:lang w:val="fr-CA"/>
              </w:rPr>
            </w:pPr>
          </w:p>
        </w:tc>
      </w:tr>
      <w:tr w:rsidR="00824872" w:rsidRPr="008400E6" w:rsidTr="009D49BD">
        <w:tc>
          <w:tcPr>
            <w:tcW w:w="2427" w:type="pct"/>
            <w:gridSpan w:val="2"/>
          </w:tcPr>
          <w:p w:rsidR="00824872" w:rsidRPr="008400E6" w:rsidRDefault="00824872" w:rsidP="00824872">
            <w:pPr>
              <w:jc w:val="both"/>
              <w:rPr>
                <w:sz w:val="20"/>
                <w:lang w:val="fr-CA"/>
              </w:rPr>
            </w:pPr>
            <w:r w:rsidRPr="008400E6">
              <w:rPr>
                <w:sz w:val="20"/>
                <w:lang w:val="fr-CA"/>
              </w:rPr>
              <w:t>4 mai 2015</w:t>
            </w:r>
          </w:p>
          <w:p w:rsidR="00824872" w:rsidRPr="008400E6" w:rsidRDefault="00824872" w:rsidP="00824872">
            <w:pPr>
              <w:jc w:val="both"/>
              <w:rPr>
                <w:sz w:val="20"/>
                <w:lang w:val="fr-CA"/>
              </w:rPr>
            </w:pPr>
            <w:r w:rsidRPr="008400E6">
              <w:rPr>
                <w:sz w:val="20"/>
                <w:lang w:val="fr-CA"/>
              </w:rPr>
              <w:t>Cour suprême de la Colombie-Britannique</w:t>
            </w:r>
          </w:p>
          <w:p w:rsidR="00824872" w:rsidRPr="008400E6" w:rsidRDefault="00824872" w:rsidP="00824872">
            <w:pPr>
              <w:jc w:val="both"/>
              <w:rPr>
                <w:sz w:val="20"/>
                <w:lang w:val="fr-CA"/>
              </w:rPr>
            </w:pPr>
            <w:r w:rsidRPr="008400E6">
              <w:rPr>
                <w:sz w:val="20"/>
                <w:lang w:val="fr-CA"/>
              </w:rPr>
              <w:t>(Juge Gerow)</w:t>
            </w:r>
          </w:p>
          <w:p w:rsidR="00824872" w:rsidRPr="008400E6" w:rsidRDefault="00824872" w:rsidP="00824872">
            <w:pPr>
              <w:jc w:val="both"/>
              <w:rPr>
                <w:sz w:val="20"/>
                <w:lang w:val="fr-CA"/>
              </w:rPr>
            </w:pPr>
            <w:r w:rsidRPr="008400E6">
              <w:rPr>
                <w:sz w:val="20"/>
                <w:lang w:val="fr-CA"/>
              </w:rPr>
              <w:t>2015 BCSC 1018 (non publié)</w:t>
            </w:r>
          </w:p>
          <w:p w:rsidR="00824872" w:rsidRPr="008400E6" w:rsidRDefault="00824872" w:rsidP="00824872">
            <w:pPr>
              <w:jc w:val="both"/>
              <w:rPr>
                <w:sz w:val="20"/>
                <w:lang w:val="fr-CA"/>
              </w:rPr>
            </w:pPr>
          </w:p>
        </w:tc>
        <w:tc>
          <w:tcPr>
            <w:tcW w:w="243" w:type="pct"/>
          </w:tcPr>
          <w:p w:rsidR="00824872" w:rsidRPr="008400E6" w:rsidRDefault="00824872" w:rsidP="00824872">
            <w:pPr>
              <w:jc w:val="both"/>
              <w:rPr>
                <w:sz w:val="20"/>
                <w:lang w:val="fr-CA"/>
              </w:rPr>
            </w:pPr>
          </w:p>
        </w:tc>
        <w:tc>
          <w:tcPr>
            <w:tcW w:w="2330" w:type="pct"/>
          </w:tcPr>
          <w:p w:rsidR="00824872" w:rsidRPr="008400E6" w:rsidRDefault="00824872" w:rsidP="00824872">
            <w:pPr>
              <w:jc w:val="both"/>
              <w:rPr>
                <w:sz w:val="20"/>
                <w:lang w:val="fr-CA"/>
              </w:rPr>
            </w:pPr>
            <w:r w:rsidRPr="008400E6">
              <w:rPr>
                <w:sz w:val="20"/>
                <w:lang w:val="fr-CA"/>
              </w:rPr>
              <w:t xml:space="preserve">Ordonnance d’incarcération en attendant l’extradition </w:t>
            </w:r>
          </w:p>
        </w:tc>
      </w:tr>
      <w:tr w:rsidR="00824872" w:rsidRPr="008400E6" w:rsidTr="009D49BD">
        <w:tc>
          <w:tcPr>
            <w:tcW w:w="2427" w:type="pct"/>
            <w:gridSpan w:val="2"/>
          </w:tcPr>
          <w:p w:rsidR="00824872" w:rsidRPr="008400E6" w:rsidRDefault="00824872" w:rsidP="00824872">
            <w:pPr>
              <w:jc w:val="both"/>
              <w:rPr>
                <w:sz w:val="20"/>
                <w:lang w:val="fr-CA"/>
              </w:rPr>
            </w:pPr>
            <w:r w:rsidRPr="008400E6">
              <w:rPr>
                <w:sz w:val="20"/>
                <w:lang w:val="fr-CA"/>
              </w:rPr>
              <w:t>17 octobre 2015</w:t>
            </w:r>
          </w:p>
          <w:p w:rsidR="00824872" w:rsidRPr="008400E6" w:rsidRDefault="00824872" w:rsidP="00824872">
            <w:pPr>
              <w:jc w:val="both"/>
              <w:rPr>
                <w:sz w:val="20"/>
                <w:lang w:val="fr-CA"/>
              </w:rPr>
            </w:pPr>
            <w:r w:rsidRPr="008400E6">
              <w:rPr>
                <w:sz w:val="20"/>
                <w:lang w:val="fr-CA"/>
              </w:rPr>
              <w:t xml:space="preserve">Ministre de la Justice  </w:t>
            </w:r>
          </w:p>
          <w:p w:rsidR="00824872" w:rsidRPr="008400E6" w:rsidRDefault="00824872" w:rsidP="00824872">
            <w:pPr>
              <w:jc w:val="both"/>
              <w:rPr>
                <w:sz w:val="20"/>
                <w:lang w:val="fr-CA"/>
              </w:rPr>
            </w:pPr>
            <w:r w:rsidRPr="008400E6">
              <w:rPr>
                <w:sz w:val="20"/>
                <w:lang w:val="fr-CA"/>
              </w:rPr>
              <w:t>(L’hon. P. McKay)</w:t>
            </w:r>
          </w:p>
          <w:p w:rsidR="00824872" w:rsidRPr="008400E6" w:rsidRDefault="00824872" w:rsidP="00824872">
            <w:pPr>
              <w:jc w:val="both"/>
              <w:rPr>
                <w:sz w:val="20"/>
                <w:lang w:val="fr-CA"/>
              </w:rPr>
            </w:pPr>
          </w:p>
        </w:tc>
        <w:tc>
          <w:tcPr>
            <w:tcW w:w="243" w:type="pct"/>
          </w:tcPr>
          <w:p w:rsidR="00824872" w:rsidRPr="008400E6" w:rsidRDefault="00824872" w:rsidP="00824872">
            <w:pPr>
              <w:jc w:val="both"/>
              <w:rPr>
                <w:sz w:val="20"/>
                <w:lang w:val="fr-CA"/>
              </w:rPr>
            </w:pPr>
          </w:p>
        </w:tc>
        <w:tc>
          <w:tcPr>
            <w:tcW w:w="2330" w:type="pct"/>
          </w:tcPr>
          <w:p w:rsidR="00824872" w:rsidRPr="008400E6" w:rsidRDefault="00824872" w:rsidP="00824872">
            <w:pPr>
              <w:jc w:val="both"/>
              <w:rPr>
                <w:sz w:val="20"/>
                <w:lang w:val="fr-CA"/>
              </w:rPr>
            </w:pPr>
            <w:r w:rsidRPr="008400E6">
              <w:rPr>
                <w:sz w:val="20"/>
                <w:lang w:val="fr-CA"/>
              </w:rPr>
              <w:t xml:space="preserve">Arrêté d’extradition </w:t>
            </w:r>
          </w:p>
        </w:tc>
      </w:tr>
      <w:tr w:rsidR="00824872" w:rsidRPr="008400E6" w:rsidTr="009D49BD">
        <w:tc>
          <w:tcPr>
            <w:tcW w:w="2427" w:type="pct"/>
            <w:gridSpan w:val="2"/>
          </w:tcPr>
          <w:p w:rsidR="00824872" w:rsidRPr="008400E6" w:rsidRDefault="00824872" w:rsidP="00824872">
            <w:pPr>
              <w:jc w:val="both"/>
              <w:rPr>
                <w:sz w:val="20"/>
                <w:lang w:val="fr-CA"/>
              </w:rPr>
            </w:pPr>
            <w:r w:rsidRPr="008400E6">
              <w:rPr>
                <w:sz w:val="20"/>
                <w:lang w:val="fr-CA"/>
              </w:rPr>
              <w:t>2 juin 2016</w:t>
            </w:r>
          </w:p>
          <w:p w:rsidR="00824872" w:rsidRPr="008400E6" w:rsidRDefault="00824872" w:rsidP="00824872">
            <w:pPr>
              <w:jc w:val="both"/>
              <w:rPr>
                <w:sz w:val="20"/>
                <w:lang w:val="fr-CA"/>
              </w:rPr>
            </w:pPr>
            <w:r w:rsidRPr="008400E6">
              <w:rPr>
                <w:sz w:val="20"/>
                <w:lang w:val="fr-CA"/>
              </w:rPr>
              <w:t xml:space="preserve">Ministre Justice  </w:t>
            </w:r>
          </w:p>
          <w:p w:rsidR="00824872" w:rsidRPr="008400E6" w:rsidRDefault="00824872" w:rsidP="00824872">
            <w:pPr>
              <w:jc w:val="both"/>
              <w:rPr>
                <w:sz w:val="20"/>
                <w:lang w:val="fr-CA"/>
              </w:rPr>
            </w:pPr>
            <w:r w:rsidRPr="008400E6">
              <w:rPr>
                <w:sz w:val="20"/>
                <w:lang w:val="fr-CA"/>
              </w:rPr>
              <w:t>(L’hon. J. Wilson-Raybould)</w:t>
            </w:r>
          </w:p>
          <w:p w:rsidR="00824872" w:rsidRPr="008400E6" w:rsidRDefault="00824872" w:rsidP="00824872">
            <w:pPr>
              <w:jc w:val="both"/>
              <w:rPr>
                <w:sz w:val="20"/>
                <w:lang w:val="fr-CA"/>
              </w:rPr>
            </w:pPr>
          </w:p>
        </w:tc>
        <w:tc>
          <w:tcPr>
            <w:tcW w:w="243" w:type="pct"/>
          </w:tcPr>
          <w:p w:rsidR="00824872" w:rsidRPr="008400E6" w:rsidRDefault="00824872" w:rsidP="00824872">
            <w:pPr>
              <w:jc w:val="both"/>
              <w:rPr>
                <w:sz w:val="20"/>
                <w:lang w:val="fr-CA"/>
              </w:rPr>
            </w:pPr>
          </w:p>
        </w:tc>
        <w:tc>
          <w:tcPr>
            <w:tcW w:w="2330" w:type="pct"/>
          </w:tcPr>
          <w:p w:rsidR="00824872" w:rsidRPr="008400E6" w:rsidRDefault="00824872" w:rsidP="00824872">
            <w:pPr>
              <w:jc w:val="both"/>
              <w:rPr>
                <w:sz w:val="20"/>
                <w:lang w:val="fr-CA"/>
              </w:rPr>
            </w:pPr>
            <w:r w:rsidRPr="008400E6">
              <w:rPr>
                <w:sz w:val="20"/>
                <w:lang w:val="fr-CA"/>
              </w:rPr>
              <w:t>Rejet de la demande de réexamen de l’arrêté d’extradition</w:t>
            </w:r>
          </w:p>
        </w:tc>
      </w:tr>
      <w:tr w:rsidR="00824872" w:rsidRPr="008400E6" w:rsidTr="009D49BD">
        <w:tc>
          <w:tcPr>
            <w:tcW w:w="2427" w:type="pct"/>
            <w:gridSpan w:val="2"/>
          </w:tcPr>
          <w:p w:rsidR="00824872" w:rsidRPr="008400E6" w:rsidRDefault="00824872" w:rsidP="00824872">
            <w:pPr>
              <w:jc w:val="both"/>
              <w:rPr>
                <w:sz w:val="20"/>
                <w:lang w:val="fr-CA"/>
              </w:rPr>
            </w:pPr>
            <w:r w:rsidRPr="008400E6">
              <w:rPr>
                <w:sz w:val="20"/>
                <w:lang w:val="fr-CA"/>
              </w:rPr>
              <w:t>3 février 2017</w:t>
            </w:r>
          </w:p>
          <w:p w:rsidR="00824872" w:rsidRPr="008400E6" w:rsidRDefault="00824872" w:rsidP="00824872">
            <w:pPr>
              <w:jc w:val="both"/>
              <w:rPr>
                <w:sz w:val="20"/>
                <w:lang w:val="fr-CA"/>
              </w:rPr>
            </w:pPr>
            <w:r w:rsidRPr="008400E6">
              <w:rPr>
                <w:sz w:val="20"/>
                <w:lang w:val="fr-CA"/>
              </w:rPr>
              <w:t>Cour d’appel de la Colombie-Britannique</w:t>
            </w:r>
          </w:p>
          <w:p w:rsidR="00824872" w:rsidRPr="008400E6" w:rsidRDefault="00824872" w:rsidP="00824872">
            <w:pPr>
              <w:jc w:val="both"/>
              <w:rPr>
                <w:sz w:val="20"/>
                <w:lang w:val="fr-CA"/>
              </w:rPr>
            </w:pPr>
            <w:r w:rsidRPr="008400E6">
              <w:rPr>
                <w:sz w:val="20"/>
                <w:lang w:val="fr-CA"/>
              </w:rPr>
              <w:t>(Vancouver)</w:t>
            </w:r>
          </w:p>
          <w:p w:rsidR="00824872" w:rsidRPr="008400E6" w:rsidRDefault="00824872" w:rsidP="00824872">
            <w:pPr>
              <w:jc w:val="both"/>
              <w:rPr>
                <w:sz w:val="20"/>
                <w:lang w:val="fr-CA"/>
              </w:rPr>
            </w:pPr>
            <w:r w:rsidRPr="008400E6">
              <w:rPr>
                <w:sz w:val="20"/>
                <w:lang w:val="fr-CA"/>
              </w:rPr>
              <w:t>(Juges Groberman, Mackenzie et Dickson)</w:t>
            </w:r>
          </w:p>
          <w:p w:rsidR="00824872" w:rsidRPr="008400E6" w:rsidRDefault="00824872" w:rsidP="00824872">
            <w:pPr>
              <w:jc w:val="both"/>
              <w:rPr>
                <w:sz w:val="20"/>
                <w:lang w:val="fr-CA"/>
              </w:rPr>
            </w:pPr>
            <w:r w:rsidRPr="008400E6">
              <w:rPr>
                <w:sz w:val="20"/>
                <w:lang w:val="fr-CA"/>
              </w:rPr>
              <w:t xml:space="preserve">CA42903; </w:t>
            </w:r>
            <w:hyperlink r:id="rId24" w:history="1">
              <w:r w:rsidRPr="008400E6">
                <w:rPr>
                  <w:rStyle w:val="Hyperlink"/>
                  <w:sz w:val="20"/>
                  <w:lang w:val="fr-CA"/>
                </w:rPr>
                <w:t>2017 BCCA 52</w:t>
              </w:r>
            </w:hyperlink>
          </w:p>
          <w:p w:rsidR="00824872" w:rsidRPr="008400E6" w:rsidRDefault="00824872" w:rsidP="00824872">
            <w:pPr>
              <w:jc w:val="both"/>
              <w:rPr>
                <w:sz w:val="20"/>
                <w:lang w:val="fr-CA"/>
              </w:rPr>
            </w:pPr>
          </w:p>
        </w:tc>
        <w:tc>
          <w:tcPr>
            <w:tcW w:w="243" w:type="pct"/>
          </w:tcPr>
          <w:p w:rsidR="00824872" w:rsidRPr="008400E6" w:rsidRDefault="00824872" w:rsidP="00824872">
            <w:pPr>
              <w:jc w:val="both"/>
              <w:rPr>
                <w:sz w:val="20"/>
                <w:lang w:val="fr-CA"/>
              </w:rPr>
            </w:pPr>
          </w:p>
        </w:tc>
        <w:tc>
          <w:tcPr>
            <w:tcW w:w="2330" w:type="pct"/>
          </w:tcPr>
          <w:p w:rsidR="00824872" w:rsidRPr="008400E6" w:rsidRDefault="00824872" w:rsidP="00824872">
            <w:pPr>
              <w:jc w:val="both"/>
              <w:rPr>
                <w:sz w:val="20"/>
                <w:lang w:val="fr-CA"/>
              </w:rPr>
            </w:pPr>
            <w:r w:rsidRPr="008400E6">
              <w:rPr>
                <w:sz w:val="20"/>
                <w:lang w:val="fr-CA"/>
              </w:rPr>
              <w:t>Rejet de la requête en vue de produire de nouveaux éléments de preuve; rejet de l’appel de l’ordonnance d’incarcération et de la demande de contrôle judiciaire</w:t>
            </w:r>
          </w:p>
        </w:tc>
      </w:tr>
      <w:tr w:rsidR="00824872" w:rsidRPr="008400E6" w:rsidTr="009D49BD">
        <w:tc>
          <w:tcPr>
            <w:tcW w:w="2427" w:type="pct"/>
            <w:gridSpan w:val="2"/>
          </w:tcPr>
          <w:p w:rsidR="00824872" w:rsidRPr="008400E6" w:rsidRDefault="00824872" w:rsidP="00824872">
            <w:pPr>
              <w:jc w:val="both"/>
              <w:rPr>
                <w:sz w:val="20"/>
                <w:lang w:val="fr-CA"/>
              </w:rPr>
            </w:pPr>
            <w:r w:rsidRPr="008400E6">
              <w:rPr>
                <w:sz w:val="20"/>
                <w:lang w:val="fr-CA"/>
              </w:rPr>
              <w:t>27 septembre 2017</w:t>
            </w:r>
          </w:p>
          <w:p w:rsidR="00824872" w:rsidRPr="008400E6" w:rsidRDefault="00824872" w:rsidP="00824872">
            <w:pPr>
              <w:jc w:val="both"/>
              <w:rPr>
                <w:sz w:val="20"/>
                <w:lang w:val="fr-CA"/>
              </w:rPr>
            </w:pPr>
            <w:r w:rsidRPr="008400E6">
              <w:rPr>
                <w:sz w:val="20"/>
                <w:lang w:val="fr-CA"/>
              </w:rPr>
              <w:t>Cour suprême du Canada</w:t>
            </w:r>
          </w:p>
        </w:tc>
        <w:tc>
          <w:tcPr>
            <w:tcW w:w="243" w:type="pct"/>
          </w:tcPr>
          <w:p w:rsidR="00824872" w:rsidRPr="008400E6" w:rsidRDefault="00824872" w:rsidP="00824872">
            <w:pPr>
              <w:jc w:val="both"/>
              <w:rPr>
                <w:sz w:val="20"/>
                <w:lang w:val="fr-CA"/>
              </w:rPr>
            </w:pPr>
          </w:p>
        </w:tc>
        <w:tc>
          <w:tcPr>
            <w:tcW w:w="2330" w:type="pct"/>
          </w:tcPr>
          <w:p w:rsidR="00824872" w:rsidRPr="008400E6" w:rsidRDefault="00824872" w:rsidP="00824872">
            <w:pPr>
              <w:jc w:val="both"/>
              <w:rPr>
                <w:sz w:val="20"/>
                <w:lang w:val="fr-CA"/>
              </w:rPr>
            </w:pPr>
            <w:r w:rsidRPr="008400E6">
              <w:rPr>
                <w:sz w:val="20"/>
                <w:lang w:val="fr-CA"/>
              </w:rPr>
              <w:t>Dépôt de la requête en prorogation du délai de signification et de dépôt de la demande d’autorisation d’appel et de la demande d’autorisation d’appel</w:t>
            </w:r>
          </w:p>
        </w:tc>
      </w:tr>
    </w:tbl>
    <w:p w:rsidR="00C4712A" w:rsidRPr="008400E6" w:rsidRDefault="00C4712A" w:rsidP="00C4712A">
      <w:pPr>
        <w:jc w:val="both"/>
        <w:rPr>
          <w:sz w:val="20"/>
          <w:lang w:val="fr-CA"/>
        </w:rPr>
      </w:pPr>
    </w:p>
    <w:p w:rsidR="00C4712A" w:rsidRPr="008400E6" w:rsidRDefault="00C4712A" w:rsidP="00C4712A">
      <w:pPr>
        <w:jc w:val="both"/>
        <w:rPr>
          <w:sz w:val="20"/>
          <w:lang w:val="fr-CA"/>
        </w:rPr>
      </w:pPr>
    </w:p>
    <w:p w:rsidR="00C4712A" w:rsidRPr="008400E6" w:rsidRDefault="00C4712A">
      <w:pPr>
        <w:rPr>
          <w:lang w:val="fr-CA"/>
        </w:rPr>
      </w:pPr>
      <w:r w:rsidRPr="008400E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37696</w:t>
            </w:r>
          </w:p>
        </w:tc>
        <w:tc>
          <w:tcPr>
            <w:tcW w:w="4457" w:type="pct"/>
            <w:gridSpan w:val="3"/>
          </w:tcPr>
          <w:p w:rsidR="00C4712A" w:rsidRPr="008400E6" w:rsidRDefault="00C4712A" w:rsidP="009D49BD">
            <w:pPr>
              <w:pStyle w:val="SCCLsocParty"/>
              <w:jc w:val="both"/>
              <w:rPr>
                <w:b/>
                <w:sz w:val="20"/>
                <w:szCs w:val="20"/>
                <w:lang w:val="en-US"/>
              </w:rPr>
            </w:pPr>
            <w:r w:rsidRPr="008400E6">
              <w:rPr>
                <w:b/>
                <w:sz w:val="20"/>
                <w:szCs w:val="20"/>
                <w:lang w:val="en-US"/>
              </w:rPr>
              <w:t>Arland Richard Bruce v. Mark Steven Cohon, B.C. Lions Football Club Inc., Edmonton Eskimo Football Club, Calgary Stampeders 2012 Inc., Saskatchewan Roughrider Football Club Inc., Winnipeg Blue Bombers, Hamilton Tiger-Cat Football Club, Toronto Argonauts Football Club Inc., Compagnie Club de Football des Alouettes de Montréal, Capital Gridiron Limited Partnership, Capital Gridiron GP Inc.</w:t>
            </w:r>
          </w:p>
          <w:p w:rsidR="00C4712A" w:rsidRPr="008400E6" w:rsidRDefault="00C4712A" w:rsidP="009D49BD">
            <w:pPr>
              <w:jc w:val="both"/>
              <w:rPr>
                <w:sz w:val="20"/>
              </w:rPr>
            </w:pPr>
            <w:r w:rsidRPr="008400E6">
              <w:rPr>
                <w:sz w:val="20"/>
              </w:rPr>
              <w:t>(B.C.) (Civil) (By Leave)</w:t>
            </w:r>
          </w:p>
        </w:tc>
      </w:tr>
      <w:tr w:rsidR="00EB308C" w:rsidRPr="008400E6" w:rsidTr="009D49BD">
        <w:tc>
          <w:tcPr>
            <w:tcW w:w="543" w:type="pct"/>
          </w:tcPr>
          <w:p w:rsidR="00EB308C" w:rsidRPr="008400E6" w:rsidRDefault="00EB308C" w:rsidP="00EB308C">
            <w:pPr>
              <w:jc w:val="both"/>
              <w:rPr>
                <w:rStyle w:val="SCCFileNumberChar"/>
                <w:sz w:val="20"/>
                <w:szCs w:val="20"/>
              </w:rPr>
            </w:pPr>
            <w:r w:rsidRPr="008400E6">
              <w:rPr>
                <w:rStyle w:val="SCCFileNumberChar"/>
                <w:sz w:val="20"/>
                <w:szCs w:val="20"/>
              </w:rPr>
              <w:t xml:space="preserve">Coram: </w:t>
            </w:r>
          </w:p>
        </w:tc>
        <w:tc>
          <w:tcPr>
            <w:tcW w:w="4457" w:type="pct"/>
            <w:gridSpan w:val="3"/>
          </w:tcPr>
          <w:p w:rsidR="00EB308C" w:rsidRPr="008400E6" w:rsidRDefault="00EB308C" w:rsidP="00EB308C">
            <w:pPr>
              <w:rPr>
                <w:rFonts w:eastAsia="Calibri" w:cs="Times New Roman"/>
                <w:sz w:val="20"/>
                <w:szCs w:val="20"/>
                <w:u w:val="single"/>
                <w:lang w:val="en-US"/>
              </w:rPr>
            </w:pPr>
            <w:r w:rsidRPr="008400E6">
              <w:rPr>
                <w:rFonts w:eastAsia="Calibri" w:cs="Times New Roman"/>
                <w:sz w:val="20"/>
                <w:szCs w:val="20"/>
                <w:u w:val="single"/>
                <w:lang w:val="en-US"/>
              </w:rPr>
              <w:t>Wagner C.J. and Abella, Moldaver, Karakatsanis, Gascon, Côté, Brown, Rowe and Martin JJ.</w:t>
            </w:r>
          </w:p>
        </w:tc>
      </w:tr>
      <w:tr w:rsidR="00EB308C" w:rsidRPr="008400E6" w:rsidTr="00EB308C">
        <w:tc>
          <w:tcPr>
            <w:tcW w:w="5000" w:type="pct"/>
            <w:gridSpan w:val="4"/>
          </w:tcPr>
          <w:p w:rsidR="00EB308C" w:rsidRPr="008400E6" w:rsidRDefault="00EB308C" w:rsidP="00EB308C">
            <w:pPr>
              <w:pStyle w:val="SCCLsocParty"/>
              <w:jc w:val="both"/>
              <w:rPr>
                <w:sz w:val="20"/>
                <w:lang w:val="en-US"/>
              </w:rPr>
            </w:pPr>
            <w:r w:rsidRPr="008400E6">
              <w:rPr>
                <w:sz w:val="20"/>
                <w:lang w:val="en-US"/>
              </w:rPr>
              <w:t>The application for leave to appeal from the judgment of the Court of Appeal for British Columbia (Vancouver), Number CA43559, 2017 BCCA 186, dated May 12, 2017, is dismissed with costs.</w:t>
            </w:r>
          </w:p>
          <w:p w:rsidR="00EB308C" w:rsidRPr="008400E6" w:rsidRDefault="00EB308C" w:rsidP="00EB308C">
            <w:pPr>
              <w:rPr>
                <w:lang w:val="en-US"/>
              </w:rPr>
            </w:pPr>
          </w:p>
        </w:tc>
      </w:tr>
      <w:tr w:rsidR="00EB308C" w:rsidRPr="008400E6" w:rsidTr="009D49BD">
        <w:tc>
          <w:tcPr>
            <w:tcW w:w="5000" w:type="pct"/>
            <w:gridSpan w:val="4"/>
          </w:tcPr>
          <w:p w:rsidR="00EB308C" w:rsidRPr="008400E6" w:rsidRDefault="00EB308C" w:rsidP="00EB308C">
            <w:pPr>
              <w:jc w:val="both"/>
              <w:rPr>
                <w:sz w:val="20"/>
              </w:rPr>
            </w:pPr>
            <w:r w:rsidRPr="008400E6">
              <w:rPr>
                <w:sz w:val="20"/>
              </w:rPr>
              <w:t xml:space="preserve">Courts – Jurisdiction – Labour Relations – Collective Agreements – Arbitration – Torts – Negligent Misrepresentation – Does </w:t>
            </w:r>
            <w:r w:rsidRPr="008400E6">
              <w:rPr>
                <w:i/>
                <w:sz w:val="20"/>
              </w:rPr>
              <w:t>Weber</w:t>
            </w:r>
            <w:r w:rsidRPr="008400E6">
              <w:rPr>
                <w:sz w:val="20"/>
              </w:rPr>
              <w:t xml:space="preserve"> </w:t>
            </w:r>
            <w:r w:rsidRPr="008400E6">
              <w:rPr>
                <w:i/>
                <w:sz w:val="20"/>
              </w:rPr>
              <w:t>v. Ontario Hydro</w:t>
            </w:r>
            <w:r w:rsidRPr="008400E6">
              <w:rPr>
                <w:sz w:val="20"/>
              </w:rPr>
              <w:t xml:space="preserve">, [1995] 2 S.C.R. 929 permit the Respondents to take refuge in the collective agreement to escape the consequences of tortious conduct and financial responsibility for injured workers – Did the Respondents step outside the collective bargaining regime when they embarked upon a public concussion awareness campaign aimed at 750,000 Canadian athletes, parents, and coaches – Should the exclusive jurisdiction model apply in the absence of exclusive representation – Does the application of a </w:t>
            </w:r>
            <w:r w:rsidRPr="008400E6">
              <w:rPr>
                <w:i/>
                <w:sz w:val="20"/>
              </w:rPr>
              <w:t>Weber</w:t>
            </w:r>
            <w:r w:rsidRPr="008400E6">
              <w:rPr>
                <w:sz w:val="20"/>
              </w:rPr>
              <w:t xml:space="preserve"> analysis create an injustice or vulnerable class of workers in the context of the CFL collective bargaining agreement, which lacks exclusive representation, occupational health and safety regulation, and workers compensation benefits.</w:t>
            </w:r>
          </w:p>
          <w:p w:rsidR="00EB308C" w:rsidRPr="008400E6" w:rsidRDefault="00EB308C" w:rsidP="00EB308C">
            <w:pPr>
              <w:jc w:val="both"/>
              <w:rPr>
                <w:sz w:val="20"/>
              </w:rPr>
            </w:pPr>
          </w:p>
        </w:tc>
      </w:tr>
      <w:tr w:rsidR="00EB308C" w:rsidRPr="008400E6" w:rsidTr="009D49BD">
        <w:tc>
          <w:tcPr>
            <w:tcW w:w="5000" w:type="pct"/>
            <w:gridSpan w:val="4"/>
          </w:tcPr>
          <w:p w:rsidR="00EB308C" w:rsidRPr="008400E6" w:rsidRDefault="00EB308C" w:rsidP="00EB308C">
            <w:pPr>
              <w:jc w:val="both"/>
              <w:rPr>
                <w:sz w:val="20"/>
              </w:rPr>
            </w:pPr>
            <w:r w:rsidRPr="008400E6">
              <w:rPr>
                <w:sz w:val="20"/>
              </w:rPr>
              <w:t>The applicant played professional football for various teams in the Canadian Football League (“CFL”). He claims he suffered concussions when playing for the B.C. Lions in 2012, was showing continued symptoms in 2013, while playing for the Montreal Alouettes, and continues to suffer from chronic traumatic encephalopathy, depression, paranoia, delusions, headaches and other problems. He brought an action in damages against the B.C. Lions Football Club Inc. and Compagnie Club de Football des Alouettes de Montreal for negligence, failure to warn and negligent misrepresentation. He argued that they knew or should have known that he should not play while displaying the ongoing effects of concussion and that they denied the proven link between repetitive traumatic head impacts and cognitive brain injury, downplayed the dangers and concealed information about technology to record and report head trauma. He brought similar claims of negligent misrepresentation against the CFL and its member clubs and its commissioner. The respondents defended the claim on the basis that the matter must be the subject of a grievance and arbitration. The Supreme Court of British Columbia struck the applicant’s claim in its entirety, holding that the court lacked jurisdiction to consider the case since the dispute was one that had to be resolved through the grievance and arbitration process under the collective agreement. The Court of Appeal for British Columbia dismissed the appeal.</w:t>
            </w:r>
          </w:p>
        </w:tc>
      </w:tr>
      <w:tr w:rsidR="00EB308C" w:rsidRPr="008400E6" w:rsidTr="009D49BD">
        <w:tc>
          <w:tcPr>
            <w:tcW w:w="5000" w:type="pct"/>
            <w:gridSpan w:val="4"/>
          </w:tcPr>
          <w:p w:rsidR="00EB308C" w:rsidRPr="008400E6" w:rsidRDefault="00EB308C" w:rsidP="00EB308C">
            <w:pPr>
              <w:jc w:val="both"/>
              <w:rPr>
                <w:sz w:val="20"/>
              </w:rPr>
            </w:pPr>
          </w:p>
        </w:tc>
      </w:tr>
      <w:tr w:rsidR="00EB308C" w:rsidRPr="008400E6" w:rsidTr="009D49BD">
        <w:tc>
          <w:tcPr>
            <w:tcW w:w="2427" w:type="pct"/>
            <w:gridSpan w:val="2"/>
          </w:tcPr>
          <w:p w:rsidR="00EB308C" w:rsidRPr="008400E6" w:rsidRDefault="00EB308C" w:rsidP="00EB308C">
            <w:pPr>
              <w:jc w:val="both"/>
              <w:rPr>
                <w:sz w:val="20"/>
              </w:rPr>
            </w:pPr>
            <w:r w:rsidRPr="008400E6">
              <w:rPr>
                <w:sz w:val="20"/>
              </w:rPr>
              <w:t>March 11, 2016</w:t>
            </w:r>
          </w:p>
          <w:p w:rsidR="00EB308C" w:rsidRPr="008400E6" w:rsidRDefault="00EB308C" w:rsidP="00EB308C">
            <w:pPr>
              <w:jc w:val="both"/>
              <w:rPr>
                <w:sz w:val="20"/>
              </w:rPr>
            </w:pPr>
            <w:r w:rsidRPr="008400E6">
              <w:rPr>
                <w:sz w:val="20"/>
              </w:rPr>
              <w:t>Supreme Court of British Columbia</w:t>
            </w:r>
          </w:p>
          <w:p w:rsidR="00EB308C" w:rsidRPr="008400E6" w:rsidRDefault="00EB308C" w:rsidP="00EB308C">
            <w:pPr>
              <w:jc w:val="both"/>
              <w:rPr>
                <w:sz w:val="20"/>
              </w:rPr>
            </w:pPr>
            <w:r w:rsidRPr="008400E6">
              <w:rPr>
                <w:sz w:val="20"/>
              </w:rPr>
              <w:t>(Hinkson C.J.)</w:t>
            </w:r>
          </w:p>
          <w:p w:rsidR="00EB308C" w:rsidRPr="008400E6" w:rsidRDefault="008400E6" w:rsidP="00EB308C">
            <w:pPr>
              <w:jc w:val="both"/>
              <w:rPr>
                <w:sz w:val="20"/>
              </w:rPr>
            </w:pPr>
            <w:hyperlink r:id="rId25" w:history="1">
              <w:r w:rsidR="00EB308C" w:rsidRPr="008400E6">
                <w:rPr>
                  <w:rStyle w:val="Hyperlink"/>
                  <w:sz w:val="20"/>
                </w:rPr>
                <w:t>2016 BCSC 419</w:t>
              </w:r>
            </w:hyperlink>
            <w:r w:rsidR="00EB308C" w:rsidRPr="008400E6">
              <w:rPr>
                <w:sz w:val="20"/>
              </w:rPr>
              <w:t xml:space="preserve"> </w:t>
            </w:r>
          </w:p>
          <w:p w:rsidR="00EB308C" w:rsidRPr="008400E6" w:rsidRDefault="00EB308C" w:rsidP="00EB308C">
            <w:pPr>
              <w:jc w:val="both"/>
              <w:rPr>
                <w:sz w:val="20"/>
              </w:rPr>
            </w:pPr>
          </w:p>
        </w:tc>
        <w:tc>
          <w:tcPr>
            <w:tcW w:w="243" w:type="pct"/>
          </w:tcPr>
          <w:p w:rsidR="00EB308C" w:rsidRPr="008400E6" w:rsidRDefault="00EB308C" w:rsidP="00EB308C">
            <w:pPr>
              <w:jc w:val="both"/>
              <w:rPr>
                <w:sz w:val="20"/>
              </w:rPr>
            </w:pPr>
          </w:p>
        </w:tc>
        <w:tc>
          <w:tcPr>
            <w:tcW w:w="2330" w:type="pct"/>
          </w:tcPr>
          <w:p w:rsidR="00EB308C" w:rsidRPr="008400E6" w:rsidRDefault="00EB308C" w:rsidP="00EB308C">
            <w:pPr>
              <w:jc w:val="both"/>
              <w:rPr>
                <w:sz w:val="20"/>
              </w:rPr>
            </w:pPr>
            <w:r w:rsidRPr="008400E6">
              <w:rPr>
                <w:sz w:val="20"/>
              </w:rPr>
              <w:t>Respondents’ application granted and applicant’s claim struck in its entirety for lack of jurisdiction. Dispute must be resolved through the grievance and arbitration process under the collective agreement</w:t>
            </w:r>
          </w:p>
          <w:p w:rsidR="00EB308C" w:rsidRPr="008400E6" w:rsidRDefault="00EB308C" w:rsidP="00EB308C">
            <w:pPr>
              <w:jc w:val="both"/>
              <w:rPr>
                <w:sz w:val="20"/>
              </w:rPr>
            </w:pPr>
          </w:p>
        </w:tc>
      </w:tr>
      <w:tr w:rsidR="00EB308C" w:rsidRPr="008400E6" w:rsidTr="009D49BD">
        <w:tc>
          <w:tcPr>
            <w:tcW w:w="2427" w:type="pct"/>
            <w:gridSpan w:val="2"/>
          </w:tcPr>
          <w:p w:rsidR="00EB308C" w:rsidRPr="008400E6" w:rsidRDefault="00EB308C" w:rsidP="00EB308C">
            <w:pPr>
              <w:jc w:val="both"/>
              <w:rPr>
                <w:sz w:val="20"/>
              </w:rPr>
            </w:pPr>
            <w:r w:rsidRPr="008400E6">
              <w:rPr>
                <w:sz w:val="20"/>
              </w:rPr>
              <w:t>May 12, 2017</w:t>
            </w:r>
          </w:p>
          <w:p w:rsidR="00EB308C" w:rsidRPr="008400E6" w:rsidRDefault="00EB308C" w:rsidP="00EB308C">
            <w:pPr>
              <w:jc w:val="both"/>
              <w:rPr>
                <w:sz w:val="20"/>
              </w:rPr>
            </w:pPr>
            <w:r w:rsidRPr="008400E6">
              <w:rPr>
                <w:sz w:val="20"/>
              </w:rPr>
              <w:t xml:space="preserve">Court of Appeal for British Columbia </w:t>
            </w:r>
          </w:p>
          <w:p w:rsidR="00EB308C" w:rsidRPr="008400E6" w:rsidRDefault="00EB308C" w:rsidP="00EB308C">
            <w:pPr>
              <w:jc w:val="both"/>
              <w:rPr>
                <w:sz w:val="20"/>
              </w:rPr>
            </w:pPr>
            <w:r w:rsidRPr="008400E6">
              <w:rPr>
                <w:sz w:val="20"/>
              </w:rPr>
              <w:t>(Vancouver)</w:t>
            </w:r>
          </w:p>
          <w:p w:rsidR="00EB308C" w:rsidRPr="008400E6" w:rsidRDefault="00EB308C" w:rsidP="00EB308C">
            <w:pPr>
              <w:jc w:val="both"/>
              <w:rPr>
                <w:sz w:val="20"/>
              </w:rPr>
            </w:pPr>
            <w:r w:rsidRPr="008400E6">
              <w:rPr>
                <w:sz w:val="20"/>
              </w:rPr>
              <w:t>(Newbury, Stromberg-Stein and Fitch JJ.A.)</w:t>
            </w:r>
          </w:p>
          <w:p w:rsidR="00EB308C" w:rsidRPr="008400E6" w:rsidRDefault="008400E6" w:rsidP="00EB308C">
            <w:pPr>
              <w:jc w:val="both"/>
              <w:rPr>
                <w:sz w:val="20"/>
              </w:rPr>
            </w:pPr>
            <w:hyperlink r:id="rId26" w:history="1">
              <w:r w:rsidR="00EB308C" w:rsidRPr="008400E6">
                <w:rPr>
                  <w:rStyle w:val="Hyperlink"/>
                  <w:sz w:val="20"/>
                </w:rPr>
                <w:t>2017 BCCA 186</w:t>
              </w:r>
            </w:hyperlink>
            <w:r w:rsidR="00EB308C" w:rsidRPr="008400E6">
              <w:rPr>
                <w:sz w:val="20"/>
              </w:rPr>
              <w:t>: CA43559</w:t>
            </w:r>
          </w:p>
          <w:p w:rsidR="00EB308C" w:rsidRPr="008400E6" w:rsidRDefault="00EB308C" w:rsidP="00EB308C">
            <w:pPr>
              <w:jc w:val="both"/>
              <w:rPr>
                <w:sz w:val="20"/>
              </w:rPr>
            </w:pPr>
          </w:p>
        </w:tc>
        <w:tc>
          <w:tcPr>
            <w:tcW w:w="243" w:type="pct"/>
          </w:tcPr>
          <w:p w:rsidR="00EB308C" w:rsidRPr="008400E6" w:rsidRDefault="00EB308C" w:rsidP="00EB308C">
            <w:pPr>
              <w:jc w:val="both"/>
              <w:rPr>
                <w:sz w:val="20"/>
              </w:rPr>
            </w:pPr>
          </w:p>
        </w:tc>
        <w:tc>
          <w:tcPr>
            <w:tcW w:w="2330" w:type="pct"/>
          </w:tcPr>
          <w:p w:rsidR="00EB308C" w:rsidRPr="008400E6" w:rsidRDefault="00EB308C" w:rsidP="00EB308C">
            <w:pPr>
              <w:jc w:val="both"/>
              <w:rPr>
                <w:sz w:val="20"/>
              </w:rPr>
            </w:pPr>
            <w:r w:rsidRPr="008400E6">
              <w:rPr>
                <w:sz w:val="20"/>
              </w:rPr>
              <w:t>Appeal dismissed</w:t>
            </w:r>
          </w:p>
          <w:p w:rsidR="00EB308C" w:rsidRPr="008400E6" w:rsidRDefault="00EB308C" w:rsidP="00EB308C">
            <w:pPr>
              <w:jc w:val="both"/>
              <w:rPr>
                <w:sz w:val="20"/>
              </w:rPr>
            </w:pPr>
          </w:p>
        </w:tc>
      </w:tr>
      <w:tr w:rsidR="00EB308C" w:rsidRPr="008400E6" w:rsidTr="009D49BD">
        <w:tc>
          <w:tcPr>
            <w:tcW w:w="2427" w:type="pct"/>
            <w:gridSpan w:val="2"/>
          </w:tcPr>
          <w:p w:rsidR="00EB308C" w:rsidRPr="008400E6" w:rsidRDefault="00EB308C" w:rsidP="00EB308C">
            <w:pPr>
              <w:jc w:val="both"/>
              <w:rPr>
                <w:sz w:val="20"/>
              </w:rPr>
            </w:pPr>
            <w:r w:rsidRPr="008400E6">
              <w:rPr>
                <w:sz w:val="20"/>
              </w:rPr>
              <w:t>August 11, 2017</w:t>
            </w:r>
          </w:p>
          <w:p w:rsidR="00EB308C" w:rsidRPr="008400E6" w:rsidRDefault="00EB308C" w:rsidP="00EB308C">
            <w:pPr>
              <w:jc w:val="both"/>
              <w:rPr>
                <w:sz w:val="20"/>
              </w:rPr>
            </w:pPr>
            <w:r w:rsidRPr="008400E6">
              <w:rPr>
                <w:sz w:val="20"/>
              </w:rPr>
              <w:t>Supreme Court of Canada</w:t>
            </w:r>
          </w:p>
        </w:tc>
        <w:tc>
          <w:tcPr>
            <w:tcW w:w="243" w:type="pct"/>
          </w:tcPr>
          <w:p w:rsidR="00EB308C" w:rsidRPr="008400E6" w:rsidRDefault="00EB308C" w:rsidP="00EB308C">
            <w:pPr>
              <w:jc w:val="both"/>
              <w:rPr>
                <w:sz w:val="20"/>
              </w:rPr>
            </w:pPr>
          </w:p>
        </w:tc>
        <w:tc>
          <w:tcPr>
            <w:tcW w:w="2330" w:type="pct"/>
          </w:tcPr>
          <w:p w:rsidR="00EB308C" w:rsidRPr="008400E6" w:rsidRDefault="00EB308C" w:rsidP="00EB308C">
            <w:pPr>
              <w:jc w:val="both"/>
              <w:rPr>
                <w:sz w:val="20"/>
              </w:rPr>
            </w:pPr>
            <w:r w:rsidRPr="008400E6">
              <w:rPr>
                <w:sz w:val="20"/>
              </w:rPr>
              <w:t>Application for leave to appeal filed</w:t>
            </w:r>
          </w:p>
        </w:tc>
      </w:tr>
    </w:tbl>
    <w:p w:rsidR="00C4712A" w:rsidRPr="008400E6" w:rsidRDefault="00C4712A" w:rsidP="00C4712A">
      <w:pPr>
        <w:jc w:val="both"/>
        <w:rPr>
          <w:sz w:val="20"/>
        </w:rPr>
      </w:pPr>
    </w:p>
    <w:p w:rsidR="00C4712A" w:rsidRPr="008400E6" w:rsidRDefault="00C4712A" w:rsidP="00C4712A">
      <w:pPr>
        <w:jc w:val="both"/>
        <w:rPr>
          <w:sz w:val="20"/>
        </w:rPr>
      </w:pPr>
    </w:p>
    <w:p w:rsidR="00C4712A" w:rsidRPr="008400E6" w:rsidRDefault="00C4712A">
      <w:r w:rsidRPr="008400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lang w:val="fr-CA"/>
              </w:rPr>
            </w:pPr>
            <w:r w:rsidRPr="008400E6">
              <w:rPr>
                <w:rStyle w:val="SCCFileNumberChar"/>
                <w:sz w:val="20"/>
                <w:szCs w:val="20"/>
                <w:lang w:val="fr-CA"/>
              </w:rPr>
              <w:lastRenderedPageBreak/>
              <w:t>37696</w:t>
            </w:r>
          </w:p>
        </w:tc>
        <w:tc>
          <w:tcPr>
            <w:tcW w:w="4457" w:type="pct"/>
            <w:gridSpan w:val="3"/>
          </w:tcPr>
          <w:p w:rsidR="00C4712A" w:rsidRPr="008400E6" w:rsidRDefault="00C4712A" w:rsidP="009D49BD">
            <w:pPr>
              <w:pStyle w:val="SCCLsocParty"/>
              <w:jc w:val="both"/>
              <w:rPr>
                <w:b/>
                <w:sz w:val="20"/>
                <w:szCs w:val="20"/>
                <w:lang w:val="en-US"/>
              </w:rPr>
            </w:pPr>
            <w:r w:rsidRPr="008400E6">
              <w:rPr>
                <w:b/>
                <w:sz w:val="20"/>
                <w:szCs w:val="20"/>
                <w:lang w:val="en-US"/>
              </w:rPr>
              <w:t>Arland Richard Bruce c. Mark Steven Cohon, B.C. Lions Football Club Inc., Edmonton Eskimo Football Club, Calgary Stampeders 2012 Inc., Saskatchewan Roughrider Football Club Inc., Winnipeg Blue Bombers, Hamilton Tiger-Cat Football Club, Toronto Argonauts Football Club Inc., Compagnie Club de Football des Alouettes de Montréal, Capital Gridiron Limited Partnership, Capital Gridiron GP Inc.</w:t>
            </w:r>
          </w:p>
          <w:p w:rsidR="00C4712A" w:rsidRPr="008400E6" w:rsidRDefault="00C4712A" w:rsidP="009D49BD">
            <w:pPr>
              <w:jc w:val="both"/>
              <w:rPr>
                <w:sz w:val="20"/>
                <w:lang w:val="fr-CA"/>
              </w:rPr>
            </w:pPr>
            <w:r w:rsidRPr="008400E6">
              <w:rPr>
                <w:sz w:val="20"/>
                <w:lang w:val="fr-CA"/>
              </w:rPr>
              <w:t>(C.-B.) (Civile) (Sur autorisation)</w:t>
            </w:r>
          </w:p>
        </w:tc>
      </w:tr>
      <w:tr w:rsidR="00EB308C" w:rsidRPr="008400E6" w:rsidTr="009D49BD">
        <w:tc>
          <w:tcPr>
            <w:tcW w:w="543" w:type="pct"/>
          </w:tcPr>
          <w:p w:rsidR="00EB308C" w:rsidRPr="008400E6" w:rsidRDefault="00EB308C" w:rsidP="00EB308C">
            <w:pPr>
              <w:jc w:val="both"/>
              <w:rPr>
                <w:rStyle w:val="SCCFileNumberChar"/>
                <w:b w:val="0"/>
                <w:sz w:val="20"/>
                <w:szCs w:val="20"/>
              </w:rPr>
            </w:pPr>
            <w:r w:rsidRPr="008400E6">
              <w:rPr>
                <w:rStyle w:val="SCCFileNumberChar"/>
                <w:sz w:val="20"/>
                <w:szCs w:val="20"/>
              </w:rPr>
              <w:t xml:space="preserve">Coram: </w:t>
            </w:r>
          </w:p>
        </w:tc>
        <w:tc>
          <w:tcPr>
            <w:tcW w:w="4457" w:type="pct"/>
            <w:gridSpan w:val="3"/>
          </w:tcPr>
          <w:p w:rsidR="00EB308C" w:rsidRPr="008400E6" w:rsidRDefault="00EB308C" w:rsidP="00EB308C">
            <w:pPr>
              <w:rPr>
                <w:rFonts w:eastAsia="Calibri" w:cs="Times New Roman"/>
                <w:sz w:val="20"/>
                <w:szCs w:val="20"/>
                <w:u w:val="single"/>
                <w:lang w:val="fr-CA"/>
              </w:rPr>
            </w:pPr>
            <w:r w:rsidRPr="008400E6">
              <w:rPr>
                <w:rFonts w:eastAsia="Calibri" w:cs="Times New Roman"/>
                <w:sz w:val="20"/>
                <w:szCs w:val="20"/>
                <w:u w:val="single"/>
                <w:lang w:val="fr-CA"/>
              </w:rPr>
              <w:t>Le juge en chef Wagner et les juges Abella, Moldaver, Karakatsanis, Gascon, Côté, Brown, Rowe et Martin</w:t>
            </w:r>
          </w:p>
        </w:tc>
      </w:tr>
      <w:tr w:rsidR="00EB308C" w:rsidRPr="008400E6" w:rsidTr="00EB308C">
        <w:tc>
          <w:tcPr>
            <w:tcW w:w="5000" w:type="pct"/>
            <w:gridSpan w:val="4"/>
          </w:tcPr>
          <w:p w:rsidR="00EB308C" w:rsidRPr="008400E6" w:rsidRDefault="00EB308C" w:rsidP="00EB308C">
            <w:pPr>
              <w:pStyle w:val="SCCLsocParty"/>
              <w:jc w:val="both"/>
              <w:rPr>
                <w:b/>
                <w:sz w:val="20"/>
                <w:szCs w:val="20"/>
              </w:rPr>
            </w:pPr>
            <w:r w:rsidRPr="008400E6">
              <w:rPr>
                <w:sz w:val="20"/>
              </w:rPr>
              <w:t xml:space="preserve">La demande d’autorisation d’appel de l’arrêt de la </w:t>
            </w:r>
            <w:r w:rsidRPr="008400E6">
              <w:rPr>
                <w:sz w:val="20"/>
                <w:lang w:val="fr-FR"/>
              </w:rPr>
              <w:t>Cour d’appel de la Colombie-Britannique (Vancouver)</w:t>
            </w:r>
            <w:r w:rsidRPr="008400E6">
              <w:rPr>
                <w:sz w:val="20"/>
              </w:rPr>
              <w:t xml:space="preserve">, numéro </w:t>
            </w:r>
            <w:r w:rsidRPr="008400E6">
              <w:rPr>
                <w:sz w:val="20"/>
                <w:lang w:val="fr-FR"/>
              </w:rPr>
              <w:t>CA43559, 2017 BCCA 186</w:t>
            </w:r>
            <w:r w:rsidRPr="008400E6">
              <w:rPr>
                <w:sz w:val="20"/>
              </w:rPr>
              <w:t xml:space="preserve">, daté du </w:t>
            </w:r>
            <w:r w:rsidRPr="008400E6">
              <w:rPr>
                <w:sz w:val="20"/>
                <w:lang w:val="fr-FR"/>
              </w:rPr>
              <w:t>12 mai 2017</w:t>
            </w:r>
            <w:r w:rsidRPr="008400E6">
              <w:rPr>
                <w:sz w:val="20"/>
              </w:rPr>
              <w:t>, est rejetée avec dépens.</w:t>
            </w:r>
          </w:p>
        </w:tc>
      </w:tr>
      <w:tr w:rsidR="00EB308C" w:rsidRPr="008400E6" w:rsidTr="009D49BD">
        <w:tc>
          <w:tcPr>
            <w:tcW w:w="5000" w:type="pct"/>
            <w:gridSpan w:val="4"/>
          </w:tcPr>
          <w:p w:rsidR="00EB308C" w:rsidRPr="008400E6" w:rsidRDefault="00EB308C" w:rsidP="00EB308C">
            <w:pPr>
              <w:jc w:val="both"/>
              <w:rPr>
                <w:sz w:val="20"/>
                <w:lang w:val="fr-CA"/>
              </w:rPr>
            </w:pPr>
            <w:r w:rsidRPr="008400E6">
              <w:rPr>
                <w:sz w:val="20"/>
                <w:lang w:val="fr-CA"/>
              </w:rPr>
              <w:t xml:space="preserve">Tribunaux – Compétence – Relations du travail – Conventions collectives – Arbitrage – Responsabilité délictuelle – Déclaration inexacte faite par négligence – L’arrêt </w:t>
            </w:r>
            <w:r w:rsidRPr="008400E6">
              <w:rPr>
                <w:i/>
                <w:sz w:val="20"/>
                <w:lang w:val="fr-CA"/>
              </w:rPr>
              <w:t>Weber</w:t>
            </w:r>
            <w:r w:rsidRPr="008400E6">
              <w:rPr>
                <w:sz w:val="20"/>
                <w:lang w:val="fr-CA"/>
              </w:rPr>
              <w:t xml:space="preserve"> </w:t>
            </w:r>
            <w:r w:rsidRPr="008400E6">
              <w:rPr>
                <w:i/>
                <w:sz w:val="20"/>
                <w:lang w:val="fr-CA"/>
              </w:rPr>
              <w:t>c. Ontario Hydro</w:t>
            </w:r>
            <w:r w:rsidRPr="008400E6">
              <w:rPr>
                <w:sz w:val="20"/>
                <w:lang w:val="fr-CA"/>
              </w:rPr>
              <w:t xml:space="preserve">, [1995] 2 R.C.S. 929 permet-il aux intimés de s’abriter derrière la convention collective pour échapper aux conséquences de leur conduite délictueuse et leur responsabilité financière à l’égard de travailleurs blessés? – Les intimés se sont-ils soustraits du régime de la convention collective lorsqu’ils ont lancé une campagne publique de sensibilisation à la problématique des commotions cérébrales visant 750 000 athlètes, parents et entraîneurs? – Le modèle de la compétence exclusive devrait-il s’appliquer en absence de représentation exclusive? – L’application d’une analyse fondée sur l’arrêt </w:t>
            </w:r>
            <w:r w:rsidRPr="008400E6">
              <w:rPr>
                <w:i/>
                <w:sz w:val="20"/>
                <w:lang w:val="fr-CA"/>
              </w:rPr>
              <w:t>Weber</w:t>
            </w:r>
            <w:r w:rsidRPr="008400E6">
              <w:rPr>
                <w:sz w:val="20"/>
                <w:lang w:val="fr-CA"/>
              </w:rPr>
              <w:t xml:space="preserve"> crée-t-elle une injustice ou un groupe vulnérable de travailleurs dans le contexte de la convention collective de la LCF, qui ne prévoit pas de représentation exclusive, de règlement sur la santé et la sécurité au travail ou d’indemnités d’accidents du travail?</w:t>
            </w:r>
          </w:p>
          <w:p w:rsidR="00EB308C" w:rsidRPr="008400E6" w:rsidRDefault="00EB308C" w:rsidP="00EB308C">
            <w:pPr>
              <w:jc w:val="both"/>
              <w:rPr>
                <w:sz w:val="20"/>
                <w:lang w:val="fr-CA"/>
              </w:rPr>
            </w:pPr>
          </w:p>
        </w:tc>
      </w:tr>
      <w:tr w:rsidR="00EB308C" w:rsidRPr="008400E6" w:rsidTr="009D49BD">
        <w:tc>
          <w:tcPr>
            <w:tcW w:w="5000" w:type="pct"/>
            <w:gridSpan w:val="4"/>
          </w:tcPr>
          <w:p w:rsidR="00EB308C" w:rsidRPr="008400E6" w:rsidRDefault="00EB308C" w:rsidP="00EB308C">
            <w:pPr>
              <w:jc w:val="both"/>
              <w:rPr>
                <w:sz w:val="20"/>
                <w:lang w:val="fr-CA"/>
              </w:rPr>
            </w:pPr>
            <w:r w:rsidRPr="008400E6">
              <w:rPr>
                <w:sz w:val="20"/>
                <w:lang w:val="fr-CA"/>
              </w:rPr>
              <w:t>Le demandeur a joué au football professionnel pour diverses équipes de la Ligue canadienne de football (« LCF »). Il allègue avoir subi des commotions cérébrales alors qu’il jouait pour les Lions de la Colombie-Britannique en 2013, avoir présenté des symptômes continus en 2013, alors qu’il jouait pour les Alouettes de Montréal, et continuer de souffrir d’encéphalopathie traumatique chronique, de dépression, de paranoïa, de délires, de maux de tête et d’autres problèmes. Il a intenté une action en dommages-intérêts contre B.C. Lions Football Club Inc. et Compagnie Club de Football des Alouettes de Montréal pour négligence, défaut de mise en garde et déclarations inexactes faites par négligence. Selon le demandeur, les défenderesses savaient ou auraient dû savoir qu’il ne fallait pas qu’il joue alors qu’il présentait les effets continus de traumatisme cérébral, et elles ont nié le lien établi entre les impacts traumatiques répétés à la tête et les lésions cérébrales avec séquelles cognitives, minimisé les dangers et caché de l’information sur la technologie qui permet de consigner et déclarer les traumatismes crâniens. Il a introduit des demandes semblables fondées sur la déclaration inexacte faite par négligence contre la LCF, ses clubs membres et son commissaire. En guise de défense, les intimés ont plaidé que la question devait faire l’objet d’un grief et d’un arbitrage. La Cour suprême de la Colombie-Britannique a radié la demande au complet, statuant qu’elle n’avait pas compétence pour entendre la cause, puisque le différend devait être réglé par le processus de grief et d’arbitrage sous le régime de la convention collective. La Cour d’appel de la Colombie-Britannique a rejeté l’appel.</w:t>
            </w:r>
          </w:p>
        </w:tc>
      </w:tr>
      <w:tr w:rsidR="00EB308C" w:rsidRPr="008400E6" w:rsidTr="009D49BD">
        <w:tc>
          <w:tcPr>
            <w:tcW w:w="5000" w:type="pct"/>
            <w:gridSpan w:val="4"/>
          </w:tcPr>
          <w:p w:rsidR="00EB308C" w:rsidRPr="008400E6" w:rsidRDefault="00EB308C" w:rsidP="00EB308C">
            <w:pPr>
              <w:jc w:val="both"/>
              <w:rPr>
                <w:sz w:val="20"/>
                <w:lang w:val="fr-CA"/>
              </w:rPr>
            </w:pPr>
          </w:p>
        </w:tc>
      </w:tr>
      <w:tr w:rsidR="00EB308C" w:rsidRPr="008400E6" w:rsidTr="009D49BD">
        <w:tc>
          <w:tcPr>
            <w:tcW w:w="2427" w:type="pct"/>
            <w:gridSpan w:val="2"/>
          </w:tcPr>
          <w:p w:rsidR="00EB308C" w:rsidRPr="008400E6" w:rsidRDefault="00EB308C" w:rsidP="00EB308C">
            <w:pPr>
              <w:jc w:val="both"/>
              <w:rPr>
                <w:sz w:val="20"/>
                <w:lang w:val="fr-CA"/>
              </w:rPr>
            </w:pPr>
            <w:r w:rsidRPr="008400E6">
              <w:rPr>
                <w:sz w:val="20"/>
                <w:lang w:val="fr-CA"/>
              </w:rPr>
              <w:t>11 mars 2016</w:t>
            </w:r>
          </w:p>
          <w:p w:rsidR="00EB308C" w:rsidRPr="008400E6" w:rsidRDefault="00EB308C" w:rsidP="00EB308C">
            <w:pPr>
              <w:jc w:val="both"/>
              <w:rPr>
                <w:sz w:val="20"/>
                <w:lang w:val="fr-CA"/>
              </w:rPr>
            </w:pPr>
            <w:r w:rsidRPr="008400E6">
              <w:rPr>
                <w:sz w:val="20"/>
                <w:lang w:val="fr-CA"/>
              </w:rPr>
              <w:t>Cour suprême de la Colombie-Britannique</w:t>
            </w:r>
          </w:p>
          <w:p w:rsidR="00EB308C" w:rsidRPr="008400E6" w:rsidRDefault="00EB308C" w:rsidP="00EB308C">
            <w:pPr>
              <w:jc w:val="both"/>
              <w:rPr>
                <w:sz w:val="20"/>
                <w:lang w:val="fr-CA"/>
              </w:rPr>
            </w:pPr>
            <w:r w:rsidRPr="008400E6">
              <w:rPr>
                <w:sz w:val="20"/>
                <w:lang w:val="fr-CA"/>
              </w:rPr>
              <w:t>(Juge en chef Hinkson)</w:t>
            </w:r>
          </w:p>
          <w:p w:rsidR="00EB308C" w:rsidRPr="008400E6" w:rsidRDefault="008400E6" w:rsidP="00EB308C">
            <w:pPr>
              <w:jc w:val="both"/>
              <w:rPr>
                <w:sz w:val="20"/>
                <w:lang w:val="fr-CA"/>
              </w:rPr>
            </w:pPr>
            <w:hyperlink r:id="rId27" w:history="1">
              <w:r w:rsidR="00EB308C" w:rsidRPr="008400E6">
                <w:rPr>
                  <w:rStyle w:val="Hyperlink"/>
                  <w:sz w:val="20"/>
                  <w:lang w:val="fr-CA"/>
                </w:rPr>
                <w:t>2016 BCSC 419</w:t>
              </w:r>
            </w:hyperlink>
            <w:r w:rsidR="00EB308C" w:rsidRPr="008400E6">
              <w:rPr>
                <w:sz w:val="20"/>
                <w:lang w:val="fr-CA"/>
              </w:rPr>
              <w:t xml:space="preserve"> </w:t>
            </w:r>
          </w:p>
          <w:p w:rsidR="00EB308C" w:rsidRPr="008400E6" w:rsidRDefault="00EB308C" w:rsidP="00EB308C">
            <w:pPr>
              <w:jc w:val="both"/>
              <w:rPr>
                <w:sz w:val="20"/>
                <w:lang w:val="fr-CA"/>
              </w:rPr>
            </w:pPr>
          </w:p>
        </w:tc>
        <w:tc>
          <w:tcPr>
            <w:tcW w:w="243" w:type="pct"/>
          </w:tcPr>
          <w:p w:rsidR="00EB308C" w:rsidRPr="008400E6" w:rsidRDefault="00EB308C" w:rsidP="00EB308C">
            <w:pPr>
              <w:jc w:val="both"/>
              <w:rPr>
                <w:sz w:val="20"/>
                <w:lang w:val="fr-CA"/>
              </w:rPr>
            </w:pPr>
          </w:p>
        </w:tc>
        <w:tc>
          <w:tcPr>
            <w:tcW w:w="2330" w:type="pct"/>
          </w:tcPr>
          <w:p w:rsidR="00EB308C" w:rsidRPr="008400E6" w:rsidRDefault="00EB308C" w:rsidP="00EB308C">
            <w:pPr>
              <w:jc w:val="both"/>
              <w:rPr>
                <w:sz w:val="20"/>
                <w:lang w:val="fr-CA"/>
              </w:rPr>
            </w:pPr>
            <w:r w:rsidRPr="008400E6">
              <w:rPr>
                <w:sz w:val="20"/>
                <w:lang w:val="fr-CA"/>
              </w:rPr>
              <w:t xml:space="preserve">Jugement accueillant la demande des intimés, radiant la demande du demandeur au complet vu l’absence de compétence et statuant que le différend doit être réglé par le processus de grief et d’arbitrage sous le régime de la convention collective </w:t>
            </w:r>
          </w:p>
          <w:p w:rsidR="00EB308C" w:rsidRPr="008400E6" w:rsidRDefault="00EB308C" w:rsidP="00EB308C">
            <w:pPr>
              <w:jc w:val="both"/>
              <w:rPr>
                <w:sz w:val="20"/>
                <w:lang w:val="fr-CA"/>
              </w:rPr>
            </w:pPr>
          </w:p>
        </w:tc>
      </w:tr>
      <w:tr w:rsidR="00EB308C" w:rsidRPr="008400E6" w:rsidTr="009D49BD">
        <w:tc>
          <w:tcPr>
            <w:tcW w:w="2427" w:type="pct"/>
            <w:gridSpan w:val="2"/>
          </w:tcPr>
          <w:p w:rsidR="00EB308C" w:rsidRPr="008400E6" w:rsidRDefault="00EB308C" w:rsidP="00EB308C">
            <w:pPr>
              <w:jc w:val="both"/>
              <w:rPr>
                <w:sz w:val="20"/>
                <w:lang w:val="fr-CA"/>
              </w:rPr>
            </w:pPr>
            <w:r w:rsidRPr="008400E6">
              <w:rPr>
                <w:sz w:val="20"/>
                <w:lang w:val="fr-CA"/>
              </w:rPr>
              <w:t>12 mai 2017</w:t>
            </w:r>
          </w:p>
          <w:p w:rsidR="00EB308C" w:rsidRPr="008400E6" w:rsidRDefault="00EB308C" w:rsidP="00EB308C">
            <w:pPr>
              <w:jc w:val="both"/>
              <w:rPr>
                <w:sz w:val="20"/>
                <w:lang w:val="fr-CA"/>
              </w:rPr>
            </w:pPr>
            <w:r w:rsidRPr="008400E6">
              <w:rPr>
                <w:sz w:val="20"/>
                <w:lang w:val="fr-CA"/>
              </w:rPr>
              <w:t>Cour d’appel de la Colombie-Britannique</w:t>
            </w:r>
          </w:p>
          <w:p w:rsidR="00EB308C" w:rsidRPr="008400E6" w:rsidRDefault="00EB308C" w:rsidP="00EB308C">
            <w:pPr>
              <w:jc w:val="both"/>
              <w:rPr>
                <w:sz w:val="20"/>
                <w:lang w:val="fr-CA"/>
              </w:rPr>
            </w:pPr>
            <w:r w:rsidRPr="008400E6">
              <w:rPr>
                <w:sz w:val="20"/>
                <w:lang w:val="fr-CA"/>
              </w:rPr>
              <w:t>(Vancouver)</w:t>
            </w:r>
          </w:p>
          <w:p w:rsidR="00EB308C" w:rsidRPr="008400E6" w:rsidRDefault="00EB308C" w:rsidP="00EB308C">
            <w:pPr>
              <w:jc w:val="both"/>
              <w:rPr>
                <w:sz w:val="20"/>
                <w:lang w:val="fr-CA"/>
              </w:rPr>
            </w:pPr>
            <w:r w:rsidRPr="008400E6">
              <w:rPr>
                <w:sz w:val="20"/>
                <w:lang w:val="fr-CA"/>
              </w:rPr>
              <w:t>(Juges Newbury, Stromberg-Stein et Fitch)</w:t>
            </w:r>
          </w:p>
          <w:p w:rsidR="00EB308C" w:rsidRPr="008400E6" w:rsidRDefault="008400E6" w:rsidP="00EB308C">
            <w:pPr>
              <w:jc w:val="both"/>
              <w:rPr>
                <w:sz w:val="20"/>
                <w:lang w:val="fr-CA"/>
              </w:rPr>
            </w:pPr>
            <w:hyperlink r:id="rId28" w:history="1">
              <w:r w:rsidR="00EB308C" w:rsidRPr="008400E6">
                <w:rPr>
                  <w:rStyle w:val="Hyperlink"/>
                  <w:sz w:val="20"/>
                </w:rPr>
                <w:t>2017 BCCA 186</w:t>
              </w:r>
            </w:hyperlink>
            <w:r w:rsidR="00EB308C" w:rsidRPr="008400E6">
              <w:rPr>
                <w:sz w:val="20"/>
                <w:lang w:val="fr-CA"/>
              </w:rPr>
              <w:t>: CA43559</w:t>
            </w:r>
          </w:p>
          <w:p w:rsidR="00EB308C" w:rsidRPr="008400E6" w:rsidRDefault="00EB308C" w:rsidP="00EB308C">
            <w:pPr>
              <w:jc w:val="both"/>
              <w:rPr>
                <w:sz w:val="20"/>
                <w:lang w:val="fr-CA"/>
              </w:rPr>
            </w:pPr>
          </w:p>
        </w:tc>
        <w:tc>
          <w:tcPr>
            <w:tcW w:w="243" w:type="pct"/>
          </w:tcPr>
          <w:p w:rsidR="00EB308C" w:rsidRPr="008400E6" w:rsidRDefault="00EB308C" w:rsidP="00EB308C">
            <w:pPr>
              <w:jc w:val="both"/>
              <w:rPr>
                <w:sz w:val="20"/>
                <w:lang w:val="fr-CA"/>
              </w:rPr>
            </w:pPr>
          </w:p>
        </w:tc>
        <w:tc>
          <w:tcPr>
            <w:tcW w:w="2330" w:type="pct"/>
          </w:tcPr>
          <w:p w:rsidR="00EB308C" w:rsidRPr="008400E6" w:rsidRDefault="00EB308C" w:rsidP="00EB308C">
            <w:pPr>
              <w:jc w:val="both"/>
              <w:rPr>
                <w:sz w:val="20"/>
                <w:lang w:val="fr-CA"/>
              </w:rPr>
            </w:pPr>
            <w:r w:rsidRPr="008400E6">
              <w:rPr>
                <w:sz w:val="20"/>
                <w:lang w:val="fr-CA"/>
              </w:rPr>
              <w:t>Rejet de l’appel</w:t>
            </w:r>
          </w:p>
          <w:p w:rsidR="00EB308C" w:rsidRPr="008400E6" w:rsidRDefault="00EB308C" w:rsidP="00EB308C">
            <w:pPr>
              <w:jc w:val="both"/>
              <w:rPr>
                <w:sz w:val="20"/>
                <w:lang w:val="fr-CA"/>
              </w:rPr>
            </w:pPr>
          </w:p>
        </w:tc>
      </w:tr>
      <w:tr w:rsidR="00EB308C" w:rsidRPr="008400E6" w:rsidTr="009D49BD">
        <w:tc>
          <w:tcPr>
            <w:tcW w:w="2427" w:type="pct"/>
            <w:gridSpan w:val="2"/>
          </w:tcPr>
          <w:p w:rsidR="00EB308C" w:rsidRPr="008400E6" w:rsidRDefault="00EB308C" w:rsidP="00EB308C">
            <w:pPr>
              <w:jc w:val="both"/>
              <w:rPr>
                <w:sz w:val="20"/>
                <w:lang w:val="fr-CA"/>
              </w:rPr>
            </w:pPr>
            <w:r w:rsidRPr="008400E6">
              <w:rPr>
                <w:sz w:val="20"/>
                <w:lang w:val="fr-CA"/>
              </w:rPr>
              <w:t>11 août 2017</w:t>
            </w:r>
          </w:p>
          <w:p w:rsidR="00EB308C" w:rsidRPr="008400E6" w:rsidRDefault="00EB308C" w:rsidP="00EB308C">
            <w:pPr>
              <w:jc w:val="both"/>
              <w:rPr>
                <w:sz w:val="20"/>
                <w:lang w:val="fr-CA"/>
              </w:rPr>
            </w:pPr>
            <w:r w:rsidRPr="008400E6">
              <w:rPr>
                <w:sz w:val="20"/>
                <w:lang w:val="fr-CA"/>
              </w:rPr>
              <w:t>Cour suprême du Canada</w:t>
            </w:r>
          </w:p>
        </w:tc>
        <w:tc>
          <w:tcPr>
            <w:tcW w:w="243" w:type="pct"/>
          </w:tcPr>
          <w:p w:rsidR="00EB308C" w:rsidRPr="008400E6" w:rsidRDefault="00EB308C" w:rsidP="00EB308C">
            <w:pPr>
              <w:jc w:val="both"/>
              <w:rPr>
                <w:sz w:val="20"/>
                <w:lang w:val="fr-CA"/>
              </w:rPr>
            </w:pPr>
          </w:p>
        </w:tc>
        <w:tc>
          <w:tcPr>
            <w:tcW w:w="2330" w:type="pct"/>
          </w:tcPr>
          <w:p w:rsidR="00EB308C" w:rsidRPr="008400E6" w:rsidRDefault="00EB308C" w:rsidP="00EB308C">
            <w:pPr>
              <w:jc w:val="both"/>
              <w:rPr>
                <w:sz w:val="20"/>
                <w:lang w:val="fr-CA"/>
              </w:rPr>
            </w:pPr>
            <w:r w:rsidRPr="008400E6">
              <w:rPr>
                <w:sz w:val="20"/>
                <w:lang w:val="fr-CA"/>
              </w:rPr>
              <w:t>Dépôt de la demande d’autorisation d’appel</w:t>
            </w:r>
          </w:p>
        </w:tc>
      </w:tr>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37728</w:t>
            </w:r>
          </w:p>
        </w:tc>
        <w:tc>
          <w:tcPr>
            <w:tcW w:w="4457" w:type="pct"/>
            <w:gridSpan w:val="3"/>
          </w:tcPr>
          <w:p w:rsidR="00C4712A" w:rsidRPr="008400E6" w:rsidRDefault="00C4712A" w:rsidP="009D49BD">
            <w:pPr>
              <w:pStyle w:val="SCCLsocParty"/>
              <w:jc w:val="both"/>
              <w:rPr>
                <w:b/>
                <w:sz w:val="20"/>
                <w:szCs w:val="20"/>
                <w:lang w:val="en-US"/>
              </w:rPr>
            </w:pPr>
            <w:r w:rsidRPr="008400E6">
              <w:rPr>
                <w:b/>
                <w:sz w:val="20"/>
                <w:szCs w:val="20"/>
                <w:lang w:val="en-US"/>
              </w:rPr>
              <w:t>David Mandel, Bruce Anelevitz and Francis McGeachy v. Morguard Residential</w:t>
            </w:r>
          </w:p>
          <w:p w:rsidR="00C4712A" w:rsidRPr="008400E6" w:rsidRDefault="00C4712A" w:rsidP="009D49BD">
            <w:pPr>
              <w:pStyle w:val="SCCLsocParty"/>
              <w:jc w:val="both"/>
              <w:rPr>
                <w:sz w:val="20"/>
                <w:szCs w:val="20"/>
              </w:rPr>
            </w:pPr>
            <w:r w:rsidRPr="008400E6">
              <w:rPr>
                <w:sz w:val="20"/>
                <w:szCs w:val="20"/>
              </w:rPr>
              <w:t>(Ont.) (Civil) (By Leave)</w:t>
            </w:r>
          </w:p>
        </w:tc>
      </w:tr>
      <w:tr w:rsidR="008914D7" w:rsidRPr="008400E6" w:rsidTr="009D49BD">
        <w:tc>
          <w:tcPr>
            <w:tcW w:w="543" w:type="pct"/>
          </w:tcPr>
          <w:p w:rsidR="008914D7" w:rsidRPr="008400E6" w:rsidRDefault="008914D7" w:rsidP="008914D7">
            <w:pPr>
              <w:jc w:val="both"/>
              <w:rPr>
                <w:rStyle w:val="SCCFileNumberChar"/>
                <w:sz w:val="20"/>
                <w:szCs w:val="20"/>
              </w:rPr>
            </w:pPr>
            <w:r w:rsidRPr="008400E6">
              <w:rPr>
                <w:rStyle w:val="SCCFileNumberChar"/>
                <w:sz w:val="20"/>
                <w:szCs w:val="20"/>
              </w:rPr>
              <w:t xml:space="preserve">Coram: </w:t>
            </w:r>
          </w:p>
        </w:tc>
        <w:tc>
          <w:tcPr>
            <w:tcW w:w="4457" w:type="pct"/>
            <w:gridSpan w:val="3"/>
          </w:tcPr>
          <w:p w:rsidR="008914D7" w:rsidRPr="008400E6" w:rsidRDefault="008914D7" w:rsidP="008914D7">
            <w:pPr>
              <w:rPr>
                <w:rFonts w:eastAsia="Calibri" w:cs="Times New Roman"/>
                <w:sz w:val="20"/>
                <w:szCs w:val="20"/>
                <w:u w:val="single"/>
                <w:lang w:val="en-US"/>
              </w:rPr>
            </w:pPr>
            <w:r w:rsidRPr="008400E6">
              <w:rPr>
                <w:rFonts w:eastAsia="Calibri" w:cs="Times New Roman"/>
                <w:sz w:val="20"/>
                <w:szCs w:val="20"/>
                <w:u w:val="single"/>
                <w:lang w:val="en-US"/>
              </w:rPr>
              <w:t>Wagner C.J. and Abella, Moldaver, Karakatsanis, Gascon, Côté, Brown, Rowe and Martin JJ.</w:t>
            </w:r>
          </w:p>
          <w:p w:rsidR="008914D7" w:rsidRPr="008400E6" w:rsidRDefault="008914D7" w:rsidP="008914D7">
            <w:pPr>
              <w:rPr>
                <w:rFonts w:eastAsia="Calibri" w:cs="Times New Roman"/>
                <w:sz w:val="20"/>
                <w:szCs w:val="20"/>
                <w:u w:val="single"/>
                <w:lang w:val="en-US"/>
              </w:rPr>
            </w:pPr>
          </w:p>
        </w:tc>
      </w:tr>
      <w:tr w:rsidR="008914D7" w:rsidRPr="008400E6" w:rsidTr="008914D7">
        <w:tc>
          <w:tcPr>
            <w:tcW w:w="5000" w:type="pct"/>
            <w:gridSpan w:val="4"/>
          </w:tcPr>
          <w:p w:rsidR="008914D7" w:rsidRPr="008400E6" w:rsidRDefault="008914D7" w:rsidP="008914D7">
            <w:pPr>
              <w:pStyle w:val="SCCLsocParty"/>
              <w:jc w:val="both"/>
              <w:rPr>
                <w:sz w:val="20"/>
                <w:szCs w:val="20"/>
                <w:lang w:val="en-CA"/>
              </w:rPr>
            </w:pPr>
            <w:r w:rsidRPr="008400E6">
              <w:rPr>
                <w:sz w:val="20"/>
                <w:szCs w:val="20"/>
                <w:lang w:val="en-CA"/>
              </w:rPr>
              <w:t>The motion for an extension of time to serve and file the application for leave to appeal is dismissed.  In any event, had such motion been granted, the application for leave to appeal from the judgment of the Court of Appeal for Ontario, Number M47493, dated May 19, 2017, would have been dismissed.</w:t>
            </w:r>
          </w:p>
          <w:p w:rsidR="008914D7" w:rsidRPr="008400E6" w:rsidRDefault="008914D7" w:rsidP="008914D7"/>
        </w:tc>
      </w:tr>
      <w:tr w:rsidR="008914D7" w:rsidRPr="008400E6" w:rsidTr="009D49BD">
        <w:tc>
          <w:tcPr>
            <w:tcW w:w="5000" w:type="pct"/>
            <w:gridSpan w:val="4"/>
          </w:tcPr>
          <w:p w:rsidR="008914D7" w:rsidRPr="008400E6" w:rsidRDefault="008914D7" w:rsidP="008914D7">
            <w:pPr>
              <w:jc w:val="both"/>
              <w:rPr>
                <w:sz w:val="20"/>
              </w:rPr>
            </w:pPr>
            <w:r w:rsidRPr="008400E6">
              <w:rPr>
                <w:sz w:val="20"/>
              </w:rPr>
              <w:t xml:space="preserve">Administrative law – Appeals – Board and Tribunals – Landlord and tenant Board granting eviction orders – Appeals brought by the applicant tenants under the </w:t>
            </w:r>
            <w:r w:rsidRPr="008400E6">
              <w:rPr>
                <w:i/>
                <w:sz w:val="20"/>
              </w:rPr>
              <w:t>Residential Tenancies Act</w:t>
            </w:r>
            <w:r w:rsidRPr="008400E6">
              <w:rPr>
                <w:sz w:val="20"/>
              </w:rPr>
              <w:t xml:space="preserve">, </w:t>
            </w:r>
            <w:r w:rsidRPr="008400E6">
              <w:rPr>
                <w:i/>
                <w:sz w:val="20"/>
              </w:rPr>
              <w:t>2006</w:t>
            </w:r>
            <w:r w:rsidRPr="008400E6">
              <w:rPr>
                <w:sz w:val="20"/>
              </w:rPr>
              <w:t xml:space="preserve">, S.O. 2006, c. 17, from orders of the Landlord and Tenant Board terminating their tenancies and ordering them evicted – Leave to appeal dismissed by Court of Appeal – When can a statutory security of tenure provision be overridden – Can tenants be found to have contracted out of s. 37(5) of the </w:t>
            </w:r>
            <w:r w:rsidRPr="008400E6">
              <w:rPr>
                <w:i/>
                <w:sz w:val="20"/>
              </w:rPr>
              <w:t>Act</w:t>
            </w:r>
            <w:r w:rsidRPr="008400E6">
              <w:rPr>
                <w:sz w:val="20"/>
              </w:rPr>
              <w:t>, the</w:t>
            </w:r>
            <w:r w:rsidRPr="008400E6">
              <w:rPr>
                <w:i/>
                <w:sz w:val="20"/>
              </w:rPr>
              <w:t xml:space="preserve"> </w:t>
            </w:r>
            <w:r w:rsidRPr="008400E6">
              <w:rPr>
                <w:sz w:val="20"/>
              </w:rPr>
              <w:t xml:space="preserve">security of tenure provision – Notwithstanding s. 37(5) of the </w:t>
            </w:r>
            <w:r w:rsidRPr="008400E6">
              <w:rPr>
                <w:i/>
                <w:sz w:val="20"/>
              </w:rPr>
              <w:t>Act</w:t>
            </w:r>
            <w:r w:rsidRPr="008400E6">
              <w:rPr>
                <w:sz w:val="20"/>
              </w:rPr>
              <w:t xml:space="preserve">, is the consequence of failing to abide by the terms of a pre-existing agreement an eviction – Did the Landlord and Tenant Board err in applying ss. 1 and 202(1) of the </w:t>
            </w:r>
            <w:r w:rsidRPr="008400E6">
              <w:rPr>
                <w:i/>
                <w:sz w:val="20"/>
              </w:rPr>
              <w:t>Act</w:t>
            </w:r>
            <w:r w:rsidRPr="008400E6">
              <w:rPr>
                <w:sz w:val="20"/>
              </w:rPr>
              <w:t xml:space="preserve"> to secure this result – </w:t>
            </w:r>
            <w:r w:rsidRPr="008400E6">
              <w:rPr>
                <w:i/>
                <w:sz w:val="20"/>
              </w:rPr>
              <w:t>Residential Tenancies Act</w:t>
            </w:r>
            <w:r w:rsidRPr="008400E6">
              <w:rPr>
                <w:sz w:val="20"/>
              </w:rPr>
              <w:t xml:space="preserve">, </w:t>
            </w:r>
            <w:r w:rsidRPr="008400E6">
              <w:rPr>
                <w:i/>
                <w:sz w:val="20"/>
              </w:rPr>
              <w:t>2006</w:t>
            </w:r>
            <w:r w:rsidRPr="008400E6">
              <w:rPr>
                <w:sz w:val="20"/>
              </w:rPr>
              <w:t>, S.O. 2006, c. 17.</w:t>
            </w:r>
          </w:p>
        </w:tc>
      </w:tr>
      <w:tr w:rsidR="008914D7" w:rsidRPr="008400E6" w:rsidTr="009D49BD">
        <w:tc>
          <w:tcPr>
            <w:tcW w:w="5000" w:type="pct"/>
            <w:gridSpan w:val="4"/>
          </w:tcPr>
          <w:p w:rsidR="008914D7" w:rsidRPr="008400E6" w:rsidRDefault="008914D7" w:rsidP="008914D7">
            <w:pPr>
              <w:jc w:val="both"/>
              <w:rPr>
                <w:sz w:val="20"/>
              </w:rPr>
            </w:pPr>
          </w:p>
        </w:tc>
      </w:tr>
      <w:tr w:rsidR="008914D7" w:rsidRPr="008400E6" w:rsidTr="009D49BD">
        <w:tc>
          <w:tcPr>
            <w:tcW w:w="5000" w:type="pct"/>
            <w:gridSpan w:val="4"/>
          </w:tcPr>
          <w:p w:rsidR="008914D7" w:rsidRPr="008400E6" w:rsidRDefault="008914D7" w:rsidP="008914D7">
            <w:pPr>
              <w:jc w:val="both"/>
              <w:rPr>
                <w:sz w:val="20"/>
              </w:rPr>
            </w:pPr>
            <w:r w:rsidRPr="008400E6">
              <w:rPr>
                <w:sz w:val="20"/>
                <w:lang w:val="en"/>
              </w:rPr>
              <w:t xml:space="preserve">As a condition of being granted a building permit, Morguard Residental entered into an agreement with the City of Toronto (the “s. 37 Agreement”) in which it agreed that once the redevelopment was completed, Morguard Residental would provide the displaced tenants with replacement units in a newly constructed building at a specified rent and compensate them for moving costs. Morguard Residental also voluntarily offered to make available to the tenants temporary relocation rental units, at a reduced rent, in other buildings that it owned. The applicant tenants each took up this offer and were relocated to units in the Colonnade in Yorkville, Toronto. Under the tenancy agreements for the temporary relocation units, the tenants were to vacate the temporary units once the redeveloped replacement building was ready for occupancy. This dispute arose because the applicant tenants refused to engage in the process of vacating the temporary units and moving to the redeveloped property in accordance with the terms of the tenancy agreements. Morguard Residental issued eviction orders against the applicant tenants. In response, the applicant tenants sought relief against eviction from the Landlord and Tenant Board. The Board terminated the tenancies of each of the applicant tenants. The applicant tenants had the eviction orders reviewed under s. 83 of the </w:t>
            </w:r>
            <w:r w:rsidRPr="008400E6">
              <w:rPr>
                <w:i/>
                <w:sz w:val="20"/>
                <w:lang w:val="en"/>
              </w:rPr>
              <w:t>Residential Tenancies Act</w:t>
            </w:r>
            <w:r w:rsidRPr="008400E6">
              <w:rPr>
                <w:sz w:val="20"/>
                <w:lang w:val="en"/>
              </w:rPr>
              <w:t xml:space="preserve">, 2006, S.O. 2006, c. 17. The Board denied the applicant tenants relief from eviction. </w:t>
            </w:r>
            <w:r w:rsidRPr="008400E6">
              <w:rPr>
                <w:sz w:val="20"/>
              </w:rPr>
              <w:t xml:space="preserve">On February 2, 2017, the court dismissed the appeals brought by the applicants under the </w:t>
            </w:r>
            <w:r w:rsidRPr="008400E6">
              <w:rPr>
                <w:i/>
                <w:sz w:val="20"/>
              </w:rPr>
              <w:t>Residential Tenancies Act</w:t>
            </w:r>
            <w:r w:rsidRPr="008400E6">
              <w:rPr>
                <w:sz w:val="20"/>
              </w:rPr>
              <w:t xml:space="preserve">, </w:t>
            </w:r>
            <w:r w:rsidRPr="008400E6">
              <w:rPr>
                <w:i/>
                <w:sz w:val="20"/>
              </w:rPr>
              <w:t>2006</w:t>
            </w:r>
            <w:r w:rsidRPr="008400E6">
              <w:rPr>
                <w:sz w:val="20"/>
              </w:rPr>
              <w:t>, S.O. 2006, c. 17, from orders of the Landlord and Tenant Board terminating their tenancies and ordering them evicted. The Court of Appeal dismissed the application for leave to appeal.</w:t>
            </w:r>
          </w:p>
          <w:p w:rsidR="008914D7" w:rsidRPr="008400E6" w:rsidRDefault="008914D7" w:rsidP="008914D7">
            <w:pPr>
              <w:jc w:val="both"/>
              <w:rPr>
                <w:sz w:val="20"/>
                <w:lang w:val="en"/>
              </w:rPr>
            </w:pPr>
          </w:p>
        </w:tc>
      </w:tr>
      <w:tr w:rsidR="008914D7" w:rsidRPr="008400E6" w:rsidTr="009D49BD">
        <w:tc>
          <w:tcPr>
            <w:tcW w:w="2427" w:type="pct"/>
            <w:gridSpan w:val="2"/>
          </w:tcPr>
          <w:p w:rsidR="008914D7" w:rsidRPr="008400E6" w:rsidRDefault="008914D7" w:rsidP="008914D7">
            <w:pPr>
              <w:jc w:val="both"/>
              <w:rPr>
                <w:sz w:val="20"/>
              </w:rPr>
            </w:pPr>
            <w:r w:rsidRPr="008400E6">
              <w:rPr>
                <w:sz w:val="20"/>
              </w:rPr>
              <w:t>March 10, 2014</w:t>
            </w:r>
          </w:p>
          <w:p w:rsidR="008914D7" w:rsidRPr="008400E6" w:rsidRDefault="008914D7" w:rsidP="008914D7">
            <w:pPr>
              <w:jc w:val="both"/>
              <w:rPr>
                <w:sz w:val="20"/>
              </w:rPr>
            </w:pPr>
            <w:r w:rsidRPr="008400E6">
              <w:rPr>
                <w:sz w:val="20"/>
              </w:rPr>
              <w:t>Ontario Superior Court of Justice</w:t>
            </w:r>
          </w:p>
          <w:p w:rsidR="008914D7" w:rsidRPr="008400E6" w:rsidRDefault="008914D7" w:rsidP="008914D7">
            <w:pPr>
              <w:jc w:val="both"/>
              <w:rPr>
                <w:sz w:val="20"/>
              </w:rPr>
            </w:pPr>
            <w:r w:rsidRPr="008400E6">
              <w:rPr>
                <w:sz w:val="20"/>
              </w:rPr>
              <w:t>(Mew J.)</w:t>
            </w:r>
          </w:p>
          <w:p w:rsidR="008914D7" w:rsidRPr="008400E6" w:rsidRDefault="008914D7" w:rsidP="008914D7">
            <w:pPr>
              <w:jc w:val="both"/>
              <w:rPr>
                <w:sz w:val="20"/>
              </w:rPr>
            </w:pPr>
            <w:r w:rsidRPr="008400E6">
              <w:rPr>
                <w:sz w:val="20"/>
              </w:rPr>
              <w:t>2014 ONSC 1540</w:t>
            </w:r>
          </w:p>
          <w:p w:rsidR="008914D7" w:rsidRPr="008400E6" w:rsidRDefault="008400E6" w:rsidP="008914D7">
            <w:pPr>
              <w:jc w:val="both"/>
              <w:rPr>
                <w:sz w:val="20"/>
              </w:rPr>
            </w:pPr>
            <w:hyperlink r:id="rId29" w:history="1">
              <w:r w:rsidR="008914D7" w:rsidRPr="008400E6">
                <w:rPr>
                  <w:rStyle w:val="Hyperlink"/>
                  <w:sz w:val="20"/>
                </w:rPr>
                <w:t>http://canlii.ca/t/g63fs</w:t>
              </w:r>
            </w:hyperlink>
          </w:p>
          <w:p w:rsidR="008914D7" w:rsidRPr="008400E6" w:rsidRDefault="008914D7" w:rsidP="008914D7">
            <w:pPr>
              <w:jc w:val="both"/>
              <w:rPr>
                <w:sz w:val="20"/>
              </w:rPr>
            </w:pPr>
          </w:p>
        </w:tc>
        <w:tc>
          <w:tcPr>
            <w:tcW w:w="243" w:type="pct"/>
          </w:tcPr>
          <w:p w:rsidR="008914D7" w:rsidRPr="008400E6" w:rsidRDefault="008914D7" w:rsidP="008914D7">
            <w:pPr>
              <w:jc w:val="both"/>
              <w:rPr>
                <w:sz w:val="20"/>
              </w:rPr>
            </w:pPr>
          </w:p>
        </w:tc>
        <w:tc>
          <w:tcPr>
            <w:tcW w:w="2330" w:type="pct"/>
          </w:tcPr>
          <w:p w:rsidR="008914D7" w:rsidRPr="008400E6" w:rsidRDefault="008914D7" w:rsidP="008914D7">
            <w:pPr>
              <w:jc w:val="both"/>
              <w:rPr>
                <w:sz w:val="20"/>
              </w:rPr>
            </w:pPr>
            <w:r w:rsidRPr="008400E6">
              <w:rPr>
                <w:sz w:val="20"/>
              </w:rPr>
              <w:t>Applicant Mandel’s motion for an interlocutory injunction dismissed</w:t>
            </w:r>
          </w:p>
          <w:p w:rsidR="008914D7" w:rsidRPr="008400E6" w:rsidRDefault="008914D7" w:rsidP="008914D7">
            <w:pPr>
              <w:jc w:val="both"/>
              <w:rPr>
                <w:sz w:val="20"/>
              </w:rPr>
            </w:pPr>
          </w:p>
        </w:tc>
      </w:tr>
      <w:tr w:rsidR="008914D7" w:rsidRPr="008400E6" w:rsidTr="009D49BD">
        <w:tc>
          <w:tcPr>
            <w:tcW w:w="2427" w:type="pct"/>
            <w:gridSpan w:val="2"/>
          </w:tcPr>
          <w:p w:rsidR="008914D7" w:rsidRPr="008400E6" w:rsidRDefault="008914D7" w:rsidP="008914D7">
            <w:pPr>
              <w:jc w:val="both"/>
              <w:rPr>
                <w:sz w:val="20"/>
              </w:rPr>
            </w:pPr>
            <w:r w:rsidRPr="008400E6">
              <w:rPr>
                <w:sz w:val="20"/>
              </w:rPr>
              <w:t>February 2, 2017</w:t>
            </w:r>
          </w:p>
          <w:p w:rsidR="008914D7" w:rsidRPr="008400E6" w:rsidRDefault="008914D7" w:rsidP="008914D7">
            <w:pPr>
              <w:jc w:val="both"/>
              <w:rPr>
                <w:sz w:val="20"/>
              </w:rPr>
            </w:pPr>
            <w:r w:rsidRPr="008400E6">
              <w:rPr>
                <w:sz w:val="20"/>
              </w:rPr>
              <w:t>Ontario Superior Court of Justice</w:t>
            </w:r>
          </w:p>
          <w:p w:rsidR="008914D7" w:rsidRPr="008400E6" w:rsidRDefault="008914D7" w:rsidP="008914D7">
            <w:pPr>
              <w:jc w:val="both"/>
              <w:rPr>
                <w:sz w:val="20"/>
              </w:rPr>
            </w:pPr>
            <w:r w:rsidRPr="008400E6">
              <w:rPr>
                <w:sz w:val="20"/>
              </w:rPr>
              <w:t>(Divisional Court)</w:t>
            </w:r>
          </w:p>
          <w:p w:rsidR="008914D7" w:rsidRPr="008400E6" w:rsidRDefault="008914D7" w:rsidP="008914D7">
            <w:pPr>
              <w:jc w:val="both"/>
              <w:rPr>
                <w:sz w:val="20"/>
              </w:rPr>
            </w:pPr>
            <w:r w:rsidRPr="008400E6">
              <w:rPr>
                <w:sz w:val="20"/>
              </w:rPr>
              <w:t>(Rady, Dambrot, Thorburn JJ.)</w:t>
            </w:r>
          </w:p>
          <w:p w:rsidR="008914D7" w:rsidRPr="008400E6" w:rsidRDefault="008914D7" w:rsidP="008914D7">
            <w:pPr>
              <w:jc w:val="both"/>
              <w:rPr>
                <w:sz w:val="20"/>
              </w:rPr>
            </w:pPr>
            <w:r w:rsidRPr="008400E6">
              <w:rPr>
                <w:sz w:val="20"/>
              </w:rPr>
              <w:t>2017 ONSC 387</w:t>
            </w:r>
          </w:p>
          <w:p w:rsidR="008914D7" w:rsidRPr="008400E6" w:rsidRDefault="008400E6" w:rsidP="008914D7">
            <w:pPr>
              <w:jc w:val="both"/>
              <w:rPr>
                <w:rStyle w:val="Hyperlink"/>
                <w:rFonts w:eastAsiaTheme="majorEastAsia"/>
                <w:sz w:val="20"/>
              </w:rPr>
            </w:pPr>
            <w:hyperlink r:id="rId30" w:history="1">
              <w:r w:rsidR="008914D7" w:rsidRPr="008400E6">
                <w:rPr>
                  <w:rStyle w:val="Hyperlink"/>
                  <w:rFonts w:eastAsiaTheme="majorEastAsia"/>
                  <w:sz w:val="20"/>
                </w:rPr>
                <w:t>http://canlii.ca/t/gx86n</w:t>
              </w:r>
            </w:hyperlink>
          </w:p>
          <w:p w:rsidR="008914D7" w:rsidRPr="008400E6" w:rsidRDefault="008914D7" w:rsidP="008914D7">
            <w:pPr>
              <w:jc w:val="both"/>
              <w:rPr>
                <w:sz w:val="20"/>
              </w:rPr>
            </w:pPr>
          </w:p>
        </w:tc>
        <w:tc>
          <w:tcPr>
            <w:tcW w:w="243" w:type="pct"/>
          </w:tcPr>
          <w:p w:rsidR="008914D7" w:rsidRPr="008400E6" w:rsidRDefault="008914D7" w:rsidP="008914D7">
            <w:pPr>
              <w:jc w:val="both"/>
              <w:rPr>
                <w:sz w:val="20"/>
              </w:rPr>
            </w:pPr>
          </w:p>
        </w:tc>
        <w:tc>
          <w:tcPr>
            <w:tcW w:w="2330" w:type="pct"/>
          </w:tcPr>
          <w:p w:rsidR="008914D7" w:rsidRPr="008400E6" w:rsidRDefault="008914D7" w:rsidP="008914D7">
            <w:pPr>
              <w:jc w:val="both"/>
              <w:rPr>
                <w:sz w:val="20"/>
              </w:rPr>
            </w:pPr>
            <w:r w:rsidRPr="008400E6">
              <w:rPr>
                <w:sz w:val="20"/>
              </w:rPr>
              <w:t>Applicants’ appeals from orders of the Landlord and Tenant Board dismissed</w:t>
            </w:r>
          </w:p>
          <w:p w:rsidR="008914D7" w:rsidRPr="008400E6" w:rsidRDefault="008914D7" w:rsidP="008914D7">
            <w:pPr>
              <w:jc w:val="both"/>
              <w:rPr>
                <w:sz w:val="20"/>
              </w:rPr>
            </w:pPr>
          </w:p>
        </w:tc>
      </w:tr>
      <w:tr w:rsidR="008914D7" w:rsidRPr="008400E6" w:rsidTr="009D49BD">
        <w:tc>
          <w:tcPr>
            <w:tcW w:w="2427" w:type="pct"/>
            <w:gridSpan w:val="2"/>
          </w:tcPr>
          <w:p w:rsidR="008914D7" w:rsidRPr="008400E6" w:rsidRDefault="008914D7" w:rsidP="008914D7">
            <w:pPr>
              <w:jc w:val="both"/>
              <w:rPr>
                <w:sz w:val="20"/>
              </w:rPr>
            </w:pPr>
            <w:r w:rsidRPr="008400E6">
              <w:rPr>
                <w:sz w:val="20"/>
              </w:rPr>
              <w:t>March 1, 2017</w:t>
            </w:r>
          </w:p>
          <w:p w:rsidR="008914D7" w:rsidRPr="008400E6" w:rsidRDefault="008914D7" w:rsidP="008914D7">
            <w:pPr>
              <w:jc w:val="both"/>
              <w:rPr>
                <w:sz w:val="20"/>
              </w:rPr>
            </w:pPr>
            <w:r w:rsidRPr="008400E6">
              <w:rPr>
                <w:sz w:val="20"/>
              </w:rPr>
              <w:t>Court of Appeal for Ontario</w:t>
            </w:r>
          </w:p>
          <w:p w:rsidR="008914D7" w:rsidRPr="008400E6" w:rsidRDefault="008914D7" w:rsidP="008914D7">
            <w:pPr>
              <w:jc w:val="both"/>
              <w:rPr>
                <w:sz w:val="20"/>
              </w:rPr>
            </w:pPr>
            <w:r w:rsidRPr="008400E6">
              <w:rPr>
                <w:sz w:val="20"/>
              </w:rPr>
              <w:t>(Gillese J.A.)</w:t>
            </w:r>
          </w:p>
          <w:p w:rsidR="008914D7" w:rsidRPr="008400E6" w:rsidRDefault="008914D7" w:rsidP="008914D7">
            <w:pPr>
              <w:jc w:val="both"/>
              <w:rPr>
                <w:sz w:val="20"/>
              </w:rPr>
            </w:pPr>
            <w:r w:rsidRPr="008400E6">
              <w:rPr>
                <w:sz w:val="20"/>
              </w:rPr>
              <w:t>2017 ONCA 177; M47528(M47493)</w:t>
            </w:r>
          </w:p>
          <w:p w:rsidR="008914D7" w:rsidRPr="008400E6" w:rsidRDefault="008400E6" w:rsidP="008914D7">
            <w:pPr>
              <w:jc w:val="both"/>
              <w:rPr>
                <w:sz w:val="20"/>
              </w:rPr>
            </w:pPr>
            <w:hyperlink r:id="rId31" w:history="1">
              <w:r w:rsidR="008914D7" w:rsidRPr="008400E6">
                <w:rPr>
                  <w:rStyle w:val="Hyperlink"/>
                  <w:rFonts w:eastAsiaTheme="majorEastAsia"/>
                  <w:sz w:val="20"/>
                </w:rPr>
                <w:t>http://canlii.ca/t/h03pp</w:t>
              </w:r>
            </w:hyperlink>
          </w:p>
          <w:p w:rsidR="008914D7" w:rsidRPr="008400E6" w:rsidRDefault="008914D7" w:rsidP="008914D7">
            <w:pPr>
              <w:jc w:val="both"/>
              <w:rPr>
                <w:sz w:val="20"/>
              </w:rPr>
            </w:pPr>
          </w:p>
        </w:tc>
        <w:tc>
          <w:tcPr>
            <w:tcW w:w="243" w:type="pct"/>
          </w:tcPr>
          <w:p w:rsidR="008914D7" w:rsidRPr="008400E6" w:rsidRDefault="008914D7" w:rsidP="008914D7">
            <w:pPr>
              <w:jc w:val="both"/>
              <w:rPr>
                <w:sz w:val="20"/>
              </w:rPr>
            </w:pPr>
          </w:p>
        </w:tc>
        <w:tc>
          <w:tcPr>
            <w:tcW w:w="2330" w:type="pct"/>
          </w:tcPr>
          <w:p w:rsidR="008914D7" w:rsidRPr="008400E6" w:rsidRDefault="008914D7" w:rsidP="008914D7">
            <w:pPr>
              <w:jc w:val="both"/>
              <w:rPr>
                <w:sz w:val="20"/>
              </w:rPr>
            </w:pPr>
            <w:r w:rsidRPr="008400E6">
              <w:rPr>
                <w:sz w:val="20"/>
              </w:rPr>
              <w:t>Motion for a stay dismissed with costs fixed at $4860</w:t>
            </w:r>
          </w:p>
          <w:p w:rsidR="008914D7" w:rsidRPr="008400E6" w:rsidRDefault="008914D7" w:rsidP="008914D7">
            <w:pPr>
              <w:jc w:val="both"/>
              <w:rPr>
                <w:sz w:val="20"/>
              </w:rPr>
            </w:pPr>
          </w:p>
        </w:tc>
      </w:tr>
      <w:tr w:rsidR="008914D7" w:rsidRPr="008400E6" w:rsidTr="009D49BD">
        <w:tc>
          <w:tcPr>
            <w:tcW w:w="2427" w:type="pct"/>
            <w:gridSpan w:val="2"/>
          </w:tcPr>
          <w:p w:rsidR="008914D7" w:rsidRPr="008400E6" w:rsidRDefault="008914D7" w:rsidP="008914D7">
            <w:pPr>
              <w:jc w:val="both"/>
              <w:rPr>
                <w:sz w:val="20"/>
              </w:rPr>
            </w:pPr>
            <w:r w:rsidRPr="008400E6">
              <w:rPr>
                <w:sz w:val="20"/>
              </w:rPr>
              <w:t>April 24, 2017</w:t>
            </w:r>
          </w:p>
          <w:p w:rsidR="008914D7" w:rsidRPr="008400E6" w:rsidRDefault="008914D7" w:rsidP="008914D7">
            <w:pPr>
              <w:jc w:val="both"/>
              <w:rPr>
                <w:sz w:val="20"/>
              </w:rPr>
            </w:pPr>
            <w:r w:rsidRPr="008400E6">
              <w:rPr>
                <w:sz w:val="20"/>
              </w:rPr>
              <w:t>Ontario Superior Court of Justice</w:t>
            </w:r>
          </w:p>
          <w:p w:rsidR="008914D7" w:rsidRPr="008400E6" w:rsidRDefault="008914D7" w:rsidP="008914D7">
            <w:pPr>
              <w:jc w:val="both"/>
              <w:rPr>
                <w:sz w:val="20"/>
              </w:rPr>
            </w:pPr>
            <w:r w:rsidRPr="008400E6">
              <w:rPr>
                <w:sz w:val="20"/>
              </w:rPr>
              <w:t>(Divisional Court)</w:t>
            </w:r>
          </w:p>
          <w:p w:rsidR="008914D7" w:rsidRPr="008400E6" w:rsidRDefault="008914D7" w:rsidP="008914D7">
            <w:pPr>
              <w:jc w:val="both"/>
              <w:rPr>
                <w:sz w:val="20"/>
              </w:rPr>
            </w:pPr>
            <w:r w:rsidRPr="008400E6">
              <w:rPr>
                <w:sz w:val="20"/>
              </w:rPr>
              <w:t>(Dambrot, Rady, Thorburn JJ.)</w:t>
            </w:r>
          </w:p>
          <w:p w:rsidR="008914D7" w:rsidRPr="008400E6" w:rsidRDefault="008914D7" w:rsidP="008914D7">
            <w:pPr>
              <w:jc w:val="both"/>
              <w:rPr>
                <w:sz w:val="20"/>
              </w:rPr>
            </w:pPr>
          </w:p>
        </w:tc>
        <w:tc>
          <w:tcPr>
            <w:tcW w:w="243" w:type="pct"/>
          </w:tcPr>
          <w:p w:rsidR="008914D7" w:rsidRPr="008400E6" w:rsidRDefault="008914D7" w:rsidP="008914D7">
            <w:pPr>
              <w:jc w:val="both"/>
              <w:rPr>
                <w:sz w:val="20"/>
              </w:rPr>
            </w:pPr>
          </w:p>
        </w:tc>
        <w:tc>
          <w:tcPr>
            <w:tcW w:w="2330" w:type="pct"/>
          </w:tcPr>
          <w:p w:rsidR="008914D7" w:rsidRPr="008400E6" w:rsidRDefault="008914D7" w:rsidP="008914D7">
            <w:pPr>
              <w:jc w:val="both"/>
              <w:rPr>
                <w:sz w:val="20"/>
              </w:rPr>
            </w:pPr>
            <w:r w:rsidRPr="008400E6">
              <w:rPr>
                <w:sz w:val="20"/>
              </w:rPr>
              <w:t xml:space="preserve">Costs ordered: in the amount of $3,500 awarded against each of the applicants individually </w:t>
            </w:r>
          </w:p>
          <w:p w:rsidR="008914D7" w:rsidRPr="008400E6" w:rsidRDefault="008914D7" w:rsidP="008914D7">
            <w:pPr>
              <w:jc w:val="both"/>
              <w:rPr>
                <w:sz w:val="20"/>
              </w:rPr>
            </w:pPr>
          </w:p>
        </w:tc>
      </w:tr>
      <w:tr w:rsidR="008914D7" w:rsidRPr="008400E6" w:rsidTr="009D49BD">
        <w:tc>
          <w:tcPr>
            <w:tcW w:w="2427" w:type="pct"/>
            <w:gridSpan w:val="2"/>
          </w:tcPr>
          <w:p w:rsidR="008914D7" w:rsidRPr="008400E6" w:rsidRDefault="008914D7" w:rsidP="008914D7">
            <w:pPr>
              <w:jc w:val="both"/>
              <w:rPr>
                <w:sz w:val="20"/>
              </w:rPr>
            </w:pPr>
            <w:r w:rsidRPr="008400E6">
              <w:rPr>
                <w:sz w:val="20"/>
              </w:rPr>
              <w:t>May 19, 2017</w:t>
            </w:r>
          </w:p>
          <w:p w:rsidR="008914D7" w:rsidRPr="008400E6" w:rsidRDefault="008914D7" w:rsidP="008914D7">
            <w:pPr>
              <w:jc w:val="both"/>
              <w:rPr>
                <w:sz w:val="20"/>
              </w:rPr>
            </w:pPr>
            <w:r w:rsidRPr="008400E6">
              <w:rPr>
                <w:sz w:val="20"/>
              </w:rPr>
              <w:t>Court of Appeal for Ontario</w:t>
            </w:r>
          </w:p>
          <w:p w:rsidR="008914D7" w:rsidRPr="008400E6" w:rsidRDefault="008914D7" w:rsidP="008914D7">
            <w:pPr>
              <w:jc w:val="both"/>
              <w:rPr>
                <w:sz w:val="20"/>
              </w:rPr>
            </w:pPr>
            <w:r w:rsidRPr="008400E6">
              <w:rPr>
                <w:sz w:val="20"/>
              </w:rPr>
              <w:t>(van Rensburg, Huscroft, LaForme JJ.A.)</w:t>
            </w:r>
          </w:p>
          <w:p w:rsidR="008914D7" w:rsidRPr="008400E6" w:rsidRDefault="008914D7" w:rsidP="008914D7">
            <w:pPr>
              <w:jc w:val="both"/>
              <w:rPr>
                <w:sz w:val="20"/>
              </w:rPr>
            </w:pPr>
            <w:r w:rsidRPr="008400E6">
              <w:rPr>
                <w:sz w:val="20"/>
              </w:rPr>
              <w:t>M47493</w:t>
            </w:r>
          </w:p>
          <w:p w:rsidR="008914D7" w:rsidRPr="008400E6" w:rsidRDefault="008914D7" w:rsidP="008914D7">
            <w:pPr>
              <w:jc w:val="both"/>
              <w:rPr>
                <w:sz w:val="20"/>
              </w:rPr>
            </w:pPr>
          </w:p>
        </w:tc>
        <w:tc>
          <w:tcPr>
            <w:tcW w:w="243" w:type="pct"/>
          </w:tcPr>
          <w:p w:rsidR="008914D7" w:rsidRPr="008400E6" w:rsidRDefault="008914D7" w:rsidP="008914D7">
            <w:pPr>
              <w:jc w:val="both"/>
              <w:rPr>
                <w:sz w:val="20"/>
              </w:rPr>
            </w:pPr>
          </w:p>
        </w:tc>
        <w:tc>
          <w:tcPr>
            <w:tcW w:w="2330" w:type="pct"/>
          </w:tcPr>
          <w:p w:rsidR="008914D7" w:rsidRPr="008400E6" w:rsidRDefault="008914D7" w:rsidP="008914D7">
            <w:pPr>
              <w:jc w:val="both"/>
              <w:rPr>
                <w:sz w:val="20"/>
              </w:rPr>
            </w:pPr>
            <w:r w:rsidRPr="008400E6">
              <w:rPr>
                <w:sz w:val="20"/>
              </w:rPr>
              <w:t>Leave to appeal denied</w:t>
            </w:r>
          </w:p>
          <w:p w:rsidR="008914D7" w:rsidRPr="008400E6" w:rsidRDefault="008914D7" w:rsidP="008914D7">
            <w:pPr>
              <w:jc w:val="both"/>
              <w:rPr>
                <w:sz w:val="20"/>
              </w:rPr>
            </w:pPr>
          </w:p>
        </w:tc>
      </w:tr>
      <w:tr w:rsidR="008914D7" w:rsidRPr="008400E6" w:rsidTr="009D49BD">
        <w:tc>
          <w:tcPr>
            <w:tcW w:w="2427" w:type="pct"/>
            <w:gridSpan w:val="2"/>
          </w:tcPr>
          <w:p w:rsidR="008914D7" w:rsidRPr="008400E6" w:rsidRDefault="008914D7" w:rsidP="008914D7">
            <w:pPr>
              <w:jc w:val="both"/>
              <w:rPr>
                <w:sz w:val="20"/>
              </w:rPr>
            </w:pPr>
            <w:r w:rsidRPr="008400E6">
              <w:rPr>
                <w:sz w:val="20"/>
              </w:rPr>
              <w:t>August 31, 2017</w:t>
            </w:r>
          </w:p>
          <w:p w:rsidR="008914D7" w:rsidRPr="008400E6" w:rsidRDefault="008914D7" w:rsidP="008914D7">
            <w:pPr>
              <w:jc w:val="both"/>
              <w:rPr>
                <w:sz w:val="20"/>
              </w:rPr>
            </w:pPr>
            <w:r w:rsidRPr="008400E6">
              <w:rPr>
                <w:sz w:val="20"/>
              </w:rPr>
              <w:t>Supreme Court of Canada</w:t>
            </w:r>
          </w:p>
        </w:tc>
        <w:tc>
          <w:tcPr>
            <w:tcW w:w="243" w:type="pct"/>
          </w:tcPr>
          <w:p w:rsidR="008914D7" w:rsidRPr="008400E6" w:rsidRDefault="008914D7" w:rsidP="008914D7">
            <w:pPr>
              <w:jc w:val="both"/>
              <w:rPr>
                <w:sz w:val="20"/>
              </w:rPr>
            </w:pPr>
          </w:p>
        </w:tc>
        <w:tc>
          <w:tcPr>
            <w:tcW w:w="2330" w:type="pct"/>
          </w:tcPr>
          <w:p w:rsidR="008914D7" w:rsidRPr="008400E6" w:rsidRDefault="008914D7" w:rsidP="008914D7">
            <w:pPr>
              <w:jc w:val="both"/>
              <w:rPr>
                <w:sz w:val="20"/>
              </w:rPr>
            </w:pPr>
            <w:r w:rsidRPr="008400E6">
              <w:rPr>
                <w:sz w:val="20"/>
              </w:rPr>
              <w:t>Motion for an extension of time to serve and file the application for leave to appeal and application for leave to appeal filed</w:t>
            </w:r>
          </w:p>
        </w:tc>
      </w:tr>
    </w:tbl>
    <w:p w:rsidR="00C4712A" w:rsidRPr="008400E6" w:rsidRDefault="00C4712A" w:rsidP="00C4712A">
      <w:pPr>
        <w:jc w:val="both"/>
        <w:rPr>
          <w:sz w:val="20"/>
        </w:rPr>
      </w:pPr>
    </w:p>
    <w:p w:rsidR="00C4712A" w:rsidRPr="008400E6" w:rsidRDefault="00C4712A" w:rsidP="00C4712A">
      <w:pPr>
        <w:jc w:val="both"/>
        <w:rPr>
          <w:sz w:val="20"/>
        </w:rPr>
      </w:pPr>
    </w:p>
    <w:p w:rsidR="00C4712A" w:rsidRPr="008400E6" w:rsidRDefault="00C4712A">
      <w:r w:rsidRPr="008400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lang w:val="fr-CA"/>
              </w:rPr>
            </w:pPr>
            <w:r w:rsidRPr="008400E6">
              <w:rPr>
                <w:rStyle w:val="SCCFileNumberChar"/>
                <w:sz w:val="20"/>
                <w:szCs w:val="20"/>
                <w:lang w:val="fr-CA"/>
              </w:rPr>
              <w:lastRenderedPageBreak/>
              <w:t>37728</w:t>
            </w:r>
          </w:p>
        </w:tc>
        <w:tc>
          <w:tcPr>
            <w:tcW w:w="4457" w:type="pct"/>
            <w:gridSpan w:val="3"/>
          </w:tcPr>
          <w:p w:rsidR="00C4712A" w:rsidRPr="008400E6" w:rsidRDefault="00C4712A" w:rsidP="009D49BD">
            <w:pPr>
              <w:pStyle w:val="SCCLsocParty"/>
              <w:jc w:val="both"/>
              <w:rPr>
                <w:b/>
                <w:sz w:val="20"/>
                <w:szCs w:val="20"/>
                <w:lang w:val="en-US"/>
              </w:rPr>
            </w:pPr>
            <w:r w:rsidRPr="008400E6">
              <w:rPr>
                <w:b/>
                <w:sz w:val="20"/>
                <w:szCs w:val="20"/>
                <w:lang w:val="en-US"/>
              </w:rPr>
              <w:t>David Mandel, Bruce Anelevitz et Francis McGeachy c. Morguard Residential</w:t>
            </w:r>
          </w:p>
          <w:p w:rsidR="00C4712A" w:rsidRPr="008400E6" w:rsidRDefault="00C4712A" w:rsidP="009D49BD">
            <w:pPr>
              <w:pStyle w:val="SCCLsocParty"/>
              <w:jc w:val="both"/>
              <w:rPr>
                <w:sz w:val="20"/>
                <w:szCs w:val="20"/>
              </w:rPr>
            </w:pPr>
            <w:r w:rsidRPr="008400E6">
              <w:rPr>
                <w:sz w:val="20"/>
                <w:szCs w:val="20"/>
              </w:rPr>
              <w:t>(Ont.) (Civile) (Sur autorisation)</w:t>
            </w:r>
          </w:p>
        </w:tc>
      </w:tr>
      <w:tr w:rsidR="008914D7" w:rsidRPr="008400E6" w:rsidTr="009D49BD">
        <w:tc>
          <w:tcPr>
            <w:tcW w:w="543" w:type="pct"/>
          </w:tcPr>
          <w:p w:rsidR="008914D7" w:rsidRPr="008400E6" w:rsidRDefault="008914D7" w:rsidP="008914D7">
            <w:pPr>
              <w:jc w:val="both"/>
              <w:rPr>
                <w:rStyle w:val="SCCFileNumberChar"/>
                <w:b w:val="0"/>
                <w:sz w:val="20"/>
                <w:szCs w:val="20"/>
              </w:rPr>
            </w:pPr>
            <w:r w:rsidRPr="008400E6">
              <w:rPr>
                <w:rStyle w:val="SCCFileNumberChar"/>
                <w:sz w:val="20"/>
                <w:szCs w:val="20"/>
              </w:rPr>
              <w:t xml:space="preserve">Coram: </w:t>
            </w:r>
          </w:p>
        </w:tc>
        <w:tc>
          <w:tcPr>
            <w:tcW w:w="4457" w:type="pct"/>
            <w:gridSpan w:val="3"/>
          </w:tcPr>
          <w:p w:rsidR="008914D7" w:rsidRPr="008400E6" w:rsidRDefault="008914D7" w:rsidP="008914D7">
            <w:pPr>
              <w:rPr>
                <w:rFonts w:eastAsia="Calibri" w:cs="Times New Roman"/>
                <w:sz w:val="20"/>
                <w:szCs w:val="20"/>
                <w:u w:val="single"/>
                <w:lang w:val="fr-CA"/>
              </w:rPr>
            </w:pPr>
            <w:r w:rsidRPr="008400E6">
              <w:rPr>
                <w:rFonts w:eastAsia="Calibri" w:cs="Times New Roman"/>
                <w:sz w:val="20"/>
                <w:szCs w:val="20"/>
                <w:u w:val="single"/>
                <w:lang w:val="fr-CA"/>
              </w:rPr>
              <w:t>Le juge en chef Wagner et les juges Abella, Moldaver, Karakatsanis, Gascon, Côté, Brown, Rowe et Martin</w:t>
            </w:r>
          </w:p>
          <w:p w:rsidR="008914D7" w:rsidRPr="008400E6" w:rsidRDefault="008914D7" w:rsidP="008914D7">
            <w:pPr>
              <w:rPr>
                <w:rFonts w:eastAsia="Calibri" w:cs="Times New Roman"/>
                <w:sz w:val="20"/>
                <w:szCs w:val="20"/>
                <w:u w:val="single"/>
                <w:lang w:val="fr-CA"/>
              </w:rPr>
            </w:pPr>
          </w:p>
        </w:tc>
      </w:tr>
      <w:tr w:rsidR="008914D7" w:rsidRPr="008400E6" w:rsidTr="008914D7">
        <w:tc>
          <w:tcPr>
            <w:tcW w:w="5000" w:type="pct"/>
            <w:gridSpan w:val="4"/>
          </w:tcPr>
          <w:p w:rsidR="008914D7" w:rsidRPr="008400E6" w:rsidRDefault="008914D7" w:rsidP="008914D7">
            <w:pPr>
              <w:pStyle w:val="SCCLsocParty"/>
              <w:jc w:val="both"/>
              <w:rPr>
                <w:sz w:val="20"/>
                <w:szCs w:val="20"/>
              </w:rPr>
            </w:pPr>
            <w:r w:rsidRPr="008400E6">
              <w:rPr>
                <w:sz w:val="20"/>
                <w:szCs w:val="20"/>
              </w:rPr>
              <w:t xml:space="preserve">La requête en prorogation du délai de signification et de dépôt de la demande d’autorisation d’appel est rejetée. Quoi qu’il en soit, même si la requête avait été accueillie, la demande d’autorisation d’appel de l’arrêt de la </w:t>
            </w:r>
            <w:r w:rsidRPr="008400E6">
              <w:rPr>
                <w:sz w:val="20"/>
                <w:szCs w:val="20"/>
                <w:lang w:val="fr-FR"/>
              </w:rPr>
              <w:t>Cour d’appel de l’Ontario</w:t>
            </w:r>
            <w:r w:rsidRPr="008400E6">
              <w:rPr>
                <w:sz w:val="20"/>
                <w:szCs w:val="20"/>
              </w:rPr>
              <w:t xml:space="preserve">, numéro </w:t>
            </w:r>
            <w:r w:rsidRPr="008400E6">
              <w:rPr>
                <w:sz w:val="20"/>
                <w:szCs w:val="20"/>
                <w:lang w:val="fr-FR"/>
              </w:rPr>
              <w:t xml:space="preserve">M47493, </w:t>
            </w:r>
            <w:r w:rsidRPr="008400E6">
              <w:rPr>
                <w:sz w:val="20"/>
                <w:szCs w:val="20"/>
              </w:rPr>
              <w:t xml:space="preserve">daté du </w:t>
            </w:r>
            <w:r w:rsidRPr="008400E6">
              <w:rPr>
                <w:sz w:val="20"/>
                <w:szCs w:val="20"/>
                <w:lang w:val="fr-FR"/>
              </w:rPr>
              <w:t>19 mai 2017</w:t>
            </w:r>
            <w:r w:rsidRPr="008400E6">
              <w:rPr>
                <w:sz w:val="20"/>
                <w:szCs w:val="20"/>
              </w:rPr>
              <w:t>, aurait été rejetée.</w:t>
            </w:r>
          </w:p>
          <w:p w:rsidR="008914D7" w:rsidRPr="008400E6" w:rsidRDefault="008914D7" w:rsidP="008914D7">
            <w:pPr>
              <w:rPr>
                <w:lang w:val="fr-CA"/>
              </w:rPr>
            </w:pPr>
          </w:p>
        </w:tc>
      </w:tr>
      <w:tr w:rsidR="008914D7" w:rsidRPr="008400E6" w:rsidTr="009D49BD">
        <w:tc>
          <w:tcPr>
            <w:tcW w:w="5000" w:type="pct"/>
            <w:gridSpan w:val="4"/>
          </w:tcPr>
          <w:p w:rsidR="008914D7" w:rsidRPr="008400E6" w:rsidRDefault="008914D7" w:rsidP="008914D7">
            <w:pPr>
              <w:jc w:val="both"/>
              <w:rPr>
                <w:sz w:val="20"/>
                <w:lang w:val="fr-CA"/>
              </w:rPr>
            </w:pPr>
            <w:r w:rsidRPr="008400E6">
              <w:rPr>
                <w:sz w:val="20"/>
                <w:lang w:val="fr-CA"/>
              </w:rPr>
              <w:t xml:space="preserve">Droit administratif – Appels – Organismes et tribunaux administratifs – La Commission de la location immobilière a rendu des ordonnances d’expulsion – Les locataires demandeurs ont interjeté appel, en application de la </w:t>
            </w:r>
            <w:r w:rsidRPr="008400E6">
              <w:rPr>
                <w:i/>
                <w:sz w:val="20"/>
                <w:lang w:val="fr-CA"/>
              </w:rPr>
              <w:t>Loi de 2006 sur la location à usage d’habitation</w:t>
            </w:r>
            <w:r w:rsidRPr="008400E6">
              <w:rPr>
                <w:sz w:val="20"/>
                <w:lang w:val="fr-CA"/>
              </w:rPr>
              <w:t xml:space="preserve">, L.O. 2006, ch. 17, des ordonnances de la Commission de la location immobilière résiliant leurs locations et ordonnant leur expulsion – La Cour d’appel a refusé l’autorisation d’appel – Dans quelles situations une disposition législative portant sur le droit au maintien dans les lieux peut-elle être écartée? – Peut-on conclure que les locataires se sont soustraits par contrat de l’application du par. 37(5) de la </w:t>
            </w:r>
            <w:r w:rsidRPr="008400E6">
              <w:rPr>
                <w:i/>
                <w:sz w:val="20"/>
                <w:lang w:val="fr-CA"/>
              </w:rPr>
              <w:t>Loi</w:t>
            </w:r>
            <w:r w:rsidRPr="008400E6">
              <w:rPr>
                <w:sz w:val="20"/>
                <w:lang w:val="fr-CA"/>
              </w:rPr>
              <w:t xml:space="preserve">, c’est-à-dire la disposition portant sur le droit au maintien dans les lieux? – Malgré le par. 37(5) de la </w:t>
            </w:r>
            <w:r w:rsidRPr="008400E6">
              <w:rPr>
                <w:i/>
                <w:sz w:val="20"/>
                <w:lang w:val="fr-CA"/>
              </w:rPr>
              <w:t>Loi</w:t>
            </w:r>
            <w:r w:rsidRPr="008400E6">
              <w:rPr>
                <w:sz w:val="20"/>
                <w:lang w:val="fr-CA"/>
              </w:rPr>
              <w:t xml:space="preserve">, le non-respect des conditions d’une convention préexistante a-t-il pour conséquence l’expulsion? – La Commission de la location immobilière a-t-elle commis une erreur en appliquant les art. 1 et 202(1) de la </w:t>
            </w:r>
            <w:r w:rsidRPr="008400E6">
              <w:rPr>
                <w:i/>
                <w:sz w:val="20"/>
                <w:lang w:val="fr-CA"/>
              </w:rPr>
              <w:t>Loi</w:t>
            </w:r>
            <w:r w:rsidRPr="008400E6">
              <w:rPr>
                <w:sz w:val="20"/>
                <w:lang w:val="fr-CA"/>
              </w:rPr>
              <w:t xml:space="preserve"> pour obtenir ce résultat? – </w:t>
            </w:r>
            <w:r w:rsidRPr="008400E6">
              <w:rPr>
                <w:i/>
                <w:sz w:val="20"/>
                <w:lang w:val="fr-CA"/>
              </w:rPr>
              <w:t>Loi de 2006 sur la location à usage d’habitation</w:t>
            </w:r>
            <w:r w:rsidRPr="008400E6">
              <w:rPr>
                <w:sz w:val="20"/>
                <w:lang w:val="fr-CA"/>
              </w:rPr>
              <w:t>, L.O. 2006, ch. 17.</w:t>
            </w:r>
          </w:p>
        </w:tc>
      </w:tr>
      <w:tr w:rsidR="008914D7" w:rsidRPr="008400E6" w:rsidTr="009D49BD">
        <w:tc>
          <w:tcPr>
            <w:tcW w:w="5000" w:type="pct"/>
            <w:gridSpan w:val="4"/>
          </w:tcPr>
          <w:p w:rsidR="008914D7" w:rsidRPr="008400E6" w:rsidRDefault="008914D7" w:rsidP="008914D7">
            <w:pPr>
              <w:jc w:val="both"/>
              <w:rPr>
                <w:sz w:val="20"/>
                <w:lang w:val="fr-CA"/>
              </w:rPr>
            </w:pPr>
          </w:p>
        </w:tc>
      </w:tr>
      <w:tr w:rsidR="008914D7" w:rsidRPr="008400E6" w:rsidTr="009D49BD">
        <w:tc>
          <w:tcPr>
            <w:tcW w:w="5000" w:type="pct"/>
            <w:gridSpan w:val="4"/>
          </w:tcPr>
          <w:p w:rsidR="008914D7" w:rsidRPr="008400E6" w:rsidRDefault="008914D7" w:rsidP="008914D7">
            <w:pPr>
              <w:jc w:val="both"/>
              <w:rPr>
                <w:sz w:val="20"/>
                <w:lang w:val="fr-CA"/>
              </w:rPr>
            </w:pPr>
            <w:r w:rsidRPr="008400E6">
              <w:rPr>
                <w:sz w:val="20"/>
                <w:lang w:val="fr-CA"/>
              </w:rPr>
              <w:t xml:space="preserve">Comme condition d’octroi d’un permis de construction, Morguard Residental a conclu une convention avec la Cité de Toronto (la « convention visée à l’art. 37 ») dans laquelle elle a stipulé que dès l’achèvement de la réexploitation, Morguard Residental fournirait aux locataires déplacés des logements de remplacement dans un bâtiment nouvellement construit moyennant un loyer déterminé et les indemniserait de leurs frais de déménagement. En outre, Morguard Residental a volontairement offert de mettre à la disposition des locataires des logements locatifs temporaires pendant le déménagement, moyennant un loyer réduit, dans d’autres bâtiments dont elle était propriétaire. Les locataires demandeurs se sont chacun prévalus de cette offre et ont été déménagés dans des logements dans le Colonnade à Yorkville, Toronto. En vertu des conventions de location des logements temporaires mis à leur disposition pendant le déménagement, les locataires devaient quitter les logements temporaires dès que le bâtiment de remplacement réexploité était prêt à être occupé. Le présent litige a pris naissance parce que les locataires demandeurs ont refusé de participer au processus en vertu duquel ils devaient quitter les unités temporaires et déménager dans l’immeuble réexploité conformément aux conditions des conventions de location. Morguard Residental a délivré des ordonnances d’expulsion contre les locataires demandeurs. En réponse, les locataires demandeurs ont demandé une mesure de redressement contre l’expulsion de la Commission de la location immobilière. La Commission a résilié les locations de chacun des locataires demandeurs. Les locataires demandeurs ont fait examiner les ordonnances d’expulsion en application de l’art. 83 de la </w:t>
            </w:r>
            <w:r w:rsidRPr="008400E6">
              <w:rPr>
                <w:i/>
                <w:sz w:val="20"/>
                <w:lang w:val="fr-CA"/>
              </w:rPr>
              <w:t>Loi de 2006 sur la location à usage d’habitation</w:t>
            </w:r>
            <w:r w:rsidRPr="008400E6">
              <w:rPr>
                <w:sz w:val="20"/>
                <w:lang w:val="fr-CA"/>
              </w:rPr>
              <w:t xml:space="preserve">, L.O. 2006, ch. 17. La Commission a refusé aux locataires une mesure de redressement contre l’expulsion. Le 2 février 2017, le tribunal a rejeté les appels interjetés par les demandeurs en application de la </w:t>
            </w:r>
            <w:r w:rsidRPr="008400E6">
              <w:rPr>
                <w:i/>
                <w:sz w:val="20"/>
                <w:lang w:val="fr-CA"/>
              </w:rPr>
              <w:t>Loi de 2006 sur la location à usage d’habitation</w:t>
            </w:r>
            <w:r w:rsidRPr="008400E6">
              <w:rPr>
                <w:sz w:val="20"/>
                <w:lang w:val="fr-CA"/>
              </w:rPr>
              <w:t>, L.O. 2006, ch. 17, des ordonnances prononcées par la Commission de la location immobilière résiliant leurs locations et ordonnant leur expulsion. La Cour d’appel a rejeté les demandes d’autorisation d’appel.</w:t>
            </w:r>
          </w:p>
          <w:p w:rsidR="008914D7" w:rsidRPr="008400E6" w:rsidRDefault="008914D7" w:rsidP="008914D7">
            <w:pPr>
              <w:jc w:val="both"/>
              <w:rPr>
                <w:sz w:val="20"/>
                <w:lang w:val="fr-CA"/>
              </w:rPr>
            </w:pPr>
          </w:p>
        </w:tc>
      </w:tr>
      <w:tr w:rsidR="008914D7" w:rsidRPr="008400E6" w:rsidTr="009D49BD">
        <w:tc>
          <w:tcPr>
            <w:tcW w:w="2427" w:type="pct"/>
            <w:gridSpan w:val="2"/>
          </w:tcPr>
          <w:p w:rsidR="008914D7" w:rsidRPr="008400E6" w:rsidRDefault="008914D7" w:rsidP="008914D7">
            <w:pPr>
              <w:jc w:val="both"/>
              <w:rPr>
                <w:sz w:val="20"/>
                <w:lang w:val="fr-CA"/>
              </w:rPr>
            </w:pPr>
            <w:r w:rsidRPr="008400E6">
              <w:rPr>
                <w:sz w:val="20"/>
                <w:lang w:val="fr-CA"/>
              </w:rPr>
              <w:t>10 mars 2014</w:t>
            </w:r>
          </w:p>
          <w:p w:rsidR="008914D7" w:rsidRPr="008400E6" w:rsidRDefault="008914D7" w:rsidP="008914D7">
            <w:pPr>
              <w:jc w:val="both"/>
              <w:rPr>
                <w:sz w:val="20"/>
                <w:lang w:val="fr-CA"/>
              </w:rPr>
            </w:pPr>
            <w:r w:rsidRPr="008400E6">
              <w:rPr>
                <w:sz w:val="20"/>
                <w:lang w:val="fr-CA"/>
              </w:rPr>
              <w:t>Cour supérieure de justice de l’Ontario</w:t>
            </w:r>
          </w:p>
          <w:p w:rsidR="008914D7" w:rsidRPr="008400E6" w:rsidRDefault="008914D7" w:rsidP="008914D7">
            <w:pPr>
              <w:jc w:val="both"/>
              <w:rPr>
                <w:sz w:val="20"/>
                <w:lang w:val="fr-CA"/>
              </w:rPr>
            </w:pPr>
            <w:r w:rsidRPr="008400E6">
              <w:rPr>
                <w:sz w:val="20"/>
                <w:lang w:val="fr-CA"/>
              </w:rPr>
              <w:t>(Juge Mew)</w:t>
            </w:r>
          </w:p>
          <w:p w:rsidR="008914D7" w:rsidRPr="008400E6" w:rsidRDefault="008914D7" w:rsidP="008914D7">
            <w:pPr>
              <w:jc w:val="both"/>
              <w:rPr>
                <w:sz w:val="20"/>
                <w:lang w:val="fr-CA"/>
              </w:rPr>
            </w:pPr>
            <w:r w:rsidRPr="008400E6">
              <w:rPr>
                <w:sz w:val="20"/>
                <w:lang w:val="fr-CA"/>
              </w:rPr>
              <w:t>2014 ONSC 1540</w:t>
            </w:r>
          </w:p>
          <w:p w:rsidR="008914D7" w:rsidRPr="008400E6" w:rsidRDefault="008400E6" w:rsidP="008914D7">
            <w:pPr>
              <w:jc w:val="both"/>
              <w:rPr>
                <w:sz w:val="20"/>
                <w:lang w:val="fr-CA"/>
              </w:rPr>
            </w:pPr>
            <w:hyperlink r:id="rId32" w:history="1">
              <w:r w:rsidR="008914D7" w:rsidRPr="008400E6">
                <w:rPr>
                  <w:rStyle w:val="Hyperlink"/>
                  <w:sz w:val="20"/>
                  <w:lang w:val="fr-CA"/>
                </w:rPr>
                <w:t>http://canlii.ca/t/g63fs</w:t>
              </w:r>
            </w:hyperlink>
          </w:p>
          <w:p w:rsidR="008914D7" w:rsidRPr="008400E6" w:rsidRDefault="008914D7" w:rsidP="008914D7">
            <w:pPr>
              <w:jc w:val="both"/>
              <w:rPr>
                <w:sz w:val="20"/>
                <w:lang w:val="fr-CA"/>
              </w:rPr>
            </w:pPr>
          </w:p>
        </w:tc>
        <w:tc>
          <w:tcPr>
            <w:tcW w:w="243" w:type="pct"/>
          </w:tcPr>
          <w:p w:rsidR="008914D7" w:rsidRPr="008400E6" w:rsidRDefault="008914D7" w:rsidP="008914D7">
            <w:pPr>
              <w:jc w:val="both"/>
              <w:rPr>
                <w:sz w:val="20"/>
                <w:lang w:val="fr-CA"/>
              </w:rPr>
            </w:pPr>
          </w:p>
        </w:tc>
        <w:tc>
          <w:tcPr>
            <w:tcW w:w="2330" w:type="pct"/>
          </w:tcPr>
          <w:p w:rsidR="008914D7" w:rsidRPr="008400E6" w:rsidRDefault="008914D7" w:rsidP="008914D7">
            <w:pPr>
              <w:jc w:val="both"/>
              <w:rPr>
                <w:sz w:val="20"/>
                <w:lang w:val="fr-CA"/>
              </w:rPr>
            </w:pPr>
            <w:r w:rsidRPr="008400E6">
              <w:rPr>
                <w:sz w:val="20"/>
                <w:lang w:val="fr-CA"/>
              </w:rPr>
              <w:t>Rejet de la motion de M. Mandel en injonction interlocutoire</w:t>
            </w:r>
          </w:p>
          <w:p w:rsidR="008914D7" w:rsidRPr="008400E6" w:rsidRDefault="008914D7" w:rsidP="008914D7">
            <w:pPr>
              <w:jc w:val="both"/>
              <w:rPr>
                <w:sz w:val="20"/>
                <w:lang w:val="fr-CA"/>
              </w:rPr>
            </w:pPr>
          </w:p>
        </w:tc>
      </w:tr>
      <w:tr w:rsidR="008914D7" w:rsidRPr="008400E6" w:rsidTr="009D49BD">
        <w:tc>
          <w:tcPr>
            <w:tcW w:w="2427" w:type="pct"/>
            <w:gridSpan w:val="2"/>
          </w:tcPr>
          <w:p w:rsidR="008914D7" w:rsidRPr="008400E6" w:rsidRDefault="008914D7" w:rsidP="008914D7">
            <w:pPr>
              <w:jc w:val="both"/>
              <w:rPr>
                <w:sz w:val="20"/>
                <w:lang w:val="fr-CA"/>
              </w:rPr>
            </w:pPr>
            <w:r w:rsidRPr="008400E6">
              <w:rPr>
                <w:sz w:val="20"/>
                <w:lang w:val="fr-CA"/>
              </w:rPr>
              <w:t>2 février 2017</w:t>
            </w:r>
          </w:p>
          <w:p w:rsidR="008914D7" w:rsidRPr="008400E6" w:rsidRDefault="008914D7" w:rsidP="008914D7">
            <w:pPr>
              <w:jc w:val="both"/>
              <w:rPr>
                <w:sz w:val="20"/>
                <w:lang w:val="fr-CA"/>
              </w:rPr>
            </w:pPr>
            <w:r w:rsidRPr="008400E6">
              <w:rPr>
                <w:sz w:val="20"/>
                <w:lang w:val="fr-CA"/>
              </w:rPr>
              <w:t>Cour supérieure de justice de l’Ontario</w:t>
            </w:r>
          </w:p>
          <w:p w:rsidR="008914D7" w:rsidRPr="008400E6" w:rsidRDefault="008914D7" w:rsidP="008914D7">
            <w:pPr>
              <w:jc w:val="both"/>
              <w:rPr>
                <w:sz w:val="20"/>
                <w:lang w:val="fr-CA"/>
              </w:rPr>
            </w:pPr>
            <w:r w:rsidRPr="008400E6">
              <w:rPr>
                <w:sz w:val="20"/>
                <w:lang w:val="fr-CA"/>
              </w:rPr>
              <w:t>(Cour divisionnaire)</w:t>
            </w:r>
          </w:p>
          <w:p w:rsidR="008914D7" w:rsidRPr="008400E6" w:rsidRDefault="008914D7" w:rsidP="008914D7">
            <w:pPr>
              <w:jc w:val="both"/>
              <w:rPr>
                <w:sz w:val="20"/>
                <w:lang w:val="fr-CA"/>
              </w:rPr>
            </w:pPr>
            <w:r w:rsidRPr="008400E6">
              <w:rPr>
                <w:sz w:val="20"/>
                <w:lang w:val="fr-CA"/>
              </w:rPr>
              <w:t>(Juges Rady, Dambrot et Thorburn)</w:t>
            </w:r>
          </w:p>
          <w:p w:rsidR="008914D7" w:rsidRPr="008400E6" w:rsidRDefault="008914D7" w:rsidP="008914D7">
            <w:pPr>
              <w:jc w:val="both"/>
              <w:rPr>
                <w:sz w:val="20"/>
                <w:lang w:val="fr-CA"/>
              </w:rPr>
            </w:pPr>
            <w:r w:rsidRPr="008400E6">
              <w:rPr>
                <w:sz w:val="20"/>
                <w:lang w:val="fr-CA"/>
              </w:rPr>
              <w:lastRenderedPageBreak/>
              <w:t>2017 ONSC 387</w:t>
            </w:r>
          </w:p>
          <w:p w:rsidR="008914D7" w:rsidRPr="008400E6" w:rsidRDefault="008400E6" w:rsidP="008914D7">
            <w:pPr>
              <w:jc w:val="both"/>
              <w:rPr>
                <w:rStyle w:val="Hyperlink"/>
                <w:rFonts w:eastAsiaTheme="majorEastAsia"/>
                <w:sz w:val="20"/>
                <w:lang w:val="fr-CA"/>
              </w:rPr>
            </w:pPr>
            <w:hyperlink r:id="rId33" w:history="1">
              <w:r w:rsidR="008914D7" w:rsidRPr="008400E6">
                <w:rPr>
                  <w:rStyle w:val="Hyperlink"/>
                  <w:rFonts w:eastAsiaTheme="majorEastAsia"/>
                  <w:sz w:val="20"/>
                  <w:lang w:val="fr-CA"/>
                </w:rPr>
                <w:t>http://canlii.ca/t/gx86n</w:t>
              </w:r>
            </w:hyperlink>
          </w:p>
          <w:p w:rsidR="008914D7" w:rsidRPr="008400E6" w:rsidRDefault="008914D7" w:rsidP="008914D7">
            <w:pPr>
              <w:jc w:val="both"/>
              <w:rPr>
                <w:sz w:val="20"/>
                <w:lang w:val="fr-CA"/>
              </w:rPr>
            </w:pPr>
          </w:p>
        </w:tc>
        <w:tc>
          <w:tcPr>
            <w:tcW w:w="243" w:type="pct"/>
          </w:tcPr>
          <w:p w:rsidR="008914D7" w:rsidRPr="008400E6" w:rsidRDefault="008914D7" w:rsidP="008914D7">
            <w:pPr>
              <w:jc w:val="both"/>
              <w:rPr>
                <w:sz w:val="20"/>
                <w:lang w:val="fr-CA"/>
              </w:rPr>
            </w:pPr>
          </w:p>
        </w:tc>
        <w:tc>
          <w:tcPr>
            <w:tcW w:w="2330" w:type="pct"/>
          </w:tcPr>
          <w:p w:rsidR="008914D7" w:rsidRPr="008400E6" w:rsidRDefault="008914D7" w:rsidP="008914D7">
            <w:pPr>
              <w:jc w:val="both"/>
              <w:rPr>
                <w:sz w:val="20"/>
                <w:lang w:val="fr-CA"/>
              </w:rPr>
            </w:pPr>
            <w:r w:rsidRPr="008400E6">
              <w:rPr>
                <w:sz w:val="20"/>
                <w:lang w:val="fr-CA"/>
              </w:rPr>
              <w:t xml:space="preserve">Rejet des appels interjetés par les demandeurs des ordonnances de la Commission de la location immobilière </w:t>
            </w:r>
          </w:p>
          <w:p w:rsidR="008914D7" w:rsidRPr="008400E6" w:rsidRDefault="008914D7" w:rsidP="008914D7">
            <w:pPr>
              <w:jc w:val="both"/>
              <w:rPr>
                <w:sz w:val="20"/>
                <w:lang w:val="fr-CA"/>
              </w:rPr>
            </w:pPr>
          </w:p>
        </w:tc>
      </w:tr>
      <w:tr w:rsidR="008914D7" w:rsidRPr="008400E6" w:rsidTr="009D49BD">
        <w:tc>
          <w:tcPr>
            <w:tcW w:w="2427" w:type="pct"/>
            <w:gridSpan w:val="2"/>
          </w:tcPr>
          <w:p w:rsidR="008914D7" w:rsidRPr="008400E6" w:rsidRDefault="008914D7" w:rsidP="008914D7">
            <w:pPr>
              <w:jc w:val="both"/>
              <w:rPr>
                <w:sz w:val="20"/>
                <w:lang w:val="fr-CA"/>
              </w:rPr>
            </w:pPr>
            <w:r w:rsidRPr="008400E6">
              <w:rPr>
                <w:sz w:val="20"/>
                <w:lang w:val="fr-CA"/>
              </w:rPr>
              <w:t>1</w:t>
            </w:r>
            <w:r w:rsidRPr="008400E6">
              <w:rPr>
                <w:sz w:val="20"/>
                <w:vertAlign w:val="superscript"/>
                <w:lang w:val="fr-CA"/>
              </w:rPr>
              <w:t>er</w:t>
            </w:r>
            <w:r w:rsidRPr="008400E6">
              <w:rPr>
                <w:sz w:val="20"/>
                <w:lang w:val="fr-CA"/>
              </w:rPr>
              <w:t> mars 2017</w:t>
            </w:r>
          </w:p>
          <w:p w:rsidR="008914D7" w:rsidRPr="008400E6" w:rsidRDefault="008914D7" w:rsidP="008914D7">
            <w:pPr>
              <w:jc w:val="both"/>
              <w:rPr>
                <w:sz w:val="20"/>
                <w:lang w:val="fr-CA"/>
              </w:rPr>
            </w:pPr>
            <w:r w:rsidRPr="008400E6">
              <w:rPr>
                <w:sz w:val="20"/>
                <w:lang w:val="fr-CA"/>
              </w:rPr>
              <w:t>Cour d’appel de l’Ontario</w:t>
            </w:r>
          </w:p>
          <w:p w:rsidR="008914D7" w:rsidRPr="008400E6" w:rsidRDefault="008914D7" w:rsidP="008914D7">
            <w:pPr>
              <w:jc w:val="both"/>
              <w:rPr>
                <w:sz w:val="20"/>
                <w:lang w:val="fr-CA"/>
              </w:rPr>
            </w:pPr>
            <w:r w:rsidRPr="008400E6">
              <w:rPr>
                <w:sz w:val="20"/>
                <w:lang w:val="fr-CA"/>
              </w:rPr>
              <w:t>(Juge Gillese)</w:t>
            </w:r>
          </w:p>
          <w:p w:rsidR="008914D7" w:rsidRPr="008400E6" w:rsidRDefault="008914D7" w:rsidP="008914D7">
            <w:pPr>
              <w:jc w:val="both"/>
              <w:rPr>
                <w:sz w:val="20"/>
                <w:lang w:val="fr-CA"/>
              </w:rPr>
            </w:pPr>
            <w:r w:rsidRPr="008400E6">
              <w:rPr>
                <w:sz w:val="20"/>
                <w:lang w:val="fr-CA"/>
              </w:rPr>
              <w:t>2017 ONCA 177; M47528(M47493)</w:t>
            </w:r>
          </w:p>
          <w:p w:rsidR="008914D7" w:rsidRPr="008400E6" w:rsidRDefault="008400E6" w:rsidP="008914D7">
            <w:pPr>
              <w:jc w:val="both"/>
              <w:rPr>
                <w:sz w:val="20"/>
                <w:lang w:val="fr-CA"/>
              </w:rPr>
            </w:pPr>
            <w:hyperlink r:id="rId34" w:history="1">
              <w:r w:rsidR="008914D7" w:rsidRPr="008400E6">
                <w:rPr>
                  <w:rStyle w:val="Hyperlink"/>
                  <w:rFonts w:eastAsiaTheme="majorEastAsia"/>
                  <w:sz w:val="20"/>
                  <w:lang w:val="fr-CA"/>
                </w:rPr>
                <w:t>http://canlii.ca/t/h03pp</w:t>
              </w:r>
            </w:hyperlink>
          </w:p>
          <w:p w:rsidR="008914D7" w:rsidRPr="008400E6" w:rsidRDefault="008914D7" w:rsidP="008914D7">
            <w:pPr>
              <w:jc w:val="both"/>
              <w:rPr>
                <w:sz w:val="20"/>
                <w:lang w:val="fr-CA"/>
              </w:rPr>
            </w:pPr>
          </w:p>
        </w:tc>
        <w:tc>
          <w:tcPr>
            <w:tcW w:w="243" w:type="pct"/>
          </w:tcPr>
          <w:p w:rsidR="008914D7" w:rsidRPr="008400E6" w:rsidRDefault="008914D7" w:rsidP="008914D7">
            <w:pPr>
              <w:jc w:val="both"/>
              <w:rPr>
                <w:sz w:val="20"/>
                <w:lang w:val="fr-CA"/>
              </w:rPr>
            </w:pPr>
          </w:p>
        </w:tc>
        <w:tc>
          <w:tcPr>
            <w:tcW w:w="2330" w:type="pct"/>
          </w:tcPr>
          <w:p w:rsidR="008914D7" w:rsidRPr="008400E6" w:rsidRDefault="008914D7" w:rsidP="008914D7">
            <w:pPr>
              <w:jc w:val="both"/>
              <w:rPr>
                <w:sz w:val="20"/>
                <w:lang w:val="fr-CA"/>
              </w:rPr>
            </w:pPr>
            <w:r w:rsidRPr="008400E6">
              <w:rPr>
                <w:sz w:val="20"/>
                <w:lang w:val="fr-CA"/>
              </w:rPr>
              <w:t>Rejet de la motion en sursis avec dépens fixés à 4 860 $</w:t>
            </w:r>
          </w:p>
          <w:p w:rsidR="008914D7" w:rsidRPr="008400E6" w:rsidRDefault="008914D7" w:rsidP="008914D7">
            <w:pPr>
              <w:jc w:val="both"/>
              <w:rPr>
                <w:sz w:val="20"/>
                <w:lang w:val="fr-CA"/>
              </w:rPr>
            </w:pPr>
          </w:p>
        </w:tc>
      </w:tr>
      <w:tr w:rsidR="008914D7" w:rsidRPr="008400E6" w:rsidTr="009D49BD">
        <w:tc>
          <w:tcPr>
            <w:tcW w:w="2427" w:type="pct"/>
            <w:gridSpan w:val="2"/>
          </w:tcPr>
          <w:p w:rsidR="008914D7" w:rsidRPr="008400E6" w:rsidRDefault="008914D7" w:rsidP="008914D7">
            <w:pPr>
              <w:jc w:val="both"/>
              <w:rPr>
                <w:sz w:val="20"/>
                <w:lang w:val="fr-CA"/>
              </w:rPr>
            </w:pPr>
            <w:r w:rsidRPr="008400E6">
              <w:rPr>
                <w:sz w:val="20"/>
                <w:lang w:val="fr-CA"/>
              </w:rPr>
              <w:t>24 avril 2017</w:t>
            </w:r>
          </w:p>
          <w:p w:rsidR="008914D7" w:rsidRPr="008400E6" w:rsidRDefault="008914D7" w:rsidP="008914D7">
            <w:pPr>
              <w:jc w:val="both"/>
              <w:rPr>
                <w:sz w:val="20"/>
                <w:lang w:val="fr-CA"/>
              </w:rPr>
            </w:pPr>
            <w:r w:rsidRPr="008400E6">
              <w:rPr>
                <w:sz w:val="20"/>
                <w:lang w:val="fr-CA"/>
              </w:rPr>
              <w:t>Cour supérieure de justice de l’Ontario</w:t>
            </w:r>
          </w:p>
          <w:p w:rsidR="008914D7" w:rsidRPr="008400E6" w:rsidRDefault="008914D7" w:rsidP="008914D7">
            <w:pPr>
              <w:jc w:val="both"/>
              <w:rPr>
                <w:sz w:val="20"/>
                <w:lang w:val="fr-CA"/>
              </w:rPr>
            </w:pPr>
            <w:r w:rsidRPr="008400E6">
              <w:rPr>
                <w:sz w:val="20"/>
                <w:lang w:val="fr-CA"/>
              </w:rPr>
              <w:t>(Cour divisionnaire)</w:t>
            </w:r>
          </w:p>
          <w:p w:rsidR="008914D7" w:rsidRPr="008400E6" w:rsidRDefault="008914D7" w:rsidP="008914D7">
            <w:pPr>
              <w:jc w:val="both"/>
              <w:rPr>
                <w:sz w:val="20"/>
                <w:lang w:val="fr-CA"/>
              </w:rPr>
            </w:pPr>
            <w:r w:rsidRPr="008400E6">
              <w:rPr>
                <w:sz w:val="20"/>
                <w:lang w:val="fr-CA"/>
              </w:rPr>
              <w:t>(Juges Dambrot, Rady et Thorburn)</w:t>
            </w:r>
          </w:p>
          <w:p w:rsidR="008914D7" w:rsidRPr="008400E6" w:rsidRDefault="008914D7" w:rsidP="008914D7">
            <w:pPr>
              <w:jc w:val="both"/>
              <w:rPr>
                <w:sz w:val="20"/>
                <w:lang w:val="fr-CA"/>
              </w:rPr>
            </w:pPr>
          </w:p>
        </w:tc>
        <w:tc>
          <w:tcPr>
            <w:tcW w:w="243" w:type="pct"/>
          </w:tcPr>
          <w:p w:rsidR="008914D7" w:rsidRPr="008400E6" w:rsidRDefault="008914D7" w:rsidP="008914D7">
            <w:pPr>
              <w:jc w:val="both"/>
              <w:rPr>
                <w:sz w:val="20"/>
                <w:lang w:val="fr-CA"/>
              </w:rPr>
            </w:pPr>
          </w:p>
        </w:tc>
        <w:tc>
          <w:tcPr>
            <w:tcW w:w="2330" w:type="pct"/>
          </w:tcPr>
          <w:p w:rsidR="008914D7" w:rsidRPr="008400E6" w:rsidRDefault="008914D7" w:rsidP="008914D7">
            <w:pPr>
              <w:jc w:val="both"/>
              <w:rPr>
                <w:sz w:val="20"/>
                <w:lang w:val="fr-CA"/>
              </w:rPr>
            </w:pPr>
            <w:r w:rsidRPr="008400E6">
              <w:rPr>
                <w:sz w:val="20"/>
                <w:lang w:val="fr-CA"/>
              </w:rPr>
              <w:t xml:space="preserve">Condamnation des demandeurs aux dépens à raison de 3 500 $ contre chacun d’eux </w:t>
            </w:r>
          </w:p>
          <w:p w:rsidR="008914D7" w:rsidRPr="008400E6" w:rsidRDefault="008914D7" w:rsidP="008914D7">
            <w:pPr>
              <w:jc w:val="both"/>
              <w:rPr>
                <w:sz w:val="20"/>
                <w:lang w:val="fr-CA"/>
              </w:rPr>
            </w:pPr>
          </w:p>
        </w:tc>
      </w:tr>
      <w:tr w:rsidR="008914D7" w:rsidRPr="008400E6" w:rsidTr="009D49BD">
        <w:tc>
          <w:tcPr>
            <w:tcW w:w="2427" w:type="pct"/>
            <w:gridSpan w:val="2"/>
          </w:tcPr>
          <w:p w:rsidR="008914D7" w:rsidRPr="008400E6" w:rsidRDefault="008914D7" w:rsidP="008914D7">
            <w:pPr>
              <w:jc w:val="both"/>
              <w:rPr>
                <w:sz w:val="20"/>
                <w:lang w:val="fr-CA"/>
              </w:rPr>
            </w:pPr>
            <w:r w:rsidRPr="008400E6">
              <w:rPr>
                <w:sz w:val="20"/>
                <w:lang w:val="fr-CA"/>
              </w:rPr>
              <w:t>19 mai 2017</w:t>
            </w:r>
          </w:p>
          <w:p w:rsidR="008914D7" w:rsidRPr="008400E6" w:rsidRDefault="008914D7" w:rsidP="008914D7">
            <w:pPr>
              <w:jc w:val="both"/>
              <w:rPr>
                <w:sz w:val="20"/>
                <w:lang w:val="fr-CA"/>
              </w:rPr>
            </w:pPr>
            <w:r w:rsidRPr="008400E6">
              <w:rPr>
                <w:sz w:val="20"/>
                <w:lang w:val="fr-CA"/>
              </w:rPr>
              <w:t>Cour d’appel de l’Ontario</w:t>
            </w:r>
          </w:p>
          <w:p w:rsidR="008914D7" w:rsidRPr="008400E6" w:rsidRDefault="008914D7" w:rsidP="008914D7">
            <w:pPr>
              <w:jc w:val="both"/>
              <w:rPr>
                <w:sz w:val="20"/>
                <w:lang w:val="fr-CA"/>
              </w:rPr>
            </w:pPr>
            <w:r w:rsidRPr="008400E6">
              <w:rPr>
                <w:sz w:val="20"/>
                <w:lang w:val="fr-CA"/>
              </w:rPr>
              <w:t>(Juges van Rensburg, Huscroft et LaForme)</w:t>
            </w:r>
          </w:p>
          <w:p w:rsidR="008914D7" w:rsidRPr="008400E6" w:rsidRDefault="008914D7" w:rsidP="008914D7">
            <w:pPr>
              <w:jc w:val="both"/>
              <w:rPr>
                <w:sz w:val="20"/>
                <w:lang w:val="fr-CA"/>
              </w:rPr>
            </w:pPr>
            <w:r w:rsidRPr="008400E6">
              <w:rPr>
                <w:sz w:val="20"/>
                <w:lang w:val="fr-CA"/>
              </w:rPr>
              <w:t>M47493</w:t>
            </w:r>
          </w:p>
          <w:p w:rsidR="008914D7" w:rsidRPr="008400E6" w:rsidRDefault="008914D7" w:rsidP="008914D7">
            <w:pPr>
              <w:jc w:val="both"/>
              <w:rPr>
                <w:sz w:val="20"/>
                <w:lang w:val="fr-CA"/>
              </w:rPr>
            </w:pPr>
          </w:p>
        </w:tc>
        <w:tc>
          <w:tcPr>
            <w:tcW w:w="243" w:type="pct"/>
          </w:tcPr>
          <w:p w:rsidR="008914D7" w:rsidRPr="008400E6" w:rsidRDefault="008914D7" w:rsidP="008914D7">
            <w:pPr>
              <w:jc w:val="both"/>
              <w:rPr>
                <w:sz w:val="20"/>
                <w:lang w:val="fr-CA"/>
              </w:rPr>
            </w:pPr>
          </w:p>
        </w:tc>
        <w:tc>
          <w:tcPr>
            <w:tcW w:w="2330" w:type="pct"/>
          </w:tcPr>
          <w:p w:rsidR="008914D7" w:rsidRPr="008400E6" w:rsidRDefault="008914D7" w:rsidP="008914D7">
            <w:pPr>
              <w:jc w:val="both"/>
              <w:rPr>
                <w:sz w:val="20"/>
                <w:lang w:val="fr-CA"/>
              </w:rPr>
            </w:pPr>
            <w:r w:rsidRPr="008400E6">
              <w:rPr>
                <w:sz w:val="20"/>
                <w:lang w:val="fr-CA"/>
              </w:rPr>
              <w:t>Refus de l’autorisation d’appel</w:t>
            </w:r>
          </w:p>
          <w:p w:rsidR="008914D7" w:rsidRPr="008400E6" w:rsidRDefault="008914D7" w:rsidP="008914D7">
            <w:pPr>
              <w:jc w:val="both"/>
              <w:rPr>
                <w:sz w:val="20"/>
                <w:lang w:val="fr-CA"/>
              </w:rPr>
            </w:pPr>
          </w:p>
        </w:tc>
      </w:tr>
      <w:tr w:rsidR="008914D7" w:rsidRPr="008400E6" w:rsidTr="009D49BD">
        <w:tc>
          <w:tcPr>
            <w:tcW w:w="2427" w:type="pct"/>
            <w:gridSpan w:val="2"/>
          </w:tcPr>
          <w:p w:rsidR="008914D7" w:rsidRPr="008400E6" w:rsidRDefault="008914D7" w:rsidP="008914D7">
            <w:pPr>
              <w:jc w:val="both"/>
              <w:rPr>
                <w:sz w:val="20"/>
                <w:lang w:val="fr-CA"/>
              </w:rPr>
            </w:pPr>
            <w:r w:rsidRPr="008400E6">
              <w:rPr>
                <w:sz w:val="20"/>
                <w:lang w:val="fr-CA"/>
              </w:rPr>
              <w:t>31 août 2017</w:t>
            </w:r>
          </w:p>
          <w:p w:rsidR="008914D7" w:rsidRPr="008400E6" w:rsidRDefault="008914D7" w:rsidP="008914D7">
            <w:pPr>
              <w:jc w:val="both"/>
              <w:rPr>
                <w:sz w:val="20"/>
                <w:lang w:val="fr-CA"/>
              </w:rPr>
            </w:pPr>
            <w:r w:rsidRPr="008400E6">
              <w:rPr>
                <w:sz w:val="20"/>
                <w:lang w:val="fr-CA"/>
              </w:rPr>
              <w:t>Cour suprême du Canada</w:t>
            </w:r>
          </w:p>
        </w:tc>
        <w:tc>
          <w:tcPr>
            <w:tcW w:w="243" w:type="pct"/>
          </w:tcPr>
          <w:p w:rsidR="008914D7" w:rsidRPr="008400E6" w:rsidRDefault="008914D7" w:rsidP="008914D7">
            <w:pPr>
              <w:jc w:val="both"/>
              <w:rPr>
                <w:sz w:val="20"/>
                <w:lang w:val="fr-CA"/>
              </w:rPr>
            </w:pPr>
          </w:p>
        </w:tc>
        <w:tc>
          <w:tcPr>
            <w:tcW w:w="2330" w:type="pct"/>
          </w:tcPr>
          <w:p w:rsidR="008914D7" w:rsidRPr="008400E6" w:rsidRDefault="008914D7" w:rsidP="008914D7">
            <w:pPr>
              <w:jc w:val="both"/>
              <w:rPr>
                <w:sz w:val="20"/>
                <w:lang w:val="fr-CA"/>
              </w:rPr>
            </w:pPr>
            <w:r w:rsidRPr="008400E6">
              <w:rPr>
                <w:sz w:val="20"/>
                <w:lang w:val="fr-CA"/>
              </w:rPr>
              <w:t>Dépôt de la requête en prorogation du délai de signification et de dépôt de la demande d’autorisation d’appel et de la demande d’autorisation d’appel</w:t>
            </w:r>
          </w:p>
        </w:tc>
      </w:tr>
    </w:tbl>
    <w:p w:rsidR="00C4712A" w:rsidRPr="008400E6" w:rsidRDefault="00C4712A" w:rsidP="00C4712A">
      <w:pPr>
        <w:jc w:val="both"/>
        <w:rPr>
          <w:sz w:val="20"/>
          <w:lang w:val="fr-CA"/>
        </w:rPr>
      </w:pPr>
    </w:p>
    <w:p w:rsidR="00C4712A" w:rsidRPr="008400E6" w:rsidRDefault="00C4712A">
      <w:pPr>
        <w:rPr>
          <w:sz w:val="20"/>
          <w:lang w:val="fr-CA"/>
        </w:rPr>
      </w:pPr>
      <w:r w:rsidRPr="008400E6">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35875</w:t>
            </w:r>
          </w:p>
        </w:tc>
        <w:tc>
          <w:tcPr>
            <w:tcW w:w="4457" w:type="pct"/>
            <w:gridSpan w:val="3"/>
          </w:tcPr>
          <w:p w:rsidR="00C4712A" w:rsidRPr="008400E6" w:rsidRDefault="00C4712A" w:rsidP="009D49BD">
            <w:pPr>
              <w:pStyle w:val="SCCLsocParty"/>
              <w:jc w:val="both"/>
              <w:rPr>
                <w:b/>
                <w:sz w:val="20"/>
                <w:szCs w:val="20"/>
                <w:lang w:val="en-US"/>
              </w:rPr>
            </w:pPr>
            <w:r w:rsidRPr="008400E6">
              <w:rPr>
                <w:b/>
                <w:sz w:val="20"/>
                <w:szCs w:val="20"/>
                <w:lang w:val="en-US"/>
              </w:rPr>
              <w:t>Shawn David Olfman v. RBC Life Insurance Company</w:t>
            </w:r>
          </w:p>
          <w:p w:rsidR="00C4712A" w:rsidRPr="008400E6" w:rsidRDefault="00C4712A" w:rsidP="009D49BD">
            <w:pPr>
              <w:jc w:val="both"/>
              <w:rPr>
                <w:sz w:val="20"/>
              </w:rPr>
            </w:pPr>
            <w:r w:rsidRPr="008400E6">
              <w:rPr>
                <w:sz w:val="20"/>
              </w:rPr>
              <w:t>(Man.) (Civil) (By Leave)</w:t>
            </w:r>
          </w:p>
        </w:tc>
      </w:tr>
      <w:tr w:rsidR="00053F4C" w:rsidRPr="008400E6" w:rsidTr="009D49BD">
        <w:tc>
          <w:tcPr>
            <w:tcW w:w="543" w:type="pct"/>
          </w:tcPr>
          <w:p w:rsidR="00053F4C" w:rsidRPr="008400E6" w:rsidRDefault="00053F4C" w:rsidP="00053F4C">
            <w:pPr>
              <w:jc w:val="both"/>
              <w:rPr>
                <w:rStyle w:val="SCCFileNumberChar"/>
                <w:sz w:val="20"/>
                <w:szCs w:val="20"/>
              </w:rPr>
            </w:pPr>
            <w:r w:rsidRPr="008400E6">
              <w:rPr>
                <w:rStyle w:val="SCCFileNumberChar"/>
                <w:sz w:val="20"/>
                <w:szCs w:val="20"/>
              </w:rPr>
              <w:t>Coram</w:t>
            </w:r>
          </w:p>
        </w:tc>
        <w:tc>
          <w:tcPr>
            <w:tcW w:w="4457" w:type="pct"/>
            <w:gridSpan w:val="3"/>
          </w:tcPr>
          <w:p w:rsidR="00053F4C" w:rsidRPr="008400E6" w:rsidRDefault="00053F4C" w:rsidP="00053F4C">
            <w:pPr>
              <w:rPr>
                <w:rFonts w:eastAsia="Calibri" w:cs="Times New Roman"/>
                <w:sz w:val="20"/>
                <w:szCs w:val="20"/>
                <w:u w:val="single"/>
                <w:lang w:val="en-US"/>
              </w:rPr>
            </w:pPr>
            <w:r w:rsidRPr="008400E6">
              <w:rPr>
                <w:rFonts w:eastAsia="Calibri" w:cs="Times New Roman"/>
                <w:sz w:val="20"/>
                <w:szCs w:val="20"/>
                <w:u w:val="single"/>
                <w:lang w:val="en-US"/>
              </w:rPr>
              <w:t>Wagner C.J. and Abella, Moldaver, Karakatsanis, Gascon, Côté, Brown, Rowe and Martin JJ.</w:t>
            </w:r>
          </w:p>
          <w:p w:rsidR="00053F4C" w:rsidRPr="008400E6" w:rsidRDefault="00053F4C" w:rsidP="00053F4C">
            <w:pPr>
              <w:rPr>
                <w:rFonts w:eastAsia="Calibri" w:cs="Times New Roman"/>
                <w:sz w:val="20"/>
                <w:szCs w:val="20"/>
                <w:u w:val="single"/>
                <w:lang w:val="en-US"/>
              </w:rPr>
            </w:pPr>
          </w:p>
        </w:tc>
      </w:tr>
      <w:tr w:rsidR="00053F4C" w:rsidRPr="008400E6" w:rsidTr="00053F4C">
        <w:tc>
          <w:tcPr>
            <w:tcW w:w="5000" w:type="pct"/>
            <w:gridSpan w:val="4"/>
          </w:tcPr>
          <w:p w:rsidR="00053F4C" w:rsidRPr="008400E6" w:rsidRDefault="00053F4C" w:rsidP="00053F4C">
            <w:pPr>
              <w:pStyle w:val="SCCLsocParty"/>
              <w:jc w:val="both"/>
              <w:rPr>
                <w:sz w:val="20"/>
                <w:szCs w:val="20"/>
                <w:lang w:val="en-CA"/>
              </w:rPr>
            </w:pPr>
            <w:r w:rsidRPr="008400E6">
              <w:rPr>
                <w:sz w:val="20"/>
                <w:szCs w:val="20"/>
                <w:lang w:val="en-CA"/>
              </w:rPr>
              <w:t>The motion for an extension of time to serve and file the application for leave to appeal is granted. The application for leave to appeal from the judgments of the Court of Queen’s Bench of Manitoba, Number CI10-01-64973, dated October 27, 2016 and March 1, 2017, is dismissed with no order as to costs.</w:t>
            </w:r>
          </w:p>
          <w:p w:rsidR="00053F4C" w:rsidRPr="008400E6" w:rsidRDefault="00053F4C" w:rsidP="00053F4C"/>
        </w:tc>
      </w:tr>
      <w:tr w:rsidR="00053F4C" w:rsidRPr="008400E6" w:rsidTr="009D49BD">
        <w:tc>
          <w:tcPr>
            <w:tcW w:w="5000" w:type="pct"/>
            <w:gridSpan w:val="4"/>
          </w:tcPr>
          <w:p w:rsidR="00053F4C" w:rsidRPr="008400E6" w:rsidRDefault="00053F4C" w:rsidP="00053F4C">
            <w:pPr>
              <w:jc w:val="both"/>
              <w:rPr>
                <w:sz w:val="20"/>
              </w:rPr>
            </w:pPr>
            <w:r w:rsidRPr="008400E6">
              <w:rPr>
                <w:sz w:val="20"/>
              </w:rPr>
              <w:t>Civil procedure – Costs – Whether the Manitoba Court of Queen’s Bench erred in awarding trial costs.</w:t>
            </w:r>
          </w:p>
        </w:tc>
      </w:tr>
      <w:tr w:rsidR="00053F4C" w:rsidRPr="008400E6" w:rsidTr="009D49BD">
        <w:tc>
          <w:tcPr>
            <w:tcW w:w="5000" w:type="pct"/>
            <w:gridSpan w:val="4"/>
          </w:tcPr>
          <w:p w:rsidR="00053F4C" w:rsidRPr="008400E6" w:rsidRDefault="00053F4C" w:rsidP="00053F4C">
            <w:pPr>
              <w:jc w:val="both"/>
              <w:rPr>
                <w:sz w:val="20"/>
              </w:rPr>
            </w:pPr>
          </w:p>
        </w:tc>
      </w:tr>
      <w:tr w:rsidR="00053F4C" w:rsidRPr="008400E6" w:rsidTr="009D49BD">
        <w:tc>
          <w:tcPr>
            <w:tcW w:w="5000" w:type="pct"/>
            <w:gridSpan w:val="4"/>
          </w:tcPr>
          <w:p w:rsidR="00053F4C" w:rsidRPr="008400E6" w:rsidRDefault="00053F4C" w:rsidP="00053F4C">
            <w:pPr>
              <w:jc w:val="both"/>
              <w:rPr>
                <w:sz w:val="20"/>
                <w:lang w:val="en"/>
              </w:rPr>
            </w:pPr>
            <w:r w:rsidRPr="008400E6">
              <w:rPr>
                <w:sz w:val="20"/>
              </w:rPr>
              <w:t xml:space="preserve">The applicant, Mr. Olfman, is a lawyer. In 1989, he purchased a disability insurance policy from the respondent insurer’s predecessor. In July 2009, he suffered a heart attack and returned to work in September of that same year. Mr. Olfman applied for benefits which the insurer acknowledged were payable for the period from the date of the heart attack until Mr. Olfman’s return to work. However, Mr. Olfman asserted that he continued to be entitled to benefits after his return to work because the definition of “total disability” in his policy was amended by a letter he received from the insurer which, he claimed, eliminated the requirement that he be unable to perform the important duties of his occupation. Mr. Olfman thus sued the insurer for payment of those benefits. The Court of Queen’s Bench dismissed the action. The Court of Appeal dismissed the appeal and the Supreme Court of Canada denied leave. Subsequent to that decision, the </w:t>
            </w:r>
            <w:r w:rsidRPr="008400E6">
              <w:rPr>
                <w:sz w:val="20"/>
                <w:lang w:val="en"/>
              </w:rPr>
              <w:t>trial judge ruled that the respondent was entitled to costs. Mr. Olfman’s motion for leave to appeal that decision was denied.</w:t>
            </w:r>
          </w:p>
          <w:p w:rsidR="00053F4C" w:rsidRPr="008400E6" w:rsidRDefault="00053F4C" w:rsidP="00053F4C">
            <w:pPr>
              <w:jc w:val="both"/>
              <w:rPr>
                <w:sz w:val="20"/>
                <w:lang w:val="en"/>
              </w:rPr>
            </w:pPr>
          </w:p>
        </w:tc>
      </w:tr>
      <w:tr w:rsidR="00053F4C" w:rsidRPr="008400E6" w:rsidTr="009D49BD">
        <w:tblPrEx>
          <w:tblCellMar>
            <w:bottom w:w="0" w:type="dxa"/>
          </w:tblCellMar>
        </w:tblPrEx>
        <w:tc>
          <w:tcPr>
            <w:tcW w:w="2390" w:type="pct"/>
            <w:gridSpan w:val="2"/>
          </w:tcPr>
          <w:p w:rsidR="00053F4C" w:rsidRPr="008400E6" w:rsidRDefault="00053F4C" w:rsidP="00053F4C">
            <w:pPr>
              <w:jc w:val="both"/>
              <w:rPr>
                <w:sz w:val="20"/>
              </w:rPr>
            </w:pPr>
            <w:r w:rsidRPr="008400E6">
              <w:rPr>
                <w:sz w:val="20"/>
              </w:rPr>
              <w:t>June 17, 2013</w:t>
            </w:r>
          </w:p>
          <w:p w:rsidR="00053F4C" w:rsidRPr="008400E6" w:rsidRDefault="00053F4C" w:rsidP="00053F4C">
            <w:pPr>
              <w:jc w:val="both"/>
              <w:rPr>
                <w:sz w:val="20"/>
              </w:rPr>
            </w:pPr>
            <w:r w:rsidRPr="008400E6">
              <w:rPr>
                <w:sz w:val="20"/>
              </w:rPr>
              <w:t>Court of Queen’s Bench of Manitoba</w:t>
            </w:r>
          </w:p>
          <w:p w:rsidR="00053F4C" w:rsidRPr="008400E6" w:rsidRDefault="00053F4C" w:rsidP="00053F4C">
            <w:pPr>
              <w:jc w:val="both"/>
              <w:rPr>
                <w:sz w:val="20"/>
              </w:rPr>
            </w:pPr>
            <w:r w:rsidRPr="008400E6">
              <w:rPr>
                <w:sz w:val="20"/>
              </w:rPr>
              <w:t>(Suche J.)</w:t>
            </w:r>
          </w:p>
          <w:p w:rsidR="00053F4C" w:rsidRPr="008400E6" w:rsidRDefault="008400E6" w:rsidP="00053F4C">
            <w:pPr>
              <w:jc w:val="both"/>
              <w:rPr>
                <w:sz w:val="20"/>
              </w:rPr>
            </w:pPr>
            <w:hyperlink r:id="rId35" w:history="1">
              <w:r w:rsidR="00053F4C" w:rsidRPr="008400E6">
                <w:rPr>
                  <w:rStyle w:val="Hyperlink"/>
                  <w:sz w:val="20"/>
                </w:rPr>
                <w:t>2013 MBQB 142</w:t>
              </w:r>
            </w:hyperlink>
          </w:p>
          <w:p w:rsidR="00053F4C" w:rsidRPr="008400E6" w:rsidRDefault="00053F4C" w:rsidP="00053F4C">
            <w:pPr>
              <w:jc w:val="both"/>
              <w:rPr>
                <w:sz w:val="20"/>
              </w:rPr>
            </w:pPr>
          </w:p>
        </w:tc>
        <w:tc>
          <w:tcPr>
            <w:tcW w:w="270" w:type="pct"/>
          </w:tcPr>
          <w:p w:rsidR="00053F4C" w:rsidRPr="008400E6" w:rsidRDefault="00053F4C" w:rsidP="00053F4C">
            <w:pPr>
              <w:jc w:val="both"/>
              <w:rPr>
                <w:sz w:val="20"/>
              </w:rPr>
            </w:pPr>
          </w:p>
        </w:tc>
        <w:tc>
          <w:tcPr>
            <w:tcW w:w="2340" w:type="pct"/>
          </w:tcPr>
          <w:p w:rsidR="00053F4C" w:rsidRPr="008400E6" w:rsidRDefault="00053F4C" w:rsidP="00053F4C">
            <w:pPr>
              <w:jc w:val="both"/>
              <w:rPr>
                <w:sz w:val="20"/>
              </w:rPr>
            </w:pPr>
            <w:r w:rsidRPr="008400E6">
              <w:rPr>
                <w:sz w:val="20"/>
              </w:rPr>
              <w:t>Action for payment of benefits under insurance policy dismissed</w:t>
            </w:r>
          </w:p>
        </w:tc>
      </w:tr>
      <w:tr w:rsidR="00053F4C" w:rsidRPr="008400E6" w:rsidTr="009D49BD">
        <w:tblPrEx>
          <w:tblCellMar>
            <w:bottom w:w="0" w:type="dxa"/>
          </w:tblCellMar>
        </w:tblPrEx>
        <w:tc>
          <w:tcPr>
            <w:tcW w:w="2390" w:type="pct"/>
            <w:gridSpan w:val="2"/>
          </w:tcPr>
          <w:p w:rsidR="00053F4C" w:rsidRPr="008400E6" w:rsidRDefault="00053F4C" w:rsidP="00053F4C">
            <w:pPr>
              <w:jc w:val="both"/>
              <w:rPr>
                <w:sz w:val="20"/>
              </w:rPr>
            </w:pPr>
            <w:r w:rsidRPr="008400E6">
              <w:rPr>
                <w:sz w:val="20"/>
              </w:rPr>
              <w:t>March 3, 2014</w:t>
            </w:r>
          </w:p>
          <w:p w:rsidR="00053F4C" w:rsidRPr="008400E6" w:rsidRDefault="00053F4C" w:rsidP="00053F4C">
            <w:pPr>
              <w:jc w:val="both"/>
              <w:rPr>
                <w:sz w:val="20"/>
              </w:rPr>
            </w:pPr>
            <w:r w:rsidRPr="008400E6">
              <w:rPr>
                <w:sz w:val="20"/>
              </w:rPr>
              <w:t>Court of Appeal of Manitoba</w:t>
            </w:r>
          </w:p>
          <w:p w:rsidR="00053F4C" w:rsidRPr="008400E6" w:rsidRDefault="00053F4C" w:rsidP="00053F4C">
            <w:pPr>
              <w:jc w:val="both"/>
              <w:rPr>
                <w:sz w:val="20"/>
              </w:rPr>
            </w:pPr>
            <w:r w:rsidRPr="008400E6">
              <w:rPr>
                <w:sz w:val="20"/>
              </w:rPr>
              <w:t>(Steel, Hamilton and Mainella JJ.A.)</w:t>
            </w:r>
          </w:p>
          <w:p w:rsidR="00053F4C" w:rsidRPr="008400E6" w:rsidRDefault="008400E6" w:rsidP="00053F4C">
            <w:pPr>
              <w:jc w:val="both"/>
              <w:rPr>
                <w:rStyle w:val="Hyperlink"/>
                <w:sz w:val="20"/>
              </w:rPr>
            </w:pPr>
            <w:hyperlink r:id="rId36" w:history="1">
              <w:r w:rsidR="00053F4C" w:rsidRPr="008400E6">
                <w:rPr>
                  <w:rStyle w:val="Hyperlink"/>
                  <w:sz w:val="20"/>
                </w:rPr>
                <w:t>2014 MBCA 26</w:t>
              </w:r>
            </w:hyperlink>
          </w:p>
          <w:p w:rsidR="00053F4C" w:rsidRPr="008400E6" w:rsidRDefault="00053F4C" w:rsidP="00053F4C">
            <w:pPr>
              <w:jc w:val="both"/>
              <w:rPr>
                <w:sz w:val="20"/>
              </w:rPr>
            </w:pPr>
          </w:p>
        </w:tc>
        <w:tc>
          <w:tcPr>
            <w:tcW w:w="270" w:type="pct"/>
          </w:tcPr>
          <w:p w:rsidR="00053F4C" w:rsidRPr="008400E6" w:rsidRDefault="00053F4C" w:rsidP="00053F4C">
            <w:pPr>
              <w:jc w:val="both"/>
              <w:rPr>
                <w:sz w:val="20"/>
              </w:rPr>
            </w:pPr>
          </w:p>
        </w:tc>
        <w:tc>
          <w:tcPr>
            <w:tcW w:w="2340" w:type="pct"/>
          </w:tcPr>
          <w:p w:rsidR="00053F4C" w:rsidRPr="008400E6" w:rsidRDefault="00053F4C" w:rsidP="00053F4C">
            <w:pPr>
              <w:jc w:val="both"/>
              <w:rPr>
                <w:sz w:val="20"/>
              </w:rPr>
            </w:pPr>
            <w:r w:rsidRPr="008400E6">
              <w:rPr>
                <w:sz w:val="20"/>
              </w:rPr>
              <w:t>Motion to adduce fresh evidence dismissed; appeal dismissed</w:t>
            </w:r>
          </w:p>
          <w:p w:rsidR="00053F4C" w:rsidRPr="008400E6" w:rsidRDefault="00053F4C" w:rsidP="00053F4C">
            <w:pPr>
              <w:jc w:val="both"/>
              <w:rPr>
                <w:sz w:val="20"/>
              </w:rPr>
            </w:pPr>
          </w:p>
        </w:tc>
      </w:tr>
      <w:tr w:rsidR="00053F4C" w:rsidRPr="008400E6" w:rsidTr="009D49BD">
        <w:tblPrEx>
          <w:tblCellMar>
            <w:bottom w:w="0" w:type="dxa"/>
          </w:tblCellMar>
        </w:tblPrEx>
        <w:tc>
          <w:tcPr>
            <w:tcW w:w="2390" w:type="pct"/>
            <w:gridSpan w:val="2"/>
          </w:tcPr>
          <w:p w:rsidR="00053F4C" w:rsidRPr="008400E6" w:rsidRDefault="00053F4C" w:rsidP="00053F4C">
            <w:pPr>
              <w:jc w:val="both"/>
              <w:rPr>
                <w:sz w:val="20"/>
              </w:rPr>
            </w:pPr>
            <w:r w:rsidRPr="008400E6">
              <w:rPr>
                <w:sz w:val="20"/>
              </w:rPr>
              <w:t>July 24, 2014</w:t>
            </w:r>
          </w:p>
          <w:p w:rsidR="00053F4C" w:rsidRPr="008400E6" w:rsidRDefault="00053F4C" w:rsidP="00053F4C">
            <w:pPr>
              <w:jc w:val="both"/>
              <w:rPr>
                <w:sz w:val="20"/>
              </w:rPr>
            </w:pPr>
            <w:r w:rsidRPr="008400E6">
              <w:rPr>
                <w:sz w:val="20"/>
              </w:rPr>
              <w:t>Supreme Court of Canada</w:t>
            </w:r>
          </w:p>
        </w:tc>
        <w:tc>
          <w:tcPr>
            <w:tcW w:w="270" w:type="pct"/>
          </w:tcPr>
          <w:p w:rsidR="00053F4C" w:rsidRPr="008400E6" w:rsidRDefault="00053F4C" w:rsidP="00053F4C">
            <w:pPr>
              <w:jc w:val="both"/>
              <w:rPr>
                <w:sz w:val="20"/>
              </w:rPr>
            </w:pPr>
          </w:p>
        </w:tc>
        <w:tc>
          <w:tcPr>
            <w:tcW w:w="2340" w:type="pct"/>
          </w:tcPr>
          <w:p w:rsidR="00053F4C" w:rsidRPr="008400E6" w:rsidRDefault="00053F4C" w:rsidP="00053F4C">
            <w:pPr>
              <w:jc w:val="both"/>
              <w:rPr>
                <w:sz w:val="20"/>
              </w:rPr>
            </w:pPr>
            <w:r w:rsidRPr="008400E6">
              <w:rPr>
                <w:sz w:val="20"/>
              </w:rPr>
              <w:t>Application for leave to appeal dismissed</w:t>
            </w:r>
          </w:p>
          <w:p w:rsidR="00053F4C" w:rsidRPr="008400E6" w:rsidRDefault="00053F4C" w:rsidP="00053F4C">
            <w:pPr>
              <w:jc w:val="both"/>
              <w:rPr>
                <w:sz w:val="20"/>
              </w:rPr>
            </w:pPr>
          </w:p>
          <w:p w:rsidR="00053F4C" w:rsidRPr="008400E6" w:rsidRDefault="00053F4C" w:rsidP="00053F4C">
            <w:pPr>
              <w:jc w:val="both"/>
              <w:rPr>
                <w:sz w:val="20"/>
              </w:rPr>
            </w:pPr>
          </w:p>
        </w:tc>
      </w:tr>
      <w:tr w:rsidR="00053F4C" w:rsidRPr="008400E6" w:rsidTr="009D49BD">
        <w:tblPrEx>
          <w:tblCellMar>
            <w:bottom w:w="0" w:type="dxa"/>
          </w:tblCellMar>
        </w:tblPrEx>
        <w:trPr>
          <w:cantSplit/>
        </w:trPr>
        <w:tc>
          <w:tcPr>
            <w:tcW w:w="2390" w:type="pct"/>
            <w:gridSpan w:val="2"/>
          </w:tcPr>
          <w:p w:rsidR="00053F4C" w:rsidRPr="008400E6" w:rsidRDefault="00053F4C" w:rsidP="00053F4C">
            <w:pPr>
              <w:jc w:val="both"/>
              <w:rPr>
                <w:sz w:val="20"/>
              </w:rPr>
            </w:pPr>
            <w:r w:rsidRPr="008400E6">
              <w:rPr>
                <w:sz w:val="20"/>
              </w:rPr>
              <w:t>October 27, 2016</w:t>
            </w:r>
          </w:p>
          <w:p w:rsidR="00053F4C" w:rsidRPr="008400E6" w:rsidRDefault="00053F4C" w:rsidP="00053F4C">
            <w:pPr>
              <w:jc w:val="both"/>
              <w:rPr>
                <w:sz w:val="20"/>
              </w:rPr>
            </w:pPr>
            <w:r w:rsidRPr="008400E6">
              <w:rPr>
                <w:sz w:val="20"/>
              </w:rPr>
              <w:t>Court of Queen’s Bench Manitoba</w:t>
            </w:r>
          </w:p>
          <w:p w:rsidR="00053F4C" w:rsidRPr="008400E6" w:rsidRDefault="00053F4C" w:rsidP="00053F4C">
            <w:pPr>
              <w:jc w:val="both"/>
              <w:rPr>
                <w:sz w:val="20"/>
              </w:rPr>
            </w:pPr>
            <w:r w:rsidRPr="008400E6">
              <w:rPr>
                <w:sz w:val="20"/>
              </w:rPr>
              <w:t>(Suche J.)</w:t>
            </w:r>
          </w:p>
          <w:p w:rsidR="00053F4C" w:rsidRPr="008400E6" w:rsidRDefault="00053F4C" w:rsidP="00053F4C">
            <w:pPr>
              <w:jc w:val="both"/>
              <w:rPr>
                <w:sz w:val="20"/>
              </w:rPr>
            </w:pPr>
          </w:p>
        </w:tc>
        <w:tc>
          <w:tcPr>
            <w:tcW w:w="270" w:type="pct"/>
          </w:tcPr>
          <w:p w:rsidR="00053F4C" w:rsidRPr="008400E6" w:rsidRDefault="00053F4C" w:rsidP="00053F4C">
            <w:pPr>
              <w:jc w:val="both"/>
              <w:rPr>
                <w:sz w:val="20"/>
              </w:rPr>
            </w:pPr>
          </w:p>
        </w:tc>
        <w:tc>
          <w:tcPr>
            <w:tcW w:w="2340" w:type="pct"/>
          </w:tcPr>
          <w:p w:rsidR="00053F4C" w:rsidRPr="008400E6" w:rsidRDefault="00053F4C" w:rsidP="00053F4C">
            <w:pPr>
              <w:jc w:val="both"/>
              <w:rPr>
                <w:sz w:val="20"/>
              </w:rPr>
            </w:pPr>
            <w:r w:rsidRPr="008400E6">
              <w:rPr>
                <w:sz w:val="20"/>
              </w:rPr>
              <w:t>Decision on costs in favour of respondent</w:t>
            </w:r>
          </w:p>
          <w:p w:rsidR="00053F4C" w:rsidRPr="008400E6" w:rsidRDefault="00053F4C" w:rsidP="00053F4C">
            <w:pPr>
              <w:jc w:val="both"/>
              <w:rPr>
                <w:sz w:val="20"/>
              </w:rPr>
            </w:pPr>
          </w:p>
        </w:tc>
      </w:tr>
      <w:tr w:rsidR="00053F4C" w:rsidRPr="008400E6" w:rsidTr="009D49BD">
        <w:tblPrEx>
          <w:tblCellMar>
            <w:bottom w:w="0" w:type="dxa"/>
          </w:tblCellMar>
        </w:tblPrEx>
        <w:tc>
          <w:tcPr>
            <w:tcW w:w="2390" w:type="pct"/>
            <w:gridSpan w:val="2"/>
          </w:tcPr>
          <w:p w:rsidR="00053F4C" w:rsidRPr="008400E6" w:rsidRDefault="00053F4C" w:rsidP="00053F4C">
            <w:pPr>
              <w:jc w:val="both"/>
              <w:rPr>
                <w:sz w:val="20"/>
              </w:rPr>
            </w:pPr>
            <w:r w:rsidRPr="008400E6">
              <w:rPr>
                <w:sz w:val="20"/>
              </w:rPr>
              <w:t>March 1, 2017</w:t>
            </w:r>
          </w:p>
          <w:p w:rsidR="00053F4C" w:rsidRPr="008400E6" w:rsidRDefault="00053F4C" w:rsidP="00053F4C">
            <w:pPr>
              <w:jc w:val="both"/>
              <w:rPr>
                <w:sz w:val="20"/>
              </w:rPr>
            </w:pPr>
            <w:r w:rsidRPr="008400E6">
              <w:rPr>
                <w:sz w:val="20"/>
              </w:rPr>
              <w:t>Court of Queen’s Bench of Manitoba</w:t>
            </w:r>
          </w:p>
          <w:p w:rsidR="00053F4C" w:rsidRPr="008400E6" w:rsidRDefault="00053F4C" w:rsidP="00053F4C">
            <w:pPr>
              <w:jc w:val="both"/>
              <w:rPr>
                <w:sz w:val="20"/>
              </w:rPr>
            </w:pPr>
            <w:r w:rsidRPr="008400E6">
              <w:rPr>
                <w:sz w:val="20"/>
              </w:rPr>
              <w:t>(Suche J.)</w:t>
            </w:r>
          </w:p>
          <w:p w:rsidR="00053F4C" w:rsidRPr="008400E6" w:rsidRDefault="00053F4C" w:rsidP="00053F4C">
            <w:pPr>
              <w:jc w:val="both"/>
              <w:rPr>
                <w:sz w:val="20"/>
              </w:rPr>
            </w:pPr>
          </w:p>
        </w:tc>
        <w:tc>
          <w:tcPr>
            <w:tcW w:w="270" w:type="pct"/>
          </w:tcPr>
          <w:p w:rsidR="00053F4C" w:rsidRPr="008400E6" w:rsidRDefault="00053F4C" w:rsidP="00053F4C">
            <w:pPr>
              <w:jc w:val="both"/>
              <w:rPr>
                <w:sz w:val="20"/>
              </w:rPr>
            </w:pPr>
          </w:p>
        </w:tc>
        <w:tc>
          <w:tcPr>
            <w:tcW w:w="2340" w:type="pct"/>
          </w:tcPr>
          <w:p w:rsidR="00053F4C" w:rsidRPr="008400E6" w:rsidRDefault="00053F4C" w:rsidP="00053F4C">
            <w:pPr>
              <w:jc w:val="both"/>
              <w:rPr>
                <w:sz w:val="20"/>
              </w:rPr>
            </w:pPr>
            <w:r w:rsidRPr="008400E6">
              <w:rPr>
                <w:sz w:val="20"/>
              </w:rPr>
              <w:t>Motion for leave to appeal costs judgment dismissed</w:t>
            </w:r>
          </w:p>
        </w:tc>
      </w:tr>
      <w:tr w:rsidR="00053F4C" w:rsidRPr="008400E6" w:rsidTr="009D49BD">
        <w:tblPrEx>
          <w:tblCellMar>
            <w:bottom w:w="0" w:type="dxa"/>
          </w:tblCellMar>
        </w:tblPrEx>
        <w:tc>
          <w:tcPr>
            <w:tcW w:w="2390" w:type="pct"/>
            <w:gridSpan w:val="2"/>
          </w:tcPr>
          <w:p w:rsidR="00053F4C" w:rsidRPr="008400E6" w:rsidRDefault="00053F4C" w:rsidP="00053F4C">
            <w:pPr>
              <w:jc w:val="both"/>
              <w:rPr>
                <w:sz w:val="20"/>
              </w:rPr>
            </w:pPr>
            <w:r w:rsidRPr="008400E6">
              <w:rPr>
                <w:sz w:val="20"/>
              </w:rPr>
              <w:t>April 28, 2017</w:t>
            </w:r>
          </w:p>
          <w:p w:rsidR="00053F4C" w:rsidRPr="008400E6" w:rsidRDefault="00053F4C" w:rsidP="00053F4C">
            <w:pPr>
              <w:jc w:val="both"/>
              <w:rPr>
                <w:sz w:val="20"/>
              </w:rPr>
            </w:pPr>
            <w:r w:rsidRPr="008400E6">
              <w:rPr>
                <w:sz w:val="20"/>
              </w:rPr>
              <w:t>Supreme Court of Canada</w:t>
            </w:r>
          </w:p>
        </w:tc>
        <w:tc>
          <w:tcPr>
            <w:tcW w:w="270" w:type="pct"/>
          </w:tcPr>
          <w:p w:rsidR="00053F4C" w:rsidRPr="008400E6" w:rsidRDefault="00053F4C" w:rsidP="00053F4C">
            <w:pPr>
              <w:jc w:val="both"/>
              <w:rPr>
                <w:sz w:val="20"/>
              </w:rPr>
            </w:pPr>
          </w:p>
        </w:tc>
        <w:tc>
          <w:tcPr>
            <w:tcW w:w="2340" w:type="pct"/>
          </w:tcPr>
          <w:p w:rsidR="00053F4C" w:rsidRPr="008400E6" w:rsidRDefault="00053F4C" w:rsidP="00053F4C">
            <w:pPr>
              <w:jc w:val="both"/>
              <w:rPr>
                <w:sz w:val="20"/>
              </w:rPr>
            </w:pPr>
            <w:r w:rsidRPr="008400E6">
              <w:rPr>
                <w:sz w:val="20"/>
              </w:rPr>
              <w:t xml:space="preserve">Application for leave to appeal filed </w:t>
            </w:r>
          </w:p>
          <w:p w:rsidR="00053F4C" w:rsidRPr="008400E6" w:rsidRDefault="00053F4C" w:rsidP="00053F4C">
            <w:pPr>
              <w:jc w:val="both"/>
              <w:rPr>
                <w:sz w:val="20"/>
              </w:rPr>
            </w:pPr>
          </w:p>
          <w:p w:rsidR="00053F4C" w:rsidRPr="008400E6" w:rsidRDefault="00053F4C" w:rsidP="00053F4C">
            <w:pPr>
              <w:jc w:val="both"/>
              <w:rPr>
                <w:sz w:val="20"/>
              </w:rPr>
            </w:pPr>
          </w:p>
        </w:tc>
      </w:tr>
      <w:tr w:rsidR="00053F4C" w:rsidRPr="008400E6" w:rsidTr="009D49BD">
        <w:tblPrEx>
          <w:tblCellMar>
            <w:bottom w:w="0" w:type="dxa"/>
          </w:tblCellMar>
        </w:tblPrEx>
        <w:tc>
          <w:tcPr>
            <w:tcW w:w="2390" w:type="pct"/>
            <w:gridSpan w:val="2"/>
          </w:tcPr>
          <w:p w:rsidR="00053F4C" w:rsidRPr="008400E6" w:rsidRDefault="00053F4C" w:rsidP="00053F4C">
            <w:pPr>
              <w:jc w:val="both"/>
              <w:rPr>
                <w:sz w:val="20"/>
              </w:rPr>
            </w:pPr>
            <w:r w:rsidRPr="008400E6">
              <w:rPr>
                <w:sz w:val="20"/>
              </w:rPr>
              <w:t xml:space="preserve">October 4, 2017 </w:t>
            </w:r>
          </w:p>
          <w:p w:rsidR="00053F4C" w:rsidRPr="008400E6" w:rsidRDefault="00053F4C" w:rsidP="00053F4C">
            <w:pPr>
              <w:jc w:val="both"/>
              <w:rPr>
                <w:sz w:val="20"/>
              </w:rPr>
            </w:pPr>
            <w:r w:rsidRPr="008400E6">
              <w:rPr>
                <w:sz w:val="20"/>
              </w:rPr>
              <w:t>Supreme Court of Canada</w:t>
            </w:r>
          </w:p>
        </w:tc>
        <w:tc>
          <w:tcPr>
            <w:tcW w:w="270" w:type="pct"/>
          </w:tcPr>
          <w:p w:rsidR="00053F4C" w:rsidRPr="008400E6" w:rsidRDefault="00053F4C" w:rsidP="00053F4C">
            <w:pPr>
              <w:jc w:val="both"/>
              <w:rPr>
                <w:sz w:val="20"/>
              </w:rPr>
            </w:pPr>
          </w:p>
        </w:tc>
        <w:tc>
          <w:tcPr>
            <w:tcW w:w="2340" w:type="pct"/>
          </w:tcPr>
          <w:p w:rsidR="00053F4C" w:rsidRPr="008400E6" w:rsidRDefault="00053F4C" w:rsidP="00053F4C">
            <w:pPr>
              <w:jc w:val="both"/>
              <w:rPr>
                <w:sz w:val="20"/>
              </w:rPr>
            </w:pPr>
            <w:r w:rsidRPr="008400E6">
              <w:rPr>
                <w:sz w:val="20"/>
              </w:rPr>
              <w:t xml:space="preserve">Motion for extension of time to file and serve application for leave to appeal filed </w:t>
            </w:r>
          </w:p>
        </w:tc>
      </w:tr>
    </w:tbl>
    <w:p w:rsidR="00C4712A" w:rsidRPr="008400E6" w:rsidRDefault="00C4712A" w:rsidP="00C4712A">
      <w:pPr>
        <w:jc w:val="both"/>
        <w:rPr>
          <w:sz w:val="20"/>
        </w:rPr>
      </w:pPr>
    </w:p>
    <w:p w:rsidR="00053F4C" w:rsidRPr="008400E6" w:rsidRDefault="00053F4C">
      <w:pPr>
        <w:rPr>
          <w:sz w:val="20"/>
        </w:rPr>
      </w:pPr>
      <w:r w:rsidRPr="008400E6">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C4712A" w:rsidRPr="008400E6" w:rsidTr="009D49BD">
        <w:tc>
          <w:tcPr>
            <w:tcW w:w="543" w:type="pct"/>
          </w:tcPr>
          <w:p w:rsidR="00C4712A" w:rsidRPr="008400E6" w:rsidRDefault="00C4712A" w:rsidP="009D49BD">
            <w:pPr>
              <w:jc w:val="both"/>
              <w:rPr>
                <w:sz w:val="20"/>
                <w:lang w:val="fr-CA"/>
              </w:rPr>
            </w:pPr>
            <w:r w:rsidRPr="008400E6">
              <w:rPr>
                <w:rStyle w:val="SCCFileNumberChar"/>
                <w:sz w:val="20"/>
                <w:szCs w:val="20"/>
                <w:lang w:val="fr-CA"/>
              </w:rPr>
              <w:lastRenderedPageBreak/>
              <w:t>35875</w:t>
            </w:r>
          </w:p>
        </w:tc>
        <w:tc>
          <w:tcPr>
            <w:tcW w:w="4457" w:type="pct"/>
            <w:gridSpan w:val="3"/>
          </w:tcPr>
          <w:p w:rsidR="00C4712A" w:rsidRPr="008400E6" w:rsidRDefault="00C4712A" w:rsidP="009D49BD">
            <w:pPr>
              <w:pStyle w:val="SCCLsocParty"/>
              <w:jc w:val="both"/>
              <w:rPr>
                <w:b/>
                <w:sz w:val="20"/>
                <w:szCs w:val="20"/>
              </w:rPr>
            </w:pPr>
            <w:r w:rsidRPr="008400E6">
              <w:rPr>
                <w:b/>
                <w:sz w:val="20"/>
                <w:szCs w:val="20"/>
              </w:rPr>
              <w:t>Shawn David Olfman c. Compagnie d’assurance vie RBC</w:t>
            </w:r>
          </w:p>
          <w:p w:rsidR="00C4712A" w:rsidRPr="008400E6" w:rsidRDefault="00C4712A" w:rsidP="009D49BD">
            <w:pPr>
              <w:jc w:val="both"/>
              <w:rPr>
                <w:sz w:val="20"/>
                <w:lang w:val="fr-CA"/>
              </w:rPr>
            </w:pPr>
            <w:r w:rsidRPr="008400E6">
              <w:rPr>
                <w:sz w:val="20"/>
                <w:lang w:val="fr-CA"/>
              </w:rPr>
              <w:t>(Man.) (Civile) (Sur autorisation)</w:t>
            </w:r>
          </w:p>
        </w:tc>
      </w:tr>
      <w:tr w:rsidR="00053F4C" w:rsidRPr="008400E6" w:rsidTr="009D49BD">
        <w:tc>
          <w:tcPr>
            <w:tcW w:w="543" w:type="pct"/>
          </w:tcPr>
          <w:p w:rsidR="00053F4C" w:rsidRPr="008400E6" w:rsidRDefault="00053F4C" w:rsidP="00053F4C">
            <w:pPr>
              <w:jc w:val="both"/>
              <w:rPr>
                <w:rStyle w:val="SCCFileNumberChar"/>
                <w:b w:val="0"/>
                <w:sz w:val="20"/>
                <w:szCs w:val="20"/>
              </w:rPr>
            </w:pPr>
            <w:r w:rsidRPr="008400E6">
              <w:rPr>
                <w:rStyle w:val="SCCFileNumberChar"/>
                <w:sz w:val="20"/>
                <w:szCs w:val="20"/>
              </w:rPr>
              <w:t xml:space="preserve">Coram: </w:t>
            </w:r>
          </w:p>
        </w:tc>
        <w:tc>
          <w:tcPr>
            <w:tcW w:w="4457" w:type="pct"/>
            <w:gridSpan w:val="3"/>
          </w:tcPr>
          <w:p w:rsidR="00053F4C" w:rsidRPr="008400E6" w:rsidRDefault="00053F4C" w:rsidP="00053F4C">
            <w:pPr>
              <w:rPr>
                <w:rFonts w:eastAsia="Calibri" w:cs="Times New Roman"/>
                <w:sz w:val="20"/>
                <w:szCs w:val="20"/>
                <w:u w:val="single"/>
                <w:lang w:val="fr-CA"/>
              </w:rPr>
            </w:pPr>
            <w:r w:rsidRPr="008400E6">
              <w:rPr>
                <w:rFonts w:eastAsia="Calibri" w:cs="Times New Roman"/>
                <w:sz w:val="20"/>
                <w:szCs w:val="20"/>
                <w:u w:val="single"/>
                <w:lang w:val="fr-CA"/>
              </w:rPr>
              <w:t>Le juge en chef Wagner et les juges Abella, Moldaver, Karakatsanis, Gascon, Côté, Brown, Rowe et Martin</w:t>
            </w:r>
          </w:p>
        </w:tc>
      </w:tr>
      <w:tr w:rsidR="00053F4C" w:rsidRPr="008400E6" w:rsidTr="00053F4C">
        <w:tc>
          <w:tcPr>
            <w:tcW w:w="5000" w:type="pct"/>
            <w:gridSpan w:val="4"/>
          </w:tcPr>
          <w:p w:rsidR="00053F4C" w:rsidRPr="008400E6" w:rsidRDefault="00053F4C" w:rsidP="00053F4C">
            <w:pPr>
              <w:pStyle w:val="SCCLsocParty"/>
              <w:jc w:val="both"/>
              <w:rPr>
                <w:sz w:val="20"/>
              </w:rPr>
            </w:pPr>
            <w:r w:rsidRPr="008400E6">
              <w:rPr>
                <w:sz w:val="20"/>
              </w:rPr>
              <w:t xml:space="preserve">La requête en prorogation du délai de signification et de dépôt de la demande d’autorisation d’appel est accueillie. La demande d’autorisation d’appel des arrêts de la </w:t>
            </w:r>
            <w:r w:rsidRPr="008400E6">
              <w:rPr>
                <w:sz w:val="20"/>
                <w:lang w:val="fr-FR"/>
              </w:rPr>
              <w:t>Cour du Banc de la Reine du Manitoba</w:t>
            </w:r>
            <w:r w:rsidRPr="008400E6">
              <w:rPr>
                <w:sz w:val="20"/>
              </w:rPr>
              <w:t xml:space="preserve">, numéro </w:t>
            </w:r>
            <w:r w:rsidRPr="008400E6">
              <w:rPr>
                <w:sz w:val="20"/>
                <w:lang w:val="fr-FR"/>
              </w:rPr>
              <w:t>CI10-01-64973</w:t>
            </w:r>
            <w:r w:rsidRPr="008400E6">
              <w:rPr>
                <w:sz w:val="20"/>
              </w:rPr>
              <w:t xml:space="preserve">, datés du  27 octobre 2016 et </w:t>
            </w:r>
            <w:r w:rsidRPr="008400E6">
              <w:rPr>
                <w:sz w:val="20"/>
                <w:lang w:val="fr-FR"/>
              </w:rPr>
              <w:t>1 mars 2017</w:t>
            </w:r>
            <w:r w:rsidRPr="008400E6">
              <w:rPr>
                <w:sz w:val="20"/>
              </w:rPr>
              <w:t>, est rejetée avec aucune ordonnance quant aux dépens.</w:t>
            </w:r>
          </w:p>
          <w:p w:rsidR="00053F4C" w:rsidRPr="008400E6" w:rsidRDefault="00053F4C" w:rsidP="00053F4C">
            <w:pPr>
              <w:rPr>
                <w:lang w:val="fr-CA"/>
              </w:rPr>
            </w:pPr>
          </w:p>
        </w:tc>
      </w:tr>
      <w:tr w:rsidR="00053F4C" w:rsidRPr="008400E6" w:rsidTr="009D49BD">
        <w:tc>
          <w:tcPr>
            <w:tcW w:w="5000" w:type="pct"/>
            <w:gridSpan w:val="4"/>
          </w:tcPr>
          <w:p w:rsidR="00053F4C" w:rsidRPr="008400E6" w:rsidRDefault="00053F4C" w:rsidP="00053F4C">
            <w:pPr>
              <w:jc w:val="both"/>
              <w:rPr>
                <w:sz w:val="20"/>
                <w:lang w:val="fr-CA"/>
              </w:rPr>
            </w:pPr>
            <w:r w:rsidRPr="008400E6">
              <w:rPr>
                <w:sz w:val="20"/>
                <w:lang w:val="fr-CA"/>
              </w:rPr>
              <w:t>Procédure civile – Dépens – La Cour du Banc de la Reine du Manitoba a-t-elle commis une erreur en octroyant les dépens du procès?</w:t>
            </w:r>
          </w:p>
        </w:tc>
      </w:tr>
      <w:tr w:rsidR="00053F4C" w:rsidRPr="008400E6" w:rsidTr="009D49BD">
        <w:tc>
          <w:tcPr>
            <w:tcW w:w="5000" w:type="pct"/>
            <w:gridSpan w:val="4"/>
          </w:tcPr>
          <w:p w:rsidR="00053F4C" w:rsidRPr="008400E6" w:rsidRDefault="00053F4C" w:rsidP="00053F4C">
            <w:pPr>
              <w:jc w:val="both"/>
              <w:rPr>
                <w:sz w:val="20"/>
                <w:lang w:val="fr-CA"/>
              </w:rPr>
            </w:pPr>
          </w:p>
        </w:tc>
      </w:tr>
      <w:tr w:rsidR="00053F4C" w:rsidRPr="008400E6" w:rsidTr="009D49BD">
        <w:tc>
          <w:tcPr>
            <w:tcW w:w="5000" w:type="pct"/>
            <w:gridSpan w:val="4"/>
          </w:tcPr>
          <w:p w:rsidR="00053F4C" w:rsidRPr="008400E6" w:rsidRDefault="00053F4C" w:rsidP="00053F4C">
            <w:pPr>
              <w:jc w:val="both"/>
              <w:rPr>
                <w:sz w:val="20"/>
                <w:lang w:val="fr-CA"/>
              </w:rPr>
            </w:pPr>
            <w:r w:rsidRPr="008400E6">
              <w:rPr>
                <w:sz w:val="20"/>
                <w:lang w:val="fr-CA"/>
              </w:rPr>
              <w:t>Le demandeur, M. Olfman, est avocat. En 1989, il a acheté une police d’assurance invalidité d’un assureur que la compagnie d’assurance défenderesse a remplacé. Au mois de juillet 2009, il a subi une crise cardiaque et il est retourné au travail en septembre de la même année. Monsieur Olfman a demandé de toucher des prestations que l’assureur a reconnu devoir payer de la date de la crise cardiaque jusqu’à la date de son retour au travail. Monsieur Olfman a cependant affirmé qu’il avait encore droit à des prestations après son retour au travail parce que la définition de l’expression « invalidité totale » figurant dans sa police avait été modifiée par son assureur dans une lettre qui, selon lui, supprimait l’exigence selon laquelle il devait être dans l’incapacité d’exécuter les tâches importantes intrinsèques à sa profession. Monsieur Olfman a poursuivi l’assureur et lui a réclamé ces prestations. La Cour du Banc de la Reine a rejeté son action. La Cour d’appel a rejeté l’appel et la Cour suprême du Canada a refusé l’autorisation d’appel. Après cette décision, la juge de première instance a statué que l’intimée avait droit aux dépens. La motion de M. Olfman en autorisation d’interjeter appel de cette décision a été rejetée.</w:t>
            </w:r>
          </w:p>
          <w:p w:rsidR="00053F4C" w:rsidRPr="008400E6" w:rsidRDefault="00053F4C" w:rsidP="00053F4C">
            <w:pPr>
              <w:jc w:val="both"/>
              <w:rPr>
                <w:sz w:val="20"/>
                <w:lang w:val="fr-CA"/>
              </w:rPr>
            </w:pPr>
          </w:p>
        </w:tc>
      </w:tr>
      <w:tr w:rsidR="00053F4C" w:rsidRPr="008400E6" w:rsidTr="009D49BD">
        <w:tblPrEx>
          <w:tblCellMar>
            <w:bottom w:w="0" w:type="dxa"/>
          </w:tblCellMar>
        </w:tblPrEx>
        <w:tc>
          <w:tcPr>
            <w:tcW w:w="2390" w:type="pct"/>
            <w:gridSpan w:val="2"/>
          </w:tcPr>
          <w:p w:rsidR="00053F4C" w:rsidRPr="008400E6" w:rsidRDefault="00053F4C" w:rsidP="00053F4C">
            <w:pPr>
              <w:jc w:val="both"/>
              <w:rPr>
                <w:sz w:val="20"/>
                <w:lang w:val="fr-CA"/>
              </w:rPr>
            </w:pPr>
            <w:r w:rsidRPr="008400E6">
              <w:rPr>
                <w:sz w:val="20"/>
                <w:lang w:val="fr-CA"/>
              </w:rPr>
              <w:t>17 juin 2013</w:t>
            </w:r>
          </w:p>
          <w:p w:rsidR="00053F4C" w:rsidRPr="008400E6" w:rsidRDefault="00053F4C" w:rsidP="00053F4C">
            <w:pPr>
              <w:jc w:val="both"/>
              <w:rPr>
                <w:sz w:val="20"/>
                <w:lang w:val="fr-CA"/>
              </w:rPr>
            </w:pPr>
            <w:r w:rsidRPr="008400E6">
              <w:rPr>
                <w:sz w:val="20"/>
                <w:lang w:val="fr-CA"/>
              </w:rPr>
              <w:t>Cour du Banc de la Reine du Manitoba</w:t>
            </w:r>
          </w:p>
          <w:p w:rsidR="00053F4C" w:rsidRPr="008400E6" w:rsidRDefault="00053F4C" w:rsidP="00053F4C">
            <w:pPr>
              <w:jc w:val="both"/>
              <w:rPr>
                <w:sz w:val="20"/>
                <w:lang w:val="fr-CA"/>
              </w:rPr>
            </w:pPr>
            <w:r w:rsidRPr="008400E6">
              <w:rPr>
                <w:sz w:val="20"/>
                <w:lang w:val="fr-CA"/>
              </w:rPr>
              <w:t>(Juge Suche)</w:t>
            </w:r>
          </w:p>
          <w:p w:rsidR="00053F4C" w:rsidRPr="008400E6" w:rsidRDefault="008400E6" w:rsidP="00053F4C">
            <w:pPr>
              <w:jc w:val="both"/>
              <w:rPr>
                <w:sz w:val="20"/>
                <w:lang w:val="fr-CA"/>
              </w:rPr>
            </w:pPr>
            <w:hyperlink r:id="rId37" w:history="1">
              <w:r w:rsidR="00053F4C" w:rsidRPr="008400E6">
                <w:rPr>
                  <w:rStyle w:val="Hyperlink"/>
                  <w:sz w:val="20"/>
                  <w:lang w:val="fr-CA"/>
                </w:rPr>
                <w:t>2013 MBQB 142</w:t>
              </w:r>
            </w:hyperlink>
          </w:p>
          <w:p w:rsidR="00053F4C" w:rsidRPr="008400E6" w:rsidRDefault="00053F4C" w:rsidP="00053F4C">
            <w:pPr>
              <w:jc w:val="both"/>
              <w:rPr>
                <w:sz w:val="20"/>
                <w:lang w:val="fr-CA"/>
              </w:rPr>
            </w:pPr>
          </w:p>
        </w:tc>
        <w:tc>
          <w:tcPr>
            <w:tcW w:w="270" w:type="pct"/>
          </w:tcPr>
          <w:p w:rsidR="00053F4C" w:rsidRPr="008400E6" w:rsidRDefault="00053F4C" w:rsidP="00053F4C">
            <w:pPr>
              <w:jc w:val="both"/>
              <w:rPr>
                <w:sz w:val="20"/>
                <w:lang w:val="fr-CA"/>
              </w:rPr>
            </w:pPr>
          </w:p>
        </w:tc>
        <w:tc>
          <w:tcPr>
            <w:tcW w:w="2340" w:type="pct"/>
          </w:tcPr>
          <w:p w:rsidR="00053F4C" w:rsidRPr="008400E6" w:rsidRDefault="00053F4C" w:rsidP="00053F4C">
            <w:pPr>
              <w:jc w:val="both"/>
              <w:rPr>
                <w:sz w:val="20"/>
                <w:lang w:val="fr-CA"/>
              </w:rPr>
            </w:pPr>
            <w:r w:rsidRPr="008400E6">
              <w:rPr>
                <w:sz w:val="20"/>
                <w:lang w:val="fr-CA"/>
              </w:rPr>
              <w:t>Rejet de l’action en réclamation de prestations d’assurance</w:t>
            </w:r>
          </w:p>
        </w:tc>
      </w:tr>
      <w:tr w:rsidR="00053F4C" w:rsidRPr="008400E6" w:rsidTr="009D49BD">
        <w:tblPrEx>
          <w:tblCellMar>
            <w:bottom w:w="0" w:type="dxa"/>
          </w:tblCellMar>
        </w:tblPrEx>
        <w:tc>
          <w:tcPr>
            <w:tcW w:w="2390" w:type="pct"/>
            <w:gridSpan w:val="2"/>
          </w:tcPr>
          <w:p w:rsidR="00053F4C" w:rsidRPr="008400E6" w:rsidRDefault="00053F4C" w:rsidP="00053F4C">
            <w:pPr>
              <w:jc w:val="both"/>
              <w:rPr>
                <w:sz w:val="20"/>
                <w:lang w:val="fr-CA"/>
              </w:rPr>
            </w:pPr>
            <w:r w:rsidRPr="008400E6">
              <w:rPr>
                <w:sz w:val="20"/>
                <w:lang w:val="fr-CA"/>
              </w:rPr>
              <w:t>3 mars 2014</w:t>
            </w:r>
          </w:p>
          <w:p w:rsidR="00053F4C" w:rsidRPr="008400E6" w:rsidRDefault="00053F4C" w:rsidP="00053F4C">
            <w:pPr>
              <w:jc w:val="both"/>
              <w:rPr>
                <w:sz w:val="20"/>
                <w:lang w:val="fr-CA"/>
              </w:rPr>
            </w:pPr>
            <w:r w:rsidRPr="008400E6">
              <w:rPr>
                <w:sz w:val="20"/>
                <w:lang w:val="fr-CA"/>
              </w:rPr>
              <w:t>Cour d’appel du Manitoba</w:t>
            </w:r>
          </w:p>
          <w:p w:rsidR="00053F4C" w:rsidRPr="008400E6" w:rsidRDefault="00053F4C" w:rsidP="00053F4C">
            <w:pPr>
              <w:jc w:val="both"/>
              <w:rPr>
                <w:sz w:val="20"/>
                <w:lang w:val="fr-CA"/>
              </w:rPr>
            </w:pPr>
            <w:r w:rsidRPr="008400E6">
              <w:rPr>
                <w:sz w:val="20"/>
                <w:lang w:val="fr-CA"/>
              </w:rPr>
              <w:t>(Juges Steel, Hamilton et Mainella)</w:t>
            </w:r>
          </w:p>
          <w:p w:rsidR="00053F4C" w:rsidRPr="008400E6" w:rsidRDefault="008400E6" w:rsidP="00053F4C">
            <w:pPr>
              <w:jc w:val="both"/>
              <w:rPr>
                <w:rStyle w:val="Hyperlink"/>
                <w:sz w:val="20"/>
                <w:lang w:val="fr-CA"/>
              </w:rPr>
            </w:pPr>
            <w:hyperlink r:id="rId38" w:history="1">
              <w:r w:rsidR="00053F4C" w:rsidRPr="008400E6">
                <w:rPr>
                  <w:rStyle w:val="Hyperlink"/>
                  <w:sz w:val="20"/>
                  <w:lang w:val="fr-CA"/>
                </w:rPr>
                <w:t>2014 MBCA 26</w:t>
              </w:r>
            </w:hyperlink>
          </w:p>
          <w:p w:rsidR="00053F4C" w:rsidRPr="008400E6" w:rsidRDefault="00053F4C" w:rsidP="00053F4C">
            <w:pPr>
              <w:jc w:val="both"/>
              <w:rPr>
                <w:sz w:val="20"/>
                <w:lang w:val="fr-CA"/>
              </w:rPr>
            </w:pPr>
          </w:p>
        </w:tc>
        <w:tc>
          <w:tcPr>
            <w:tcW w:w="270" w:type="pct"/>
          </w:tcPr>
          <w:p w:rsidR="00053F4C" w:rsidRPr="008400E6" w:rsidRDefault="00053F4C" w:rsidP="00053F4C">
            <w:pPr>
              <w:jc w:val="both"/>
              <w:rPr>
                <w:sz w:val="20"/>
                <w:lang w:val="fr-CA"/>
              </w:rPr>
            </w:pPr>
          </w:p>
        </w:tc>
        <w:tc>
          <w:tcPr>
            <w:tcW w:w="2340" w:type="pct"/>
          </w:tcPr>
          <w:p w:rsidR="00053F4C" w:rsidRPr="008400E6" w:rsidRDefault="00053F4C" w:rsidP="00053F4C">
            <w:pPr>
              <w:jc w:val="both"/>
              <w:rPr>
                <w:sz w:val="20"/>
                <w:lang w:val="fr-CA"/>
              </w:rPr>
            </w:pPr>
            <w:r w:rsidRPr="008400E6">
              <w:rPr>
                <w:sz w:val="20"/>
                <w:lang w:val="fr-CA"/>
              </w:rPr>
              <w:t>Rejet de la motion pour permission de produire de nouveaux éléments de preuve; rejet de l’appel</w:t>
            </w:r>
          </w:p>
          <w:p w:rsidR="00053F4C" w:rsidRPr="008400E6" w:rsidRDefault="00053F4C" w:rsidP="00053F4C">
            <w:pPr>
              <w:jc w:val="both"/>
              <w:rPr>
                <w:sz w:val="20"/>
                <w:lang w:val="fr-CA"/>
              </w:rPr>
            </w:pPr>
          </w:p>
        </w:tc>
      </w:tr>
      <w:tr w:rsidR="00053F4C" w:rsidRPr="008400E6" w:rsidTr="009D49BD">
        <w:tblPrEx>
          <w:tblCellMar>
            <w:bottom w:w="0" w:type="dxa"/>
          </w:tblCellMar>
        </w:tblPrEx>
        <w:tc>
          <w:tcPr>
            <w:tcW w:w="2390" w:type="pct"/>
            <w:gridSpan w:val="2"/>
          </w:tcPr>
          <w:p w:rsidR="00053F4C" w:rsidRPr="008400E6" w:rsidRDefault="00053F4C" w:rsidP="00053F4C">
            <w:pPr>
              <w:jc w:val="both"/>
              <w:rPr>
                <w:sz w:val="20"/>
                <w:lang w:val="fr-CA"/>
              </w:rPr>
            </w:pPr>
            <w:r w:rsidRPr="008400E6">
              <w:rPr>
                <w:sz w:val="20"/>
                <w:lang w:val="fr-CA"/>
              </w:rPr>
              <w:t>24 juillet 2014</w:t>
            </w:r>
          </w:p>
          <w:p w:rsidR="00053F4C" w:rsidRPr="008400E6" w:rsidRDefault="00053F4C" w:rsidP="00053F4C">
            <w:pPr>
              <w:jc w:val="both"/>
              <w:rPr>
                <w:sz w:val="20"/>
                <w:lang w:val="fr-CA"/>
              </w:rPr>
            </w:pPr>
            <w:r w:rsidRPr="008400E6">
              <w:rPr>
                <w:sz w:val="20"/>
                <w:lang w:val="fr-CA"/>
              </w:rPr>
              <w:t>Cour suprême du Canada</w:t>
            </w:r>
          </w:p>
        </w:tc>
        <w:tc>
          <w:tcPr>
            <w:tcW w:w="270" w:type="pct"/>
          </w:tcPr>
          <w:p w:rsidR="00053F4C" w:rsidRPr="008400E6" w:rsidRDefault="00053F4C" w:rsidP="00053F4C">
            <w:pPr>
              <w:jc w:val="both"/>
              <w:rPr>
                <w:sz w:val="20"/>
                <w:lang w:val="fr-CA"/>
              </w:rPr>
            </w:pPr>
          </w:p>
        </w:tc>
        <w:tc>
          <w:tcPr>
            <w:tcW w:w="2340" w:type="pct"/>
          </w:tcPr>
          <w:p w:rsidR="00053F4C" w:rsidRPr="008400E6" w:rsidRDefault="00053F4C" w:rsidP="00053F4C">
            <w:pPr>
              <w:jc w:val="both"/>
              <w:rPr>
                <w:sz w:val="20"/>
                <w:lang w:val="fr-CA"/>
              </w:rPr>
            </w:pPr>
            <w:r w:rsidRPr="008400E6">
              <w:rPr>
                <w:sz w:val="20"/>
                <w:lang w:val="fr-CA"/>
              </w:rPr>
              <w:t>Rejet de la demande d’autorisation d’appel</w:t>
            </w:r>
          </w:p>
          <w:p w:rsidR="00053F4C" w:rsidRPr="008400E6" w:rsidRDefault="00053F4C" w:rsidP="00053F4C">
            <w:pPr>
              <w:jc w:val="both"/>
              <w:rPr>
                <w:sz w:val="20"/>
                <w:lang w:val="fr-CA"/>
              </w:rPr>
            </w:pPr>
          </w:p>
          <w:p w:rsidR="00053F4C" w:rsidRPr="008400E6" w:rsidRDefault="00053F4C" w:rsidP="00053F4C">
            <w:pPr>
              <w:jc w:val="both"/>
              <w:rPr>
                <w:sz w:val="20"/>
                <w:lang w:val="fr-CA"/>
              </w:rPr>
            </w:pPr>
          </w:p>
        </w:tc>
      </w:tr>
      <w:tr w:rsidR="00053F4C" w:rsidRPr="008400E6" w:rsidTr="009D49BD">
        <w:tblPrEx>
          <w:tblCellMar>
            <w:bottom w:w="0" w:type="dxa"/>
          </w:tblCellMar>
        </w:tblPrEx>
        <w:trPr>
          <w:cantSplit/>
        </w:trPr>
        <w:tc>
          <w:tcPr>
            <w:tcW w:w="2390" w:type="pct"/>
            <w:gridSpan w:val="2"/>
          </w:tcPr>
          <w:p w:rsidR="00053F4C" w:rsidRPr="008400E6" w:rsidRDefault="00053F4C" w:rsidP="00053F4C">
            <w:pPr>
              <w:jc w:val="both"/>
              <w:rPr>
                <w:sz w:val="20"/>
                <w:lang w:val="fr-CA"/>
              </w:rPr>
            </w:pPr>
            <w:r w:rsidRPr="008400E6">
              <w:rPr>
                <w:sz w:val="20"/>
                <w:lang w:val="fr-CA"/>
              </w:rPr>
              <w:t>27 octobre 2016</w:t>
            </w:r>
          </w:p>
          <w:p w:rsidR="00053F4C" w:rsidRPr="008400E6" w:rsidRDefault="00053F4C" w:rsidP="00053F4C">
            <w:pPr>
              <w:jc w:val="both"/>
              <w:rPr>
                <w:sz w:val="20"/>
                <w:lang w:val="fr-CA"/>
              </w:rPr>
            </w:pPr>
            <w:r w:rsidRPr="008400E6">
              <w:rPr>
                <w:sz w:val="20"/>
                <w:lang w:val="fr-CA"/>
              </w:rPr>
              <w:t>Cour du Banc de la Reine du Manitoba</w:t>
            </w:r>
          </w:p>
          <w:p w:rsidR="00053F4C" w:rsidRPr="008400E6" w:rsidRDefault="00053F4C" w:rsidP="00053F4C">
            <w:pPr>
              <w:jc w:val="both"/>
              <w:rPr>
                <w:sz w:val="20"/>
                <w:lang w:val="fr-CA"/>
              </w:rPr>
            </w:pPr>
            <w:r w:rsidRPr="008400E6">
              <w:rPr>
                <w:sz w:val="20"/>
                <w:lang w:val="fr-CA"/>
              </w:rPr>
              <w:t>(Juge Suche)</w:t>
            </w:r>
          </w:p>
          <w:p w:rsidR="00053F4C" w:rsidRPr="008400E6" w:rsidRDefault="00053F4C" w:rsidP="00053F4C">
            <w:pPr>
              <w:jc w:val="both"/>
              <w:rPr>
                <w:sz w:val="20"/>
                <w:lang w:val="fr-CA"/>
              </w:rPr>
            </w:pPr>
          </w:p>
        </w:tc>
        <w:tc>
          <w:tcPr>
            <w:tcW w:w="270" w:type="pct"/>
          </w:tcPr>
          <w:p w:rsidR="00053F4C" w:rsidRPr="008400E6" w:rsidRDefault="00053F4C" w:rsidP="00053F4C">
            <w:pPr>
              <w:jc w:val="both"/>
              <w:rPr>
                <w:sz w:val="20"/>
                <w:lang w:val="fr-CA"/>
              </w:rPr>
            </w:pPr>
          </w:p>
        </w:tc>
        <w:tc>
          <w:tcPr>
            <w:tcW w:w="2340" w:type="pct"/>
          </w:tcPr>
          <w:p w:rsidR="00053F4C" w:rsidRPr="008400E6" w:rsidRDefault="00053F4C" w:rsidP="00053F4C">
            <w:pPr>
              <w:jc w:val="both"/>
              <w:rPr>
                <w:sz w:val="20"/>
                <w:lang w:val="fr-CA"/>
              </w:rPr>
            </w:pPr>
            <w:r w:rsidRPr="008400E6">
              <w:rPr>
                <w:sz w:val="20"/>
                <w:lang w:val="fr-CA"/>
              </w:rPr>
              <w:t>Décision quant aux dépens en faveur de l’intimée</w:t>
            </w:r>
          </w:p>
          <w:p w:rsidR="00053F4C" w:rsidRPr="008400E6" w:rsidRDefault="00053F4C" w:rsidP="00053F4C">
            <w:pPr>
              <w:jc w:val="both"/>
              <w:rPr>
                <w:sz w:val="20"/>
                <w:lang w:val="fr-CA"/>
              </w:rPr>
            </w:pPr>
          </w:p>
        </w:tc>
      </w:tr>
      <w:tr w:rsidR="00053F4C" w:rsidRPr="008400E6" w:rsidTr="009D49BD">
        <w:tblPrEx>
          <w:tblCellMar>
            <w:bottom w:w="0" w:type="dxa"/>
          </w:tblCellMar>
        </w:tblPrEx>
        <w:tc>
          <w:tcPr>
            <w:tcW w:w="2390" w:type="pct"/>
            <w:gridSpan w:val="2"/>
          </w:tcPr>
          <w:p w:rsidR="00053F4C" w:rsidRPr="008400E6" w:rsidRDefault="00053F4C" w:rsidP="00053F4C">
            <w:pPr>
              <w:jc w:val="both"/>
              <w:rPr>
                <w:sz w:val="20"/>
                <w:lang w:val="fr-CA"/>
              </w:rPr>
            </w:pPr>
            <w:r w:rsidRPr="008400E6">
              <w:rPr>
                <w:sz w:val="20"/>
                <w:lang w:val="fr-CA"/>
              </w:rPr>
              <w:t>1</w:t>
            </w:r>
            <w:r w:rsidRPr="008400E6">
              <w:rPr>
                <w:sz w:val="20"/>
                <w:vertAlign w:val="superscript"/>
                <w:lang w:val="fr-CA"/>
              </w:rPr>
              <w:t>er</w:t>
            </w:r>
            <w:r w:rsidRPr="008400E6">
              <w:rPr>
                <w:sz w:val="20"/>
                <w:lang w:val="fr-CA"/>
              </w:rPr>
              <w:t> mars 2017</w:t>
            </w:r>
          </w:p>
          <w:p w:rsidR="00053F4C" w:rsidRPr="008400E6" w:rsidRDefault="00053F4C" w:rsidP="00053F4C">
            <w:pPr>
              <w:jc w:val="both"/>
              <w:rPr>
                <w:sz w:val="20"/>
                <w:lang w:val="fr-CA"/>
              </w:rPr>
            </w:pPr>
            <w:r w:rsidRPr="008400E6">
              <w:rPr>
                <w:sz w:val="20"/>
                <w:lang w:val="fr-CA"/>
              </w:rPr>
              <w:t>Cour du Banc de la Reine du Manitoba</w:t>
            </w:r>
          </w:p>
          <w:p w:rsidR="00053F4C" w:rsidRPr="008400E6" w:rsidRDefault="00053F4C" w:rsidP="00053F4C">
            <w:pPr>
              <w:jc w:val="both"/>
              <w:rPr>
                <w:sz w:val="20"/>
                <w:lang w:val="fr-CA"/>
              </w:rPr>
            </w:pPr>
            <w:r w:rsidRPr="008400E6">
              <w:rPr>
                <w:sz w:val="20"/>
                <w:lang w:val="fr-CA"/>
              </w:rPr>
              <w:t>(Juge Suche)</w:t>
            </w:r>
          </w:p>
          <w:p w:rsidR="00053F4C" w:rsidRPr="008400E6" w:rsidRDefault="00053F4C" w:rsidP="00053F4C">
            <w:pPr>
              <w:jc w:val="both"/>
              <w:rPr>
                <w:sz w:val="20"/>
                <w:lang w:val="fr-CA"/>
              </w:rPr>
            </w:pPr>
          </w:p>
        </w:tc>
        <w:tc>
          <w:tcPr>
            <w:tcW w:w="270" w:type="pct"/>
          </w:tcPr>
          <w:p w:rsidR="00053F4C" w:rsidRPr="008400E6" w:rsidRDefault="00053F4C" w:rsidP="00053F4C">
            <w:pPr>
              <w:jc w:val="both"/>
              <w:rPr>
                <w:sz w:val="20"/>
                <w:lang w:val="fr-CA"/>
              </w:rPr>
            </w:pPr>
          </w:p>
        </w:tc>
        <w:tc>
          <w:tcPr>
            <w:tcW w:w="2340" w:type="pct"/>
          </w:tcPr>
          <w:p w:rsidR="00053F4C" w:rsidRPr="008400E6" w:rsidRDefault="00053F4C" w:rsidP="00053F4C">
            <w:pPr>
              <w:jc w:val="both"/>
              <w:rPr>
                <w:sz w:val="20"/>
                <w:lang w:val="fr-CA"/>
              </w:rPr>
            </w:pPr>
            <w:r w:rsidRPr="008400E6">
              <w:rPr>
                <w:sz w:val="20"/>
                <w:lang w:val="fr-CA"/>
              </w:rPr>
              <w:t xml:space="preserve">Rejet de la motion en autorisation d’appel du jugement relatif aux dépens </w:t>
            </w:r>
          </w:p>
        </w:tc>
      </w:tr>
      <w:tr w:rsidR="00053F4C" w:rsidRPr="008400E6" w:rsidTr="009D49BD">
        <w:tblPrEx>
          <w:tblCellMar>
            <w:bottom w:w="0" w:type="dxa"/>
          </w:tblCellMar>
        </w:tblPrEx>
        <w:tc>
          <w:tcPr>
            <w:tcW w:w="2390" w:type="pct"/>
            <w:gridSpan w:val="2"/>
          </w:tcPr>
          <w:p w:rsidR="00053F4C" w:rsidRPr="008400E6" w:rsidRDefault="00053F4C" w:rsidP="00053F4C">
            <w:pPr>
              <w:jc w:val="both"/>
              <w:rPr>
                <w:sz w:val="20"/>
                <w:lang w:val="fr-CA"/>
              </w:rPr>
            </w:pPr>
            <w:r w:rsidRPr="008400E6">
              <w:rPr>
                <w:sz w:val="20"/>
                <w:lang w:val="fr-CA"/>
              </w:rPr>
              <w:t>28 avril 2017</w:t>
            </w:r>
          </w:p>
          <w:p w:rsidR="00053F4C" w:rsidRPr="008400E6" w:rsidRDefault="00053F4C" w:rsidP="00053F4C">
            <w:pPr>
              <w:jc w:val="both"/>
              <w:rPr>
                <w:sz w:val="20"/>
                <w:lang w:val="fr-CA"/>
              </w:rPr>
            </w:pPr>
            <w:r w:rsidRPr="008400E6">
              <w:rPr>
                <w:sz w:val="20"/>
                <w:lang w:val="fr-CA"/>
              </w:rPr>
              <w:t>Cour suprême du Canada</w:t>
            </w:r>
          </w:p>
        </w:tc>
        <w:tc>
          <w:tcPr>
            <w:tcW w:w="270" w:type="pct"/>
          </w:tcPr>
          <w:p w:rsidR="00053F4C" w:rsidRPr="008400E6" w:rsidRDefault="00053F4C" w:rsidP="00053F4C">
            <w:pPr>
              <w:jc w:val="both"/>
              <w:rPr>
                <w:sz w:val="20"/>
                <w:lang w:val="fr-CA"/>
              </w:rPr>
            </w:pPr>
          </w:p>
        </w:tc>
        <w:tc>
          <w:tcPr>
            <w:tcW w:w="2340" w:type="pct"/>
          </w:tcPr>
          <w:p w:rsidR="00053F4C" w:rsidRPr="008400E6" w:rsidRDefault="00053F4C" w:rsidP="00053F4C">
            <w:pPr>
              <w:jc w:val="both"/>
              <w:rPr>
                <w:sz w:val="20"/>
                <w:lang w:val="fr-CA"/>
              </w:rPr>
            </w:pPr>
            <w:r w:rsidRPr="008400E6">
              <w:rPr>
                <w:sz w:val="20"/>
                <w:lang w:val="fr-CA"/>
              </w:rPr>
              <w:t>Dépôt de la demande d’autorisation d’appel</w:t>
            </w:r>
          </w:p>
          <w:p w:rsidR="00053F4C" w:rsidRPr="008400E6" w:rsidRDefault="00053F4C" w:rsidP="00053F4C">
            <w:pPr>
              <w:jc w:val="both"/>
              <w:rPr>
                <w:sz w:val="20"/>
                <w:lang w:val="fr-CA"/>
              </w:rPr>
            </w:pPr>
          </w:p>
          <w:p w:rsidR="00053F4C" w:rsidRPr="008400E6" w:rsidRDefault="00053F4C" w:rsidP="00053F4C">
            <w:pPr>
              <w:jc w:val="both"/>
              <w:rPr>
                <w:sz w:val="20"/>
                <w:lang w:val="fr-CA"/>
              </w:rPr>
            </w:pPr>
          </w:p>
        </w:tc>
      </w:tr>
      <w:tr w:rsidR="00053F4C" w:rsidRPr="008400E6" w:rsidTr="009D49BD">
        <w:tblPrEx>
          <w:tblCellMar>
            <w:bottom w:w="0" w:type="dxa"/>
          </w:tblCellMar>
        </w:tblPrEx>
        <w:tc>
          <w:tcPr>
            <w:tcW w:w="2390" w:type="pct"/>
            <w:gridSpan w:val="2"/>
          </w:tcPr>
          <w:p w:rsidR="00053F4C" w:rsidRPr="008400E6" w:rsidRDefault="00053F4C" w:rsidP="00053F4C">
            <w:pPr>
              <w:jc w:val="both"/>
              <w:rPr>
                <w:sz w:val="20"/>
                <w:lang w:val="fr-CA"/>
              </w:rPr>
            </w:pPr>
            <w:r w:rsidRPr="008400E6">
              <w:rPr>
                <w:sz w:val="20"/>
                <w:lang w:val="fr-CA"/>
              </w:rPr>
              <w:t xml:space="preserve">4 octobre 2017 </w:t>
            </w:r>
          </w:p>
          <w:p w:rsidR="00053F4C" w:rsidRPr="008400E6" w:rsidRDefault="00053F4C" w:rsidP="00053F4C">
            <w:pPr>
              <w:jc w:val="both"/>
              <w:rPr>
                <w:sz w:val="20"/>
                <w:lang w:val="fr-CA"/>
              </w:rPr>
            </w:pPr>
            <w:r w:rsidRPr="008400E6">
              <w:rPr>
                <w:sz w:val="20"/>
                <w:lang w:val="fr-CA"/>
              </w:rPr>
              <w:t>Cour suprême du Canada</w:t>
            </w:r>
          </w:p>
        </w:tc>
        <w:tc>
          <w:tcPr>
            <w:tcW w:w="270" w:type="pct"/>
          </w:tcPr>
          <w:p w:rsidR="00053F4C" w:rsidRPr="008400E6" w:rsidRDefault="00053F4C" w:rsidP="00053F4C">
            <w:pPr>
              <w:jc w:val="both"/>
              <w:rPr>
                <w:sz w:val="20"/>
                <w:lang w:val="fr-CA"/>
              </w:rPr>
            </w:pPr>
          </w:p>
        </w:tc>
        <w:tc>
          <w:tcPr>
            <w:tcW w:w="2340" w:type="pct"/>
          </w:tcPr>
          <w:p w:rsidR="00053F4C" w:rsidRPr="008400E6" w:rsidRDefault="00053F4C" w:rsidP="00053F4C">
            <w:pPr>
              <w:jc w:val="both"/>
              <w:rPr>
                <w:sz w:val="20"/>
                <w:lang w:val="fr-CA"/>
              </w:rPr>
            </w:pPr>
            <w:r w:rsidRPr="008400E6">
              <w:rPr>
                <w:sz w:val="20"/>
                <w:lang w:val="fr-CA"/>
              </w:rPr>
              <w:t xml:space="preserve">Dépôt de la requête en prorogation du délai de dépôt et de signification de la demande d’autorisation d’appel </w:t>
            </w:r>
          </w:p>
        </w:tc>
      </w:tr>
    </w:tbl>
    <w:p w:rsidR="00C4712A" w:rsidRPr="008400E6" w:rsidRDefault="00C4712A" w:rsidP="00C4712A">
      <w:pPr>
        <w:jc w:val="both"/>
        <w:rPr>
          <w:sz w:val="20"/>
          <w:lang w:val="fr-CA"/>
        </w:rPr>
      </w:pPr>
    </w:p>
    <w:p w:rsidR="00C4712A" w:rsidRPr="008400E6" w:rsidRDefault="00C4712A">
      <w:pPr>
        <w:rPr>
          <w:sz w:val="20"/>
          <w:lang w:val="fr-CA"/>
        </w:rPr>
      </w:pPr>
      <w:r w:rsidRPr="008400E6">
        <w:rPr>
          <w:sz w:val="20"/>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C4712A" w:rsidRPr="008400E6" w:rsidTr="009D49BD">
        <w:trPr>
          <w:gridAfter w:val="1"/>
          <w:wAfter w:w="48" w:type="pct"/>
        </w:trPr>
        <w:tc>
          <w:tcPr>
            <w:tcW w:w="538" w:type="pct"/>
          </w:tcPr>
          <w:p w:rsidR="00C4712A" w:rsidRPr="008400E6" w:rsidRDefault="00C4712A" w:rsidP="009D49BD">
            <w:pPr>
              <w:jc w:val="both"/>
              <w:rPr>
                <w:sz w:val="20"/>
              </w:rPr>
            </w:pPr>
            <w:r w:rsidRPr="008400E6">
              <w:rPr>
                <w:rStyle w:val="SCCFileNumberChar"/>
                <w:sz w:val="20"/>
                <w:szCs w:val="20"/>
              </w:rPr>
              <w:lastRenderedPageBreak/>
              <w:t>37834</w:t>
            </w:r>
          </w:p>
        </w:tc>
        <w:tc>
          <w:tcPr>
            <w:tcW w:w="4414" w:type="pct"/>
            <w:gridSpan w:val="3"/>
          </w:tcPr>
          <w:p w:rsidR="00C4712A" w:rsidRPr="008400E6" w:rsidRDefault="00C4712A" w:rsidP="009D49BD">
            <w:pPr>
              <w:pStyle w:val="SCCLsocParty"/>
              <w:jc w:val="both"/>
              <w:rPr>
                <w:b/>
                <w:sz w:val="20"/>
                <w:szCs w:val="20"/>
                <w:lang w:val="en-CA"/>
              </w:rPr>
            </w:pPr>
            <w:r w:rsidRPr="008400E6">
              <w:rPr>
                <w:b/>
                <w:sz w:val="20"/>
                <w:szCs w:val="20"/>
                <w:lang w:val="en-CA"/>
              </w:rPr>
              <w:t xml:space="preserve">Construction de Castel inc. v. Ellen Paré, in her capacity as justice under Part XV, Director of Criminal and Penal Prosecutions </w:t>
            </w:r>
          </w:p>
          <w:p w:rsidR="00C4712A" w:rsidRPr="008400E6" w:rsidRDefault="00C4712A" w:rsidP="009D49BD">
            <w:pPr>
              <w:jc w:val="both"/>
              <w:rPr>
                <w:sz w:val="20"/>
              </w:rPr>
            </w:pPr>
            <w:r w:rsidRPr="008400E6">
              <w:rPr>
                <w:sz w:val="20"/>
              </w:rPr>
              <w:t>(Que.) (Civil) (By Leave)</w:t>
            </w:r>
          </w:p>
        </w:tc>
      </w:tr>
      <w:tr w:rsidR="00D6699F" w:rsidRPr="008400E6" w:rsidTr="009D49BD">
        <w:trPr>
          <w:gridAfter w:val="1"/>
          <w:wAfter w:w="48" w:type="pct"/>
        </w:trPr>
        <w:tc>
          <w:tcPr>
            <w:tcW w:w="538" w:type="pct"/>
          </w:tcPr>
          <w:p w:rsidR="00D6699F" w:rsidRPr="008400E6" w:rsidRDefault="00D6699F" w:rsidP="00D6699F">
            <w:pPr>
              <w:jc w:val="both"/>
              <w:rPr>
                <w:rStyle w:val="SCCFileNumberChar"/>
                <w:sz w:val="20"/>
                <w:szCs w:val="20"/>
              </w:rPr>
            </w:pPr>
            <w:r w:rsidRPr="008400E6">
              <w:rPr>
                <w:rStyle w:val="SCCFileNumberChar"/>
                <w:sz w:val="20"/>
                <w:szCs w:val="20"/>
              </w:rPr>
              <w:t xml:space="preserve">Coram: </w:t>
            </w:r>
          </w:p>
        </w:tc>
        <w:tc>
          <w:tcPr>
            <w:tcW w:w="4414" w:type="pct"/>
            <w:gridSpan w:val="3"/>
          </w:tcPr>
          <w:p w:rsidR="00D6699F" w:rsidRPr="008400E6" w:rsidRDefault="00D6699F" w:rsidP="00D6699F">
            <w:pPr>
              <w:rPr>
                <w:rFonts w:eastAsia="Calibri" w:cs="Times New Roman"/>
                <w:sz w:val="20"/>
                <w:szCs w:val="20"/>
                <w:u w:val="single"/>
                <w:lang w:val="en-US"/>
              </w:rPr>
            </w:pPr>
            <w:r w:rsidRPr="008400E6">
              <w:rPr>
                <w:rFonts w:eastAsia="Calibri" w:cs="Times New Roman"/>
                <w:sz w:val="20"/>
                <w:szCs w:val="20"/>
                <w:u w:val="single"/>
                <w:lang w:val="en-US"/>
              </w:rPr>
              <w:t>Wagner C.J. and Abella, Moldaver, Karakatsanis, Gascon, Côté, Brown, Rowe and Martin JJ.</w:t>
            </w:r>
          </w:p>
        </w:tc>
      </w:tr>
      <w:tr w:rsidR="00D6699F" w:rsidRPr="008400E6" w:rsidTr="00D6699F">
        <w:trPr>
          <w:gridAfter w:val="1"/>
          <w:wAfter w:w="48" w:type="pct"/>
        </w:trPr>
        <w:tc>
          <w:tcPr>
            <w:tcW w:w="4952" w:type="pct"/>
            <w:gridSpan w:val="4"/>
          </w:tcPr>
          <w:p w:rsidR="00D6699F" w:rsidRPr="008400E6" w:rsidRDefault="00D6699F" w:rsidP="00D6699F">
            <w:pPr>
              <w:pStyle w:val="SCCLsocParty"/>
              <w:jc w:val="both"/>
              <w:rPr>
                <w:b/>
                <w:sz w:val="20"/>
                <w:szCs w:val="20"/>
              </w:rPr>
            </w:pPr>
            <w:r w:rsidRPr="008400E6">
              <w:rPr>
                <w:sz w:val="20"/>
              </w:rPr>
              <w:t>La demande d’autorisation d’appel de l’arrêt de la Cour d’appel du Québec (Montréal), numéro 500-10-005819-154, 2017 QCCA 1482, daté du 27 septembre 2017, est rejetée.</w:t>
            </w:r>
          </w:p>
        </w:tc>
      </w:tr>
      <w:tr w:rsidR="00D6699F" w:rsidRPr="008400E6" w:rsidTr="009D49BD">
        <w:trPr>
          <w:gridAfter w:val="1"/>
          <w:wAfter w:w="48" w:type="pct"/>
        </w:trPr>
        <w:tc>
          <w:tcPr>
            <w:tcW w:w="4952" w:type="pct"/>
            <w:gridSpan w:val="4"/>
          </w:tcPr>
          <w:p w:rsidR="00D6699F" w:rsidRPr="008400E6" w:rsidRDefault="00D6699F" w:rsidP="00D6699F">
            <w:pPr>
              <w:pStyle w:val="SCCBanSummary"/>
              <w:rPr>
                <w:sz w:val="20"/>
                <w:szCs w:val="20"/>
              </w:rPr>
            </w:pPr>
            <w:r w:rsidRPr="008400E6">
              <w:rPr>
                <w:sz w:val="20"/>
                <w:szCs w:val="20"/>
              </w:rPr>
              <w:t>(Sealing Order)</w:t>
            </w:r>
          </w:p>
          <w:p w:rsidR="00D6699F" w:rsidRPr="008400E6" w:rsidRDefault="00D6699F" w:rsidP="00D6699F">
            <w:pPr>
              <w:jc w:val="both"/>
              <w:rPr>
                <w:sz w:val="20"/>
              </w:rPr>
            </w:pPr>
          </w:p>
        </w:tc>
      </w:tr>
      <w:tr w:rsidR="00D6699F" w:rsidRPr="008400E6" w:rsidTr="009D49BD">
        <w:trPr>
          <w:gridAfter w:val="1"/>
          <w:wAfter w:w="48" w:type="pct"/>
        </w:trPr>
        <w:tc>
          <w:tcPr>
            <w:tcW w:w="4952" w:type="pct"/>
            <w:gridSpan w:val="4"/>
          </w:tcPr>
          <w:p w:rsidR="00D6699F" w:rsidRPr="008400E6" w:rsidRDefault="00D6699F" w:rsidP="00D6699F">
            <w:pPr>
              <w:jc w:val="both"/>
              <w:rPr>
                <w:sz w:val="20"/>
              </w:rPr>
            </w:pPr>
            <w:r w:rsidRPr="008400E6">
              <w:rPr>
                <w:sz w:val="20"/>
              </w:rPr>
              <w:t xml:space="preserve">Prerogative writs – </w:t>
            </w:r>
            <w:r w:rsidRPr="008400E6">
              <w:rPr>
                <w:i/>
                <w:sz w:val="20"/>
              </w:rPr>
              <w:t>Certiorari</w:t>
            </w:r>
            <w:r w:rsidRPr="008400E6">
              <w:rPr>
                <w:sz w:val="20"/>
              </w:rPr>
              <w:t xml:space="preserve"> – Validity of search warrant – Seizure of private communications recorded on computer – Whether definition of “intercept” in s. 183 of Criminal Code applies only to prospective communications or also to private communications already stored on computer. </w:t>
            </w:r>
          </w:p>
          <w:p w:rsidR="00D6699F" w:rsidRPr="008400E6" w:rsidRDefault="00D6699F" w:rsidP="00D6699F">
            <w:pPr>
              <w:jc w:val="both"/>
              <w:rPr>
                <w:sz w:val="20"/>
              </w:rPr>
            </w:pPr>
          </w:p>
        </w:tc>
      </w:tr>
      <w:tr w:rsidR="00D6699F" w:rsidRPr="008400E6" w:rsidTr="009D49BD">
        <w:trPr>
          <w:gridAfter w:val="1"/>
          <w:wAfter w:w="48" w:type="pct"/>
        </w:trPr>
        <w:tc>
          <w:tcPr>
            <w:tcW w:w="4952" w:type="pct"/>
            <w:gridSpan w:val="4"/>
          </w:tcPr>
          <w:p w:rsidR="00D6699F" w:rsidRPr="008400E6" w:rsidRDefault="00D6699F" w:rsidP="00D6699F">
            <w:pPr>
              <w:jc w:val="both"/>
              <w:rPr>
                <w:sz w:val="20"/>
              </w:rPr>
            </w:pPr>
            <w:r w:rsidRPr="008400E6">
              <w:rPr>
                <w:sz w:val="20"/>
              </w:rPr>
              <w:t>In the context of a police investigation into the municipal government of St</w:t>
            </w:r>
            <w:r w:rsidRPr="008400E6">
              <w:rPr>
                <w:sz w:val="20"/>
              </w:rPr>
              <w:noBreakHyphen/>
              <w:t>Constant, the respondent Judge Ellen Paré issued search warrants, one of which was for the head office of the applicant Construction de Castel inc., a construction company.</w:t>
            </w:r>
          </w:p>
          <w:p w:rsidR="00D6699F" w:rsidRPr="008400E6" w:rsidRDefault="00D6699F" w:rsidP="00D6699F">
            <w:pPr>
              <w:jc w:val="both"/>
              <w:rPr>
                <w:sz w:val="20"/>
              </w:rPr>
            </w:pPr>
          </w:p>
          <w:p w:rsidR="00D6699F" w:rsidRPr="008400E6" w:rsidRDefault="00D6699F" w:rsidP="00D6699F">
            <w:pPr>
              <w:jc w:val="both"/>
              <w:rPr>
                <w:sz w:val="20"/>
              </w:rPr>
            </w:pPr>
            <w:r w:rsidRPr="008400E6">
              <w:rPr>
                <w:sz w:val="20"/>
              </w:rPr>
              <w:t xml:space="preserve">When the police executed the search warrant at Construction de Castel inc., they </w:t>
            </w:r>
            <w:r w:rsidRPr="008400E6">
              <w:rPr>
                <w:sz w:val="20"/>
                <w:lang w:val="en"/>
              </w:rPr>
              <w:t>created a mirror image</w:t>
            </w:r>
            <w:r w:rsidRPr="008400E6">
              <w:rPr>
                <w:sz w:val="20"/>
              </w:rPr>
              <w:t xml:space="preserve"> of all the computer data on the company’s computers. Construction de Castel inc. filed a motion for </w:t>
            </w:r>
            <w:r w:rsidRPr="008400E6">
              <w:rPr>
                <w:i/>
                <w:iCs/>
                <w:sz w:val="20"/>
              </w:rPr>
              <w:t>certiorari</w:t>
            </w:r>
            <w:r w:rsidRPr="008400E6">
              <w:rPr>
                <w:sz w:val="20"/>
              </w:rPr>
              <w:t xml:space="preserve"> to have the search warrant quashed. It argued that Judge Paré had exceeded her jurisdiction by authorizing the police to intercept private communications found on hard drives without complying with the requirements set out in the Criminal Code. </w:t>
            </w:r>
          </w:p>
          <w:p w:rsidR="00D6699F" w:rsidRPr="008400E6" w:rsidRDefault="00D6699F" w:rsidP="00D6699F">
            <w:pPr>
              <w:jc w:val="both"/>
              <w:rPr>
                <w:sz w:val="20"/>
              </w:rPr>
            </w:pPr>
          </w:p>
        </w:tc>
      </w:tr>
      <w:tr w:rsidR="00D6699F" w:rsidRPr="008400E6" w:rsidTr="009D49BD">
        <w:tblPrEx>
          <w:tblCellMar>
            <w:bottom w:w="0" w:type="dxa"/>
          </w:tblCellMar>
        </w:tblPrEx>
        <w:tc>
          <w:tcPr>
            <w:tcW w:w="2367" w:type="pct"/>
            <w:gridSpan w:val="2"/>
          </w:tcPr>
          <w:p w:rsidR="00D6699F" w:rsidRPr="008400E6" w:rsidRDefault="00D6699F" w:rsidP="00D6699F">
            <w:pPr>
              <w:jc w:val="both"/>
              <w:rPr>
                <w:sz w:val="20"/>
              </w:rPr>
            </w:pPr>
            <w:r w:rsidRPr="008400E6">
              <w:rPr>
                <w:sz w:val="20"/>
              </w:rPr>
              <w:t>January 29, 2015</w:t>
            </w:r>
          </w:p>
          <w:p w:rsidR="00D6699F" w:rsidRPr="008400E6" w:rsidRDefault="00D6699F" w:rsidP="00D6699F">
            <w:pPr>
              <w:jc w:val="both"/>
              <w:rPr>
                <w:sz w:val="20"/>
              </w:rPr>
            </w:pPr>
            <w:r w:rsidRPr="008400E6">
              <w:rPr>
                <w:sz w:val="20"/>
              </w:rPr>
              <w:t>Quebec Superior Court</w:t>
            </w:r>
          </w:p>
          <w:p w:rsidR="00D6699F" w:rsidRPr="008400E6" w:rsidRDefault="00D6699F" w:rsidP="00D6699F">
            <w:pPr>
              <w:jc w:val="both"/>
              <w:rPr>
                <w:sz w:val="20"/>
              </w:rPr>
            </w:pPr>
            <w:r w:rsidRPr="008400E6">
              <w:rPr>
                <w:sz w:val="20"/>
              </w:rPr>
              <w:t>(Blanchard J.)</w:t>
            </w:r>
          </w:p>
          <w:p w:rsidR="00D6699F" w:rsidRPr="008400E6" w:rsidRDefault="008400E6" w:rsidP="00D6699F">
            <w:pPr>
              <w:jc w:val="both"/>
              <w:rPr>
                <w:sz w:val="20"/>
              </w:rPr>
            </w:pPr>
            <w:hyperlink r:id="rId39" w:history="1">
              <w:r w:rsidR="00D6699F" w:rsidRPr="008400E6">
                <w:rPr>
                  <w:rStyle w:val="Hyperlink"/>
                  <w:sz w:val="20"/>
                </w:rPr>
                <w:t>2015 QCCS 269</w:t>
              </w:r>
            </w:hyperlink>
          </w:p>
          <w:p w:rsidR="00D6699F" w:rsidRPr="008400E6" w:rsidRDefault="00D6699F" w:rsidP="00D6699F">
            <w:pPr>
              <w:jc w:val="both"/>
              <w:rPr>
                <w:sz w:val="20"/>
              </w:rPr>
            </w:pPr>
          </w:p>
        </w:tc>
        <w:tc>
          <w:tcPr>
            <w:tcW w:w="267" w:type="pct"/>
          </w:tcPr>
          <w:p w:rsidR="00D6699F" w:rsidRPr="008400E6" w:rsidRDefault="00D6699F" w:rsidP="00D6699F">
            <w:pPr>
              <w:jc w:val="both"/>
              <w:rPr>
                <w:sz w:val="20"/>
              </w:rPr>
            </w:pPr>
          </w:p>
        </w:tc>
        <w:tc>
          <w:tcPr>
            <w:tcW w:w="2366" w:type="pct"/>
            <w:gridSpan w:val="2"/>
          </w:tcPr>
          <w:p w:rsidR="00D6699F" w:rsidRPr="008400E6" w:rsidRDefault="00D6699F" w:rsidP="00D6699F">
            <w:pPr>
              <w:jc w:val="both"/>
              <w:rPr>
                <w:sz w:val="20"/>
              </w:rPr>
            </w:pPr>
            <w:r w:rsidRPr="008400E6">
              <w:rPr>
                <w:sz w:val="20"/>
              </w:rPr>
              <w:t xml:space="preserve">Motion for </w:t>
            </w:r>
            <w:r w:rsidRPr="008400E6">
              <w:rPr>
                <w:i/>
                <w:sz w:val="20"/>
              </w:rPr>
              <w:t>certiorari</w:t>
            </w:r>
            <w:r w:rsidRPr="008400E6">
              <w:rPr>
                <w:sz w:val="20"/>
              </w:rPr>
              <w:t xml:space="preserve"> dismissed; search warrant validated</w:t>
            </w:r>
          </w:p>
        </w:tc>
      </w:tr>
      <w:tr w:rsidR="00D6699F" w:rsidRPr="008400E6" w:rsidTr="009D49BD">
        <w:tblPrEx>
          <w:tblCellMar>
            <w:bottom w:w="0" w:type="dxa"/>
          </w:tblCellMar>
        </w:tblPrEx>
        <w:tc>
          <w:tcPr>
            <w:tcW w:w="2367" w:type="pct"/>
            <w:gridSpan w:val="2"/>
          </w:tcPr>
          <w:p w:rsidR="00D6699F" w:rsidRPr="008400E6" w:rsidRDefault="00D6699F" w:rsidP="00D6699F">
            <w:pPr>
              <w:jc w:val="both"/>
              <w:rPr>
                <w:sz w:val="20"/>
              </w:rPr>
            </w:pPr>
            <w:r w:rsidRPr="008400E6">
              <w:rPr>
                <w:sz w:val="20"/>
              </w:rPr>
              <w:t>September 27, 2017</w:t>
            </w:r>
          </w:p>
          <w:p w:rsidR="00D6699F" w:rsidRPr="008400E6" w:rsidRDefault="00D6699F" w:rsidP="00D6699F">
            <w:pPr>
              <w:jc w:val="both"/>
              <w:rPr>
                <w:sz w:val="20"/>
              </w:rPr>
            </w:pPr>
            <w:r w:rsidRPr="008400E6">
              <w:rPr>
                <w:sz w:val="20"/>
              </w:rPr>
              <w:t>Quebec Court of Appeal (Montréal)</w:t>
            </w:r>
          </w:p>
          <w:p w:rsidR="00D6699F" w:rsidRPr="008400E6" w:rsidRDefault="00D6699F" w:rsidP="00D6699F">
            <w:pPr>
              <w:jc w:val="both"/>
              <w:rPr>
                <w:sz w:val="20"/>
              </w:rPr>
            </w:pPr>
            <w:r w:rsidRPr="008400E6">
              <w:rPr>
                <w:sz w:val="20"/>
              </w:rPr>
              <w:t>(Hilton, Kasirer and Gagnon JJ.A.)</w:t>
            </w:r>
          </w:p>
          <w:p w:rsidR="00D6699F" w:rsidRPr="008400E6" w:rsidRDefault="008400E6" w:rsidP="00D6699F">
            <w:pPr>
              <w:jc w:val="both"/>
              <w:rPr>
                <w:sz w:val="20"/>
              </w:rPr>
            </w:pPr>
            <w:hyperlink r:id="rId40" w:history="1">
              <w:r w:rsidR="00D6699F" w:rsidRPr="008400E6">
                <w:rPr>
                  <w:rStyle w:val="Hyperlink"/>
                  <w:sz w:val="20"/>
                </w:rPr>
                <w:t>2017 QCCA 1482</w:t>
              </w:r>
            </w:hyperlink>
          </w:p>
          <w:p w:rsidR="00D6699F" w:rsidRPr="008400E6" w:rsidRDefault="00D6699F" w:rsidP="00D6699F">
            <w:pPr>
              <w:jc w:val="both"/>
              <w:rPr>
                <w:sz w:val="20"/>
              </w:rPr>
            </w:pPr>
          </w:p>
        </w:tc>
        <w:tc>
          <w:tcPr>
            <w:tcW w:w="267" w:type="pct"/>
          </w:tcPr>
          <w:p w:rsidR="00D6699F" w:rsidRPr="008400E6" w:rsidRDefault="00D6699F" w:rsidP="00D6699F">
            <w:pPr>
              <w:jc w:val="both"/>
              <w:rPr>
                <w:sz w:val="20"/>
              </w:rPr>
            </w:pPr>
          </w:p>
        </w:tc>
        <w:tc>
          <w:tcPr>
            <w:tcW w:w="2366" w:type="pct"/>
            <w:gridSpan w:val="2"/>
          </w:tcPr>
          <w:p w:rsidR="00D6699F" w:rsidRPr="008400E6" w:rsidRDefault="00D6699F" w:rsidP="00D6699F">
            <w:pPr>
              <w:jc w:val="both"/>
              <w:rPr>
                <w:sz w:val="20"/>
              </w:rPr>
            </w:pPr>
            <w:r w:rsidRPr="008400E6">
              <w:rPr>
                <w:sz w:val="20"/>
              </w:rPr>
              <w:t>Appeal dismissed</w:t>
            </w:r>
          </w:p>
          <w:p w:rsidR="00D6699F" w:rsidRPr="008400E6" w:rsidRDefault="00D6699F" w:rsidP="00D6699F">
            <w:pPr>
              <w:jc w:val="both"/>
              <w:rPr>
                <w:sz w:val="20"/>
              </w:rPr>
            </w:pPr>
          </w:p>
        </w:tc>
      </w:tr>
      <w:tr w:rsidR="00D6699F" w:rsidRPr="008400E6" w:rsidTr="009D49BD">
        <w:tblPrEx>
          <w:tblCellMar>
            <w:bottom w:w="0" w:type="dxa"/>
          </w:tblCellMar>
        </w:tblPrEx>
        <w:tc>
          <w:tcPr>
            <w:tcW w:w="2367" w:type="pct"/>
            <w:gridSpan w:val="2"/>
          </w:tcPr>
          <w:p w:rsidR="00D6699F" w:rsidRPr="008400E6" w:rsidRDefault="00D6699F" w:rsidP="00D6699F">
            <w:pPr>
              <w:jc w:val="both"/>
              <w:rPr>
                <w:sz w:val="20"/>
              </w:rPr>
            </w:pPr>
            <w:r w:rsidRPr="008400E6">
              <w:rPr>
                <w:sz w:val="20"/>
              </w:rPr>
              <w:t>November 1, 2017</w:t>
            </w:r>
          </w:p>
          <w:p w:rsidR="00D6699F" w:rsidRPr="008400E6" w:rsidRDefault="00D6699F" w:rsidP="00D6699F">
            <w:pPr>
              <w:jc w:val="both"/>
              <w:rPr>
                <w:sz w:val="20"/>
              </w:rPr>
            </w:pPr>
            <w:r w:rsidRPr="008400E6">
              <w:rPr>
                <w:sz w:val="20"/>
              </w:rPr>
              <w:t>Supreme Court of Canada</w:t>
            </w:r>
          </w:p>
        </w:tc>
        <w:tc>
          <w:tcPr>
            <w:tcW w:w="267" w:type="pct"/>
          </w:tcPr>
          <w:p w:rsidR="00D6699F" w:rsidRPr="008400E6" w:rsidRDefault="00D6699F" w:rsidP="00D6699F">
            <w:pPr>
              <w:jc w:val="both"/>
              <w:rPr>
                <w:sz w:val="20"/>
              </w:rPr>
            </w:pPr>
          </w:p>
        </w:tc>
        <w:tc>
          <w:tcPr>
            <w:tcW w:w="2366" w:type="pct"/>
            <w:gridSpan w:val="2"/>
          </w:tcPr>
          <w:p w:rsidR="00D6699F" w:rsidRPr="008400E6" w:rsidRDefault="00D6699F" w:rsidP="00D6699F">
            <w:pPr>
              <w:jc w:val="both"/>
              <w:rPr>
                <w:sz w:val="20"/>
              </w:rPr>
            </w:pPr>
            <w:r w:rsidRPr="008400E6">
              <w:rPr>
                <w:sz w:val="20"/>
              </w:rPr>
              <w:t>Application for leave to appeal filed</w:t>
            </w:r>
          </w:p>
        </w:tc>
      </w:tr>
    </w:tbl>
    <w:p w:rsidR="00C4712A" w:rsidRPr="008400E6" w:rsidRDefault="00C4712A" w:rsidP="00C4712A">
      <w:pPr>
        <w:jc w:val="both"/>
        <w:rPr>
          <w:sz w:val="20"/>
        </w:rPr>
      </w:pPr>
    </w:p>
    <w:p w:rsidR="00C4712A" w:rsidRPr="008400E6" w:rsidRDefault="00C4712A" w:rsidP="00C4712A">
      <w:pPr>
        <w:jc w:val="both"/>
        <w:rPr>
          <w:sz w:val="20"/>
        </w:rPr>
      </w:pPr>
    </w:p>
    <w:p w:rsidR="00C4712A" w:rsidRPr="008400E6" w:rsidRDefault="00C4712A">
      <w:r w:rsidRPr="008400E6">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C4712A" w:rsidRPr="008400E6" w:rsidTr="009D49BD">
        <w:trPr>
          <w:gridAfter w:val="1"/>
          <w:wAfter w:w="48" w:type="pct"/>
        </w:trPr>
        <w:tc>
          <w:tcPr>
            <w:tcW w:w="538" w:type="pct"/>
          </w:tcPr>
          <w:p w:rsidR="00C4712A" w:rsidRPr="008400E6" w:rsidRDefault="00C4712A" w:rsidP="009D49BD">
            <w:pPr>
              <w:jc w:val="both"/>
              <w:rPr>
                <w:sz w:val="20"/>
              </w:rPr>
            </w:pPr>
            <w:r w:rsidRPr="008400E6">
              <w:rPr>
                <w:rStyle w:val="SCCFileNumberChar"/>
                <w:sz w:val="20"/>
                <w:szCs w:val="20"/>
              </w:rPr>
              <w:lastRenderedPageBreak/>
              <w:t>37834</w:t>
            </w:r>
          </w:p>
        </w:tc>
        <w:tc>
          <w:tcPr>
            <w:tcW w:w="4414" w:type="pct"/>
            <w:gridSpan w:val="3"/>
          </w:tcPr>
          <w:p w:rsidR="00C4712A" w:rsidRPr="008400E6" w:rsidRDefault="00C4712A" w:rsidP="009D49BD">
            <w:pPr>
              <w:pStyle w:val="SCCLsocParty"/>
              <w:jc w:val="both"/>
              <w:rPr>
                <w:b/>
                <w:sz w:val="20"/>
                <w:szCs w:val="20"/>
              </w:rPr>
            </w:pPr>
            <w:r w:rsidRPr="008400E6">
              <w:rPr>
                <w:b/>
                <w:sz w:val="20"/>
                <w:szCs w:val="20"/>
              </w:rPr>
              <w:t>Construction de Castel inc. c. Ellen Paré, ès qualités de juge de la partie XV, Directeur des poursuites criminelles et pénales</w:t>
            </w:r>
          </w:p>
          <w:p w:rsidR="00C4712A" w:rsidRPr="008400E6" w:rsidRDefault="00C4712A" w:rsidP="009D49BD">
            <w:pPr>
              <w:jc w:val="both"/>
              <w:rPr>
                <w:sz w:val="20"/>
              </w:rPr>
            </w:pPr>
            <w:r w:rsidRPr="008400E6">
              <w:rPr>
                <w:sz w:val="20"/>
              </w:rPr>
              <w:t>(Qc) (Civile) (Autorisation)</w:t>
            </w:r>
          </w:p>
        </w:tc>
      </w:tr>
      <w:tr w:rsidR="00D6699F" w:rsidRPr="008400E6" w:rsidTr="009D49BD">
        <w:trPr>
          <w:gridAfter w:val="1"/>
          <w:wAfter w:w="48" w:type="pct"/>
        </w:trPr>
        <w:tc>
          <w:tcPr>
            <w:tcW w:w="538" w:type="pct"/>
          </w:tcPr>
          <w:p w:rsidR="00D6699F" w:rsidRPr="008400E6" w:rsidRDefault="00D6699F" w:rsidP="00D6699F">
            <w:pPr>
              <w:jc w:val="both"/>
              <w:rPr>
                <w:rStyle w:val="SCCFileNumberChar"/>
                <w:b w:val="0"/>
                <w:sz w:val="20"/>
                <w:szCs w:val="20"/>
              </w:rPr>
            </w:pPr>
            <w:r w:rsidRPr="008400E6">
              <w:rPr>
                <w:rStyle w:val="SCCFileNumberChar"/>
                <w:sz w:val="20"/>
                <w:szCs w:val="20"/>
              </w:rPr>
              <w:t xml:space="preserve">Coram: </w:t>
            </w:r>
          </w:p>
        </w:tc>
        <w:tc>
          <w:tcPr>
            <w:tcW w:w="4414" w:type="pct"/>
            <w:gridSpan w:val="3"/>
          </w:tcPr>
          <w:p w:rsidR="00D6699F" w:rsidRPr="008400E6" w:rsidRDefault="00D6699F" w:rsidP="00D6699F">
            <w:pPr>
              <w:rPr>
                <w:rFonts w:eastAsia="Calibri" w:cs="Times New Roman"/>
                <w:sz w:val="20"/>
                <w:szCs w:val="20"/>
                <w:u w:val="single"/>
                <w:lang w:val="fr-CA"/>
              </w:rPr>
            </w:pPr>
            <w:r w:rsidRPr="008400E6">
              <w:rPr>
                <w:rFonts w:eastAsia="Calibri" w:cs="Times New Roman"/>
                <w:sz w:val="20"/>
                <w:szCs w:val="20"/>
                <w:u w:val="single"/>
                <w:lang w:val="fr-CA"/>
              </w:rPr>
              <w:t>Le juge en chef Wagner et les juges Abella, Moldaver, Karakatsanis, Gascon, Côté, Brown, Rowe et Martin</w:t>
            </w:r>
          </w:p>
        </w:tc>
      </w:tr>
      <w:tr w:rsidR="00D6699F" w:rsidRPr="008400E6" w:rsidTr="00D6699F">
        <w:trPr>
          <w:gridAfter w:val="1"/>
          <w:wAfter w:w="48" w:type="pct"/>
        </w:trPr>
        <w:tc>
          <w:tcPr>
            <w:tcW w:w="4952" w:type="pct"/>
            <w:gridSpan w:val="4"/>
          </w:tcPr>
          <w:p w:rsidR="00D6699F" w:rsidRPr="008400E6" w:rsidRDefault="00D6699F" w:rsidP="00D6699F">
            <w:pPr>
              <w:pStyle w:val="SCCLsocParty"/>
              <w:jc w:val="both"/>
              <w:rPr>
                <w:b/>
                <w:sz w:val="20"/>
                <w:szCs w:val="20"/>
                <w:lang w:val="en-US"/>
              </w:rPr>
            </w:pPr>
            <w:r w:rsidRPr="008400E6">
              <w:rPr>
                <w:sz w:val="20"/>
                <w:lang w:val="en-CA"/>
              </w:rPr>
              <w:t>The application for leave to appeal from the judgment of the Court of Appeal of Quebec (Montréal), Number 500-10-005819-154, 2017 QCCA 1482, dated September 27, 2017, is dismissed.</w:t>
            </w:r>
          </w:p>
        </w:tc>
      </w:tr>
      <w:tr w:rsidR="00D6699F" w:rsidRPr="008400E6" w:rsidTr="009D49BD">
        <w:trPr>
          <w:gridAfter w:val="1"/>
          <w:wAfter w:w="48" w:type="pct"/>
        </w:trPr>
        <w:tc>
          <w:tcPr>
            <w:tcW w:w="4952" w:type="pct"/>
            <w:gridSpan w:val="4"/>
          </w:tcPr>
          <w:p w:rsidR="00D6699F" w:rsidRPr="008400E6" w:rsidRDefault="00D6699F" w:rsidP="00D6699F">
            <w:pPr>
              <w:pStyle w:val="SCCBanSummary"/>
              <w:rPr>
                <w:sz w:val="20"/>
                <w:szCs w:val="20"/>
                <w:lang w:val="fr-CA"/>
              </w:rPr>
            </w:pPr>
            <w:r w:rsidRPr="008400E6">
              <w:rPr>
                <w:sz w:val="20"/>
                <w:szCs w:val="20"/>
                <w:lang w:val="fr-CA"/>
              </w:rPr>
              <w:t>(Ordonnance de mise sous scellés)</w:t>
            </w:r>
          </w:p>
          <w:p w:rsidR="00D6699F" w:rsidRPr="008400E6" w:rsidRDefault="00D6699F" w:rsidP="00D6699F">
            <w:pPr>
              <w:jc w:val="both"/>
              <w:rPr>
                <w:sz w:val="20"/>
                <w:lang w:val="fr-CA"/>
              </w:rPr>
            </w:pPr>
          </w:p>
        </w:tc>
      </w:tr>
      <w:tr w:rsidR="00D6699F" w:rsidRPr="008400E6" w:rsidTr="009D49BD">
        <w:trPr>
          <w:gridAfter w:val="1"/>
          <w:wAfter w:w="48" w:type="pct"/>
        </w:trPr>
        <w:tc>
          <w:tcPr>
            <w:tcW w:w="4952" w:type="pct"/>
            <w:gridSpan w:val="4"/>
          </w:tcPr>
          <w:p w:rsidR="00D6699F" w:rsidRPr="008400E6" w:rsidRDefault="00D6699F" w:rsidP="00D6699F">
            <w:pPr>
              <w:jc w:val="both"/>
              <w:rPr>
                <w:sz w:val="20"/>
                <w:lang w:val="fr-CA"/>
              </w:rPr>
            </w:pPr>
            <w:r w:rsidRPr="008400E6">
              <w:rPr>
                <w:sz w:val="20"/>
                <w:lang w:val="fr-CA"/>
              </w:rPr>
              <w:t xml:space="preserve">Brefs de prérogative – </w:t>
            </w:r>
            <w:r w:rsidRPr="008400E6">
              <w:rPr>
                <w:i/>
                <w:sz w:val="20"/>
                <w:lang w:val="fr-CA"/>
              </w:rPr>
              <w:t>Certiorari</w:t>
            </w:r>
            <w:r w:rsidRPr="008400E6">
              <w:rPr>
                <w:sz w:val="20"/>
                <w:lang w:val="fr-CA"/>
              </w:rPr>
              <w:t xml:space="preserve"> – Validité d’un mandat de perquisition – Saisie de communications privées enregistrées dans un ordinateur – La définition d’interception prévue à l’article 183 du Code criminel s’applique-t-elle uniquement aux communications prospectives ou également aux communications privées déjà stockées dans un ordinateur?</w:t>
            </w:r>
          </w:p>
          <w:p w:rsidR="00D6699F" w:rsidRPr="008400E6" w:rsidRDefault="00D6699F" w:rsidP="00D6699F">
            <w:pPr>
              <w:jc w:val="both"/>
              <w:rPr>
                <w:sz w:val="20"/>
                <w:lang w:val="fr-CA"/>
              </w:rPr>
            </w:pPr>
          </w:p>
        </w:tc>
      </w:tr>
      <w:tr w:rsidR="00D6699F" w:rsidRPr="008400E6" w:rsidTr="009D49BD">
        <w:trPr>
          <w:gridAfter w:val="1"/>
          <w:wAfter w:w="48" w:type="pct"/>
        </w:trPr>
        <w:tc>
          <w:tcPr>
            <w:tcW w:w="4952" w:type="pct"/>
            <w:gridSpan w:val="4"/>
          </w:tcPr>
          <w:p w:rsidR="00D6699F" w:rsidRPr="008400E6" w:rsidRDefault="00D6699F" w:rsidP="00D6699F">
            <w:pPr>
              <w:jc w:val="both"/>
              <w:rPr>
                <w:sz w:val="20"/>
                <w:lang w:val="fr-FR"/>
              </w:rPr>
            </w:pPr>
            <w:r w:rsidRPr="008400E6">
              <w:rPr>
                <w:sz w:val="20"/>
                <w:lang w:val="fr-FR"/>
              </w:rPr>
              <w:t>Dans le cadre d’une enquête policière sur l’administration municipale de St-Constant, l’intimée, la juge Ellen Paré, délivre des mandats de perquisition dont l’un cible le siège social de la demanderesse, la compagnie de construction Construction de Castel inc.</w:t>
            </w:r>
          </w:p>
          <w:p w:rsidR="00D6699F" w:rsidRPr="008400E6" w:rsidRDefault="00D6699F" w:rsidP="00D6699F">
            <w:pPr>
              <w:jc w:val="both"/>
              <w:rPr>
                <w:sz w:val="20"/>
                <w:lang w:val="fr-FR"/>
              </w:rPr>
            </w:pPr>
          </w:p>
          <w:p w:rsidR="00D6699F" w:rsidRPr="008400E6" w:rsidRDefault="00D6699F" w:rsidP="00D6699F">
            <w:pPr>
              <w:jc w:val="both"/>
              <w:rPr>
                <w:sz w:val="20"/>
                <w:lang w:val="fr-CA"/>
              </w:rPr>
            </w:pPr>
            <w:r w:rsidRPr="008400E6">
              <w:rPr>
                <w:sz w:val="20"/>
                <w:lang w:val="fr-FR"/>
              </w:rPr>
              <w:t xml:space="preserve">Lors de l’exécution du mandat de perquisition chez Construction de Castel inc., les policiers effectuent une copie miroir de l’ensemble des données informatiques contenues dans les ordinateurs de l’entreprise. Construction de Castel inc. dépose une requête en </w:t>
            </w:r>
            <w:r w:rsidRPr="008400E6">
              <w:rPr>
                <w:i/>
                <w:iCs/>
                <w:sz w:val="20"/>
                <w:lang w:val="fr-FR"/>
              </w:rPr>
              <w:t>certiorari</w:t>
            </w:r>
            <w:r w:rsidRPr="008400E6">
              <w:rPr>
                <w:sz w:val="20"/>
                <w:lang w:val="fr-FR"/>
              </w:rPr>
              <w:t xml:space="preserve"> pour obtenir la cassation du mandat de perquisition. L’entreprise soulève que la juge Paré a excédé sa compétence en autorisant les policiers à intercepter des communications privées se trouvant sur les disques durs, et ce, sans suivre les exigences prévues au Code criminel.</w:t>
            </w:r>
          </w:p>
          <w:p w:rsidR="00D6699F" w:rsidRPr="008400E6" w:rsidRDefault="00D6699F" w:rsidP="00D6699F">
            <w:pPr>
              <w:jc w:val="both"/>
              <w:rPr>
                <w:sz w:val="20"/>
                <w:lang w:val="fr-CA"/>
              </w:rPr>
            </w:pPr>
          </w:p>
        </w:tc>
      </w:tr>
      <w:tr w:rsidR="00D6699F" w:rsidRPr="008400E6" w:rsidTr="009D49BD">
        <w:tblPrEx>
          <w:tblCellMar>
            <w:bottom w:w="0" w:type="dxa"/>
          </w:tblCellMar>
        </w:tblPrEx>
        <w:tc>
          <w:tcPr>
            <w:tcW w:w="2367" w:type="pct"/>
            <w:gridSpan w:val="2"/>
          </w:tcPr>
          <w:p w:rsidR="00D6699F" w:rsidRPr="008400E6" w:rsidRDefault="00D6699F" w:rsidP="00D6699F">
            <w:pPr>
              <w:jc w:val="both"/>
              <w:rPr>
                <w:sz w:val="20"/>
                <w:lang w:val="fr-CA"/>
              </w:rPr>
            </w:pPr>
            <w:r w:rsidRPr="008400E6">
              <w:rPr>
                <w:sz w:val="20"/>
                <w:lang w:val="fr-CA"/>
              </w:rPr>
              <w:t>Le 29 janvier 2015</w:t>
            </w:r>
          </w:p>
          <w:p w:rsidR="00D6699F" w:rsidRPr="008400E6" w:rsidRDefault="00D6699F" w:rsidP="00D6699F">
            <w:pPr>
              <w:jc w:val="both"/>
              <w:rPr>
                <w:sz w:val="20"/>
                <w:lang w:val="fr-CA"/>
              </w:rPr>
            </w:pPr>
            <w:r w:rsidRPr="008400E6">
              <w:rPr>
                <w:sz w:val="20"/>
                <w:lang w:val="fr-CA"/>
              </w:rPr>
              <w:t>Cour supérieure du Québec</w:t>
            </w:r>
          </w:p>
          <w:p w:rsidR="00D6699F" w:rsidRPr="008400E6" w:rsidRDefault="00D6699F" w:rsidP="00D6699F">
            <w:pPr>
              <w:jc w:val="both"/>
              <w:rPr>
                <w:sz w:val="20"/>
              </w:rPr>
            </w:pPr>
            <w:r w:rsidRPr="008400E6">
              <w:rPr>
                <w:sz w:val="20"/>
              </w:rPr>
              <w:t>(Le juge Blanchard)</w:t>
            </w:r>
          </w:p>
          <w:p w:rsidR="00D6699F" w:rsidRPr="008400E6" w:rsidRDefault="008400E6" w:rsidP="00D6699F">
            <w:pPr>
              <w:jc w:val="both"/>
              <w:rPr>
                <w:sz w:val="20"/>
              </w:rPr>
            </w:pPr>
            <w:hyperlink r:id="rId41" w:history="1">
              <w:r w:rsidR="00D6699F" w:rsidRPr="008400E6">
                <w:rPr>
                  <w:rStyle w:val="Hyperlink"/>
                  <w:sz w:val="20"/>
                </w:rPr>
                <w:t>2015 QCCS 269</w:t>
              </w:r>
            </w:hyperlink>
          </w:p>
          <w:p w:rsidR="00D6699F" w:rsidRPr="008400E6" w:rsidRDefault="00D6699F" w:rsidP="00D6699F">
            <w:pPr>
              <w:jc w:val="both"/>
              <w:rPr>
                <w:sz w:val="20"/>
              </w:rPr>
            </w:pPr>
          </w:p>
        </w:tc>
        <w:tc>
          <w:tcPr>
            <w:tcW w:w="267" w:type="pct"/>
          </w:tcPr>
          <w:p w:rsidR="00D6699F" w:rsidRPr="008400E6" w:rsidRDefault="00D6699F" w:rsidP="00D6699F">
            <w:pPr>
              <w:jc w:val="both"/>
              <w:rPr>
                <w:sz w:val="20"/>
              </w:rPr>
            </w:pPr>
          </w:p>
        </w:tc>
        <w:tc>
          <w:tcPr>
            <w:tcW w:w="2366" w:type="pct"/>
            <w:gridSpan w:val="2"/>
          </w:tcPr>
          <w:p w:rsidR="00D6699F" w:rsidRPr="008400E6" w:rsidRDefault="00D6699F" w:rsidP="00D6699F">
            <w:pPr>
              <w:jc w:val="both"/>
              <w:rPr>
                <w:sz w:val="20"/>
                <w:lang w:val="fr-CA"/>
              </w:rPr>
            </w:pPr>
            <w:r w:rsidRPr="008400E6">
              <w:rPr>
                <w:sz w:val="20"/>
                <w:lang w:val="fr-CA"/>
              </w:rPr>
              <w:t xml:space="preserve">Requête en </w:t>
            </w:r>
            <w:r w:rsidRPr="008400E6">
              <w:rPr>
                <w:i/>
                <w:sz w:val="20"/>
                <w:lang w:val="fr-CA"/>
              </w:rPr>
              <w:t>certiorari</w:t>
            </w:r>
            <w:r w:rsidRPr="008400E6">
              <w:rPr>
                <w:sz w:val="20"/>
                <w:lang w:val="fr-CA"/>
              </w:rPr>
              <w:t xml:space="preserve"> rejetée; mandat de perquisition validé</w:t>
            </w:r>
          </w:p>
        </w:tc>
      </w:tr>
      <w:tr w:rsidR="00D6699F" w:rsidRPr="008400E6" w:rsidTr="009D49BD">
        <w:tblPrEx>
          <w:tblCellMar>
            <w:bottom w:w="0" w:type="dxa"/>
          </w:tblCellMar>
        </w:tblPrEx>
        <w:tc>
          <w:tcPr>
            <w:tcW w:w="2367" w:type="pct"/>
            <w:gridSpan w:val="2"/>
          </w:tcPr>
          <w:p w:rsidR="00D6699F" w:rsidRPr="008400E6" w:rsidRDefault="00D6699F" w:rsidP="00D6699F">
            <w:pPr>
              <w:jc w:val="both"/>
              <w:rPr>
                <w:sz w:val="20"/>
                <w:lang w:val="fr-CA"/>
              </w:rPr>
            </w:pPr>
            <w:r w:rsidRPr="008400E6">
              <w:rPr>
                <w:sz w:val="20"/>
                <w:lang w:val="fr-CA"/>
              </w:rPr>
              <w:t>Le 27 septembre 2017</w:t>
            </w:r>
          </w:p>
          <w:p w:rsidR="00D6699F" w:rsidRPr="008400E6" w:rsidRDefault="00D6699F" w:rsidP="00D6699F">
            <w:pPr>
              <w:jc w:val="both"/>
              <w:rPr>
                <w:sz w:val="20"/>
                <w:lang w:val="fr-CA"/>
              </w:rPr>
            </w:pPr>
            <w:r w:rsidRPr="008400E6">
              <w:rPr>
                <w:sz w:val="20"/>
                <w:lang w:val="fr-CA"/>
              </w:rPr>
              <w:t>Cour d’appel du Québec (Montréal)</w:t>
            </w:r>
          </w:p>
          <w:p w:rsidR="00D6699F" w:rsidRPr="008400E6" w:rsidRDefault="00D6699F" w:rsidP="00D6699F">
            <w:pPr>
              <w:jc w:val="both"/>
              <w:rPr>
                <w:sz w:val="20"/>
                <w:lang w:val="fr-CA"/>
              </w:rPr>
            </w:pPr>
            <w:r w:rsidRPr="008400E6">
              <w:rPr>
                <w:sz w:val="20"/>
                <w:lang w:val="fr-CA"/>
              </w:rPr>
              <w:t>(Les juges Hilton, Kasirer et Gagnon)</w:t>
            </w:r>
          </w:p>
          <w:p w:rsidR="00D6699F" w:rsidRPr="008400E6" w:rsidRDefault="008400E6" w:rsidP="00D6699F">
            <w:pPr>
              <w:jc w:val="both"/>
              <w:rPr>
                <w:sz w:val="20"/>
              </w:rPr>
            </w:pPr>
            <w:hyperlink r:id="rId42" w:history="1">
              <w:r w:rsidR="00D6699F" w:rsidRPr="008400E6">
                <w:rPr>
                  <w:rStyle w:val="Hyperlink"/>
                  <w:sz w:val="20"/>
                </w:rPr>
                <w:t>2017 QCCA 1482</w:t>
              </w:r>
            </w:hyperlink>
          </w:p>
          <w:p w:rsidR="00D6699F" w:rsidRPr="008400E6" w:rsidRDefault="00D6699F" w:rsidP="00D6699F">
            <w:pPr>
              <w:jc w:val="both"/>
              <w:rPr>
                <w:sz w:val="20"/>
              </w:rPr>
            </w:pPr>
          </w:p>
        </w:tc>
        <w:tc>
          <w:tcPr>
            <w:tcW w:w="267" w:type="pct"/>
          </w:tcPr>
          <w:p w:rsidR="00D6699F" w:rsidRPr="008400E6" w:rsidRDefault="00D6699F" w:rsidP="00D6699F">
            <w:pPr>
              <w:jc w:val="both"/>
              <w:rPr>
                <w:sz w:val="20"/>
              </w:rPr>
            </w:pPr>
          </w:p>
        </w:tc>
        <w:tc>
          <w:tcPr>
            <w:tcW w:w="2366" w:type="pct"/>
            <w:gridSpan w:val="2"/>
          </w:tcPr>
          <w:p w:rsidR="00D6699F" w:rsidRPr="008400E6" w:rsidRDefault="00D6699F" w:rsidP="00D6699F">
            <w:pPr>
              <w:jc w:val="both"/>
              <w:rPr>
                <w:sz w:val="20"/>
              </w:rPr>
            </w:pPr>
            <w:r w:rsidRPr="008400E6">
              <w:rPr>
                <w:sz w:val="20"/>
              </w:rPr>
              <w:t>Appel rejeté</w:t>
            </w:r>
          </w:p>
          <w:p w:rsidR="00D6699F" w:rsidRPr="008400E6" w:rsidRDefault="00D6699F" w:rsidP="00D6699F">
            <w:pPr>
              <w:jc w:val="both"/>
              <w:rPr>
                <w:sz w:val="20"/>
              </w:rPr>
            </w:pPr>
          </w:p>
        </w:tc>
      </w:tr>
      <w:tr w:rsidR="00D6699F" w:rsidRPr="008400E6" w:rsidTr="009D49BD">
        <w:tblPrEx>
          <w:tblCellMar>
            <w:bottom w:w="0" w:type="dxa"/>
          </w:tblCellMar>
        </w:tblPrEx>
        <w:tc>
          <w:tcPr>
            <w:tcW w:w="2367" w:type="pct"/>
            <w:gridSpan w:val="2"/>
          </w:tcPr>
          <w:p w:rsidR="00D6699F" w:rsidRPr="008400E6" w:rsidRDefault="00D6699F" w:rsidP="00D6699F">
            <w:pPr>
              <w:jc w:val="both"/>
              <w:rPr>
                <w:sz w:val="20"/>
                <w:lang w:val="fr-CA"/>
              </w:rPr>
            </w:pPr>
            <w:r w:rsidRPr="008400E6">
              <w:rPr>
                <w:sz w:val="20"/>
                <w:lang w:val="fr-CA"/>
              </w:rPr>
              <w:t>Le 1 novembre 2017</w:t>
            </w:r>
          </w:p>
          <w:p w:rsidR="00D6699F" w:rsidRPr="008400E6" w:rsidRDefault="00D6699F" w:rsidP="00D6699F">
            <w:pPr>
              <w:jc w:val="both"/>
              <w:rPr>
                <w:sz w:val="20"/>
                <w:lang w:val="fr-CA"/>
              </w:rPr>
            </w:pPr>
            <w:r w:rsidRPr="008400E6">
              <w:rPr>
                <w:sz w:val="20"/>
                <w:lang w:val="fr-CA"/>
              </w:rPr>
              <w:t>Cour suprême du Canada</w:t>
            </w:r>
          </w:p>
        </w:tc>
        <w:tc>
          <w:tcPr>
            <w:tcW w:w="267" w:type="pct"/>
          </w:tcPr>
          <w:p w:rsidR="00D6699F" w:rsidRPr="008400E6" w:rsidRDefault="00D6699F" w:rsidP="00D6699F">
            <w:pPr>
              <w:jc w:val="both"/>
              <w:rPr>
                <w:sz w:val="20"/>
                <w:lang w:val="fr-CA"/>
              </w:rPr>
            </w:pPr>
          </w:p>
        </w:tc>
        <w:tc>
          <w:tcPr>
            <w:tcW w:w="2366" w:type="pct"/>
            <w:gridSpan w:val="2"/>
          </w:tcPr>
          <w:p w:rsidR="00D6699F" w:rsidRPr="008400E6" w:rsidRDefault="00D6699F" w:rsidP="00D6699F">
            <w:pPr>
              <w:jc w:val="both"/>
              <w:rPr>
                <w:sz w:val="20"/>
              </w:rPr>
            </w:pPr>
            <w:r w:rsidRPr="008400E6">
              <w:rPr>
                <w:sz w:val="20"/>
              </w:rPr>
              <w:t>Demande d’autorisation d’appel déposée</w:t>
            </w:r>
          </w:p>
          <w:p w:rsidR="00D6699F" w:rsidRPr="008400E6" w:rsidRDefault="00D6699F" w:rsidP="00D6699F">
            <w:pPr>
              <w:jc w:val="both"/>
              <w:rPr>
                <w:sz w:val="20"/>
              </w:rPr>
            </w:pPr>
          </w:p>
        </w:tc>
      </w:tr>
    </w:tbl>
    <w:p w:rsidR="00C4712A" w:rsidRPr="008400E6" w:rsidRDefault="00C4712A" w:rsidP="00C4712A">
      <w:pPr>
        <w:jc w:val="both"/>
        <w:rPr>
          <w:sz w:val="20"/>
        </w:rPr>
      </w:pPr>
    </w:p>
    <w:p w:rsidR="00C4712A" w:rsidRPr="008400E6" w:rsidRDefault="00C4712A" w:rsidP="00C4712A">
      <w:pPr>
        <w:jc w:val="both"/>
        <w:rPr>
          <w:sz w:val="20"/>
          <w:lang w:val="fr-CA"/>
        </w:rPr>
      </w:pPr>
    </w:p>
    <w:p w:rsidR="00C4712A" w:rsidRPr="008400E6" w:rsidRDefault="00C4712A">
      <w:r w:rsidRPr="008400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37695</w:t>
            </w:r>
          </w:p>
        </w:tc>
        <w:tc>
          <w:tcPr>
            <w:tcW w:w="4457" w:type="pct"/>
            <w:gridSpan w:val="3"/>
          </w:tcPr>
          <w:p w:rsidR="00C4712A" w:rsidRPr="008400E6" w:rsidRDefault="00C4712A" w:rsidP="009D49BD">
            <w:pPr>
              <w:pStyle w:val="SCCLsocParty"/>
              <w:jc w:val="both"/>
              <w:rPr>
                <w:b/>
                <w:sz w:val="20"/>
                <w:szCs w:val="20"/>
              </w:rPr>
            </w:pPr>
            <w:r w:rsidRPr="008400E6">
              <w:rPr>
                <w:b/>
                <w:sz w:val="20"/>
                <w:szCs w:val="20"/>
              </w:rPr>
              <w:t>Daimler Trucks Canada Ltd. v. Camions Sterling de Lévis inc., Centre de l’auto de St-Nicolas inc. and Pierre Corriveau</w:t>
            </w:r>
          </w:p>
          <w:p w:rsidR="00C4712A" w:rsidRPr="008400E6" w:rsidRDefault="00C4712A" w:rsidP="009D49BD">
            <w:pPr>
              <w:jc w:val="both"/>
              <w:rPr>
                <w:sz w:val="20"/>
              </w:rPr>
            </w:pPr>
            <w:r w:rsidRPr="008400E6">
              <w:rPr>
                <w:sz w:val="20"/>
              </w:rPr>
              <w:t>(Que.) (Civil) (By Leave)</w:t>
            </w:r>
          </w:p>
        </w:tc>
      </w:tr>
      <w:tr w:rsidR="00723C1D" w:rsidRPr="008400E6" w:rsidTr="009D49BD">
        <w:tc>
          <w:tcPr>
            <w:tcW w:w="543" w:type="pct"/>
          </w:tcPr>
          <w:p w:rsidR="00723C1D" w:rsidRPr="008400E6" w:rsidRDefault="00723C1D" w:rsidP="00723C1D">
            <w:pPr>
              <w:jc w:val="both"/>
              <w:rPr>
                <w:rStyle w:val="SCCFileNumberChar"/>
                <w:sz w:val="20"/>
                <w:szCs w:val="20"/>
              </w:rPr>
            </w:pPr>
            <w:r w:rsidRPr="008400E6">
              <w:rPr>
                <w:rStyle w:val="SCCFileNumberChar"/>
                <w:sz w:val="20"/>
                <w:szCs w:val="20"/>
              </w:rPr>
              <w:t xml:space="preserve">Coram: </w:t>
            </w:r>
          </w:p>
        </w:tc>
        <w:tc>
          <w:tcPr>
            <w:tcW w:w="4457" w:type="pct"/>
            <w:gridSpan w:val="3"/>
          </w:tcPr>
          <w:p w:rsidR="00723C1D" w:rsidRPr="008400E6" w:rsidRDefault="00723C1D" w:rsidP="00723C1D">
            <w:pPr>
              <w:rPr>
                <w:rFonts w:eastAsia="Calibri" w:cs="Times New Roman"/>
                <w:sz w:val="20"/>
                <w:szCs w:val="20"/>
                <w:u w:val="single"/>
                <w:lang w:val="en-US"/>
              </w:rPr>
            </w:pPr>
            <w:r w:rsidRPr="008400E6">
              <w:rPr>
                <w:rFonts w:eastAsia="Calibri" w:cs="Times New Roman"/>
                <w:sz w:val="20"/>
                <w:szCs w:val="20"/>
                <w:u w:val="single"/>
                <w:lang w:val="en-US"/>
              </w:rPr>
              <w:t>Wagner C.J. and Abella, Moldaver, Karakatsanis, Gascon, Côté, Brown, Rowe and Martin JJ.</w:t>
            </w:r>
          </w:p>
        </w:tc>
      </w:tr>
      <w:tr w:rsidR="00723C1D" w:rsidRPr="008400E6" w:rsidTr="00723C1D">
        <w:tc>
          <w:tcPr>
            <w:tcW w:w="5000" w:type="pct"/>
            <w:gridSpan w:val="4"/>
          </w:tcPr>
          <w:p w:rsidR="00723C1D" w:rsidRPr="008400E6" w:rsidRDefault="00723C1D" w:rsidP="00723C1D">
            <w:pPr>
              <w:rPr>
                <w:sz w:val="20"/>
                <w:lang w:val="en-US"/>
              </w:rPr>
            </w:pPr>
            <w:r w:rsidRPr="008400E6">
              <w:rPr>
                <w:sz w:val="20"/>
              </w:rPr>
              <w:t>The application for leave to appeal from the judgment of the Court of Appeal of Quebec (Québec), Number 200-09-009151-157, 2017 QCCA 798, dated May 15, 2017, is dismissed with costs.</w:t>
            </w:r>
          </w:p>
        </w:tc>
      </w:tr>
      <w:tr w:rsidR="00723C1D" w:rsidRPr="008400E6" w:rsidTr="009D49BD">
        <w:tc>
          <w:tcPr>
            <w:tcW w:w="5000" w:type="pct"/>
            <w:gridSpan w:val="4"/>
          </w:tcPr>
          <w:p w:rsidR="00723C1D" w:rsidRPr="008400E6" w:rsidRDefault="00723C1D" w:rsidP="00723C1D">
            <w:pPr>
              <w:jc w:val="both"/>
              <w:rPr>
                <w:sz w:val="20"/>
              </w:rPr>
            </w:pPr>
            <w:r w:rsidRPr="008400E6">
              <w:rPr>
                <w:sz w:val="20"/>
              </w:rPr>
              <w:t xml:space="preserve">Civil liability – Duty to inform ‒ Action brought by third parties for damages resulting from resiliation of dealership agreement – Whether Quebec Court of Appeal transformed duty to inform into duty to give advice – Whether Quebec Court of Appeal erred in law in refusing to apply clause allowing Daimler to obtain reimbursement of its extrajudicial fees – </w:t>
            </w:r>
            <w:r w:rsidRPr="008400E6">
              <w:rPr>
                <w:i/>
                <w:sz w:val="20"/>
              </w:rPr>
              <w:t>Civil Code of Québec</w:t>
            </w:r>
            <w:r w:rsidRPr="008400E6">
              <w:rPr>
                <w:sz w:val="20"/>
              </w:rPr>
              <w:t>, arts. 6 and 1457.</w:t>
            </w:r>
          </w:p>
        </w:tc>
      </w:tr>
      <w:tr w:rsidR="00723C1D" w:rsidRPr="008400E6" w:rsidTr="009D49BD">
        <w:tc>
          <w:tcPr>
            <w:tcW w:w="5000" w:type="pct"/>
            <w:gridSpan w:val="4"/>
          </w:tcPr>
          <w:p w:rsidR="00723C1D" w:rsidRPr="008400E6" w:rsidRDefault="00723C1D" w:rsidP="00723C1D">
            <w:pPr>
              <w:jc w:val="both"/>
              <w:rPr>
                <w:sz w:val="20"/>
              </w:rPr>
            </w:pPr>
          </w:p>
        </w:tc>
      </w:tr>
      <w:tr w:rsidR="00723C1D" w:rsidRPr="008400E6" w:rsidTr="009D49BD">
        <w:tc>
          <w:tcPr>
            <w:tcW w:w="5000" w:type="pct"/>
            <w:gridSpan w:val="4"/>
          </w:tcPr>
          <w:p w:rsidR="00723C1D" w:rsidRPr="008400E6" w:rsidRDefault="00723C1D" w:rsidP="00723C1D">
            <w:pPr>
              <w:jc w:val="both"/>
              <w:rPr>
                <w:sz w:val="20"/>
              </w:rPr>
            </w:pPr>
            <w:r w:rsidRPr="008400E6">
              <w:rPr>
                <w:sz w:val="20"/>
              </w:rPr>
              <w:t>The respondent Camions Sterling de Lévis inc. is a company that operated a Sterling heavy</w:t>
            </w:r>
            <w:r w:rsidRPr="008400E6">
              <w:rPr>
                <w:sz w:val="20"/>
              </w:rPr>
              <w:noBreakHyphen/>
              <w:t>duty truck dealership. It is owned by the respondent Centre de l’auto St-Nicolas inc., which is itself under the control of the respondent Pierre Corriveau, the sole shareholder of Camions Sterling de Lévis inc. Mr. Corriveau is an experienced businessman who has been working in the heavy</w:t>
            </w:r>
            <w:r w:rsidRPr="008400E6">
              <w:rPr>
                <w:sz w:val="20"/>
              </w:rPr>
              <w:noBreakHyphen/>
              <w:t>duty truck industry since 1972 and who has been in charge of the business of Camions Sterling de Lévis inc. since 1997 as either shareholder or director. In 2008, the applicant Daimler Trucks Canada Ltd. informed its North American dealers that it would stop producing Sterling trucks but that some dealers would be given an opportunity to enter into new agreements solely for parts and service for Sterling trucks. In 2009, Camions Sterling de Lévis inc. accepted Daimler’s offer and signed a new agreement limiting its activities to maintenance and the supply of parts for Sterling trucks. In 2010, Mr. Corriveau, as the shareholder of Centre de l’auto St-Nicolas inc., signed a letter of intent to purchase the shares of Camions Sterling de Lévis inc. Further to a discussion between Mr. Corriveau and a Daimler representative, the change in the share ownership of Camions Sterling de Lévis inc. was approved by Daimler, and the transaction took place on August 31, 2010. In December 2011, Daimler sent Camions Sterling de Lévis inc. a first notice of resiliation advising it that the agreement would terminate in April 2012. In March 2012, Daimler postponed the termination date for the agreement to July 1, 2012. In February 2013, the respondents brought legal proceedings against Daimler for damages resulting from the resiliation of the dealership agreement.</w:t>
            </w:r>
          </w:p>
          <w:p w:rsidR="00723C1D" w:rsidRPr="008400E6" w:rsidRDefault="00723C1D" w:rsidP="00723C1D">
            <w:pPr>
              <w:jc w:val="both"/>
              <w:rPr>
                <w:sz w:val="20"/>
              </w:rPr>
            </w:pPr>
          </w:p>
        </w:tc>
      </w:tr>
      <w:tr w:rsidR="00723C1D" w:rsidRPr="008400E6" w:rsidTr="009D49BD">
        <w:tc>
          <w:tcPr>
            <w:tcW w:w="2427" w:type="pct"/>
            <w:gridSpan w:val="2"/>
          </w:tcPr>
          <w:p w:rsidR="00723C1D" w:rsidRPr="008400E6" w:rsidRDefault="00723C1D" w:rsidP="00723C1D">
            <w:pPr>
              <w:jc w:val="both"/>
              <w:rPr>
                <w:sz w:val="20"/>
              </w:rPr>
            </w:pPr>
            <w:r w:rsidRPr="008400E6">
              <w:rPr>
                <w:sz w:val="20"/>
              </w:rPr>
              <w:t>October 21, 2015</w:t>
            </w:r>
          </w:p>
          <w:p w:rsidR="00723C1D" w:rsidRPr="008400E6" w:rsidRDefault="00723C1D" w:rsidP="00723C1D">
            <w:pPr>
              <w:jc w:val="both"/>
              <w:rPr>
                <w:sz w:val="20"/>
              </w:rPr>
            </w:pPr>
            <w:r w:rsidRPr="008400E6">
              <w:rPr>
                <w:sz w:val="20"/>
              </w:rPr>
              <w:t>Quebec Superior Court</w:t>
            </w:r>
          </w:p>
          <w:p w:rsidR="00723C1D" w:rsidRPr="008400E6" w:rsidRDefault="00723C1D" w:rsidP="00723C1D">
            <w:pPr>
              <w:jc w:val="both"/>
              <w:rPr>
                <w:sz w:val="20"/>
              </w:rPr>
            </w:pPr>
            <w:r w:rsidRPr="008400E6">
              <w:rPr>
                <w:sz w:val="20"/>
              </w:rPr>
              <w:t>(St-Pierre J.)</w:t>
            </w:r>
          </w:p>
          <w:p w:rsidR="00723C1D" w:rsidRPr="008400E6" w:rsidRDefault="008400E6" w:rsidP="00723C1D">
            <w:pPr>
              <w:jc w:val="both"/>
              <w:rPr>
                <w:sz w:val="20"/>
              </w:rPr>
            </w:pPr>
            <w:hyperlink r:id="rId43" w:history="1">
              <w:r w:rsidR="00723C1D" w:rsidRPr="008400E6">
                <w:rPr>
                  <w:rStyle w:val="Hyperlink"/>
                  <w:sz w:val="20"/>
                </w:rPr>
                <w:t>2015 QCCS 4905</w:t>
              </w:r>
            </w:hyperlink>
          </w:p>
          <w:p w:rsidR="00723C1D" w:rsidRPr="008400E6" w:rsidRDefault="00723C1D" w:rsidP="00723C1D">
            <w:pPr>
              <w:jc w:val="both"/>
              <w:rPr>
                <w:sz w:val="20"/>
              </w:rPr>
            </w:pPr>
          </w:p>
        </w:tc>
        <w:tc>
          <w:tcPr>
            <w:tcW w:w="243" w:type="pct"/>
          </w:tcPr>
          <w:p w:rsidR="00723C1D" w:rsidRPr="008400E6" w:rsidRDefault="00723C1D" w:rsidP="00723C1D">
            <w:pPr>
              <w:jc w:val="both"/>
              <w:rPr>
                <w:sz w:val="20"/>
              </w:rPr>
            </w:pPr>
          </w:p>
        </w:tc>
        <w:tc>
          <w:tcPr>
            <w:tcW w:w="2330" w:type="pct"/>
          </w:tcPr>
          <w:p w:rsidR="00723C1D" w:rsidRPr="008400E6" w:rsidRDefault="00723C1D" w:rsidP="00723C1D">
            <w:pPr>
              <w:jc w:val="both"/>
              <w:rPr>
                <w:sz w:val="20"/>
              </w:rPr>
            </w:pPr>
            <w:r w:rsidRPr="008400E6">
              <w:rPr>
                <w:sz w:val="20"/>
              </w:rPr>
              <w:t xml:space="preserve">Motion by Centre de l’auto de St-Nicolas inc. and Pierre Corriveau to institute proceedings allowed; motion by Camion Sterling de Lévis inc. to institute proceedings dismissed; cross demand by Daimler Trucks Canada Ltd. dismissed </w:t>
            </w:r>
          </w:p>
          <w:p w:rsidR="00723C1D" w:rsidRPr="008400E6" w:rsidRDefault="00723C1D" w:rsidP="00723C1D">
            <w:pPr>
              <w:jc w:val="both"/>
              <w:rPr>
                <w:sz w:val="20"/>
              </w:rPr>
            </w:pPr>
          </w:p>
        </w:tc>
      </w:tr>
      <w:tr w:rsidR="00723C1D" w:rsidRPr="008400E6" w:rsidTr="009D49BD">
        <w:tc>
          <w:tcPr>
            <w:tcW w:w="2427" w:type="pct"/>
            <w:gridSpan w:val="2"/>
          </w:tcPr>
          <w:p w:rsidR="00723C1D" w:rsidRPr="008400E6" w:rsidRDefault="00723C1D" w:rsidP="00723C1D">
            <w:pPr>
              <w:jc w:val="both"/>
              <w:rPr>
                <w:sz w:val="20"/>
              </w:rPr>
            </w:pPr>
            <w:r w:rsidRPr="008400E6">
              <w:rPr>
                <w:sz w:val="20"/>
              </w:rPr>
              <w:t>May 15, 2017</w:t>
            </w:r>
          </w:p>
          <w:p w:rsidR="00723C1D" w:rsidRPr="008400E6" w:rsidRDefault="00723C1D" w:rsidP="00723C1D">
            <w:pPr>
              <w:jc w:val="both"/>
              <w:rPr>
                <w:sz w:val="20"/>
              </w:rPr>
            </w:pPr>
            <w:r w:rsidRPr="008400E6">
              <w:rPr>
                <w:sz w:val="20"/>
              </w:rPr>
              <w:t>Quebec Court of Appeal (Québec)</w:t>
            </w:r>
          </w:p>
          <w:p w:rsidR="00723C1D" w:rsidRPr="008400E6" w:rsidRDefault="00723C1D" w:rsidP="00723C1D">
            <w:pPr>
              <w:jc w:val="both"/>
              <w:rPr>
                <w:sz w:val="20"/>
                <w:lang w:val="fr-CA"/>
              </w:rPr>
            </w:pPr>
            <w:r w:rsidRPr="008400E6">
              <w:rPr>
                <w:sz w:val="20"/>
                <w:lang w:val="fr-CA"/>
              </w:rPr>
              <w:t>(Thibault, Dufresne and Lévesque JJ.A.)</w:t>
            </w:r>
          </w:p>
          <w:p w:rsidR="00723C1D" w:rsidRPr="008400E6" w:rsidRDefault="008400E6" w:rsidP="00723C1D">
            <w:pPr>
              <w:jc w:val="both"/>
              <w:rPr>
                <w:sz w:val="20"/>
              </w:rPr>
            </w:pPr>
            <w:hyperlink r:id="rId44" w:history="1">
              <w:r w:rsidR="00723C1D" w:rsidRPr="008400E6">
                <w:rPr>
                  <w:rStyle w:val="Hyperlink"/>
                  <w:sz w:val="20"/>
                </w:rPr>
                <w:t>2017 QCCA 798</w:t>
              </w:r>
            </w:hyperlink>
          </w:p>
          <w:p w:rsidR="00723C1D" w:rsidRPr="008400E6" w:rsidRDefault="00723C1D" w:rsidP="00723C1D">
            <w:pPr>
              <w:jc w:val="both"/>
              <w:rPr>
                <w:sz w:val="20"/>
              </w:rPr>
            </w:pPr>
          </w:p>
        </w:tc>
        <w:tc>
          <w:tcPr>
            <w:tcW w:w="243" w:type="pct"/>
          </w:tcPr>
          <w:p w:rsidR="00723C1D" w:rsidRPr="008400E6" w:rsidRDefault="00723C1D" w:rsidP="00723C1D">
            <w:pPr>
              <w:jc w:val="both"/>
              <w:rPr>
                <w:sz w:val="20"/>
              </w:rPr>
            </w:pPr>
          </w:p>
        </w:tc>
        <w:tc>
          <w:tcPr>
            <w:tcW w:w="2330" w:type="pct"/>
          </w:tcPr>
          <w:p w:rsidR="00723C1D" w:rsidRPr="008400E6" w:rsidRDefault="00723C1D" w:rsidP="00723C1D">
            <w:pPr>
              <w:jc w:val="both"/>
              <w:rPr>
                <w:sz w:val="20"/>
              </w:rPr>
            </w:pPr>
            <w:r w:rsidRPr="008400E6">
              <w:rPr>
                <w:sz w:val="20"/>
              </w:rPr>
              <w:t>Appeal dismissed</w:t>
            </w:r>
          </w:p>
          <w:p w:rsidR="00723C1D" w:rsidRPr="008400E6" w:rsidRDefault="00723C1D" w:rsidP="00723C1D">
            <w:pPr>
              <w:jc w:val="both"/>
              <w:rPr>
                <w:sz w:val="20"/>
              </w:rPr>
            </w:pPr>
          </w:p>
        </w:tc>
      </w:tr>
      <w:tr w:rsidR="00723C1D" w:rsidRPr="008400E6" w:rsidTr="009D49BD">
        <w:tc>
          <w:tcPr>
            <w:tcW w:w="2427" w:type="pct"/>
            <w:gridSpan w:val="2"/>
          </w:tcPr>
          <w:p w:rsidR="00723C1D" w:rsidRPr="008400E6" w:rsidRDefault="00723C1D" w:rsidP="00723C1D">
            <w:pPr>
              <w:jc w:val="both"/>
              <w:rPr>
                <w:sz w:val="20"/>
              </w:rPr>
            </w:pPr>
            <w:r w:rsidRPr="008400E6">
              <w:rPr>
                <w:sz w:val="20"/>
              </w:rPr>
              <w:t>August 14, 2017</w:t>
            </w:r>
          </w:p>
          <w:p w:rsidR="00723C1D" w:rsidRPr="008400E6" w:rsidRDefault="00723C1D" w:rsidP="00723C1D">
            <w:pPr>
              <w:jc w:val="both"/>
              <w:rPr>
                <w:sz w:val="20"/>
              </w:rPr>
            </w:pPr>
            <w:r w:rsidRPr="008400E6">
              <w:rPr>
                <w:sz w:val="20"/>
              </w:rPr>
              <w:t>Supreme Court of Canada</w:t>
            </w:r>
          </w:p>
        </w:tc>
        <w:tc>
          <w:tcPr>
            <w:tcW w:w="243" w:type="pct"/>
          </w:tcPr>
          <w:p w:rsidR="00723C1D" w:rsidRPr="008400E6" w:rsidRDefault="00723C1D" w:rsidP="00723C1D">
            <w:pPr>
              <w:jc w:val="both"/>
              <w:rPr>
                <w:sz w:val="20"/>
              </w:rPr>
            </w:pPr>
          </w:p>
        </w:tc>
        <w:tc>
          <w:tcPr>
            <w:tcW w:w="2330" w:type="pct"/>
          </w:tcPr>
          <w:p w:rsidR="00723C1D" w:rsidRPr="008400E6" w:rsidRDefault="00723C1D" w:rsidP="00723C1D">
            <w:pPr>
              <w:jc w:val="both"/>
              <w:rPr>
                <w:sz w:val="20"/>
              </w:rPr>
            </w:pPr>
            <w:r w:rsidRPr="008400E6">
              <w:rPr>
                <w:sz w:val="20"/>
              </w:rPr>
              <w:t>Application for leave to appeal filed</w:t>
            </w:r>
          </w:p>
        </w:tc>
      </w:tr>
    </w:tbl>
    <w:p w:rsidR="00C4712A" w:rsidRPr="008400E6" w:rsidRDefault="00C4712A" w:rsidP="00C4712A">
      <w:pPr>
        <w:jc w:val="both"/>
        <w:rPr>
          <w:sz w:val="20"/>
        </w:rPr>
      </w:pPr>
    </w:p>
    <w:p w:rsidR="009D49BD" w:rsidRPr="008400E6" w:rsidRDefault="009D49BD">
      <w:pPr>
        <w:rPr>
          <w:sz w:val="20"/>
        </w:rPr>
      </w:pPr>
      <w:r w:rsidRPr="008400E6">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37695</w:t>
            </w:r>
          </w:p>
        </w:tc>
        <w:tc>
          <w:tcPr>
            <w:tcW w:w="4457" w:type="pct"/>
            <w:gridSpan w:val="3"/>
          </w:tcPr>
          <w:p w:rsidR="00C4712A" w:rsidRPr="008400E6" w:rsidRDefault="00C4712A" w:rsidP="009D49BD">
            <w:pPr>
              <w:pStyle w:val="SCCLsocParty"/>
              <w:jc w:val="both"/>
              <w:rPr>
                <w:b/>
                <w:sz w:val="20"/>
                <w:szCs w:val="20"/>
              </w:rPr>
            </w:pPr>
            <w:r w:rsidRPr="008400E6">
              <w:rPr>
                <w:b/>
                <w:sz w:val="20"/>
                <w:szCs w:val="20"/>
              </w:rPr>
              <w:t>Camions Daimler Canada ltée c. Camions Sterling de Lévis inc., Centre de l’auto de St-Nicolas inc. et Pierre Corriveau</w:t>
            </w:r>
          </w:p>
          <w:p w:rsidR="00C4712A" w:rsidRPr="008400E6" w:rsidRDefault="00C4712A" w:rsidP="009D49BD">
            <w:pPr>
              <w:jc w:val="both"/>
              <w:rPr>
                <w:sz w:val="20"/>
              </w:rPr>
            </w:pPr>
            <w:r w:rsidRPr="008400E6">
              <w:rPr>
                <w:sz w:val="20"/>
              </w:rPr>
              <w:t>(Qc) (Civile) (Autorisation)</w:t>
            </w:r>
          </w:p>
        </w:tc>
      </w:tr>
      <w:tr w:rsidR="00723C1D" w:rsidRPr="008400E6" w:rsidTr="009D49BD">
        <w:tc>
          <w:tcPr>
            <w:tcW w:w="543" w:type="pct"/>
          </w:tcPr>
          <w:p w:rsidR="00723C1D" w:rsidRPr="008400E6" w:rsidRDefault="00723C1D" w:rsidP="00723C1D">
            <w:pPr>
              <w:jc w:val="both"/>
              <w:rPr>
                <w:rStyle w:val="SCCFileNumberChar"/>
                <w:b w:val="0"/>
                <w:sz w:val="20"/>
                <w:szCs w:val="20"/>
              </w:rPr>
            </w:pPr>
            <w:r w:rsidRPr="008400E6">
              <w:rPr>
                <w:rStyle w:val="SCCFileNumberChar"/>
                <w:sz w:val="20"/>
                <w:szCs w:val="20"/>
              </w:rPr>
              <w:t xml:space="preserve">Coram: </w:t>
            </w:r>
          </w:p>
        </w:tc>
        <w:tc>
          <w:tcPr>
            <w:tcW w:w="4457" w:type="pct"/>
            <w:gridSpan w:val="3"/>
          </w:tcPr>
          <w:p w:rsidR="00723C1D" w:rsidRPr="008400E6" w:rsidRDefault="00723C1D" w:rsidP="00723C1D">
            <w:pPr>
              <w:rPr>
                <w:rFonts w:eastAsia="Calibri" w:cs="Times New Roman"/>
                <w:sz w:val="20"/>
                <w:szCs w:val="20"/>
                <w:u w:val="single"/>
                <w:lang w:val="fr-CA"/>
              </w:rPr>
            </w:pPr>
            <w:r w:rsidRPr="008400E6">
              <w:rPr>
                <w:rFonts w:eastAsia="Calibri" w:cs="Times New Roman"/>
                <w:sz w:val="20"/>
                <w:szCs w:val="20"/>
                <w:u w:val="single"/>
                <w:lang w:val="fr-CA"/>
              </w:rPr>
              <w:t>Le juge en chef Wagner et les juges Abella, Moldaver, Karakatsanis, Gascon, Côté, Brown, Rowe et Martin</w:t>
            </w:r>
          </w:p>
        </w:tc>
      </w:tr>
      <w:tr w:rsidR="00723C1D" w:rsidRPr="008400E6" w:rsidTr="00723C1D">
        <w:tc>
          <w:tcPr>
            <w:tcW w:w="5000" w:type="pct"/>
            <w:gridSpan w:val="4"/>
          </w:tcPr>
          <w:p w:rsidR="00723C1D" w:rsidRPr="008400E6" w:rsidRDefault="00723C1D" w:rsidP="00723C1D">
            <w:pPr>
              <w:pStyle w:val="SCCLsocParty"/>
              <w:jc w:val="both"/>
              <w:rPr>
                <w:b/>
                <w:sz w:val="20"/>
                <w:szCs w:val="20"/>
              </w:rPr>
            </w:pPr>
            <w:r w:rsidRPr="008400E6">
              <w:rPr>
                <w:sz w:val="20"/>
              </w:rPr>
              <w:t>La demande d’autorisation d’appel de l’arrêt de la Cour d’appel du Québec (Québec), numéro 200-09-009151-157, 2017 QCCA 798, daté du 15 mai 2017, est rejetée avec dépens.</w:t>
            </w:r>
          </w:p>
        </w:tc>
      </w:tr>
      <w:tr w:rsidR="00723C1D" w:rsidRPr="008400E6" w:rsidTr="009D49BD">
        <w:tc>
          <w:tcPr>
            <w:tcW w:w="5000" w:type="pct"/>
            <w:gridSpan w:val="4"/>
          </w:tcPr>
          <w:p w:rsidR="00723C1D" w:rsidRPr="008400E6" w:rsidRDefault="00723C1D" w:rsidP="00723C1D">
            <w:pPr>
              <w:jc w:val="both"/>
              <w:rPr>
                <w:sz w:val="20"/>
                <w:lang w:val="fr-CA"/>
              </w:rPr>
            </w:pPr>
            <w:r w:rsidRPr="008400E6">
              <w:rPr>
                <w:sz w:val="20"/>
                <w:lang w:val="fr-CA"/>
              </w:rPr>
              <w:t xml:space="preserve">Responsabilité civile – Obligation de renseignement ‒ Recours en dommages-intérêts résultant de la résiliation d’un contrat de concession entrepris par des tiers – La Cour d’appel du Québec a-t-elle transformé l’obligation d’information en une obligation de conseil? – La Cour d’appel du Québec a-t-elle erré en droit en refusant d’appliquer la clause permettant à Daimler d’obtenir le remboursement de ses honoraires extrajudiciaires? – </w:t>
            </w:r>
            <w:r w:rsidRPr="008400E6">
              <w:rPr>
                <w:i/>
                <w:sz w:val="20"/>
                <w:lang w:val="fr-CA"/>
              </w:rPr>
              <w:t>Code civil du Québec</w:t>
            </w:r>
            <w:r w:rsidRPr="008400E6">
              <w:rPr>
                <w:sz w:val="20"/>
                <w:lang w:val="fr-CA"/>
              </w:rPr>
              <w:t>, art. 6 et 1457.</w:t>
            </w:r>
          </w:p>
        </w:tc>
      </w:tr>
      <w:tr w:rsidR="00723C1D" w:rsidRPr="008400E6" w:rsidTr="009D49BD">
        <w:tc>
          <w:tcPr>
            <w:tcW w:w="5000" w:type="pct"/>
            <w:gridSpan w:val="4"/>
          </w:tcPr>
          <w:p w:rsidR="00723C1D" w:rsidRPr="008400E6" w:rsidRDefault="00723C1D" w:rsidP="00723C1D">
            <w:pPr>
              <w:jc w:val="both"/>
              <w:rPr>
                <w:sz w:val="20"/>
                <w:lang w:val="fr-CA"/>
              </w:rPr>
            </w:pPr>
          </w:p>
        </w:tc>
      </w:tr>
      <w:tr w:rsidR="00723C1D" w:rsidRPr="008400E6" w:rsidTr="009D49BD">
        <w:tc>
          <w:tcPr>
            <w:tcW w:w="5000" w:type="pct"/>
            <w:gridSpan w:val="4"/>
          </w:tcPr>
          <w:p w:rsidR="00723C1D" w:rsidRPr="008400E6" w:rsidRDefault="00723C1D" w:rsidP="00723C1D">
            <w:pPr>
              <w:jc w:val="both"/>
              <w:rPr>
                <w:sz w:val="20"/>
                <w:lang w:val="fr-CA"/>
              </w:rPr>
            </w:pPr>
            <w:r w:rsidRPr="008400E6">
              <w:rPr>
                <w:sz w:val="20"/>
                <w:lang w:val="fr-CA"/>
              </w:rPr>
              <w:t>L’intimé, Camions Sterling de Lévis inc., est une entreprise exploitant une concession de camions lourds de marque Sterling détenue par l’intimé Centre de l’auto St-Nicolas inc. lui-même sous le contrôle de l’intimé Monsieur Pierre Corriveau également actionnaire unique de Camions Sterling de Lévis inc. M. Corriveau est un homme d’affaires aguerri qui œuvre dans le domaine du camion lourd depuis 1972 et qui se charge des affaires de Camions Sterling de Lévis inc. depuis 1997 soit à titre d’actionnaire soit à titre d’administrateur. En 2008, la demanderesse, Camions Daimler Canada Ltée, annonce à ses concessionnaires nord-américains qu’elle cessera la production des camions Sterling mais que certains concessionnaires se feront offrir l’opportunité de conclure de nouvelles ententes qui porteront uniquement sur le volet « pièces et services » pour les camions Sterling. En 2009, Camions Sterling de Lévis inc. accepte l’offre de Daimler et signe un nouveau contrat confinant ses activités à l’entretien et à la fourniture de pièces pour les camions Sterling. En 2010, M. Corriveau, à titre d’actionnaire de Centre de l’auto St-Nicolas inc. signe une lettre d’intention afin d’acheter les actions de Camions Sterling de Lévis inc. Comme suite à une discussion intervenue entre M. Corriveau et une représentante de Daimler, le changement dans l’actionnariat de Camions Sterling de Lévis inc., est approuvé par Daimler et la transaction intervient en 31 août 2010. En décembre 2011, Daimler transmet un premier avis de résiliation à Camions Sterling de Lévis inc. pour l’aviser que le contrat prendra fin en avril 2012. En mars 2012, Daimler reporte la date de terminaison du contrat au 1</w:t>
            </w:r>
            <w:r w:rsidRPr="008400E6">
              <w:rPr>
                <w:sz w:val="20"/>
                <w:vertAlign w:val="superscript"/>
                <w:lang w:val="fr-CA"/>
              </w:rPr>
              <w:t>re</w:t>
            </w:r>
            <w:r w:rsidRPr="008400E6">
              <w:rPr>
                <w:sz w:val="20"/>
                <w:lang w:val="fr-CA"/>
              </w:rPr>
              <w:t> juillet 2012. En février 2013, les intimés entreprennent un recours en justice contre Daimler pour dommages-intérêt résultant de la résiliation du contrat de concession.</w:t>
            </w:r>
          </w:p>
          <w:p w:rsidR="00723C1D" w:rsidRPr="008400E6" w:rsidRDefault="00723C1D" w:rsidP="00723C1D">
            <w:pPr>
              <w:jc w:val="both"/>
              <w:rPr>
                <w:sz w:val="20"/>
                <w:lang w:val="fr-CA"/>
              </w:rPr>
            </w:pPr>
          </w:p>
        </w:tc>
      </w:tr>
      <w:tr w:rsidR="00723C1D" w:rsidRPr="008400E6" w:rsidTr="009D49BD">
        <w:tc>
          <w:tcPr>
            <w:tcW w:w="2427" w:type="pct"/>
            <w:gridSpan w:val="2"/>
          </w:tcPr>
          <w:p w:rsidR="00723C1D" w:rsidRPr="008400E6" w:rsidRDefault="00723C1D" w:rsidP="00723C1D">
            <w:pPr>
              <w:jc w:val="both"/>
              <w:rPr>
                <w:sz w:val="20"/>
                <w:lang w:val="fr-CA"/>
              </w:rPr>
            </w:pPr>
            <w:r w:rsidRPr="008400E6">
              <w:rPr>
                <w:sz w:val="20"/>
                <w:lang w:val="fr-CA"/>
              </w:rPr>
              <w:t>Le 21 octobre 2015</w:t>
            </w:r>
          </w:p>
          <w:p w:rsidR="00723C1D" w:rsidRPr="008400E6" w:rsidRDefault="00723C1D" w:rsidP="00723C1D">
            <w:pPr>
              <w:jc w:val="both"/>
              <w:rPr>
                <w:sz w:val="20"/>
                <w:lang w:val="fr-CA"/>
              </w:rPr>
            </w:pPr>
            <w:r w:rsidRPr="008400E6">
              <w:rPr>
                <w:sz w:val="20"/>
                <w:lang w:val="fr-CA"/>
              </w:rPr>
              <w:t>Cour supérieure du Québec</w:t>
            </w:r>
          </w:p>
          <w:p w:rsidR="00723C1D" w:rsidRPr="008400E6" w:rsidRDefault="00723C1D" w:rsidP="00723C1D">
            <w:pPr>
              <w:jc w:val="both"/>
              <w:rPr>
                <w:sz w:val="20"/>
                <w:lang w:val="fr-CA"/>
              </w:rPr>
            </w:pPr>
            <w:r w:rsidRPr="008400E6">
              <w:rPr>
                <w:sz w:val="20"/>
                <w:lang w:val="fr-CA"/>
              </w:rPr>
              <w:t>(Le juge St-Pierre)</w:t>
            </w:r>
          </w:p>
          <w:p w:rsidR="00723C1D" w:rsidRPr="008400E6" w:rsidRDefault="008400E6" w:rsidP="00723C1D">
            <w:pPr>
              <w:jc w:val="both"/>
              <w:rPr>
                <w:sz w:val="20"/>
                <w:lang w:val="fr-CA"/>
              </w:rPr>
            </w:pPr>
            <w:hyperlink r:id="rId45" w:history="1">
              <w:r w:rsidR="00723C1D" w:rsidRPr="008400E6">
                <w:rPr>
                  <w:rStyle w:val="Hyperlink"/>
                  <w:sz w:val="20"/>
                  <w:lang w:val="fr-CA"/>
                </w:rPr>
                <w:t>2015 QCCS 4905</w:t>
              </w:r>
            </w:hyperlink>
          </w:p>
          <w:p w:rsidR="00723C1D" w:rsidRPr="008400E6" w:rsidRDefault="00723C1D" w:rsidP="00723C1D">
            <w:pPr>
              <w:jc w:val="both"/>
              <w:rPr>
                <w:sz w:val="20"/>
                <w:lang w:val="fr-CA"/>
              </w:rPr>
            </w:pPr>
          </w:p>
        </w:tc>
        <w:tc>
          <w:tcPr>
            <w:tcW w:w="243" w:type="pct"/>
          </w:tcPr>
          <w:p w:rsidR="00723C1D" w:rsidRPr="008400E6" w:rsidRDefault="00723C1D" w:rsidP="00723C1D">
            <w:pPr>
              <w:jc w:val="both"/>
              <w:rPr>
                <w:sz w:val="20"/>
                <w:lang w:val="fr-CA"/>
              </w:rPr>
            </w:pPr>
          </w:p>
        </w:tc>
        <w:tc>
          <w:tcPr>
            <w:tcW w:w="2330" w:type="pct"/>
          </w:tcPr>
          <w:p w:rsidR="00723C1D" w:rsidRPr="008400E6" w:rsidRDefault="00723C1D" w:rsidP="00723C1D">
            <w:pPr>
              <w:jc w:val="both"/>
              <w:rPr>
                <w:sz w:val="20"/>
                <w:lang w:val="fr-CA"/>
              </w:rPr>
            </w:pPr>
            <w:r w:rsidRPr="008400E6">
              <w:rPr>
                <w:sz w:val="20"/>
                <w:lang w:val="fr-CA"/>
              </w:rPr>
              <w:t>Requête introductive d’instance de Centre de l’auto de St-Nicolas inc. et de M. Pierre Corriveau accueillie; requête introductive d’instance de Camion Sterling de Lévis inc. rejetée; demande reconventionnelle de Camions Daimler Trucks Canada Ltée rejetée.</w:t>
            </w:r>
          </w:p>
          <w:p w:rsidR="00723C1D" w:rsidRPr="008400E6" w:rsidRDefault="00723C1D" w:rsidP="00723C1D">
            <w:pPr>
              <w:jc w:val="both"/>
              <w:rPr>
                <w:sz w:val="20"/>
                <w:lang w:val="fr-CA"/>
              </w:rPr>
            </w:pPr>
          </w:p>
        </w:tc>
      </w:tr>
      <w:tr w:rsidR="00723C1D" w:rsidRPr="008400E6" w:rsidTr="009D49BD">
        <w:tc>
          <w:tcPr>
            <w:tcW w:w="2427" w:type="pct"/>
            <w:gridSpan w:val="2"/>
          </w:tcPr>
          <w:p w:rsidR="00723C1D" w:rsidRPr="008400E6" w:rsidRDefault="00723C1D" w:rsidP="00723C1D">
            <w:pPr>
              <w:jc w:val="both"/>
              <w:rPr>
                <w:sz w:val="20"/>
                <w:lang w:val="fr-CA"/>
              </w:rPr>
            </w:pPr>
            <w:r w:rsidRPr="008400E6">
              <w:rPr>
                <w:sz w:val="20"/>
                <w:lang w:val="fr-CA"/>
              </w:rPr>
              <w:t>Le 15 mai 2017</w:t>
            </w:r>
          </w:p>
          <w:p w:rsidR="00723C1D" w:rsidRPr="008400E6" w:rsidRDefault="00723C1D" w:rsidP="00723C1D">
            <w:pPr>
              <w:jc w:val="both"/>
              <w:rPr>
                <w:sz w:val="20"/>
                <w:lang w:val="fr-CA"/>
              </w:rPr>
            </w:pPr>
            <w:r w:rsidRPr="008400E6">
              <w:rPr>
                <w:sz w:val="20"/>
                <w:lang w:val="fr-CA"/>
              </w:rPr>
              <w:t>Cour d’appel du Québec (Québec)</w:t>
            </w:r>
          </w:p>
          <w:p w:rsidR="00723C1D" w:rsidRPr="008400E6" w:rsidRDefault="00723C1D" w:rsidP="00723C1D">
            <w:pPr>
              <w:jc w:val="both"/>
              <w:rPr>
                <w:sz w:val="20"/>
                <w:lang w:val="fr-CA"/>
              </w:rPr>
            </w:pPr>
            <w:r w:rsidRPr="008400E6">
              <w:rPr>
                <w:sz w:val="20"/>
                <w:lang w:val="fr-CA"/>
              </w:rPr>
              <w:t>(Les juges Thibault, Dufresne et Lévesque)</w:t>
            </w:r>
          </w:p>
          <w:p w:rsidR="00723C1D" w:rsidRPr="008400E6" w:rsidRDefault="008400E6" w:rsidP="00723C1D">
            <w:pPr>
              <w:jc w:val="both"/>
              <w:rPr>
                <w:sz w:val="20"/>
              </w:rPr>
            </w:pPr>
            <w:hyperlink r:id="rId46" w:history="1">
              <w:r w:rsidR="00723C1D" w:rsidRPr="008400E6">
                <w:rPr>
                  <w:rStyle w:val="Hyperlink"/>
                  <w:sz w:val="20"/>
                </w:rPr>
                <w:t>2017 QCCA 798</w:t>
              </w:r>
            </w:hyperlink>
          </w:p>
          <w:p w:rsidR="00723C1D" w:rsidRPr="008400E6" w:rsidRDefault="00723C1D" w:rsidP="00723C1D">
            <w:pPr>
              <w:jc w:val="both"/>
              <w:rPr>
                <w:sz w:val="20"/>
              </w:rPr>
            </w:pPr>
          </w:p>
        </w:tc>
        <w:tc>
          <w:tcPr>
            <w:tcW w:w="243" w:type="pct"/>
          </w:tcPr>
          <w:p w:rsidR="00723C1D" w:rsidRPr="008400E6" w:rsidRDefault="00723C1D" w:rsidP="00723C1D">
            <w:pPr>
              <w:jc w:val="both"/>
              <w:rPr>
                <w:sz w:val="20"/>
              </w:rPr>
            </w:pPr>
          </w:p>
        </w:tc>
        <w:tc>
          <w:tcPr>
            <w:tcW w:w="2330" w:type="pct"/>
          </w:tcPr>
          <w:p w:rsidR="00723C1D" w:rsidRPr="008400E6" w:rsidRDefault="00723C1D" w:rsidP="00723C1D">
            <w:pPr>
              <w:jc w:val="both"/>
              <w:rPr>
                <w:sz w:val="20"/>
              </w:rPr>
            </w:pPr>
            <w:r w:rsidRPr="008400E6">
              <w:rPr>
                <w:sz w:val="20"/>
              </w:rPr>
              <w:t>Appel rejeté.</w:t>
            </w:r>
          </w:p>
          <w:p w:rsidR="00723C1D" w:rsidRPr="008400E6" w:rsidRDefault="00723C1D" w:rsidP="00723C1D">
            <w:pPr>
              <w:jc w:val="both"/>
              <w:rPr>
                <w:sz w:val="20"/>
              </w:rPr>
            </w:pPr>
          </w:p>
        </w:tc>
      </w:tr>
      <w:tr w:rsidR="00723C1D" w:rsidRPr="008400E6" w:rsidTr="009D49BD">
        <w:tc>
          <w:tcPr>
            <w:tcW w:w="2427" w:type="pct"/>
            <w:gridSpan w:val="2"/>
          </w:tcPr>
          <w:p w:rsidR="00723C1D" w:rsidRPr="008400E6" w:rsidRDefault="00723C1D" w:rsidP="00723C1D">
            <w:pPr>
              <w:jc w:val="both"/>
              <w:rPr>
                <w:sz w:val="20"/>
                <w:lang w:val="fr-CA"/>
              </w:rPr>
            </w:pPr>
            <w:r w:rsidRPr="008400E6">
              <w:rPr>
                <w:sz w:val="20"/>
                <w:lang w:val="fr-CA"/>
              </w:rPr>
              <w:t>Le 14 août 2017</w:t>
            </w:r>
          </w:p>
          <w:p w:rsidR="00723C1D" w:rsidRPr="008400E6" w:rsidRDefault="00723C1D" w:rsidP="00723C1D">
            <w:pPr>
              <w:jc w:val="both"/>
              <w:rPr>
                <w:sz w:val="20"/>
                <w:lang w:val="fr-CA"/>
              </w:rPr>
            </w:pPr>
            <w:r w:rsidRPr="008400E6">
              <w:rPr>
                <w:sz w:val="20"/>
                <w:lang w:val="fr-CA"/>
              </w:rPr>
              <w:t>Cour suprême du Canada</w:t>
            </w:r>
          </w:p>
        </w:tc>
        <w:tc>
          <w:tcPr>
            <w:tcW w:w="243" w:type="pct"/>
          </w:tcPr>
          <w:p w:rsidR="00723C1D" w:rsidRPr="008400E6" w:rsidRDefault="00723C1D" w:rsidP="00723C1D">
            <w:pPr>
              <w:jc w:val="both"/>
              <w:rPr>
                <w:sz w:val="20"/>
                <w:lang w:val="fr-CA"/>
              </w:rPr>
            </w:pPr>
          </w:p>
        </w:tc>
        <w:tc>
          <w:tcPr>
            <w:tcW w:w="2330" w:type="pct"/>
          </w:tcPr>
          <w:p w:rsidR="00723C1D" w:rsidRPr="008400E6" w:rsidRDefault="00723C1D" w:rsidP="00723C1D">
            <w:pPr>
              <w:jc w:val="both"/>
              <w:rPr>
                <w:sz w:val="20"/>
              </w:rPr>
            </w:pPr>
            <w:r w:rsidRPr="008400E6">
              <w:rPr>
                <w:sz w:val="20"/>
              </w:rPr>
              <w:t>Demande d’autorisation d’appel déposée.</w:t>
            </w:r>
          </w:p>
        </w:tc>
      </w:tr>
    </w:tbl>
    <w:p w:rsidR="00C4712A" w:rsidRPr="008400E6" w:rsidRDefault="00C4712A" w:rsidP="00C4712A">
      <w:pPr>
        <w:jc w:val="both"/>
        <w:rPr>
          <w:sz w:val="20"/>
        </w:rPr>
      </w:pPr>
    </w:p>
    <w:p w:rsidR="00C4712A" w:rsidRPr="008400E6" w:rsidRDefault="00C4712A" w:rsidP="00C4712A">
      <w:pPr>
        <w:jc w:val="both"/>
        <w:rPr>
          <w:sz w:val="20"/>
          <w:lang w:val="fr-CA"/>
        </w:rPr>
      </w:pPr>
    </w:p>
    <w:p w:rsidR="009D49BD" w:rsidRPr="008400E6" w:rsidRDefault="009D49BD">
      <w:r w:rsidRPr="008400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37792</w:t>
            </w:r>
          </w:p>
        </w:tc>
        <w:tc>
          <w:tcPr>
            <w:tcW w:w="4457" w:type="pct"/>
            <w:gridSpan w:val="3"/>
          </w:tcPr>
          <w:p w:rsidR="00C4712A" w:rsidRPr="008400E6" w:rsidRDefault="00C4712A" w:rsidP="009D49BD">
            <w:pPr>
              <w:pStyle w:val="SCCLsocParty"/>
              <w:jc w:val="both"/>
              <w:rPr>
                <w:b/>
                <w:sz w:val="20"/>
                <w:szCs w:val="20"/>
                <w:lang w:val="en-US"/>
              </w:rPr>
            </w:pPr>
            <w:r w:rsidRPr="008400E6">
              <w:rPr>
                <w:b/>
                <w:sz w:val="20"/>
                <w:szCs w:val="20"/>
                <w:lang w:val="en-US"/>
              </w:rPr>
              <w:t>Her Majesty the Queen v. M.H.</w:t>
            </w:r>
          </w:p>
          <w:p w:rsidR="00C4712A" w:rsidRPr="008400E6" w:rsidRDefault="00C4712A" w:rsidP="009D49BD">
            <w:pPr>
              <w:jc w:val="both"/>
              <w:rPr>
                <w:sz w:val="20"/>
              </w:rPr>
            </w:pPr>
            <w:r w:rsidRPr="008400E6">
              <w:rPr>
                <w:sz w:val="20"/>
              </w:rPr>
              <w:t>(B.C.) (Criminal) (By Leave)</w:t>
            </w:r>
          </w:p>
        </w:tc>
      </w:tr>
      <w:tr w:rsidR="00101AD7" w:rsidRPr="008400E6" w:rsidTr="009D49BD">
        <w:tc>
          <w:tcPr>
            <w:tcW w:w="543" w:type="pct"/>
          </w:tcPr>
          <w:p w:rsidR="00101AD7" w:rsidRPr="008400E6" w:rsidRDefault="00101AD7" w:rsidP="00101AD7">
            <w:pPr>
              <w:jc w:val="both"/>
              <w:rPr>
                <w:rStyle w:val="SCCFileNumberChar"/>
                <w:sz w:val="20"/>
                <w:szCs w:val="20"/>
              </w:rPr>
            </w:pPr>
            <w:r w:rsidRPr="008400E6">
              <w:rPr>
                <w:rStyle w:val="SCCFileNumberChar"/>
                <w:sz w:val="20"/>
                <w:szCs w:val="20"/>
              </w:rPr>
              <w:t xml:space="preserve">Coram: </w:t>
            </w:r>
          </w:p>
        </w:tc>
        <w:tc>
          <w:tcPr>
            <w:tcW w:w="4457" w:type="pct"/>
            <w:gridSpan w:val="3"/>
          </w:tcPr>
          <w:p w:rsidR="00101AD7" w:rsidRPr="008400E6" w:rsidRDefault="00101AD7" w:rsidP="00101AD7">
            <w:pPr>
              <w:rPr>
                <w:rFonts w:eastAsia="Calibri" w:cs="Times New Roman"/>
                <w:sz w:val="20"/>
                <w:szCs w:val="20"/>
                <w:u w:val="single"/>
                <w:lang w:val="en-US"/>
              </w:rPr>
            </w:pPr>
            <w:r w:rsidRPr="008400E6">
              <w:rPr>
                <w:rFonts w:eastAsia="Calibri" w:cs="Times New Roman"/>
                <w:sz w:val="20"/>
                <w:szCs w:val="20"/>
                <w:u w:val="single"/>
                <w:lang w:val="en-US"/>
              </w:rPr>
              <w:t>Wagner C.J. and Abella, Moldaver, Karakatsanis, Gascon, Côté, Brown, Rowe and Martin JJ.</w:t>
            </w:r>
          </w:p>
        </w:tc>
      </w:tr>
      <w:tr w:rsidR="00101AD7" w:rsidRPr="008400E6" w:rsidTr="00101AD7">
        <w:tc>
          <w:tcPr>
            <w:tcW w:w="5000" w:type="pct"/>
            <w:gridSpan w:val="4"/>
          </w:tcPr>
          <w:p w:rsidR="00101AD7" w:rsidRPr="008400E6" w:rsidRDefault="00101AD7" w:rsidP="00101AD7">
            <w:pPr>
              <w:pStyle w:val="SCCLsocParty"/>
              <w:jc w:val="both"/>
              <w:rPr>
                <w:sz w:val="20"/>
                <w:lang w:val="en-US"/>
              </w:rPr>
            </w:pPr>
            <w:r w:rsidRPr="008400E6">
              <w:rPr>
                <w:sz w:val="20"/>
                <w:lang w:val="en-US"/>
              </w:rPr>
              <w:t>The application for leave to appeal from the judgment of the Court of Appeal for British Columbia (Vancouver), Number CA43418, 2017 BCCA 290, dated August 2, 2017, is dismissed.</w:t>
            </w:r>
          </w:p>
          <w:p w:rsidR="00101AD7" w:rsidRPr="008400E6" w:rsidRDefault="00101AD7" w:rsidP="00101AD7">
            <w:pPr>
              <w:rPr>
                <w:lang w:val="en-US"/>
              </w:rPr>
            </w:pPr>
          </w:p>
        </w:tc>
      </w:tr>
      <w:tr w:rsidR="00101AD7" w:rsidRPr="008400E6" w:rsidTr="009D49BD">
        <w:tc>
          <w:tcPr>
            <w:tcW w:w="5000" w:type="pct"/>
            <w:gridSpan w:val="4"/>
          </w:tcPr>
          <w:p w:rsidR="00101AD7" w:rsidRPr="008400E6" w:rsidRDefault="00101AD7" w:rsidP="00101AD7">
            <w:pPr>
              <w:pStyle w:val="SCCBanSummary"/>
              <w:rPr>
                <w:sz w:val="20"/>
                <w:szCs w:val="20"/>
              </w:rPr>
            </w:pPr>
            <w:r w:rsidRPr="008400E6">
              <w:rPr>
                <w:sz w:val="20"/>
                <w:szCs w:val="20"/>
              </w:rPr>
              <w:t>(Publication ban in case) (Publication ban on party)</w:t>
            </w:r>
          </w:p>
          <w:p w:rsidR="00101AD7" w:rsidRPr="008400E6" w:rsidRDefault="00101AD7" w:rsidP="00101AD7">
            <w:pPr>
              <w:jc w:val="both"/>
              <w:rPr>
                <w:sz w:val="20"/>
              </w:rPr>
            </w:pPr>
          </w:p>
        </w:tc>
      </w:tr>
      <w:tr w:rsidR="00101AD7" w:rsidRPr="008400E6" w:rsidTr="009D49BD">
        <w:tc>
          <w:tcPr>
            <w:tcW w:w="5000" w:type="pct"/>
            <w:gridSpan w:val="4"/>
          </w:tcPr>
          <w:p w:rsidR="00101AD7" w:rsidRPr="008400E6" w:rsidRDefault="00101AD7" w:rsidP="00101AD7">
            <w:pPr>
              <w:jc w:val="both"/>
              <w:rPr>
                <w:sz w:val="20"/>
              </w:rPr>
            </w:pPr>
            <w:r w:rsidRPr="008400E6">
              <w:rPr>
                <w:sz w:val="20"/>
              </w:rPr>
              <w:t>Criminal law – Appeals – Powers of Court of Appeal – Whether respondent received a fair trial – Whether the ineffective assistance of counsel led to a miscarriage of justice – Is Crown counsel permitted to discuss the allegation of ineffectiveness with trial counsel, or only through a judicially sanctioned process – Should new counsel be entitled to argue that trial counsel was ineffective, when the trial judge has already considered the argument – If an accused individual did not understand a proposed plea resolution, should the Court of Appeal provide a remedy without any evidence that the case would ever actually get resolved – Is the Court of Appeal correct in concluding that cumulative poor performance by trial counsel can cause a miscarriage of justice, despite there being a lack of actual prejudice to the trial.</w:t>
            </w:r>
          </w:p>
          <w:p w:rsidR="00101AD7" w:rsidRPr="008400E6" w:rsidRDefault="00101AD7" w:rsidP="00101AD7">
            <w:pPr>
              <w:jc w:val="both"/>
              <w:rPr>
                <w:sz w:val="20"/>
              </w:rPr>
            </w:pPr>
          </w:p>
        </w:tc>
      </w:tr>
      <w:tr w:rsidR="00101AD7" w:rsidRPr="008400E6" w:rsidTr="009D49BD">
        <w:tc>
          <w:tcPr>
            <w:tcW w:w="5000" w:type="pct"/>
            <w:gridSpan w:val="4"/>
          </w:tcPr>
          <w:p w:rsidR="00101AD7" w:rsidRPr="008400E6" w:rsidRDefault="00101AD7" w:rsidP="00101AD7">
            <w:pPr>
              <w:jc w:val="both"/>
              <w:rPr>
                <w:iCs/>
                <w:sz w:val="20"/>
                <w:lang w:val="en"/>
              </w:rPr>
            </w:pPr>
            <w:r w:rsidRPr="008400E6">
              <w:rPr>
                <w:sz w:val="20"/>
                <w:lang w:val="en"/>
              </w:rPr>
              <w:t xml:space="preserve">M.H. was convicted of one count of sexual assault and two counts of assault. After his conviction, M.H. brought an application to reopen the trial based on the failure of his counsel to cross-examine the complainant on text messages sent to him by the complainant. The application was dismissed. </w:t>
            </w:r>
            <w:r w:rsidRPr="008400E6">
              <w:rPr>
                <w:iCs/>
                <w:sz w:val="20"/>
                <w:lang w:val="en"/>
              </w:rPr>
              <w:t>The Court of Appeal granted the application to adduce fresh evidence and allowed the appeal. The conviction was set aside and a new trial was ordered.</w:t>
            </w:r>
          </w:p>
          <w:p w:rsidR="00101AD7" w:rsidRPr="008400E6" w:rsidRDefault="00101AD7" w:rsidP="00101AD7">
            <w:pPr>
              <w:jc w:val="both"/>
              <w:rPr>
                <w:iCs/>
                <w:sz w:val="20"/>
                <w:lang w:val="en"/>
              </w:rPr>
            </w:pPr>
          </w:p>
        </w:tc>
      </w:tr>
      <w:tr w:rsidR="00101AD7" w:rsidRPr="008400E6" w:rsidTr="009D49BD">
        <w:tc>
          <w:tcPr>
            <w:tcW w:w="2427" w:type="pct"/>
            <w:gridSpan w:val="2"/>
          </w:tcPr>
          <w:p w:rsidR="00101AD7" w:rsidRPr="008400E6" w:rsidRDefault="00101AD7" w:rsidP="00101AD7">
            <w:pPr>
              <w:jc w:val="both"/>
              <w:rPr>
                <w:sz w:val="20"/>
              </w:rPr>
            </w:pPr>
            <w:r w:rsidRPr="008400E6">
              <w:rPr>
                <w:sz w:val="20"/>
              </w:rPr>
              <w:t>May 25, 2015</w:t>
            </w:r>
          </w:p>
          <w:p w:rsidR="00101AD7" w:rsidRPr="008400E6" w:rsidRDefault="00101AD7" w:rsidP="00101AD7">
            <w:pPr>
              <w:jc w:val="both"/>
              <w:rPr>
                <w:sz w:val="20"/>
              </w:rPr>
            </w:pPr>
            <w:r w:rsidRPr="008400E6">
              <w:rPr>
                <w:sz w:val="20"/>
              </w:rPr>
              <w:t>Supreme Court of British Columbia</w:t>
            </w:r>
          </w:p>
          <w:p w:rsidR="00101AD7" w:rsidRPr="008400E6" w:rsidRDefault="00101AD7" w:rsidP="00101AD7">
            <w:pPr>
              <w:jc w:val="both"/>
              <w:rPr>
                <w:sz w:val="20"/>
              </w:rPr>
            </w:pPr>
            <w:r w:rsidRPr="008400E6">
              <w:rPr>
                <w:sz w:val="20"/>
              </w:rPr>
              <w:t>(Dickson J.)</w:t>
            </w:r>
          </w:p>
          <w:p w:rsidR="00101AD7" w:rsidRPr="008400E6" w:rsidRDefault="00101AD7" w:rsidP="00101AD7">
            <w:pPr>
              <w:jc w:val="both"/>
              <w:rPr>
                <w:sz w:val="20"/>
              </w:rPr>
            </w:pPr>
            <w:r w:rsidRPr="008400E6">
              <w:rPr>
                <w:sz w:val="20"/>
              </w:rPr>
              <w:t>2015 BCSC 984</w:t>
            </w:r>
          </w:p>
          <w:p w:rsidR="00101AD7" w:rsidRPr="008400E6" w:rsidRDefault="008400E6" w:rsidP="00101AD7">
            <w:pPr>
              <w:jc w:val="both"/>
              <w:rPr>
                <w:sz w:val="20"/>
              </w:rPr>
            </w:pPr>
            <w:hyperlink r:id="rId47" w:history="1">
              <w:r w:rsidR="00101AD7" w:rsidRPr="008400E6">
                <w:rPr>
                  <w:rStyle w:val="Hyperlink"/>
                  <w:rFonts w:eastAsiaTheme="majorEastAsia"/>
                  <w:sz w:val="20"/>
                </w:rPr>
                <w:t>http://canlii.ca/t/gjgdw</w:t>
              </w:r>
            </w:hyperlink>
          </w:p>
          <w:p w:rsidR="00101AD7" w:rsidRPr="008400E6" w:rsidRDefault="00101AD7" w:rsidP="00101AD7">
            <w:pPr>
              <w:jc w:val="both"/>
              <w:rPr>
                <w:sz w:val="20"/>
              </w:rPr>
            </w:pPr>
          </w:p>
        </w:tc>
        <w:tc>
          <w:tcPr>
            <w:tcW w:w="243" w:type="pct"/>
          </w:tcPr>
          <w:p w:rsidR="00101AD7" w:rsidRPr="008400E6" w:rsidRDefault="00101AD7" w:rsidP="00101AD7">
            <w:pPr>
              <w:jc w:val="both"/>
              <w:rPr>
                <w:sz w:val="20"/>
              </w:rPr>
            </w:pPr>
          </w:p>
        </w:tc>
        <w:tc>
          <w:tcPr>
            <w:tcW w:w="2330" w:type="pct"/>
          </w:tcPr>
          <w:p w:rsidR="00101AD7" w:rsidRPr="008400E6" w:rsidRDefault="00101AD7" w:rsidP="00101AD7">
            <w:pPr>
              <w:jc w:val="both"/>
              <w:rPr>
                <w:sz w:val="20"/>
              </w:rPr>
            </w:pPr>
            <w:r w:rsidRPr="008400E6">
              <w:rPr>
                <w:sz w:val="20"/>
              </w:rPr>
              <w:t xml:space="preserve">Conviction: </w:t>
            </w:r>
            <w:r w:rsidRPr="008400E6">
              <w:rPr>
                <w:sz w:val="20"/>
                <w:lang w:val="en"/>
              </w:rPr>
              <w:t>one count of sexual assault and two counts of assault</w:t>
            </w:r>
          </w:p>
          <w:p w:rsidR="00101AD7" w:rsidRPr="008400E6" w:rsidRDefault="00101AD7" w:rsidP="00101AD7">
            <w:pPr>
              <w:jc w:val="both"/>
              <w:rPr>
                <w:sz w:val="20"/>
              </w:rPr>
            </w:pPr>
          </w:p>
        </w:tc>
      </w:tr>
      <w:tr w:rsidR="00101AD7" w:rsidRPr="008400E6" w:rsidTr="009D49BD">
        <w:tc>
          <w:tcPr>
            <w:tcW w:w="2427" w:type="pct"/>
            <w:gridSpan w:val="2"/>
          </w:tcPr>
          <w:p w:rsidR="00101AD7" w:rsidRPr="008400E6" w:rsidRDefault="00101AD7" w:rsidP="00101AD7">
            <w:pPr>
              <w:jc w:val="both"/>
              <w:rPr>
                <w:sz w:val="20"/>
              </w:rPr>
            </w:pPr>
            <w:r w:rsidRPr="008400E6">
              <w:rPr>
                <w:sz w:val="20"/>
              </w:rPr>
              <w:t>February 22, 2016</w:t>
            </w:r>
          </w:p>
          <w:p w:rsidR="00101AD7" w:rsidRPr="008400E6" w:rsidRDefault="00101AD7" w:rsidP="00101AD7">
            <w:pPr>
              <w:jc w:val="both"/>
              <w:rPr>
                <w:sz w:val="20"/>
              </w:rPr>
            </w:pPr>
            <w:r w:rsidRPr="008400E6">
              <w:rPr>
                <w:sz w:val="20"/>
              </w:rPr>
              <w:t>Supreme Court of British Columbia</w:t>
            </w:r>
          </w:p>
          <w:p w:rsidR="00101AD7" w:rsidRPr="008400E6" w:rsidRDefault="00101AD7" w:rsidP="00101AD7">
            <w:pPr>
              <w:jc w:val="both"/>
              <w:rPr>
                <w:sz w:val="20"/>
              </w:rPr>
            </w:pPr>
            <w:r w:rsidRPr="008400E6">
              <w:rPr>
                <w:sz w:val="20"/>
              </w:rPr>
              <w:t>(Dickson J.)</w:t>
            </w:r>
          </w:p>
          <w:p w:rsidR="00101AD7" w:rsidRPr="008400E6" w:rsidRDefault="00101AD7" w:rsidP="00101AD7">
            <w:pPr>
              <w:jc w:val="both"/>
              <w:rPr>
                <w:sz w:val="20"/>
              </w:rPr>
            </w:pPr>
            <w:r w:rsidRPr="008400E6">
              <w:rPr>
                <w:sz w:val="20"/>
              </w:rPr>
              <w:t>2016 BCSC 289</w:t>
            </w:r>
          </w:p>
          <w:p w:rsidR="00101AD7" w:rsidRPr="008400E6" w:rsidRDefault="008400E6" w:rsidP="00101AD7">
            <w:pPr>
              <w:jc w:val="both"/>
              <w:rPr>
                <w:sz w:val="20"/>
              </w:rPr>
            </w:pPr>
            <w:hyperlink r:id="rId48" w:history="1">
              <w:r w:rsidR="00101AD7" w:rsidRPr="008400E6">
                <w:rPr>
                  <w:rStyle w:val="Hyperlink"/>
                  <w:rFonts w:eastAsiaTheme="majorEastAsia"/>
                  <w:sz w:val="20"/>
                </w:rPr>
                <w:t>http://canlii.ca/t/gnf3j</w:t>
              </w:r>
            </w:hyperlink>
          </w:p>
          <w:p w:rsidR="00101AD7" w:rsidRPr="008400E6" w:rsidRDefault="00101AD7" w:rsidP="00101AD7">
            <w:pPr>
              <w:jc w:val="both"/>
              <w:rPr>
                <w:sz w:val="20"/>
              </w:rPr>
            </w:pPr>
          </w:p>
        </w:tc>
        <w:tc>
          <w:tcPr>
            <w:tcW w:w="243" w:type="pct"/>
          </w:tcPr>
          <w:p w:rsidR="00101AD7" w:rsidRPr="008400E6" w:rsidRDefault="00101AD7" w:rsidP="00101AD7">
            <w:pPr>
              <w:jc w:val="both"/>
              <w:rPr>
                <w:sz w:val="20"/>
              </w:rPr>
            </w:pPr>
          </w:p>
        </w:tc>
        <w:tc>
          <w:tcPr>
            <w:tcW w:w="2330" w:type="pct"/>
          </w:tcPr>
          <w:p w:rsidR="00101AD7" w:rsidRPr="008400E6" w:rsidRDefault="00101AD7" w:rsidP="00101AD7">
            <w:pPr>
              <w:jc w:val="both"/>
              <w:rPr>
                <w:sz w:val="20"/>
              </w:rPr>
            </w:pPr>
            <w:r w:rsidRPr="008400E6">
              <w:rPr>
                <w:sz w:val="20"/>
              </w:rPr>
              <w:t>Application to reopen the trial dismissed</w:t>
            </w:r>
          </w:p>
          <w:p w:rsidR="00101AD7" w:rsidRPr="008400E6" w:rsidRDefault="00101AD7" w:rsidP="00101AD7">
            <w:pPr>
              <w:jc w:val="both"/>
              <w:rPr>
                <w:sz w:val="20"/>
              </w:rPr>
            </w:pPr>
          </w:p>
        </w:tc>
      </w:tr>
      <w:tr w:rsidR="00101AD7" w:rsidRPr="008400E6" w:rsidTr="009D49BD">
        <w:tc>
          <w:tcPr>
            <w:tcW w:w="2427" w:type="pct"/>
            <w:gridSpan w:val="2"/>
          </w:tcPr>
          <w:p w:rsidR="00101AD7" w:rsidRPr="008400E6" w:rsidRDefault="00101AD7" w:rsidP="00101AD7">
            <w:pPr>
              <w:jc w:val="both"/>
              <w:rPr>
                <w:sz w:val="20"/>
              </w:rPr>
            </w:pPr>
            <w:r w:rsidRPr="008400E6">
              <w:rPr>
                <w:sz w:val="20"/>
              </w:rPr>
              <w:t>August 2, 2017</w:t>
            </w:r>
          </w:p>
          <w:p w:rsidR="00101AD7" w:rsidRPr="008400E6" w:rsidRDefault="00101AD7" w:rsidP="00101AD7">
            <w:pPr>
              <w:jc w:val="both"/>
              <w:rPr>
                <w:sz w:val="20"/>
              </w:rPr>
            </w:pPr>
            <w:r w:rsidRPr="008400E6">
              <w:rPr>
                <w:sz w:val="20"/>
              </w:rPr>
              <w:t xml:space="preserve">Court of Appeal for British Columbia </w:t>
            </w:r>
          </w:p>
          <w:p w:rsidR="00101AD7" w:rsidRPr="008400E6" w:rsidRDefault="00101AD7" w:rsidP="00101AD7">
            <w:pPr>
              <w:jc w:val="both"/>
              <w:rPr>
                <w:sz w:val="20"/>
                <w:lang w:val="fr-CA"/>
              </w:rPr>
            </w:pPr>
            <w:r w:rsidRPr="008400E6">
              <w:rPr>
                <w:sz w:val="20"/>
                <w:lang w:val="fr-CA"/>
              </w:rPr>
              <w:t>(Vancouver)</w:t>
            </w:r>
          </w:p>
          <w:p w:rsidR="00101AD7" w:rsidRPr="008400E6" w:rsidRDefault="00101AD7" w:rsidP="00101AD7">
            <w:pPr>
              <w:jc w:val="both"/>
              <w:rPr>
                <w:sz w:val="20"/>
                <w:lang w:val="fr-CA"/>
              </w:rPr>
            </w:pPr>
            <w:r w:rsidRPr="008400E6">
              <w:rPr>
                <w:sz w:val="20"/>
                <w:lang w:val="fr-CA"/>
              </w:rPr>
              <w:t>(Saunders, Bennett, Fenlon JJ.A.)</w:t>
            </w:r>
          </w:p>
          <w:p w:rsidR="00101AD7" w:rsidRPr="008400E6" w:rsidRDefault="00101AD7" w:rsidP="00101AD7">
            <w:pPr>
              <w:jc w:val="both"/>
              <w:rPr>
                <w:sz w:val="20"/>
              </w:rPr>
            </w:pPr>
            <w:r w:rsidRPr="008400E6">
              <w:rPr>
                <w:sz w:val="20"/>
              </w:rPr>
              <w:t>2017 BCCA 290; CA43418</w:t>
            </w:r>
          </w:p>
          <w:p w:rsidR="00101AD7" w:rsidRPr="008400E6" w:rsidRDefault="008400E6" w:rsidP="00101AD7">
            <w:pPr>
              <w:jc w:val="both"/>
              <w:rPr>
                <w:sz w:val="20"/>
              </w:rPr>
            </w:pPr>
            <w:hyperlink r:id="rId49" w:history="1">
              <w:r w:rsidR="00101AD7" w:rsidRPr="008400E6">
                <w:rPr>
                  <w:rStyle w:val="Hyperlink"/>
                  <w:rFonts w:eastAsiaTheme="majorEastAsia"/>
                  <w:sz w:val="20"/>
                </w:rPr>
                <w:t>http://canlii.ca/t/h55hp</w:t>
              </w:r>
            </w:hyperlink>
          </w:p>
          <w:p w:rsidR="00101AD7" w:rsidRPr="008400E6" w:rsidRDefault="00101AD7" w:rsidP="00101AD7">
            <w:pPr>
              <w:jc w:val="both"/>
              <w:rPr>
                <w:sz w:val="20"/>
              </w:rPr>
            </w:pPr>
          </w:p>
        </w:tc>
        <w:tc>
          <w:tcPr>
            <w:tcW w:w="243" w:type="pct"/>
          </w:tcPr>
          <w:p w:rsidR="00101AD7" w:rsidRPr="008400E6" w:rsidRDefault="00101AD7" w:rsidP="00101AD7">
            <w:pPr>
              <w:jc w:val="both"/>
              <w:rPr>
                <w:sz w:val="20"/>
              </w:rPr>
            </w:pPr>
          </w:p>
        </w:tc>
        <w:tc>
          <w:tcPr>
            <w:tcW w:w="2330" w:type="pct"/>
          </w:tcPr>
          <w:p w:rsidR="00101AD7" w:rsidRPr="008400E6" w:rsidRDefault="00101AD7" w:rsidP="00101AD7">
            <w:pPr>
              <w:jc w:val="both"/>
              <w:rPr>
                <w:sz w:val="20"/>
              </w:rPr>
            </w:pPr>
            <w:r w:rsidRPr="008400E6">
              <w:rPr>
                <w:sz w:val="20"/>
              </w:rPr>
              <w:t>Appeal allowed: new trial ordered</w:t>
            </w:r>
          </w:p>
          <w:p w:rsidR="00101AD7" w:rsidRPr="008400E6" w:rsidRDefault="00101AD7" w:rsidP="00101AD7">
            <w:pPr>
              <w:jc w:val="both"/>
              <w:rPr>
                <w:sz w:val="20"/>
              </w:rPr>
            </w:pPr>
          </w:p>
        </w:tc>
      </w:tr>
      <w:tr w:rsidR="00101AD7" w:rsidRPr="008400E6" w:rsidTr="009D49BD">
        <w:tc>
          <w:tcPr>
            <w:tcW w:w="2427" w:type="pct"/>
            <w:gridSpan w:val="2"/>
          </w:tcPr>
          <w:p w:rsidR="00101AD7" w:rsidRPr="008400E6" w:rsidRDefault="00101AD7" w:rsidP="00101AD7">
            <w:pPr>
              <w:jc w:val="both"/>
              <w:rPr>
                <w:sz w:val="20"/>
              </w:rPr>
            </w:pPr>
            <w:r w:rsidRPr="008400E6">
              <w:rPr>
                <w:sz w:val="20"/>
              </w:rPr>
              <w:t>October 2, 2017</w:t>
            </w:r>
          </w:p>
          <w:p w:rsidR="00101AD7" w:rsidRPr="008400E6" w:rsidRDefault="00101AD7" w:rsidP="00101AD7">
            <w:pPr>
              <w:jc w:val="both"/>
              <w:rPr>
                <w:sz w:val="20"/>
              </w:rPr>
            </w:pPr>
            <w:r w:rsidRPr="008400E6">
              <w:rPr>
                <w:sz w:val="20"/>
              </w:rPr>
              <w:t>Supreme Court of Canada</w:t>
            </w:r>
          </w:p>
        </w:tc>
        <w:tc>
          <w:tcPr>
            <w:tcW w:w="243" w:type="pct"/>
          </w:tcPr>
          <w:p w:rsidR="00101AD7" w:rsidRPr="008400E6" w:rsidRDefault="00101AD7" w:rsidP="00101AD7">
            <w:pPr>
              <w:jc w:val="both"/>
              <w:rPr>
                <w:sz w:val="20"/>
              </w:rPr>
            </w:pPr>
          </w:p>
        </w:tc>
        <w:tc>
          <w:tcPr>
            <w:tcW w:w="2330" w:type="pct"/>
          </w:tcPr>
          <w:p w:rsidR="00101AD7" w:rsidRPr="008400E6" w:rsidRDefault="00101AD7" w:rsidP="00101AD7">
            <w:pPr>
              <w:jc w:val="both"/>
              <w:rPr>
                <w:sz w:val="20"/>
              </w:rPr>
            </w:pPr>
            <w:r w:rsidRPr="008400E6">
              <w:rPr>
                <w:sz w:val="20"/>
              </w:rPr>
              <w:t>Application for leave to appeal filed</w:t>
            </w:r>
          </w:p>
          <w:p w:rsidR="00101AD7" w:rsidRPr="008400E6" w:rsidRDefault="00101AD7" w:rsidP="00101AD7">
            <w:pPr>
              <w:jc w:val="both"/>
              <w:rPr>
                <w:sz w:val="20"/>
              </w:rPr>
            </w:pPr>
          </w:p>
        </w:tc>
      </w:tr>
    </w:tbl>
    <w:p w:rsidR="00C4712A" w:rsidRPr="008400E6" w:rsidRDefault="00C4712A" w:rsidP="00C4712A">
      <w:pPr>
        <w:jc w:val="both"/>
        <w:rPr>
          <w:sz w:val="20"/>
        </w:rPr>
      </w:pPr>
    </w:p>
    <w:p w:rsidR="00C4712A" w:rsidRPr="008400E6" w:rsidRDefault="00C4712A" w:rsidP="00C4712A">
      <w:pPr>
        <w:jc w:val="both"/>
        <w:rPr>
          <w:sz w:val="20"/>
        </w:rPr>
      </w:pPr>
    </w:p>
    <w:p w:rsidR="009D49BD" w:rsidRPr="008400E6" w:rsidRDefault="009D49BD">
      <w:r w:rsidRPr="008400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37792</w:t>
            </w:r>
          </w:p>
        </w:tc>
        <w:tc>
          <w:tcPr>
            <w:tcW w:w="4457" w:type="pct"/>
            <w:gridSpan w:val="3"/>
          </w:tcPr>
          <w:p w:rsidR="00C4712A" w:rsidRPr="008400E6" w:rsidRDefault="00C4712A" w:rsidP="009D49BD">
            <w:pPr>
              <w:pStyle w:val="SCCLsocParty"/>
              <w:jc w:val="both"/>
              <w:rPr>
                <w:b/>
                <w:sz w:val="20"/>
                <w:szCs w:val="20"/>
              </w:rPr>
            </w:pPr>
            <w:r w:rsidRPr="008400E6">
              <w:rPr>
                <w:b/>
                <w:sz w:val="20"/>
                <w:szCs w:val="20"/>
              </w:rPr>
              <w:t>Sa Majesté la Reine c. M. H.</w:t>
            </w:r>
          </w:p>
          <w:p w:rsidR="00C4712A" w:rsidRPr="008400E6" w:rsidRDefault="00C4712A" w:rsidP="009D49BD">
            <w:pPr>
              <w:jc w:val="both"/>
              <w:rPr>
                <w:sz w:val="20"/>
                <w:lang w:val="fr-CA"/>
              </w:rPr>
            </w:pPr>
            <w:r w:rsidRPr="008400E6">
              <w:rPr>
                <w:sz w:val="20"/>
                <w:lang w:val="fr-CA"/>
              </w:rPr>
              <w:t>(C.-B.) (Criminelle) (Sur autorisation)</w:t>
            </w:r>
          </w:p>
        </w:tc>
      </w:tr>
      <w:tr w:rsidR="00E94A70" w:rsidRPr="008400E6" w:rsidTr="009D49BD">
        <w:tc>
          <w:tcPr>
            <w:tcW w:w="543" w:type="pct"/>
          </w:tcPr>
          <w:p w:rsidR="00E94A70" w:rsidRPr="008400E6" w:rsidRDefault="00E94A70" w:rsidP="00E94A70">
            <w:pPr>
              <w:jc w:val="both"/>
              <w:rPr>
                <w:rStyle w:val="SCCFileNumberChar"/>
                <w:b w:val="0"/>
                <w:sz w:val="20"/>
                <w:szCs w:val="20"/>
              </w:rPr>
            </w:pPr>
            <w:r w:rsidRPr="008400E6">
              <w:rPr>
                <w:rStyle w:val="SCCFileNumberChar"/>
                <w:sz w:val="20"/>
                <w:szCs w:val="20"/>
              </w:rPr>
              <w:t xml:space="preserve">Coram: </w:t>
            </w:r>
          </w:p>
        </w:tc>
        <w:tc>
          <w:tcPr>
            <w:tcW w:w="4457" w:type="pct"/>
            <w:gridSpan w:val="3"/>
          </w:tcPr>
          <w:p w:rsidR="00E94A70" w:rsidRPr="008400E6" w:rsidRDefault="00E94A70" w:rsidP="00E94A70">
            <w:pPr>
              <w:rPr>
                <w:rFonts w:eastAsia="Calibri" w:cs="Times New Roman"/>
                <w:sz w:val="20"/>
                <w:szCs w:val="20"/>
                <w:u w:val="single"/>
                <w:lang w:val="fr-CA"/>
              </w:rPr>
            </w:pPr>
            <w:r w:rsidRPr="008400E6">
              <w:rPr>
                <w:rFonts w:eastAsia="Calibri" w:cs="Times New Roman"/>
                <w:sz w:val="20"/>
                <w:szCs w:val="20"/>
                <w:u w:val="single"/>
                <w:lang w:val="fr-CA"/>
              </w:rPr>
              <w:t>Le juge en chef Wagner et les juges Abella, Moldaver, Karakatsanis, Gascon, Côté, Brown, Rowe et Martin</w:t>
            </w:r>
          </w:p>
        </w:tc>
      </w:tr>
      <w:tr w:rsidR="00E94A70" w:rsidRPr="008400E6" w:rsidTr="00E94A70">
        <w:tc>
          <w:tcPr>
            <w:tcW w:w="5000" w:type="pct"/>
            <w:gridSpan w:val="4"/>
          </w:tcPr>
          <w:p w:rsidR="00E94A70" w:rsidRPr="008400E6" w:rsidRDefault="00E94A70" w:rsidP="00E94A70">
            <w:pPr>
              <w:pStyle w:val="SCCLsocParty"/>
              <w:jc w:val="both"/>
              <w:rPr>
                <w:b/>
                <w:sz w:val="20"/>
                <w:szCs w:val="20"/>
              </w:rPr>
            </w:pPr>
            <w:r w:rsidRPr="008400E6">
              <w:rPr>
                <w:sz w:val="20"/>
              </w:rPr>
              <w:t xml:space="preserve">La demande d’autorisation d’appel de l’arrêt de la </w:t>
            </w:r>
            <w:r w:rsidRPr="008400E6">
              <w:rPr>
                <w:sz w:val="20"/>
                <w:lang w:val="fr-FR"/>
              </w:rPr>
              <w:t>Cour d’appel de la Colombie-Britannique (Vancouver)</w:t>
            </w:r>
            <w:r w:rsidRPr="008400E6">
              <w:rPr>
                <w:sz w:val="20"/>
              </w:rPr>
              <w:t xml:space="preserve">, numéro </w:t>
            </w:r>
            <w:r w:rsidRPr="008400E6">
              <w:rPr>
                <w:sz w:val="20"/>
                <w:lang w:val="fr-FR"/>
              </w:rPr>
              <w:t>CA43418, 2017 BCCA 290</w:t>
            </w:r>
            <w:r w:rsidRPr="008400E6">
              <w:rPr>
                <w:sz w:val="20"/>
              </w:rPr>
              <w:t xml:space="preserve">, daté du </w:t>
            </w:r>
            <w:r w:rsidRPr="008400E6">
              <w:rPr>
                <w:sz w:val="20"/>
                <w:lang w:val="fr-FR"/>
              </w:rPr>
              <w:t>2 août 2017</w:t>
            </w:r>
            <w:r w:rsidRPr="008400E6">
              <w:rPr>
                <w:sz w:val="20"/>
              </w:rPr>
              <w:t>, est rejetée.</w:t>
            </w:r>
          </w:p>
        </w:tc>
      </w:tr>
      <w:tr w:rsidR="00E94A70" w:rsidRPr="008400E6" w:rsidTr="009D49BD">
        <w:tc>
          <w:tcPr>
            <w:tcW w:w="5000" w:type="pct"/>
            <w:gridSpan w:val="4"/>
          </w:tcPr>
          <w:p w:rsidR="00E94A70" w:rsidRPr="008400E6" w:rsidRDefault="00E94A70" w:rsidP="00E94A70">
            <w:pPr>
              <w:pStyle w:val="SCCBanSummary"/>
              <w:rPr>
                <w:sz w:val="20"/>
                <w:szCs w:val="20"/>
                <w:lang w:val="fr-CA"/>
              </w:rPr>
            </w:pPr>
            <w:r w:rsidRPr="008400E6">
              <w:rPr>
                <w:sz w:val="20"/>
                <w:szCs w:val="20"/>
                <w:lang w:val="fr-CA"/>
              </w:rPr>
              <w:t>(Interdiction de publication dans le dossier) (Interdiction de publication concernant une partie)</w:t>
            </w:r>
          </w:p>
          <w:p w:rsidR="00E94A70" w:rsidRPr="008400E6" w:rsidRDefault="00E94A70" w:rsidP="00E94A70">
            <w:pPr>
              <w:jc w:val="both"/>
              <w:rPr>
                <w:sz w:val="20"/>
                <w:lang w:val="fr-CA"/>
              </w:rPr>
            </w:pPr>
          </w:p>
        </w:tc>
      </w:tr>
      <w:tr w:rsidR="00E94A70" w:rsidRPr="008400E6" w:rsidTr="009D49BD">
        <w:tc>
          <w:tcPr>
            <w:tcW w:w="5000" w:type="pct"/>
            <w:gridSpan w:val="4"/>
          </w:tcPr>
          <w:p w:rsidR="00E94A70" w:rsidRPr="008400E6" w:rsidRDefault="00E94A70" w:rsidP="00E94A70">
            <w:pPr>
              <w:jc w:val="both"/>
              <w:rPr>
                <w:sz w:val="20"/>
                <w:lang w:val="fr-CA"/>
              </w:rPr>
            </w:pPr>
            <w:r w:rsidRPr="008400E6">
              <w:rPr>
                <w:sz w:val="20"/>
                <w:lang w:val="fr-CA"/>
              </w:rPr>
              <w:t>Droit criminel – Appels – Pouvoirs de la Cour d’appel – L’intimé a-t-il eu un procès équitable? – L’assistance inefficace d’un avocat a-t-elle mené à un déni de justice? – L’avocat du ministère public peut-il discuter des allégations d’inefficacité avec l’avocat au procès ou cela ne peut-il se faire que dans le contexte d’un processus sanctionné judiciairement? Le nouvel avocat devrait-il pouvoir plaider que l’avocat au procès était inefficace, lorsque le juge du procès a déjà examiné l’argument? – Si un accusé n’a pas compris une proposition d’entente sur le plaidoyer, la Cour d’appel devrait-elle ordonner une réparation en l’absence de preuve que la cause finirait par être résolue? – La Cour d’appel a-t-elle eu raison de conclure que la somme des piètres performances de l’avocat au procès a pu entraîner un déni de justice, et ce, même si le procès n’en a pas souffert?</w:t>
            </w:r>
          </w:p>
          <w:p w:rsidR="00E94A70" w:rsidRPr="008400E6" w:rsidRDefault="00E94A70" w:rsidP="00E94A70">
            <w:pPr>
              <w:jc w:val="both"/>
              <w:rPr>
                <w:sz w:val="20"/>
                <w:lang w:val="fr-CA"/>
              </w:rPr>
            </w:pPr>
          </w:p>
          <w:p w:rsidR="00E94A70" w:rsidRPr="008400E6" w:rsidRDefault="00E94A70" w:rsidP="00E94A70">
            <w:pPr>
              <w:jc w:val="both"/>
              <w:rPr>
                <w:sz w:val="20"/>
                <w:lang w:val="fr-CA"/>
              </w:rPr>
            </w:pPr>
            <w:r w:rsidRPr="008400E6">
              <w:rPr>
                <w:sz w:val="20"/>
                <w:lang w:val="fr-CA"/>
              </w:rPr>
              <w:t>M. H. a été déclaré coupable d’un chef d’agression sexuelle et de deux chefs de voies de fait. Après qu’il a été déclaré coupable, M. H. a présenté une demande en vue de la réouverture de son procès en invoquant le fait que son avocat n’avait pas contre-interrogé la plaignante sur les messages textes qu’elle lui avait envoyés. La demande a été rejetée. La Cour d’appel a autorisé la production de nouveaux éléments de preuve et accueilli l’appel. La déclaration de culpabilité a été annulée et la tenue d’un nouveau procès ordonnée.</w:t>
            </w:r>
          </w:p>
          <w:p w:rsidR="00E94A70" w:rsidRPr="008400E6" w:rsidRDefault="00E94A70" w:rsidP="00E94A70">
            <w:pPr>
              <w:jc w:val="both"/>
              <w:rPr>
                <w:sz w:val="20"/>
                <w:lang w:val="fr-CA"/>
              </w:rPr>
            </w:pPr>
          </w:p>
        </w:tc>
      </w:tr>
      <w:tr w:rsidR="00E94A70" w:rsidRPr="008400E6" w:rsidTr="009D49BD">
        <w:tc>
          <w:tcPr>
            <w:tcW w:w="2427" w:type="pct"/>
            <w:gridSpan w:val="2"/>
          </w:tcPr>
          <w:p w:rsidR="00E94A70" w:rsidRPr="008400E6" w:rsidRDefault="00E94A70" w:rsidP="00E94A70">
            <w:pPr>
              <w:jc w:val="both"/>
              <w:rPr>
                <w:sz w:val="20"/>
                <w:lang w:val="fr-CA"/>
              </w:rPr>
            </w:pPr>
            <w:r w:rsidRPr="008400E6">
              <w:rPr>
                <w:sz w:val="20"/>
                <w:lang w:val="fr-CA"/>
              </w:rPr>
              <w:t>25 mai 2015</w:t>
            </w:r>
          </w:p>
          <w:p w:rsidR="00E94A70" w:rsidRPr="008400E6" w:rsidRDefault="00E94A70" w:rsidP="00E94A70">
            <w:pPr>
              <w:jc w:val="both"/>
              <w:rPr>
                <w:sz w:val="20"/>
                <w:lang w:val="fr-CA"/>
              </w:rPr>
            </w:pPr>
            <w:r w:rsidRPr="008400E6">
              <w:rPr>
                <w:sz w:val="20"/>
                <w:lang w:val="fr-CA"/>
              </w:rPr>
              <w:t>Cour suprême de la Colombie-Britannique</w:t>
            </w:r>
          </w:p>
          <w:p w:rsidR="00E94A70" w:rsidRPr="008400E6" w:rsidRDefault="00E94A70" w:rsidP="00E94A70">
            <w:pPr>
              <w:jc w:val="both"/>
              <w:rPr>
                <w:sz w:val="20"/>
                <w:lang w:val="fr-CA"/>
              </w:rPr>
            </w:pPr>
            <w:r w:rsidRPr="008400E6">
              <w:rPr>
                <w:sz w:val="20"/>
                <w:lang w:val="fr-CA"/>
              </w:rPr>
              <w:t>(Juge Dickson)</w:t>
            </w:r>
          </w:p>
          <w:p w:rsidR="00E94A70" w:rsidRPr="008400E6" w:rsidRDefault="00E94A70" w:rsidP="00E94A70">
            <w:pPr>
              <w:jc w:val="both"/>
              <w:rPr>
                <w:sz w:val="20"/>
                <w:lang w:val="fr-CA"/>
              </w:rPr>
            </w:pPr>
            <w:r w:rsidRPr="008400E6">
              <w:rPr>
                <w:sz w:val="20"/>
                <w:lang w:val="fr-CA"/>
              </w:rPr>
              <w:t>2015 BCSC 984</w:t>
            </w:r>
          </w:p>
          <w:p w:rsidR="00E94A70" w:rsidRPr="008400E6" w:rsidRDefault="008400E6" w:rsidP="00E94A70">
            <w:pPr>
              <w:jc w:val="both"/>
              <w:rPr>
                <w:sz w:val="20"/>
                <w:lang w:val="fr-CA"/>
              </w:rPr>
            </w:pPr>
            <w:hyperlink r:id="rId50" w:history="1">
              <w:r w:rsidR="00E94A70" w:rsidRPr="008400E6">
                <w:rPr>
                  <w:rStyle w:val="Hyperlink"/>
                  <w:rFonts w:eastAsiaTheme="majorEastAsia"/>
                  <w:sz w:val="20"/>
                  <w:lang w:val="fr-CA"/>
                </w:rPr>
                <w:t>http://canlii.ca/t/gjgdw</w:t>
              </w:r>
            </w:hyperlink>
          </w:p>
          <w:p w:rsidR="00E94A70" w:rsidRPr="008400E6" w:rsidRDefault="00E94A70" w:rsidP="00E94A70">
            <w:pPr>
              <w:jc w:val="both"/>
              <w:rPr>
                <w:sz w:val="20"/>
                <w:lang w:val="fr-CA"/>
              </w:rPr>
            </w:pPr>
          </w:p>
        </w:tc>
        <w:tc>
          <w:tcPr>
            <w:tcW w:w="243" w:type="pct"/>
          </w:tcPr>
          <w:p w:rsidR="00E94A70" w:rsidRPr="008400E6" w:rsidRDefault="00E94A70" w:rsidP="00E94A70">
            <w:pPr>
              <w:jc w:val="both"/>
              <w:rPr>
                <w:sz w:val="20"/>
                <w:lang w:val="fr-CA"/>
              </w:rPr>
            </w:pPr>
          </w:p>
        </w:tc>
        <w:tc>
          <w:tcPr>
            <w:tcW w:w="2330" w:type="pct"/>
          </w:tcPr>
          <w:p w:rsidR="00E94A70" w:rsidRPr="008400E6" w:rsidRDefault="00E94A70" w:rsidP="00E94A70">
            <w:pPr>
              <w:jc w:val="both"/>
              <w:rPr>
                <w:sz w:val="20"/>
                <w:lang w:val="fr-CA"/>
              </w:rPr>
            </w:pPr>
            <w:r w:rsidRPr="008400E6">
              <w:rPr>
                <w:sz w:val="20"/>
                <w:lang w:val="fr-CA"/>
              </w:rPr>
              <w:t>Déclaration de culpabilité : un chef pour agression sexuelle; deux chefs pour voies de fait</w:t>
            </w:r>
          </w:p>
          <w:p w:rsidR="00E94A70" w:rsidRPr="008400E6" w:rsidRDefault="00E94A70" w:rsidP="00E94A70">
            <w:pPr>
              <w:jc w:val="both"/>
              <w:rPr>
                <w:sz w:val="20"/>
                <w:lang w:val="fr-CA"/>
              </w:rPr>
            </w:pPr>
          </w:p>
        </w:tc>
      </w:tr>
      <w:tr w:rsidR="00E94A70" w:rsidRPr="008400E6" w:rsidTr="009D49BD">
        <w:tc>
          <w:tcPr>
            <w:tcW w:w="2427" w:type="pct"/>
            <w:gridSpan w:val="2"/>
          </w:tcPr>
          <w:p w:rsidR="00E94A70" w:rsidRPr="008400E6" w:rsidRDefault="00E94A70" w:rsidP="00E94A70">
            <w:pPr>
              <w:jc w:val="both"/>
              <w:rPr>
                <w:sz w:val="20"/>
                <w:lang w:val="fr-CA"/>
              </w:rPr>
            </w:pPr>
            <w:r w:rsidRPr="008400E6">
              <w:rPr>
                <w:sz w:val="20"/>
                <w:lang w:val="fr-CA"/>
              </w:rPr>
              <w:t>22 février 2016</w:t>
            </w:r>
          </w:p>
          <w:p w:rsidR="00E94A70" w:rsidRPr="008400E6" w:rsidRDefault="00E94A70" w:rsidP="00E94A70">
            <w:pPr>
              <w:jc w:val="both"/>
              <w:rPr>
                <w:sz w:val="20"/>
                <w:lang w:val="fr-CA"/>
              </w:rPr>
            </w:pPr>
            <w:r w:rsidRPr="008400E6">
              <w:rPr>
                <w:sz w:val="20"/>
                <w:lang w:val="fr-CA"/>
              </w:rPr>
              <w:t>Cour suprême de la Colombie-Britannique</w:t>
            </w:r>
          </w:p>
          <w:p w:rsidR="00E94A70" w:rsidRPr="008400E6" w:rsidRDefault="00E94A70" w:rsidP="00E94A70">
            <w:pPr>
              <w:jc w:val="both"/>
              <w:rPr>
                <w:sz w:val="20"/>
                <w:lang w:val="fr-CA"/>
              </w:rPr>
            </w:pPr>
            <w:r w:rsidRPr="008400E6">
              <w:rPr>
                <w:sz w:val="20"/>
                <w:lang w:val="fr-CA"/>
              </w:rPr>
              <w:t>(Juge Dickson)</w:t>
            </w:r>
          </w:p>
          <w:p w:rsidR="00E94A70" w:rsidRPr="008400E6" w:rsidRDefault="00E94A70" w:rsidP="00E94A70">
            <w:pPr>
              <w:jc w:val="both"/>
              <w:rPr>
                <w:sz w:val="20"/>
                <w:lang w:val="fr-CA"/>
              </w:rPr>
            </w:pPr>
            <w:r w:rsidRPr="008400E6">
              <w:rPr>
                <w:sz w:val="20"/>
                <w:lang w:val="fr-CA"/>
              </w:rPr>
              <w:t>2016 BCSC 289</w:t>
            </w:r>
          </w:p>
          <w:p w:rsidR="00E94A70" w:rsidRPr="008400E6" w:rsidRDefault="008400E6" w:rsidP="00E94A70">
            <w:pPr>
              <w:jc w:val="both"/>
              <w:rPr>
                <w:sz w:val="20"/>
                <w:lang w:val="fr-CA"/>
              </w:rPr>
            </w:pPr>
            <w:hyperlink r:id="rId51" w:history="1">
              <w:r w:rsidR="00E94A70" w:rsidRPr="008400E6">
                <w:rPr>
                  <w:rStyle w:val="Hyperlink"/>
                  <w:rFonts w:eastAsiaTheme="majorEastAsia"/>
                  <w:sz w:val="20"/>
                  <w:lang w:val="fr-CA"/>
                </w:rPr>
                <w:t>http://canlii.ca/t/gnf3j</w:t>
              </w:r>
            </w:hyperlink>
          </w:p>
          <w:p w:rsidR="00E94A70" w:rsidRPr="008400E6" w:rsidRDefault="00E94A70" w:rsidP="00E94A70">
            <w:pPr>
              <w:jc w:val="both"/>
              <w:rPr>
                <w:sz w:val="20"/>
                <w:lang w:val="fr-CA"/>
              </w:rPr>
            </w:pPr>
          </w:p>
        </w:tc>
        <w:tc>
          <w:tcPr>
            <w:tcW w:w="243" w:type="pct"/>
          </w:tcPr>
          <w:p w:rsidR="00E94A70" w:rsidRPr="008400E6" w:rsidRDefault="00E94A70" w:rsidP="00E94A70">
            <w:pPr>
              <w:jc w:val="both"/>
              <w:rPr>
                <w:sz w:val="20"/>
                <w:lang w:val="fr-CA"/>
              </w:rPr>
            </w:pPr>
          </w:p>
        </w:tc>
        <w:tc>
          <w:tcPr>
            <w:tcW w:w="2330" w:type="pct"/>
          </w:tcPr>
          <w:p w:rsidR="00E94A70" w:rsidRPr="008400E6" w:rsidRDefault="00E94A70" w:rsidP="00E94A70">
            <w:pPr>
              <w:jc w:val="both"/>
              <w:rPr>
                <w:sz w:val="20"/>
                <w:lang w:val="fr-CA"/>
              </w:rPr>
            </w:pPr>
            <w:r w:rsidRPr="008400E6">
              <w:rPr>
                <w:sz w:val="20"/>
                <w:lang w:val="fr-CA"/>
              </w:rPr>
              <w:t xml:space="preserve">Demande en vue de la réouverture du procès rejetée </w:t>
            </w:r>
          </w:p>
          <w:p w:rsidR="00E94A70" w:rsidRPr="008400E6" w:rsidRDefault="00E94A70" w:rsidP="00E94A70">
            <w:pPr>
              <w:jc w:val="both"/>
              <w:rPr>
                <w:sz w:val="20"/>
                <w:lang w:val="fr-CA"/>
              </w:rPr>
            </w:pPr>
          </w:p>
        </w:tc>
      </w:tr>
      <w:tr w:rsidR="00E94A70" w:rsidRPr="008400E6" w:rsidTr="009D49BD">
        <w:tc>
          <w:tcPr>
            <w:tcW w:w="2427" w:type="pct"/>
            <w:gridSpan w:val="2"/>
          </w:tcPr>
          <w:p w:rsidR="00E94A70" w:rsidRPr="008400E6" w:rsidRDefault="00E94A70" w:rsidP="00E94A70">
            <w:pPr>
              <w:jc w:val="both"/>
              <w:rPr>
                <w:sz w:val="20"/>
                <w:lang w:val="fr-CA"/>
              </w:rPr>
            </w:pPr>
            <w:r w:rsidRPr="008400E6">
              <w:rPr>
                <w:sz w:val="20"/>
                <w:lang w:val="fr-CA"/>
              </w:rPr>
              <w:t>2 août 2017</w:t>
            </w:r>
          </w:p>
          <w:p w:rsidR="00E94A70" w:rsidRPr="008400E6" w:rsidRDefault="00E94A70" w:rsidP="00E94A70">
            <w:pPr>
              <w:jc w:val="both"/>
              <w:rPr>
                <w:sz w:val="20"/>
                <w:lang w:val="fr-CA"/>
              </w:rPr>
            </w:pPr>
            <w:r w:rsidRPr="008400E6">
              <w:rPr>
                <w:sz w:val="20"/>
                <w:lang w:val="fr-CA"/>
              </w:rPr>
              <w:t xml:space="preserve">Cour d’appel de la Colombie-Britannique </w:t>
            </w:r>
          </w:p>
          <w:p w:rsidR="00E94A70" w:rsidRPr="008400E6" w:rsidRDefault="00E94A70" w:rsidP="00E94A70">
            <w:pPr>
              <w:jc w:val="both"/>
              <w:rPr>
                <w:sz w:val="20"/>
                <w:lang w:val="fr-CA"/>
              </w:rPr>
            </w:pPr>
            <w:r w:rsidRPr="008400E6">
              <w:rPr>
                <w:sz w:val="20"/>
                <w:lang w:val="fr-CA"/>
              </w:rPr>
              <w:t>(Vancouver)</w:t>
            </w:r>
          </w:p>
          <w:p w:rsidR="00E94A70" w:rsidRPr="008400E6" w:rsidRDefault="00E94A70" w:rsidP="00E94A70">
            <w:pPr>
              <w:jc w:val="both"/>
              <w:rPr>
                <w:sz w:val="20"/>
                <w:lang w:val="fr-CA"/>
              </w:rPr>
            </w:pPr>
            <w:r w:rsidRPr="008400E6">
              <w:rPr>
                <w:sz w:val="20"/>
                <w:lang w:val="fr-CA"/>
              </w:rPr>
              <w:t>(Juges Saunders, Bennett et Fenlon)</w:t>
            </w:r>
          </w:p>
          <w:p w:rsidR="00E94A70" w:rsidRPr="008400E6" w:rsidRDefault="00E94A70" w:rsidP="00E94A70">
            <w:pPr>
              <w:jc w:val="both"/>
              <w:rPr>
                <w:sz w:val="20"/>
              </w:rPr>
            </w:pPr>
            <w:r w:rsidRPr="008400E6">
              <w:rPr>
                <w:sz w:val="20"/>
              </w:rPr>
              <w:t>2017 BCCA 290; CA43418</w:t>
            </w:r>
          </w:p>
          <w:p w:rsidR="00E94A70" w:rsidRPr="008400E6" w:rsidRDefault="008400E6" w:rsidP="00E94A70">
            <w:pPr>
              <w:jc w:val="both"/>
              <w:rPr>
                <w:sz w:val="20"/>
              </w:rPr>
            </w:pPr>
            <w:hyperlink r:id="rId52" w:history="1">
              <w:r w:rsidR="00E94A70" w:rsidRPr="008400E6">
                <w:rPr>
                  <w:rStyle w:val="Hyperlink"/>
                  <w:rFonts w:eastAsiaTheme="majorEastAsia"/>
                  <w:sz w:val="20"/>
                </w:rPr>
                <w:t>http://canlii.ca/t/h55hp</w:t>
              </w:r>
            </w:hyperlink>
          </w:p>
          <w:p w:rsidR="00E94A70" w:rsidRPr="008400E6" w:rsidRDefault="00E94A70" w:rsidP="00E94A70">
            <w:pPr>
              <w:jc w:val="both"/>
              <w:rPr>
                <w:sz w:val="20"/>
              </w:rPr>
            </w:pPr>
          </w:p>
        </w:tc>
        <w:tc>
          <w:tcPr>
            <w:tcW w:w="243" w:type="pct"/>
          </w:tcPr>
          <w:p w:rsidR="00E94A70" w:rsidRPr="008400E6" w:rsidRDefault="00E94A70" w:rsidP="00E94A70">
            <w:pPr>
              <w:jc w:val="both"/>
              <w:rPr>
                <w:sz w:val="20"/>
              </w:rPr>
            </w:pPr>
          </w:p>
        </w:tc>
        <w:tc>
          <w:tcPr>
            <w:tcW w:w="2330" w:type="pct"/>
          </w:tcPr>
          <w:p w:rsidR="00E94A70" w:rsidRPr="008400E6" w:rsidRDefault="00E94A70" w:rsidP="00E94A70">
            <w:pPr>
              <w:jc w:val="both"/>
              <w:rPr>
                <w:sz w:val="20"/>
                <w:lang w:val="fr-CA"/>
              </w:rPr>
            </w:pPr>
            <w:r w:rsidRPr="008400E6">
              <w:rPr>
                <w:sz w:val="20"/>
                <w:lang w:val="fr-CA"/>
              </w:rPr>
              <w:t>Appel accueilli; tenue d’un nouveau procès ordonnée</w:t>
            </w:r>
          </w:p>
          <w:p w:rsidR="00E94A70" w:rsidRPr="008400E6" w:rsidRDefault="00E94A70" w:rsidP="00E94A70">
            <w:pPr>
              <w:jc w:val="both"/>
              <w:rPr>
                <w:sz w:val="20"/>
                <w:lang w:val="fr-CA"/>
              </w:rPr>
            </w:pPr>
          </w:p>
        </w:tc>
      </w:tr>
      <w:tr w:rsidR="00E94A70" w:rsidRPr="008400E6" w:rsidTr="009D49BD">
        <w:tc>
          <w:tcPr>
            <w:tcW w:w="2427" w:type="pct"/>
            <w:gridSpan w:val="2"/>
          </w:tcPr>
          <w:p w:rsidR="00E94A70" w:rsidRPr="008400E6" w:rsidRDefault="00E94A70" w:rsidP="00E94A70">
            <w:pPr>
              <w:jc w:val="both"/>
              <w:rPr>
                <w:sz w:val="20"/>
                <w:lang w:val="fr-CA"/>
              </w:rPr>
            </w:pPr>
            <w:r w:rsidRPr="008400E6">
              <w:rPr>
                <w:sz w:val="20"/>
                <w:lang w:val="fr-CA"/>
              </w:rPr>
              <w:t>2 octobre 2017</w:t>
            </w:r>
          </w:p>
          <w:p w:rsidR="00E94A70" w:rsidRPr="008400E6" w:rsidRDefault="00E94A70" w:rsidP="00E94A70">
            <w:pPr>
              <w:jc w:val="both"/>
              <w:rPr>
                <w:sz w:val="20"/>
                <w:lang w:val="fr-CA"/>
              </w:rPr>
            </w:pPr>
            <w:r w:rsidRPr="008400E6">
              <w:rPr>
                <w:sz w:val="20"/>
                <w:lang w:val="fr-CA"/>
              </w:rPr>
              <w:t>Cour suprême du Canada</w:t>
            </w:r>
          </w:p>
        </w:tc>
        <w:tc>
          <w:tcPr>
            <w:tcW w:w="243" w:type="pct"/>
          </w:tcPr>
          <w:p w:rsidR="00E94A70" w:rsidRPr="008400E6" w:rsidRDefault="00E94A70" w:rsidP="00E94A70">
            <w:pPr>
              <w:jc w:val="both"/>
              <w:rPr>
                <w:sz w:val="20"/>
                <w:lang w:val="fr-CA"/>
              </w:rPr>
            </w:pPr>
          </w:p>
        </w:tc>
        <w:tc>
          <w:tcPr>
            <w:tcW w:w="2330" w:type="pct"/>
          </w:tcPr>
          <w:p w:rsidR="00E94A70" w:rsidRPr="008400E6" w:rsidRDefault="00E94A70" w:rsidP="00E94A70">
            <w:pPr>
              <w:jc w:val="both"/>
              <w:rPr>
                <w:sz w:val="20"/>
              </w:rPr>
            </w:pPr>
            <w:r w:rsidRPr="008400E6">
              <w:rPr>
                <w:sz w:val="20"/>
                <w:lang w:val="fr-CA"/>
              </w:rPr>
              <w:t>Demande d’autorisation d’appel déposée</w:t>
            </w:r>
          </w:p>
        </w:tc>
      </w:tr>
    </w:tbl>
    <w:p w:rsidR="00C4712A" w:rsidRPr="008400E6" w:rsidRDefault="00C4712A" w:rsidP="00C4712A">
      <w:pPr>
        <w:jc w:val="both"/>
        <w:rPr>
          <w:sz w:val="20"/>
        </w:rPr>
      </w:pPr>
    </w:p>
    <w:p w:rsidR="00C4712A" w:rsidRPr="008400E6" w:rsidRDefault="00C4712A" w:rsidP="00C4712A">
      <w:pPr>
        <w:jc w:val="both"/>
        <w:rPr>
          <w:sz w:val="20"/>
          <w:lang w:val="fr-CA"/>
        </w:rPr>
      </w:pPr>
    </w:p>
    <w:p w:rsidR="009D49BD" w:rsidRPr="008400E6" w:rsidRDefault="009D49BD">
      <w:r w:rsidRPr="008400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37548</w:t>
            </w:r>
          </w:p>
        </w:tc>
        <w:tc>
          <w:tcPr>
            <w:tcW w:w="4457" w:type="pct"/>
            <w:gridSpan w:val="3"/>
          </w:tcPr>
          <w:p w:rsidR="00C4712A" w:rsidRPr="008400E6" w:rsidRDefault="00C4712A" w:rsidP="009D49BD">
            <w:pPr>
              <w:jc w:val="both"/>
              <w:rPr>
                <w:b/>
                <w:sz w:val="20"/>
              </w:rPr>
            </w:pPr>
            <w:r w:rsidRPr="008400E6">
              <w:rPr>
                <w:b/>
                <w:sz w:val="20"/>
              </w:rPr>
              <w:t xml:space="preserve">Gestion Éric Tardif inc., now known as Entreprises T.B. inc., and Gestion D. Mercier inc. v. Royal Bank of Canada </w:t>
            </w:r>
          </w:p>
          <w:p w:rsidR="00C4712A" w:rsidRPr="008400E6" w:rsidRDefault="00C4712A" w:rsidP="009D49BD">
            <w:pPr>
              <w:jc w:val="both"/>
              <w:rPr>
                <w:sz w:val="20"/>
              </w:rPr>
            </w:pPr>
            <w:r w:rsidRPr="008400E6">
              <w:rPr>
                <w:sz w:val="20"/>
              </w:rPr>
              <w:t>(Que.) (Civil) (By Leave)</w:t>
            </w:r>
          </w:p>
        </w:tc>
      </w:tr>
      <w:tr w:rsidR="003351A5" w:rsidRPr="008400E6" w:rsidTr="009D49BD">
        <w:tc>
          <w:tcPr>
            <w:tcW w:w="543" w:type="pct"/>
          </w:tcPr>
          <w:p w:rsidR="003351A5" w:rsidRPr="008400E6" w:rsidRDefault="003351A5" w:rsidP="003351A5">
            <w:pPr>
              <w:jc w:val="both"/>
              <w:rPr>
                <w:rStyle w:val="SCCFileNumberChar"/>
                <w:sz w:val="20"/>
                <w:szCs w:val="20"/>
              </w:rPr>
            </w:pPr>
            <w:r w:rsidRPr="008400E6">
              <w:rPr>
                <w:rStyle w:val="SCCFileNumberChar"/>
                <w:sz w:val="20"/>
                <w:szCs w:val="20"/>
              </w:rPr>
              <w:t xml:space="preserve">Coram: </w:t>
            </w:r>
          </w:p>
        </w:tc>
        <w:tc>
          <w:tcPr>
            <w:tcW w:w="4457" w:type="pct"/>
            <w:gridSpan w:val="3"/>
          </w:tcPr>
          <w:p w:rsidR="003351A5" w:rsidRPr="008400E6" w:rsidRDefault="003351A5" w:rsidP="003351A5">
            <w:pPr>
              <w:rPr>
                <w:rFonts w:eastAsia="Calibri" w:cs="Times New Roman"/>
                <w:sz w:val="20"/>
                <w:szCs w:val="20"/>
                <w:u w:val="single"/>
                <w:lang w:val="en-US"/>
              </w:rPr>
            </w:pPr>
            <w:r w:rsidRPr="008400E6">
              <w:rPr>
                <w:rFonts w:eastAsia="Calibri" w:cs="Times New Roman"/>
                <w:sz w:val="20"/>
                <w:szCs w:val="20"/>
                <w:u w:val="single"/>
                <w:lang w:val="en-US"/>
              </w:rPr>
              <w:t>Wagner C.J. and Abella, Moldaver, Karakatsanis, Gascon, Côté, Brown, Rowe and Martin JJ.</w:t>
            </w:r>
          </w:p>
        </w:tc>
      </w:tr>
      <w:tr w:rsidR="003351A5" w:rsidRPr="008400E6" w:rsidTr="003351A5">
        <w:tc>
          <w:tcPr>
            <w:tcW w:w="5000" w:type="pct"/>
            <w:gridSpan w:val="4"/>
          </w:tcPr>
          <w:p w:rsidR="003351A5" w:rsidRPr="008400E6" w:rsidRDefault="003351A5" w:rsidP="003351A5">
            <w:pPr>
              <w:jc w:val="both"/>
              <w:rPr>
                <w:b/>
                <w:sz w:val="20"/>
              </w:rPr>
            </w:pPr>
            <w:r w:rsidRPr="008400E6">
              <w:rPr>
                <w:sz w:val="20"/>
              </w:rPr>
              <w:t>The application for leave to appeal from the judgment of the Court of Appeal of Quebec (Montréal), Number 500-09-026624-171, 2017 QCCA 356, dated February 28, 2017, is dismissed without costs.</w:t>
            </w:r>
          </w:p>
        </w:tc>
      </w:tr>
      <w:tr w:rsidR="003351A5" w:rsidRPr="008400E6" w:rsidTr="009D49BD">
        <w:tc>
          <w:tcPr>
            <w:tcW w:w="5000" w:type="pct"/>
            <w:gridSpan w:val="4"/>
          </w:tcPr>
          <w:p w:rsidR="003351A5" w:rsidRPr="008400E6" w:rsidRDefault="003351A5" w:rsidP="003351A5">
            <w:pPr>
              <w:jc w:val="both"/>
              <w:rPr>
                <w:sz w:val="20"/>
              </w:rPr>
            </w:pPr>
            <w:r w:rsidRPr="008400E6">
              <w:rPr>
                <w:sz w:val="20"/>
              </w:rPr>
              <w:t xml:space="preserve">Contract ‒ Suretyship ‒ Performance ‒ Obligation to inform ‒ Subrogation exception ‒ Legal criteria applicable to defence that action barred in suretyship context ‒ Whether it is necessary for creditor to have acted in bad faith ‒ Whether it is necessary for surety to prove quantum of injury suffered ‒ Whether action can be found to be barred in part ‒ </w:t>
            </w:r>
            <w:r w:rsidRPr="008400E6">
              <w:rPr>
                <w:i/>
                <w:sz w:val="20"/>
              </w:rPr>
              <w:t>Civil Code of Québec</w:t>
            </w:r>
            <w:r w:rsidRPr="008400E6">
              <w:rPr>
                <w:sz w:val="20"/>
              </w:rPr>
              <w:t>, arts. 1375, 2345 and 2365.</w:t>
            </w:r>
          </w:p>
        </w:tc>
      </w:tr>
      <w:tr w:rsidR="003351A5" w:rsidRPr="008400E6" w:rsidTr="009D49BD">
        <w:tc>
          <w:tcPr>
            <w:tcW w:w="5000" w:type="pct"/>
            <w:gridSpan w:val="4"/>
          </w:tcPr>
          <w:p w:rsidR="003351A5" w:rsidRPr="008400E6" w:rsidRDefault="003351A5" w:rsidP="003351A5">
            <w:pPr>
              <w:jc w:val="both"/>
              <w:rPr>
                <w:sz w:val="20"/>
              </w:rPr>
            </w:pPr>
          </w:p>
        </w:tc>
      </w:tr>
      <w:tr w:rsidR="003351A5" w:rsidRPr="008400E6" w:rsidTr="009D49BD">
        <w:tc>
          <w:tcPr>
            <w:tcW w:w="5000" w:type="pct"/>
            <w:gridSpan w:val="4"/>
          </w:tcPr>
          <w:p w:rsidR="003351A5" w:rsidRPr="008400E6" w:rsidRDefault="003351A5" w:rsidP="003351A5">
            <w:pPr>
              <w:jc w:val="both"/>
              <w:rPr>
                <w:sz w:val="20"/>
              </w:rPr>
            </w:pPr>
            <w:r w:rsidRPr="008400E6">
              <w:rPr>
                <w:sz w:val="20"/>
              </w:rPr>
              <w:t>The applicants, Gestion Éric Tardif inc., now known as Entreprises T.B. inc., and Gestion D. Mercier inc., signed acts of suretyship in which they undertook jointly and solidarily to pay up to $50,000 of the debts owed by the debtor, L’Autre Version 2014 inc., a restaurant, to the respondent, the Royal Bank of Canada. On January 15, 2016, L’Autre Version 2014 inc., of which Gestion D. Mercier inc. was the principal shareholder, declared bankruptcy. To minimize its risk having regard to the suretyship, Gestion D. Mercier inc. communicated with representatives of the Royal Bank of Canada to ensure that the company’s property would be sold by private tender so that it would go to the highest bidder. Gestion D. Mercier inc. did so because it considered the trustee’s valuation of the property very low. Although the Bank expressed interest in proceeding quickly by private tender, it ultimately decided to sell the property to the lessor of the immovable property where the debtor was located for an amount close to the amount of the trustee’s valuation. In return, the lessor agreed not to charge any rent. The applicants contested the action that the Bank instituted to make them honour the acts of suretyship they had signed, arguing in defence that the Bank had sold the company’s property at a low price without informing them.</w:t>
            </w:r>
          </w:p>
          <w:p w:rsidR="003351A5" w:rsidRPr="008400E6" w:rsidRDefault="003351A5" w:rsidP="003351A5">
            <w:pPr>
              <w:jc w:val="both"/>
              <w:rPr>
                <w:sz w:val="20"/>
              </w:rPr>
            </w:pPr>
          </w:p>
        </w:tc>
      </w:tr>
      <w:tr w:rsidR="003351A5" w:rsidRPr="008400E6" w:rsidTr="009D49BD">
        <w:tc>
          <w:tcPr>
            <w:tcW w:w="2427" w:type="pct"/>
            <w:gridSpan w:val="2"/>
          </w:tcPr>
          <w:p w:rsidR="003351A5" w:rsidRPr="008400E6" w:rsidRDefault="003351A5" w:rsidP="003351A5">
            <w:pPr>
              <w:jc w:val="both"/>
              <w:rPr>
                <w:sz w:val="20"/>
              </w:rPr>
            </w:pPr>
            <w:r w:rsidRPr="008400E6">
              <w:rPr>
                <w:sz w:val="20"/>
              </w:rPr>
              <w:t>December 5, 2016</w:t>
            </w:r>
          </w:p>
          <w:p w:rsidR="003351A5" w:rsidRPr="008400E6" w:rsidRDefault="003351A5" w:rsidP="003351A5">
            <w:pPr>
              <w:jc w:val="both"/>
              <w:rPr>
                <w:sz w:val="20"/>
              </w:rPr>
            </w:pPr>
            <w:r w:rsidRPr="008400E6">
              <w:rPr>
                <w:sz w:val="20"/>
              </w:rPr>
              <w:t>Court of Québec</w:t>
            </w:r>
          </w:p>
          <w:p w:rsidR="003351A5" w:rsidRPr="008400E6" w:rsidRDefault="003351A5" w:rsidP="003351A5">
            <w:pPr>
              <w:jc w:val="both"/>
              <w:rPr>
                <w:sz w:val="20"/>
              </w:rPr>
            </w:pPr>
            <w:r w:rsidRPr="008400E6">
              <w:rPr>
                <w:sz w:val="20"/>
              </w:rPr>
              <w:t>(Judge Bourgeois)</w:t>
            </w:r>
          </w:p>
          <w:p w:rsidR="003351A5" w:rsidRPr="008400E6" w:rsidRDefault="008400E6" w:rsidP="003351A5">
            <w:pPr>
              <w:jc w:val="both"/>
              <w:rPr>
                <w:sz w:val="20"/>
              </w:rPr>
            </w:pPr>
            <w:hyperlink r:id="rId53" w:history="1">
              <w:r w:rsidR="003351A5" w:rsidRPr="008400E6">
                <w:rPr>
                  <w:rStyle w:val="Hyperlink"/>
                  <w:sz w:val="20"/>
                </w:rPr>
                <w:t>2016 QCCQ 19930</w:t>
              </w:r>
            </w:hyperlink>
          </w:p>
          <w:p w:rsidR="003351A5" w:rsidRPr="008400E6" w:rsidRDefault="003351A5" w:rsidP="003351A5">
            <w:pPr>
              <w:jc w:val="both"/>
              <w:rPr>
                <w:sz w:val="20"/>
              </w:rPr>
            </w:pPr>
          </w:p>
        </w:tc>
        <w:tc>
          <w:tcPr>
            <w:tcW w:w="243" w:type="pct"/>
          </w:tcPr>
          <w:p w:rsidR="003351A5" w:rsidRPr="008400E6" w:rsidRDefault="003351A5" w:rsidP="003351A5">
            <w:pPr>
              <w:jc w:val="both"/>
              <w:rPr>
                <w:sz w:val="20"/>
              </w:rPr>
            </w:pPr>
          </w:p>
        </w:tc>
        <w:tc>
          <w:tcPr>
            <w:tcW w:w="2330" w:type="pct"/>
          </w:tcPr>
          <w:p w:rsidR="003351A5" w:rsidRPr="008400E6" w:rsidRDefault="003351A5" w:rsidP="003351A5">
            <w:pPr>
              <w:jc w:val="both"/>
              <w:rPr>
                <w:sz w:val="20"/>
              </w:rPr>
            </w:pPr>
            <w:r w:rsidRPr="008400E6">
              <w:rPr>
                <w:sz w:val="20"/>
              </w:rPr>
              <w:t>Application allowed in part</w:t>
            </w:r>
          </w:p>
          <w:p w:rsidR="003351A5" w:rsidRPr="008400E6" w:rsidRDefault="003351A5" w:rsidP="003351A5">
            <w:pPr>
              <w:jc w:val="both"/>
              <w:rPr>
                <w:sz w:val="20"/>
              </w:rPr>
            </w:pPr>
          </w:p>
          <w:p w:rsidR="003351A5" w:rsidRPr="008400E6" w:rsidRDefault="003351A5" w:rsidP="003351A5">
            <w:pPr>
              <w:jc w:val="both"/>
              <w:rPr>
                <w:sz w:val="20"/>
              </w:rPr>
            </w:pPr>
          </w:p>
        </w:tc>
      </w:tr>
      <w:tr w:rsidR="003351A5" w:rsidRPr="008400E6" w:rsidTr="009D49BD">
        <w:tc>
          <w:tcPr>
            <w:tcW w:w="2427" w:type="pct"/>
            <w:gridSpan w:val="2"/>
          </w:tcPr>
          <w:p w:rsidR="003351A5" w:rsidRPr="008400E6" w:rsidRDefault="003351A5" w:rsidP="003351A5">
            <w:pPr>
              <w:jc w:val="both"/>
              <w:rPr>
                <w:sz w:val="20"/>
              </w:rPr>
            </w:pPr>
            <w:r w:rsidRPr="008400E6">
              <w:rPr>
                <w:sz w:val="20"/>
              </w:rPr>
              <w:t>February 28, 2017</w:t>
            </w:r>
          </w:p>
          <w:p w:rsidR="003351A5" w:rsidRPr="008400E6" w:rsidRDefault="003351A5" w:rsidP="003351A5">
            <w:pPr>
              <w:jc w:val="both"/>
              <w:rPr>
                <w:sz w:val="20"/>
              </w:rPr>
            </w:pPr>
            <w:r w:rsidRPr="008400E6">
              <w:rPr>
                <w:sz w:val="20"/>
              </w:rPr>
              <w:t>Quebec Court of Appeal (Montréal)</w:t>
            </w:r>
          </w:p>
          <w:p w:rsidR="003351A5" w:rsidRPr="008400E6" w:rsidRDefault="003351A5" w:rsidP="003351A5">
            <w:pPr>
              <w:jc w:val="both"/>
              <w:rPr>
                <w:sz w:val="20"/>
              </w:rPr>
            </w:pPr>
            <w:r w:rsidRPr="008400E6">
              <w:rPr>
                <w:sz w:val="20"/>
              </w:rPr>
              <w:t>(Schrager J.A.)</w:t>
            </w:r>
          </w:p>
          <w:p w:rsidR="003351A5" w:rsidRPr="008400E6" w:rsidRDefault="008400E6" w:rsidP="003351A5">
            <w:pPr>
              <w:jc w:val="both"/>
              <w:rPr>
                <w:sz w:val="20"/>
              </w:rPr>
            </w:pPr>
            <w:hyperlink r:id="rId54" w:history="1">
              <w:r w:rsidR="003351A5" w:rsidRPr="008400E6">
                <w:rPr>
                  <w:rStyle w:val="Hyperlink"/>
                  <w:sz w:val="20"/>
                </w:rPr>
                <w:t>2017 QCCA 356</w:t>
              </w:r>
            </w:hyperlink>
          </w:p>
          <w:p w:rsidR="003351A5" w:rsidRPr="008400E6" w:rsidRDefault="003351A5" w:rsidP="003351A5">
            <w:pPr>
              <w:jc w:val="both"/>
              <w:rPr>
                <w:sz w:val="20"/>
              </w:rPr>
            </w:pPr>
          </w:p>
        </w:tc>
        <w:tc>
          <w:tcPr>
            <w:tcW w:w="243" w:type="pct"/>
          </w:tcPr>
          <w:p w:rsidR="003351A5" w:rsidRPr="008400E6" w:rsidRDefault="003351A5" w:rsidP="003351A5">
            <w:pPr>
              <w:jc w:val="both"/>
              <w:rPr>
                <w:sz w:val="20"/>
              </w:rPr>
            </w:pPr>
          </w:p>
        </w:tc>
        <w:tc>
          <w:tcPr>
            <w:tcW w:w="2330" w:type="pct"/>
          </w:tcPr>
          <w:p w:rsidR="003351A5" w:rsidRPr="008400E6" w:rsidRDefault="003351A5" w:rsidP="003351A5">
            <w:pPr>
              <w:jc w:val="both"/>
              <w:rPr>
                <w:sz w:val="20"/>
              </w:rPr>
            </w:pPr>
            <w:r w:rsidRPr="008400E6">
              <w:rPr>
                <w:sz w:val="20"/>
              </w:rPr>
              <w:t>Motion for leave to appeal dismissed</w:t>
            </w:r>
          </w:p>
          <w:p w:rsidR="003351A5" w:rsidRPr="008400E6" w:rsidRDefault="003351A5" w:rsidP="003351A5">
            <w:pPr>
              <w:jc w:val="both"/>
              <w:rPr>
                <w:sz w:val="20"/>
              </w:rPr>
            </w:pPr>
          </w:p>
        </w:tc>
      </w:tr>
      <w:tr w:rsidR="003351A5" w:rsidRPr="008400E6" w:rsidTr="009D49BD">
        <w:tc>
          <w:tcPr>
            <w:tcW w:w="2427" w:type="pct"/>
            <w:gridSpan w:val="2"/>
          </w:tcPr>
          <w:p w:rsidR="003351A5" w:rsidRPr="008400E6" w:rsidRDefault="003351A5" w:rsidP="003351A5">
            <w:pPr>
              <w:jc w:val="both"/>
              <w:rPr>
                <w:sz w:val="20"/>
              </w:rPr>
            </w:pPr>
            <w:r w:rsidRPr="008400E6">
              <w:rPr>
                <w:sz w:val="20"/>
              </w:rPr>
              <w:t>April 28, 2017</w:t>
            </w:r>
          </w:p>
          <w:p w:rsidR="003351A5" w:rsidRPr="008400E6" w:rsidRDefault="003351A5" w:rsidP="003351A5">
            <w:pPr>
              <w:jc w:val="both"/>
              <w:rPr>
                <w:sz w:val="20"/>
              </w:rPr>
            </w:pPr>
            <w:r w:rsidRPr="008400E6">
              <w:rPr>
                <w:sz w:val="20"/>
              </w:rPr>
              <w:t>Supreme Court of Canada</w:t>
            </w:r>
          </w:p>
        </w:tc>
        <w:tc>
          <w:tcPr>
            <w:tcW w:w="243" w:type="pct"/>
          </w:tcPr>
          <w:p w:rsidR="003351A5" w:rsidRPr="008400E6" w:rsidRDefault="003351A5" w:rsidP="003351A5">
            <w:pPr>
              <w:jc w:val="both"/>
              <w:rPr>
                <w:sz w:val="20"/>
              </w:rPr>
            </w:pPr>
          </w:p>
        </w:tc>
        <w:tc>
          <w:tcPr>
            <w:tcW w:w="2330" w:type="pct"/>
          </w:tcPr>
          <w:p w:rsidR="003351A5" w:rsidRPr="008400E6" w:rsidRDefault="003351A5" w:rsidP="003351A5">
            <w:pPr>
              <w:jc w:val="both"/>
              <w:rPr>
                <w:sz w:val="20"/>
              </w:rPr>
            </w:pPr>
            <w:r w:rsidRPr="008400E6">
              <w:rPr>
                <w:sz w:val="20"/>
              </w:rPr>
              <w:t>Application for leave to appeal filed</w:t>
            </w:r>
          </w:p>
          <w:p w:rsidR="003351A5" w:rsidRPr="008400E6" w:rsidRDefault="003351A5" w:rsidP="003351A5">
            <w:pPr>
              <w:jc w:val="both"/>
              <w:rPr>
                <w:sz w:val="20"/>
              </w:rPr>
            </w:pPr>
          </w:p>
        </w:tc>
      </w:tr>
    </w:tbl>
    <w:p w:rsidR="00C4712A" w:rsidRPr="008400E6" w:rsidRDefault="00C4712A" w:rsidP="00C4712A">
      <w:pPr>
        <w:jc w:val="both"/>
        <w:rPr>
          <w:sz w:val="20"/>
        </w:rPr>
      </w:pPr>
    </w:p>
    <w:p w:rsidR="00C4712A" w:rsidRPr="008400E6" w:rsidRDefault="00C4712A" w:rsidP="00C4712A">
      <w:pPr>
        <w:jc w:val="both"/>
        <w:rPr>
          <w:sz w:val="20"/>
        </w:rPr>
      </w:pPr>
    </w:p>
    <w:p w:rsidR="00447110" w:rsidRPr="008400E6" w:rsidRDefault="00447110">
      <w:r w:rsidRPr="008400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37548</w:t>
            </w:r>
          </w:p>
        </w:tc>
        <w:tc>
          <w:tcPr>
            <w:tcW w:w="4457" w:type="pct"/>
            <w:gridSpan w:val="3"/>
          </w:tcPr>
          <w:p w:rsidR="00C4712A" w:rsidRPr="008400E6" w:rsidRDefault="00C4712A" w:rsidP="009D49BD">
            <w:pPr>
              <w:jc w:val="both"/>
              <w:rPr>
                <w:b/>
                <w:sz w:val="20"/>
                <w:lang w:val="fr-CA"/>
              </w:rPr>
            </w:pPr>
            <w:r w:rsidRPr="008400E6">
              <w:rPr>
                <w:b/>
                <w:sz w:val="20"/>
                <w:lang w:val="fr-CA"/>
              </w:rPr>
              <w:t xml:space="preserve">Gestion Éric Tardif inc., maintenant connue sous le nom de Entreprises T.B. inc. et Gestion D. Mercier inc. c. Banque Royale du Canada </w:t>
            </w:r>
          </w:p>
          <w:p w:rsidR="00C4712A" w:rsidRPr="008400E6" w:rsidRDefault="00C4712A" w:rsidP="009D49BD">
            <w:pPr>
              <w:jc w:val="both"/>
              <w:rPr>
                <w:sz w:val="20"/>
              </w:rPr>
            </w:pPr>
            <w:r w:rsidRPr="008400E6">
              <w:rPr>
                <w:sz w:val="20"/>
              </w:rPr>
              <w:t>(Qc) (Civile) (Autorisation)</w:t>
            </w:r>
          </w:p>
        </w:tc>
      </w:tr>
      <w:tr w:rsidR="003351A5" w:rsidRPr="008400E6" w:rsidTr="009D49BD">
        <w:tc>
          <w:tcPr>
            <w:tcW w:w="543" w:type="pct"/>
          </w:tcPr>
          <w:p w:rsidR="003351A5" w:rsidRPr="008400E6" w:rsidRDefault="003351A5" w:rsidP="003351A5">
            <w:pPr>
              <w:jc w:val="both"/>
              <w:rPr>
                <w:rStyle w:val="SCCFileNumberChar"/>
                <w:b w:val="0"/>
                <w:sz w:val="20"/>
                <w:szCs w:val="20"/>
              </w:rPr>
            </w:pPr>
            <w:r w:rsidRPr="008400E6">
              <w:rPr>
                <w:rStyle w:val="SCCFileNumberChar"/>
                <w:sz w:val="20"/>
                <w:szCs w:val="20"/>
              </w:rPr>
              <w:t xml:space="preserve">Coram: </w:t>
            </w:r>
          </w:p>
        </w:tc>
        <w:tc>
          <w:tcPr>
            <w:tcW w:w="4457" w:type="pct"/>
            <w:gridSpan w:val="3"/>
          </w:tcPr>
          <w:p w:rsidR="003351A5" w:rsidRPr="008400E6" w:rsidRDefault="003351A5" w:rsidP="003351A5">
            <w:pPr>
              <w:rPr>
                <w:rFonts w:eastAsia="Calibri" w:cs="Times New Roman"/>
                <w:sz w:val="20"/>
                <w:szCs w:val="20"/>
                <w:u w:val="single"/>
                <w:lang w:val="fr-CA"/>
              </w:rPr>
            </w:pPr>
            <w:r w:rsidRPr="008400E6">
              <w:rPr>
                <w:rFonts w:eastAsia="Calibri" w:cs="Times New Roman"/>
                <w:sz w:val="20"/>
                <w:szCs w:val="20"/>
                <w:u w:val="single"/>
                <w:lang w:val="fr-CA"/>
              </w:rPr>
              <w:t>Le juge en chef Wagner et les juges Abella, Moldaver, Karakatsanis, Gascon, Côté, Brown, Rowe et Martin</w:t>
            </w:r>
          </w:p>
        </w:tc>
      </w:tr>
      <w:tr w:rsidR="003351A5" w:rsidRPr="008400E6" w:rsidTr="003351A5">
        <w:tc>
          <w:tcPr>
            <w:tcW w:w="5000" w:type="pct"/>
            <w:gridSpan w:val="4"/>
          </w:tcPr>
          <w:p w:rsidR="003351A5" w:rsidRPr="008400E6" w:rsidRDefault="003351A5" w:rsidP="003351A5">
            <w:pPr>
              <w:jc w:val="both"/>
              <w:rPr>
                <w:sz w:val="20"/>
                <w:lang w:val="fr-CA"/>
              </w:rPr>
            </w:pPr>
            <w:r w:rsidRPr="008400E6">
              <w:rPr>
                <w:sz w:val="20"/>
                <w:lang w:val="fr-CA"/>
              </w:rPr>
              <w:t>La demande d’autorisation d’appel de l’arrêt de la Cour d’appel du Québec (Montréal), numéro 500-09-026624-171, 2017 QCCA 356, daté du 28 février 2017, est rejetée sans dépens.</w:t>
            </w:r>
          </w:p>
          <w:p w:rsidR="003351A5" w:rsidRPr="008400E6" w:rsidRDefault="003351A5" w:rsidP="003351A5">
            <w:pPr>
              <w:jc w:val="both"/>
              <w:rPr>
                <w:b/>
                <w:sz w:val="20"/>
                <w:lang w:val="fr-CA"/>
              </w:rPr>
            </w:pPr>
          </w:p>
        </w:tc>
      </w:tr>
      <w:tr w:rsidR="003351A5" w:rsidRPr="008400E6" w:rsidTr="009D49BD">
        <w:tc>
          <w:tcPr>
            <w:tcW w:w="5000" w:type="pct"/>
            <w:gridSpan w:val="4"/>
          </w:tcPr>
          <w:p w:rsidR="003351A5" w:rsidRPr="008400E6" w:rsidRDefault="003351A5" w:rsidP="003351A5">
            <w:pPr>
              <w:jc w:val="both"/>
              <w:rPr>
                <w:sz w:val="20"/>
              </w:rPr>
            </w:pPr>
            <w:r w:rsidRPr="008400E6">
              <w:rPr>
                <w:sz w:val="20"/>
                <w:lang w:val="fr-CA"/>
              </w:rPr>
              <w:t xml:space="preserve">Contrat ‒ Cautionnement ‒ Exécution ‒ Obligation de renseignement ‒ Exception de subrogation ‒ Quels sont les critères juridiques applicables à une défense de fin de non-recevoir en matière de cautionnement? ‒ Est-il nécessaire que le comportement du créancier soit empreint de mauvaise foi? ‒ Est-il nécessaire pour la caution de prouver le quantum du préjudice subi? ‒ Peut-on conclure à une fin de non-recevoir partielle d’une action? </w:t>
            </w:r>
            <w:r w:rsidRPr="008400E6">
              <w:rPr>
                <w:sz w:val="20"/>
              </w:rPr>
              <w:t xml:space="preserve">‒ </w:t>
            </w:r>
            <w:r w:rsidRPr="008400E6">
              <w:rPr>
                <w:i/>
                <w:sz w:val="20"/>
              </w:rPr>
              <w:t>Code civil du Québec</w:t>
            </w:r>
            <w:r w:rsidRPr="008400E6">
              <w:rPr>
                <w:sz w:val="20"/>
              </w:rPr>
              <w:t>, art. 1375, 2345 et 2365.</w:t>
            </w:r>
          </w:p>
        </w:tc>
      </w:tr>
      <w:tr w:rsidR="003351A5" w:rsidRPr="008400E6" w:rsidTr="009D49BD">
        <w:tc>
          <w:tcPr>
            <w:tcW w:w="5000" w:type="pct"/>
            <w:gridSpan w:val="4"/>
          </w:tcPr>
          <w:p w:rsidR="003351A5" w:rsidRPr="008400E6" w:rsidRDefault="003351A5" w:rsidP="003351A5">
            <w:pPr>
              <w:jc w:val="both"/>
              <w:rPr>
                <w:sz w:val="20"/>
              </w:rPr>
            </w:pPr>
          </w:p>
        </w:tc>
      </w:tr>
      <w:tr w:rsidR="003351A5" w:rsidRPr="008400E6" w:rsidTr="009D49BD">
        <w:tc>
          <w:tcPr>
            <w:tcW w:w="5000" w:type="pct"/>
            <w:gridSpan w:val="4"/>
          </w:tcPr>
          <w:p w:rsidR="003351A5" w:rsidRPr="008400E6" w:rsidRDefault="003351A5" w:rsidP="003351A5">
            <w:pPr>
              <w:jc w:val="both"/>
              <w:rPr>
                <w:sz w:val="20"/>
                <w:lang w:val="fr-CA"/>
              </w:rPr>
            </w:pPr>
            <w:r w:rsidRPr="008400E6">
              <w:rPr>
                <w:sz w:val="20"/>
                <w:lang w:val="fr-CA"/>
              </w:rPr>
              <w:t>Les demanderesses, Gestion Éric Tardif inc., maintenant connue sous le nom de Entreprises T.B. inc. et Gestion D. Mercier inc., ont signé des actes de cautionnement par lesquels elles s’engagent conjointement et solidairement, jusqu’à hauteur de 50 000 $ à payer les dettes de la débitrice, le restaurant l’Autre Version 2014 inc. auprès de l’intimée, la Banque Royale du Canada. En 15 janvier 2016, l’Autre Version 2014 inc. dont Gestion D. Mercier inc. était actionnaire principal fait faillite. Afin de minimiser son risque eut égard au cautionnement, Gestion D. Mercier inc., entretient diverses communications avec les représentants de la Banque Royale du Canada pour que la vente des biens de l’entreprise procède par appel d’offres privé afin qu’ils soient vendus au meilleur offrant. En effet, Gestion D. Mercier inc. considérait que l’évaluation de la valeur des biens effectuée par le Syndic était très basse. Or, malgré le fait que la Banque ait indiqué être intéressée de procéder par appel d’offres privé rapidement, cette dernière a finalement décidé de vendre les biens au locateur de l’immeuble où était logée la débitrice pour une somme avoisinant celle de l’évaluation réalisée par le syndic. La Banque a obtenu en contrepartie qu’aucun loyer ne lui soit imputé par le locateur. Les demanderesses contestent le recours entrepris par la Banque afin qu’elles honorent les actes de cautionnement qu’elles ont signé en opposant comme moyen de défense le fait que la Banque ait procédé à la vente des biens de l’entreprise à un prix faible, et ce, sans qu’elles en aient été informées.</w:t>
            </w:r>
          </w:p>
          <w:p w:rsidR="003351A5" w:rsidRPr="008400E6" w:rsidRDefault="003351A5" w:rsidP="003351A5">
            <w:pPr>
              <w:jc w:val="both"/>
              <w:rPr>
                <w:sz w:val="20"/>
                <w:lang w:val="fr-CA"/>
              </w:rPr>
            </w:pPr>
          </w:p>
        </w:tc>
      </w:tr>
      <w:tr w:rsidR="003351A5" w:rsidRPr="008400E6" w:rsidTr="009D49BD">
        <w:tc>
          <w:tcPr>
            <w:tcW w:w="2427" w:type="pct"/>
            <w:gridSpan w:val="2"/>
          </w:tcPr>
          <w:p w:rsidR="003351A5" w:rsidRPr="008400E6" w:rsidRDefault="003351A5" w:rsidP="003351A5">
            <w:pPr>
              <w:jc w:val="both"/>
              <w:rPr>
                <w:sz w:val="20"/>
                <w:lang w:val="fr-CA"/>
              </w:rPr>
            </w:pPr>
            <w:r w:rsidRPr="008400E6">
              <w:rPr>
                <w:sz w:val="20"/>
                <w:lang w:val="fr-CA"/>
              </w:rPr>
              <w:t>Le 5 décembre 2016</w:t>
            </w:r>
          </w:p>
          <w:p w:rsidR="003351A5" w:rsidRPr="008400E6" w:rsidRDefault="003351A5" w:rsidP="003351A5">
            <w:pPr>
              <w:jc w:val="both"/>
              <w:rPr>
                <w:sz w:val="20"/>
                <w:lang w:val="fr-CA"/>
              </w:rPr>
            </w:pPr>
            <w:r w:rsidRPr="008400E6">
              <w:rPr>
                <w:sz w:val="20"/>
                <w:lang w:val="fr-CA"/>
              </w:rPr>
              <w:t>Cour du Québec</w:t>
            </w:r>
          </w:p>
          <w:p w:rsidR="003351A5" w:rsidRPr="008400E6" w:rsidRDefault="003351A5" w:rsidP="003351A5">
            <w:pPr>
              <w:jc w:val="both"/>
              <w:rPr>
                <w:sz w:val="20"/>
                <w:lang w:val="fr-CA"/>
              </w:rPr>
            </w:pPr>
            <w:r w:rsidRPr="008400E6">
              <w:rPr>
                <w:sz w:val="20"/>
                <w:lang w:val="fr-CA"/>
              </w:rPr>
              <w:t>(Le juge Bourgeois)</w:t>
            </w:r>
          </w:p>
          <w:p w:rsidR="003351A5" w:rsidRPr="008400E6" w:rsidRDefault="008400E6" w:rsidP="003351A5">
            <w:pPr>
              <w:jc w:val="both"/>
              <w:rPr>
                <w:sz w:val="20"/>
              </w:rPr>
            </w:pPr>
            <w:hyperlink r:id="rId55" w:history="1">
              <w:r w:rsidR="003351A5" w:rsidRPr="008400E6">
                <w:rPr>
                  <w:rStyle w:val="Hyperlink"/>
                  <w:sz w:val="20"/>
                </w:rPr>
                <w:t>2016 QCCQ 19930</w:t>
              </w:r>
            </w:hyperlink>
          </w:p>
          <w:p w:rsidR="003351A5" w:rsidRPr="008400E6" w:rsidRDefault="003351A5" w:rsidP="003351A5">
            <w:pPr>
              <w:jc w:val="both"/>
              <w:rPr>
                <w:sz w:val="20"/>
                <w:lang w:val="fr-FR"/>
              </w:rPr>
            </w:pPr>
          </w:p>
        </w:tc>
        <w:tc>
          <w:tcPr>
            <w:tcW w:w="243" w:type="pct"/>
          </w:tcPr>
          <w:p w:rsidR="003351A5" w:rsidRPr="008400E6" w:rsidRDefault="003351A5" w:rsidP="003351A5">
            <w:pPr>
              <w:jc w:val="both"/>
              <w:rPr>
                <w:sz w:val="20"/>
                <w:lang w:val="fr-FR"/>
              </w:rPr>
            </w:pPr>
          </w:p>
        </w:tc>
        <w:tc>
          <w:tcPr>
            <w:tcW w:w="2330" w:type="pct"/>
          </w:tcPr>
          <w:p w:rsidR="003351A5" w:rsidRPr="008400E6" w:rsidRDefault="003351A5" w:rsidP="003351A5">
            <w:pPr>
              <w:jc w:val="both"/>
              <w:rPr>
                <w:sz w:val="20"/>
              </w:rPr>
            </w:pPr>
            <w:r w:rsidRPr="008400E6">
              <w:rPr>
                <w:sz w:val="20"/>
              </w:rPr>
              <w:t>Demande accueillie en partie.</w:t>
            </w:r>
          </w:p>
          <w:p w:rsidR="003351A5" w:rsidRPr="008400E6" w:rsidRDefault="003351A5" w:rsidP="003351A5">
            <w:pPr>
              <w:jc w:val="both"/>
              <w:rPr>
                <w:sz w:val="20"/>
              </w:rPr>
            </w:pPr>
          </w:p>
          <w:p w:rsidR="003351A5" w:rsidRPr="008400E6" w:rsidRDefault="003351A5" w:rsidP="003351A5">
            <w:pPr>
              <w:jc w:val="both"/>
              <w:rPr>
                <w:sz w:val="20"/>
              </w:rPr>
            </w:pPr>
          </w:p>
        </w:tc>
      </w:tr>
      <w:tr w:rsidR="003351A5" w:rsidRPr="008400E6" w:rsidTr="009D49BD">
        <w:tc>
          <w:tcPr>
            <w:tcW w:w="2427" w:type="pct"/>
            <w:gridSpan w:val="2"/>
          </w:tcPr>
          <w:p w:rsidR="003351A5" w:rsidRPr="008400E6" w:rsidRDefault="003351A5" w:rsidP="003351A5">
            <w:pPr>
              <w:jc w:val="both"/>
              <w:rPr>
                <w:sz w:val="20"/>
                <w:lang w:val="fr-CA"/>
              </w:rPr>
            </w:pPr>
            <w:r w:rsidRPr="008400E6">
              <w:rPr>
                <w:sz w:val="20"/>
                <w:lang w:val="fr-CA"/>
              </w:rPr>
              <w:t>Le 28 février 2017</w:t>
            </w:r>
          </w:p>
          <w:p w:rsidR="003351A5" w:rsidRPr="008400E6" w:rsidRDefault="003351A5" w:rsidP="003351A5">
            <w:pPr>
              <w:jc w:val="both"/>
              <w:rPr>
                <w:sz w:val="20"/>
                <w:lang w:val="fr-CA"/>
              </w:rPr>
            </w:pPr>
            <w:r w:rsidRPr="008400E6">
              <w:rPr>
                <w:sz w:val="20"/>
                <w:lang w:val="fr-CA"/>
              </w:rPr>
              <w:t>Cour d’appel du Québec (Montréal)</w:t>
            </w:r>
          </w:p>
          <w:p w:rsidR="003351A5" w:rsidRPr="008400E6" w:rsidRDefault="003351A5" w:rsidP="003351A5">
            <w:pPr>
              <w:jc w:val="both"/>
              <w:rPr>
                <w:sz w:val="20"/>
              </w:rPr>
            </w:pPr>
            <w:r w:rsidRPr="008400E6">
              <w:rPr>
                <w:sz w:val="20"/>
              </w:rPr>
              <w:t>(Le juge Schrager)</w:t>
            </w:r>
          </w:p>
          <w:p w:rsidR="003351A5" w:rsidRPr="008400E6" w:rsidRDefault="008400E6" w:rsidP="003351A5">
            <w:pPr>
              <w:jc w:val="both"/>
              <w:rPr>
                <w:sz w:val="20"/>
              </w:rPr>
            </w:pPr>
            <w:hyperlink r:id="rId56" w:history="1">
              <w:r w:rsidR="003351A5" w:rsidRPr="008400E6">
                <w:rPr>
                  <w:rStyle w:val="Hyperlink"/>
                  <w:sz w:val="20"/>
                </w:rPr>
                <w:t>2017 QCCA 356</w:t>
              </w:r>
            </w:hyperlink>
          </w:p>
          <w:p w:rsidR="003351A5" w:rsidRPr="008400E6" w:rsidRDefault="003351A5" w:rsidP="003351A5">
            <w:pPr>
              <w:jc w:val="both"/>
              <w:rPr>
                <w:sz w:val="20"/>
              </w:rPr>
            </w:pPr>
          </w:p>
        </w:tc>
        <w:tc>
          <w:tcPr>
            <w:tcW w:w="243" w:type="pct"/>
          </w:tcPr>
          <w:p w:rsidR="003351A5" w:rsidRPr="008400E6" w:rsidRDefault="003351A5" w:rsidP="003351A5">
            <w:pPr>
              <w:jc w:val="both"/>
              <w:rPr>
                <w:sz w:val="20"/>
              </w:rPr>
            </w:pPr>
          </w:p>
        </w:tc>
        <w:tc>
          <w:tcPr>
            <w:tcW w:w="2330" w:type="pct"/>
          </w:tcPr>
          <w:p w:rsidR="003351A5" w:rsidRPr="008400E6" w:rsidRDefault="003351A5" w:rsidP="003351A5">
            <w:pPr>
              <w:jc w:val="both"/>
              <w:rPr>
                <w:sz w:val="20"/>
                <w:lang w:val="fr-CA"/>
              </w:rPr>
            </w:pPr>
            <w:r w:rsidRPr="008400E6">
              <w:rPr>
                <w:sz w:val="20"/>
                <w:lang w:val="fr-CA"/>
              </w:rPr>
              <w:t>Requête pour permission d’en appeler rejetée.</w:t>
            </w:r>
          </w:p>
          <w:p w:rsidR="003351A5" w:rsidRPr="008400E6" w:rsidRDefault="003351A5" w:rsidP="003351A5">
            <w:pPr>
              <w:jc w:val="both"/>
              <w:rPr>
                <w:sz w:val="20"/>
                <w:lang w:val="fr-CA"/>
              </w:rPr>
            </w:pPr>
          </w:p>
        </w:tc>
      </w:tr>
      <w:tr w:rsidR="003351A5" w:rsidRPr="008400E6" w:rsidTr="009D49BD">
        <w:tc>
          <w:tcPr>
            <w:tcW w:w="2427" w:type="pct"/>
            <w:gridSpan w:val="2"/>
          </w:tcPr>
          <w:p w:rsidR="003351A5" w:rsidRPr="008400E6" w:rsidRDefault="003351A5" w:rsidP="003351A5">
            <w:pPr>
              <w:jc w:val="both"/>
              <w:rPr>
                <w:sz w:val="20"/>
                <w:lang w:val="fr-CA"/>
              </w:rPr>
            </w:pPr>
            <w:r w:rsidRPr="008400E6">
              <w:rPr>
                <w:sz w:val="20"/>
                <w:lang w:val="fr-CA"/>
              </w:rPr>
              <w:t>Le 28 avril 2017</w:t>
            </w:r>
          </w:p>
          <w:p w:rsidR="003351A5" w:rsidRPr="008400E6" w:rsidRDefault="003351A5" w:rsidP="003351A5">
            <w:pPr>
              <w:jc w:val="both"/>
              <w:rPr>
                <w:sz w:val="20"/>
                <w:lang w:val="fr-FR"/>
              </w:rPr>
            </w:pPr>
            <w:r w:rsidRPr="008400E6">
              <w:rPr>
                <w:sz w:val="20"/>
                <w:lang w:val="fr-CA"/>
              </w:rPr>
              <w:t>Cour suprême du Canada</w:t>
            </w:r>
          </w:p>
        </w:tc>
        <w:tc>
          <w:tcPr>
            <w:tcW w:w="243" w:type="pct"/>
          </w:tcPr>
          <w:p w:rsidR="003351A5" w:rsidRPr="008400E6" w:rsidRDefault="003351A5" w:rsidP="003351A5">
            <w:pPr>
              <w:jc w:val="both"/>
              <w:rPr>
                <w:sz w:val="20"/>
                <w:lang w:val="fr-FR"/>
              </w:rPr>
            </w:pPr>
          </w:p>
        </w:tc>
        <w:tc>
          <w:tcPr>
            <w:tcW w:w="2330" w:type="pct"/>
          </w:tcPr>
          <w:p w:rsidR="003351A5" w:rsidRPr="008400E6" w:rsidRDefault="003351A5" w:rsidP="003351A5">
            <w:pPr>
              <w:jc w:val="both"/>
              <w:rPr>
                <w:sz w:val="20"/>
              </w:rPr>
            </w:pPr>
            <w:r w:rsidRPr="008400E6">
              <w:rPr>
                <w:sz w:val="20"/>
              </w:rPr>
              <w:t>Demande d’autorisation d’appel déposée.</w:t>
            </w:r>
          </w:p>
          <w:p w:rsidR="003351A5" w:rsidRPr="008400E6" w:rsidRDefault="003351A5" w:rsidP="003351A5">
            <w:pPr>
              <w:jc w:val="both"/>
              <w:rPr>
                <w:sz w:val="20"/>
              </w:rPr>
            </w:pPr>
          </w:p>
        </w:tc>
      </w:tr>
    </w:tbl>
    <w:p w:rsidR="00C4712A" w:rsidRPr="008400E6" w:rsidRDefault="00C4712A" w:rsidP="00C4712A">
      <w:pPr>
        <w:jc w:val="both"/>
        <w:rPr>
          <w:sz w:val="20"/>
        </w:rPr>
      </w:pPr>
    </w:p>
    <w:p w:rsidR="00C4712A" w:rsidRPr="008400E6" w:rsidRDefault="00C4712A" w:rsidP="00C4712A">
      <w:pPr>
        <w:jc w:val="both"/>
        <w:rPr>
          <w:sz w:val="20"/>
          <w:lang w:val="fr-CA"/>
        </w:rPr>
      </w:pPr>
    </w:p>
    <w:p w:rsidR="00447110" w:rsidRPr="008400E6" w:rsidRDefault="00447110">
      <w:r w:rsidRPr="008400E6">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C4712A" w:rsidRPr="008400E6" w:rsidTr="009D49BD">
        <w:trPr>
          <w:gridAfter w:val="1"/>
          <w:wAfter w:w="48" w:type="pct"/>
        </w:trPr>
        <w:tc>
          <w:tcPr>
            <w:tcW w:w="537" w:type="pct"/>
          </w:tcPr>
          <w:p w:rsidR="00C4712A" w:rsidRPr="008400E6" w:rsidRDefault="00C4712A" w:rsidP="009D49BD">
            <w:pPr>
              <w:jc w:val="both"/>
              <w:rPr>
                <w:sz w:val="20"/>
              </w:rPr>
            </w:pPr>
            <w:r w:rsidRPr="008400E6">
              <w:rPr>
                <w:rStyle w:val="SCCFileNumberChar"/>
                <w:sz w:val="20"/>
                <w:szCs w:val="20"/>
              </w:rPr>
              <w:lastRenderedPageBreak/>
              <w:t>37759</w:t>
            </w:r>
          </w:p>
        </w:tc>
        <w:tc>
          <w:tcPr>
            <w:tcW w:w="4415" w:type="pct"/>
            <w:gridSpan w:val="3"/>
          </w:tcPr>
          <w:p w:rsidR="00C4712A" w:rsidRPr="008400E6" w:rsidRDefault="00C4712A" w:rsidP="009D49BD">
            <w:pPr>
              <w:pStyle w:val="SCCLsocParty"/>
              <w:jc w:val="both"/>
              <w:rPr>
                <w:b/>
                <w:sz w:val="20"/>
                <w:szCs w:val="20"/>
                <w:lang w:val="en-US"/>
              </w:rPr>
            </w:pPr>
            <w:r w:rsidRPr="008400E6">
              <w:rPr>
                <w:b/>
                <w:sz w:val="20"/>
                <w:szCs w:val="20"/>
                <w:lang w:val="en-US"/>
              </w:rPr>
              <w:t>Iranian Ministry of Information and Security, Islamic Republic of Iran, Iranian Revolutionary Guard Corps v. Edwards Tracy, by his Litigation Guardian, Charles Murphy, Elizabeth Cicippio-Puleo, Estate of Helen Fazio, Estate of Domenic Cicippio, David B. Cicippio, Eric R. Cicippio, Richard Dennis Cicippio, Thomas J. Cicippio, Estate of Paul V. Cicippio, Allen John Cicippio, Estate of Rose Abell, Anthony Cicippio, Estate of Alexander Cicippio, Nicholas B. Cicippio, Estate of Joseph J. Cicippio Jr., Estate of Marla Bennett, Michael Bennett, Linda Bennett, Lisa Bennett, American Center for Civil Justice, Inc., as Assignee for Christine Higgins, Katie L. Marthaler, Herman C. Marthaler, III, Matthew Marthaler, Kirk Marthaler, Richard W. Wood, Kathleen M. Wood, Shawn M. Wood, Francis Heiser, Denise M. Eichstaedt, Anthony W. Cartrette, Lewis W. Cartrette, Thaddeus C. Fennig, Catherine Fennig, Paul D. Fennig, Mark Fennig, Catherine Adams, Mary Young, Daniel Adams, Elizabeth Wolf, Patrick D. Adams, John E. Adams, William Adams, Michael T. Adams, Christopher R. Nguyen, Bridget Brooks, James R. Rimkus, Anne M. Rimkus, Steve K. Kitson, Nancy A. Kitson, Lawrence E. Taylor, Vickie L. Taylor, Starlin A D. Taylor, Dawn Woody, Bernadine R. Beekman, Tracy M. Smith, Jonica L. Woody, Timothy Woody, Ibis S. Haun, Senator Haun, Milagritos Perez-Dalis, Cecil H. Lester, Sr., Judy Lester, Cecil H. Lester, Jr., Judy Lester, Cecil H. Lester, Jr., Jessica F. Lester, Shyrl L. Johnson, Kevin Johnson, Jr., Nicholas A. Johnson, A Minor, by his Legal Guardian Shyrl L. Johnson, Michael Morgera, Thomas Morgera, Marie R. Campbell, Bessie A. Campbell, James V. Wetmore, George M. Beekman, Che G. Colson, Bruce Johnson, Estate of Brent E. Marthaler, Estate of Sharon Marthaler, Estate of Michael Heiser, Estate of Gary Heiser, Estate of Patrick P. Fennig, Estate of Christopher Adams, Estate of Thanh Van Nguyen, Estate of Sandra M. Wetmore, Estate of Kendall Kitson, Jr., Estate of Kendall K. Kitson, Sr., Estate of Nancy R. Kitson, Estate of Joshua E. Woody, Estate of Leland Timothy Haun, Estate of Christopher Lester, Estate of Kevin J. Johnson, Sr., Estate of Millard D. Campbell, Estate of Peter J. Morgera, Estate of Justin R. Wood, Estate of Earl F. Cartrette, Jr., Estate of Brian Mcveigh, Estate of Joseph E. Rimkus, Estate of Jeremy A. Taylor, Estate of Laura E. Johnson, Paul Alexander Blais, Estate of Curtis Taylor, Maria Taylor, Cielito Valencia, Luz Southard, Steven Wolfe, Sonya Turner Broadway, Diana Campuzano, A Vi Elishis, Gregg Salzman, Elisa Nili Cirilo Peres Benrafael, Yonatan Mishael Ben-Rafael, A Minor by his Litigation Guardian Elisa Nili Cirilo Peres Ben-Rafael, Ralph Goldman, Noa Ruth Benrafael, Judith Goldman Baumgold and Naomi Goldman</w:t>
            </w:r>
          </w:p>
          <w:p w:rsidR="00C4712A" w:rsidRPr="008400E6" w:rsidRDefault="00C4712A" w:rsidP="009D49BD">
            <w:pPr>
              <w:pStyle w:val="SCCLsocOtherPartySeparator"/>
              <w:rPr>
                <w:sz w:val="20"/>
                <w:szCs w:val="20"/>
              </w:rPr>
            </w:pPr>
            <w:r w:rsidRPr="008400E6">
              <w:rPr>
                <w:sz w:val="20"/>
                <w:szCs w:val="20"/>
              </w:rPr>
              <w:t>- and -</w:t>
            </w:r>
          </w:p>
          <w:p w:rsidR="00C4712A" w:rsidRPr="008400E6" w:rsidRDefault="00C4712A" w:rsidP="009D49BD">
            <w:pPr>
              <w:pStyle w:val="SCCLsocParty"/>
              <w:jc w:val="both"/>
              <w:rPr>
                <w:b/>
                <w:sz w:val="20"/>
                <w:szCs w:val="20"/>
                <w:lang w:val="en-US"/>
              </w:rPr>
            </w:pPr>
            <w:r w:rsidRPr="008400E6">
              <w:rPr>
                <w:b/>
                <w:sz w:val="20"/>
                <w:szCs w:val="20"/>
                <w:lang w:val="en-US"/>
              </w:rPr>
              <w:t>Attorney General of Canada</w:t>
            </w:r>
          </w:p>
          <w:p w:rsidR="00C4712A" w:rsidRPr="008400E6" w:rsidRDefault="00C4712A" w:rsidP="009D49BD">
            <w:pPr>
              <w:jc w:val="both"/>
              <w:rPr>
                <w:sz w:val="20"/>
              </w:rPr>
            </w:pPr>
            <w:r w:rsidRPr="008400E6">
              <w:rPr>
                <w:sz w:val="20"/>
              </w:rPr>
              <w:t>(Ont.) (Civil) (By Leave)</w:t>
            </w:r>
          </w:p>
        </w:tc>
      </w:tr>
      <w:tr w:rsidR="00941522" w:rsidRPr="008400E6" w:rsidTr="009D49BD">
        <w:trPr>
          <w:gridAfter w:val="1"/>
          <w:wAfter w:w="48" w:type="pct"/>
        </w:trPr>
        <w:tc>
          <w:tcPr>
            <w:tcW w:w="537" w:type="pct"/>
          </w:tcPr>
          <w:p w:rsidR="00941522" w:rsidRPr="008400E6" w:rsidRDefault="00941522" w:rsidP="00941522">
            <w:pPr>
              <w:jc w:val="both"/>
              <w:rPr>
                <w:rStyle w:val="SCCFileNumberChar"/>
                <w:sz w:val="20"/>
                <w:szCs w:val="20"/>
              </w:rPr>
            </w:pPr>
            <w:r w:rsidRPr="008400E6">
              <w:rPr>
                <w:rStyle w:val="SCCFileNumberChar"/>
                <w:sz w:val="20"/>
                <w:szCs w:val="20"/>
              </w:rPr>
              <w:t xml:space="preserve">Coram: </w:t>
            </w:r>
          </w:p>
        </w:tc>
        <w:tc>
          <w:tcPr>
            <w:tcW w:w="4415" w:type="pct"/>
            <w:gridSpan w:val="3"/>
          </w:tcPr>
          <w:p w:rsidR="00941522" w:rsidRPr="008400E6" w:rsidRDefault="00941522" w:rsidP="00941522">
            <w:pPr>
              <w:rPr>
                <w:rFonts w:eastAsia="Calibri" w:cs="Times New Roman"/>
                <w:sz w:val="20"/>
                <w:szCs w:val="20"/>
                <w:u w:val="single"/>
                <w:lang w:val="en-US"/>
              </w:rPr>
            </w:pPr>
            <w:r w:rsidRPr="008400E6">
              <w:rPr>
                <w:rFonts w:eastAsia="Calibri" w:cs="Times New Roman"/>
                <w:sz w:val="20"/>
                <w:szCs w:val="20"/>
                <w:u w:val="single"/>
                <w:lang w:val="en-US"/>
              </w:rPr>
              <w:t>Wagner C.J. and Abella, Moldaver, Karakatsanis, Gascon, Côté, Brown, Rowe and Martin JJ.</w:t>
            </w:r>
          </w:p>
        </w:tc>
      </w:tr>
      <w:tr w:rsidR="00941522" w:rsidRPr="008400E6" w:rsidTr="00941522">
        <w:trPr>
          <w:gridAfter w:val="1"/>
          <w:wAfter w:w="48" w:type="pct"/>
        </w:trPr>
        <w:tc>
          <w:tcPr>
            <w:tcW w:w="4952" w:type="pct"/>
            <w:gridSpan w:val="4"/>
          </w:tcPr>
          <w:p w:rsidR="00941522" w:rsidRPr="008400E6" w:rsidRDefault="00941522" w:rsidP="00941522">
            <w:pPr>
              <w:pStyle w:val="SCCLsocParty"/>
              <w:jc w:val="both"/>
              <w:rPr>
                <w:sz w:val="20"/>
                <w:szCs w:val="20"/>
                <w:lang w:val="en-US"/>
              </w:rPr>
            </w:pPr>
            <w:r w:rsidRPr="008400E6">
              <w:rPr>
                <w:sz w:val="20"/>
                <w:szCs w:val="20"/>
                <w:lang w:val="en-US"/>
              </w:rPr>
              <w:t>The motion to join five Ontario Court of Appeal files in a single application for leave to appeal is granted. The application for leave to appeal from the judgment of the Court of Appeal for Ontario, Numbers C62403, C62404, C62405, C62406 and C62407, 2017 ONCA 549, dated June 30, 2017, is dismissed with costs.</w:t>
            </w:r>
          </w:p>
          <w:p w:rsidR="00941522" w:rsidRPr="008400E6" w:rsidRDefault="00941522" w:rsidP="00941522">
            <w:pPr>
              <w:rPr>
                <w:lang w:val="en-US"/>
              </w:rPr>
            </w:pPr>
          </w:p>
        </w:tc>
      </w:tr>
      <w:tr w:rsidR="00941522" w:rsidRPr="008400E6" w:rsidTr="009D49BD">
        <w:trPr>
          <w:gridAfter w:val="1"/>
          <w:wAfter w:w="48" w:type="pct"/>
        </w:trPr>
        <w:tc>
          <w:tcPr>
            <w:tcW w:w="4952" w:type="pct"/>
            <w:gridSpan w:val="4"/>
          </w:tcPr>
          <w:p w:rsidR="00941522" w:rsidRPr="008400E6" w:rsidRDefault="00941522" w:rsidP="00941522">
            <w:pPr>
              <w:pStyle w:val="SCCBanSummary"/>
              <w:rPr>
                <w:sz w:val="20"/>
                <w:szCs w:val="20"/>
              </w:rPr>
            </w:pPr>
            <w:r w:rsidRPr="008400E6">
              <w:rPr>
                <w:sz w:val="20"/>
                <w:szCs w:val="20"/>
              </w:rPr>
              <w:t>(Sealing order) (Court file contains information that is not available for inspection by the public)</w:t>
            </w:r>
          </w:p>
          <w:p w:rsidR="00941522" w:rsidRPr="008400E6" w:rsidRDefault="00941522" w:rsidP="00941522">
            <w:pPr>
              <w:jc w:val="both"/>
              <w:rPr>
                <w:sz w:val="20"/>
              </w:rPr>
            </w:pPr>
          </w:p>
        </w:tc>
      </w:tr>
      <w:tr w:rsidR="00941522" w:rsidRPr="008400E6" w:rsidTr="009D49BD">
        <w:trPr>
          <w:gridAfter w:val="1"/>
          <w:wAfter w:w="48" w:type="pct"/>
        </w:trPr>
        <w:tc>
          <w:tcPr>
            <w:tcW w:w="4952" w:type="pct"/>
            <w:gridSpan w:val="4"/>
          </w:tcPr>
          <w:p w:rsidR="00941522" w:rsidRPr="008400E6" w:rsidRDefault="00941522" w:rsidP="00941522">
            <w:pPr>
              <w:jc w:val="both"/>
              <w:rPr>
                <w:sz w:val="20"/>
              </w:rPr>
            </w:pPr>
            <w:r w:rsidRPr="008400E6">
              <w:rPr>
                <w:sz w:val="20"/>
              </w:rPr>
              <w:t xml:space="preserve">International law — Diplomatic immunity — Suspension of diplomatic relations — Diplomatic premises and property — State immunity for state supporters of terrorism — Recognition of foreign judgments — Respondents were victims in terrorist attacks who obtained judgments in proceedings in United States against Iran for its support of terrorist organizations — Later, in 2012, Canada suspended diplomatic relations with Iran — Respondents have since obtained orders and judgments in Ontario enforcing U.S. judgments pursuant to </w:t>
            </w:r>
            <w:r w:rsidRPr="008400E6">
              <w:rPr>
                <w:i/>
                <w:sz w:val="20"/>
              </w:rPr>
              <w:t>Justice for Victims of Terrorism Act</w:t>
            </w:r>
            <w:r w:rsidRPr="008400E6">
              <w:rPr>
                <w:sz w:val="20"/>
              </w:rPr>
              <w:t>, S.C. 2012, c. 1, against Iranian assets remaining within Canada — Iran’s motions to set aside, vary or stay enforcement orders and judgments dismissed — Whether Iranian assets available to satisfy U.S. judgments — Whether respondents required to prove Iran’s support for terrorism in their recognition and enforcement actions — Whether U.S. court’s assumption of jurisdiction in the actions that led to the U.S. judgments correct.</w:t>
            </w:r>
          </w:p>
        </w:tc>
      </w:tr>
      <w:tr w:rsidR="00941522" w:rsidRPr="008400E6" w:rsidTr="009D49BD">
        <w:trPr>
          <w:gridAfter w:val="1"/>
          <w:wAfter w:w="48" w:type="pct"/>
        </w:trPr>
        <w:tc>
          <w:tcPr>
            <w:tcW w:w="4952" w:type="pct"/>
            <w:gridSpan w:val="4"/>
          </w:tcPr>
          <w:p w:rsidR="00941522" w:rsidRPr="008400E6" w:rsidRDefault="00941522" w:rsidP="00941522">
            <w:pPr>
              <w:jc w:val="both"/>
              <w:rPr>
                <w:sz w:val="20"/>
              </w:rPr>
            </w:pPr>
          </w:p>
          <w:p w:rsidR="00941522" w:rsidRPr="008400E6" w:rsidRDefault="00941522" w:rsidP="00941522">
            <w:pPr>
              <w:jc w:val="both"/>
              <w:rPr>
                <w:sz w:val="20"/>
              </w:rPr>
            </w:pPr>
            <w:r w:rsidRPr="008400E6">
              <w:rPr>
                <w:sz w:val="20"/>
              </w:rPr>
              <w:t xml:space="preserve">In 2012, Parliament enacted the </w:t>
            </w:r>
            <w:r w:rsidRPr="008400E6">
              <w:rPr>
                <w:i/>
                <w:sz w:val="20"/>
              </w:rPr>
              <w:t>Justice for Victims of Terrorism Act</w:t>
            </w:r>
            <w:r w:rsidRPr="008400E6">
              <w:rPr>
                <w:sz w:val="20"/>
              </w:rPr>
              <w:t xml:space="preserve">, S.C. 2012, c. 1 (“JVTA”). The legislation granted victims of terrorism the ability to sue terrorists and foreign states that have materially contributed to terrorism and terrorist-sponsored attacks. The respondents hold judgments issued by courts in the United States for the sponsorship of </w:t>
            </w:r>
            <w:r w:rsidRPr="008400E6">
              <w:rPr>
                <w:sz w:val="20"/>
              </w:rPr>
              <w:lastRenderedPageBreak/>
              <w:t>terrorism by one or more of the applicants (collectively, “Iran”). In 2012, Canada suspended diplomatic relations with Iran. The respondents later sued in Ontario to enforce their judgments under the provisions of the JVTA against Iranian assets remaining within Canada. Iran did not defend the respondents’ enforcement actions, and ultimately a series of judgments and enforcement orders were granted. Iran then moved unsuccessfully to set aside the judgments and orders in a series of motions before a judge of the Ontario Superior Court. The Ontario Court of Appeal dismissed the appeals, except for judgments based on acts of terrorism that occurred prior to January 1, 1985, because the JVTA does not apply prior to that date and therefore, those judgments could not be enforced.</w:t>
            </w:r>
          </w:p>
          <w:p w:rsidR="00941522" w:rsidRPr="008400E6" w:rsidRDefault="00941522" w:rsidP="00941522">
            <w:pPr>
              <w:jc w:val="both"/>
              <w:rPr>
                <w:sz w:val="20"/>
              </w:rPr>
            </w:pPr>
          </w:p>
        </w:tc>
      </w:tr>
      <w:tr w:rsidR="00941522" w:rsidRPr="008400E6" w:rsidTr="009D49BD">
        <w:tblPrEx>
          <w:tblCellMar>
            <w:bottom w:w="0" w:type="dxa"/>
          </w:tblCellMar>
        </w:tblPrEx>
        <w:tc>
          <w:tcPr>
            <w:tcW w:w="2367" w:type="pct"/>
            <w:gridSpan w:val="2"/>
          </w:tcPr>
          <w:p w:rsidR="00941522" w:rsidRPr="008400E6" w:rsidRDefault="00941522" w:rsidP="00941522">
            <w:pPr>
              <w:jc w:val="both"/>
              <w:rPr>
                <w:sz w:val="20"/>
              </w:rPr>
            </w:pPr>
            <w:r w:rsidRPr="008400E6">
              <w:rPr>
                <w:sz w:val="20"/>
              </w:rPr>
              <w:lastRenderedPageBreak/>
              <w:t>June 9, 2016</w:t>
            </w:r>
          </w:p>
          <w:p w:rsidR="00941522" w:rsidRPr="008400E6" w:rsidRDefault="00941522" w:rsidP="00941522">
            <w:pPr>
              <w:jc w:val="both"/>
              <w:rPr>
                <w:sz w:val="20"/>
              </w:rPr>
            </w:pPr>
            <w:r w:rsidRPr="008400E6">
              <w:rPr>
                <w:sz w:val="20"/>
              </w:rPr>
              <w:t>Ontario Superior Court of Justice</w:t>
            </w:r>
          </w:p>
          <w:p w:rsidR="00941522" w:rsidRPr="008400E6" w:rsidRDefault="00941522" w:rsidP="00941522">
            <w:pPr>
              <w:jc w:val="both"/>
              <w:rPr>
                <w:sz w:val="20"/>
              </w:rPr>
            </w:pPr>
            <w:r w:rsidRPr="008400E6">
              <w:rPr>
                <w:sz w:val="20"/>
              </w:rPr>
              <w:t>(Hainey J.)</w:t>
            </w:r>
          </w:p>
          <w:p w:rsidR="00941522" w:rsidRPr="008400E6" w:rsidRDefault="008400E6" w:rsidP="00941522">
            <w:pPr>
              <w:jc w:val="both"/>
              <w:rPr>
                <w:sz w:val="20"/>
              </w:rPr>
            </w:pPr>
            <w:hyperlink r:id="rId57" w:history="1">
              <w:r w:rsidR="00941522" w:rsidRPr="008400E6">
                <w:rPr>
                  <w:rStyle w:val="Hyperlink"/>
                  <w:sz w:val="20"/>
                </w:rPr>
                <w:t>2016 ONSC 3759</w:t>
              </w:r>
            </w:hyperlink>
          </w:p>
          <w:p w:rsidR="00941522" w:rsidRPr="008400E6" w:rsidRDefault="00941522" w:rsidP="00941522">
            <w:pPr>
              <w:jc w:val="both"/>
              <w:rPr>
                <w:sz w:val="20"/>
              </w:rPr>
            </w:pPr>
          </w:p>
        </w:tc>
        <w:tc>
          <w:tcPr>
            <w:tcW w:w="267" w:type="pct"/>
          </w:tcPr>
          <w:p w:rsidR="00941522" w:rsidRPr="008400E6" w:rsidRDefault="00941522" w:rsidP="00941522">
            <w:pPr>
              <w:jc w:val="both"/>
              <w:rPr>
                <w:sz w:val="20"/>
              </w:rPr>
            </w:pPr>
          </w:p>
        </w:tc>
        <w:tc>
          <w:tcPr>
            <w:tcW w:w="2366" w:type="pct"/>
            <w:gridSpan w:val="2"/>
          </w:tcPr>
          <w:p w:rsidR="00941522" w:rsidRPr="008400E6" w:rsidRDefault="00941522" w:rsidP="00941522">
            <w:pPr>
              <w:jc w:val="both"/>
              <w:rPr>
                <w:sz w:val="20"/>
              </w:rPr>
            </w:pPr>
            <w:r w:rsidRPr="008400E6">
              <w:rPr>
                <w:sz w:val="20"/>
              </w:rPr>
              <w:t xml:space="preserve">Iran’s motions to set aside, vary or stay enforcement orders and judgments dismissed. </w:t>
            </w:r>
          </w:p>
        </w:tc>
      </w:tr>
      <w:tr w:rsidR="00941522" w:rsidRPr="008400E6" w:rsidTr="009D49BD">
        <w:tblPrEx>
          <w:tblCellMar>
            <w:bottom w:w="0" w:type="dxa"/>
          </w:tblCellMar>
        </w:tblPrEx>
        <w:tc>
          <w:tcPr>
            <w:tcW w:w="2367" w:type="pct"/>
            <w:gridSpan w:val="2"/>
          </w:tcPr>
          <w:p w:rsidR="00941522" w:rsidRPr="008400E6" w:rsidRDefault="00941522" w:rsidP="00941522">
            <w:pPr>
              <w:jc w:val="both"/>
              <w:rPr>
                <w:sz w:val="20"/>
              </w:rPr>
            </w:pPr>
            <w:r w:rsidRPr="008400E6">
              <w:rPr>
                <w:sz w:val="20"/>
              </w:rPr>
              <w:t>June 30, 2017</w:t>
            </w:r>
          </w:p>
          <w:p w:rsidR="00941522" w:rsidRPr="008400E6" w:rsidRDefault="00941522" w:rsidP="00941522">
            <w:pPr>
              <w:jc w:val="both"/>
              <w:rPr>
                <w:sz w:val="20"/>
              </w:rPr>
            </w:pPr>
            <w:r w:rsidRPr="008400E6">
              <w:rPr>
                <w:sz w:val="20"/>
              </w:rPr>
              <w:t>Court of Appeal for Ontario</w:t>
            </w:r>
          </w:p>
          <w:p w:rsidR="00941522" w:rsidRPr="008400E6" w:rsidRDefault="00941522" w:rsidP="00941522">
            <w:pPr>
              <w:jc w:val="both"/>
              <w:rPr>
                <w:sz w:val="20"/>
              </w:rPr>
            </w:pPr>
            <w:r w:rsidRPr="008400E6">
              <w:rPr>
                <w:sz w:val="20"/>
              </w:rPr>
              <w:t>(Hoy A.C.J.O., Blair and Hourigan JJ.A.)</w:t>
            </w:r>
          </w:p>
          <w:p w:rsidR="00941522" w:rsidRPr="008400E6" w:rsidRDefault="008400E6" w:rsidP="00941522">
            <w:pPr>
              <w:jc w:val="both"/>
              <w:rPr>
                <w:sz w:val="20"/>
              </w:rPr>
            </w:pPr>
            <w:hyperlink r:id="rId58" w:history="1">
              <w:r w:rsidR="00941522" w:rsidRPr="008400E6">
                <w:rPr>
                  <w:rStyle w:val="Hyperlink"/>
                  <w:sz w:val="20"/>
                </w:rPr>
                <w:t>2017 ONCA 549</w:t>
              </w:r>
            </w:hyperlink>
          </w:p>
          <w:p w:rsidR="00941522" w:rsidRPr="008400E6" w:rsidRDefault="00941522" w:rsidP="00941522">
            <w:pPr>
              <w:jc w:val="both"/>
              <w:rPr>
                <w:sz w:val="20"/>
              </w:rPr>
            </w:pPr>
          </w:p>
        </w:tc>
        <w:tc>
          <w:tcPr>
            <w:tcW w:w="267" w:type="pct"/>
          </w:tcPr>
          <w:p w:rsidR="00941522" w:rsidRPr="008400E6" w:rsidRDefault="00941522" w:rsidP="00941522">
            <w:pPr>
              <w:jc w:val="both"/>
              <w:rPr>
                <w:sz w:val="20"/>
              </w:rPr>
            </w:pPr>
          </w:p>
        </w:tc>
        <w:tc>
          <w:tcPr>
            <w:tcW w:w="2366" w:type="pct"/>
            <w:gridSpan w:val="2"/>
          </w:tcPr>
          <w:p w:rsidR="00941522" w:rsidRPr="008400E6" w:rsidRDefault="00941522" w:rsidP="00941522">
            <w:pPr>
              <w:jc w:val="both"/>
              <w:rPr>
                <w:sz w:val="20"/>
              </w:rPr>
            </w:pPr>
            <w:r w:rsidRPr="008400E6">
              <w:rPr>
                <w:sz w:val="20"/>
              </w:rPr>
              <w:t>Appeals dismissed, except for judgments based on acts of terrorism that occurred prior to January 1, 1985.</w:t>
            </w:r>
          </w:p>
          <w:p w:rsidR="00941522" w:rsidRPr="008400E6" w:rsidRDefault="00941522" w:rsidP="00941522">
            <w:pPr>
              <w:jc w:val="both"/>
              <w:rPr>
                <w:sz w:val="20"/>
              </w:rPr>
            </w:pPr>
          </w:p>
        </w:tc>
      </w:tr>
      <w:tr w:rsidR="00941522" w:rsidRPr="008400E6" w:rsidTr="009D49BD">
        <w:tblPrEx>
          <w:tblCellMar>
            <w:bottom w:w="0" w:type="dxa"/>
          </w:tblCellMar>
        </w:tblPrEx>
        <w:tc>
          <w:tcPr>
            <w:tcW w:w="2367" w:type="pct"/>
            <w:gridSpan w:val="2"/>
          </w:tcPr>
          <w:p w:rsidR="00941522" w:rsidRPr="008400E6" w:rsidRDefault="00941522" w:rsidP="00941522">
            <w:pPr>
              <w:jc w:val="both"/>
              <w:rPr>
                <w:sz w:val="20"/>
              </w:rPr>
            </w:pPr>
            <w:r w:rsidRPr="008400E6">
              <w:rPr>
                <w:sz w:val="20"/>
              </w:rPr>
              <w:t>September 25, 2017</w:t>
            </w:r>
          </w:p>
          <w:p w:rsidR="00941522" w:rsidRPr="008400E6" w:rsidRDefault="00941522" w:rsidP="00941522">
            <w:pPr>
              <w:jc w:val="both"/>
              <w:rPr>
                <w:sz w:val="20"/>
              </w:rPr>
            </w:pPr>
            <w:r w:rsidRPr="008400E6">
              <w:rPr>
                <w:sz w:val="20"/>
              </w:rPr>
              <w:t>Supreme Court of Canada</w:t>
            </w:r>
          </w:p>
        </w:tc>
        <w:tc>
          <w:tcPr>
            <w:tcW w:w="267" w:type="pct"/>
          </w:tcPr>
          <w:p w:rsidR="00941522" w:rsidRPr="008400E6" w:rsidRDefault="00941522" w:rsidP="00941522">
            <w:pPr>
              <w:jc w:val="both"/>
              <w:rPr>
                <w:sz w:val="20"/>
              </w:rPr>
            </w:pPr>
          </w:p>
        </w:tc>
        <w:tc>
          <w:tcPr>
            <w:tcW w:w="2366" w:type="pct"/>
            <w:gridSpan w:val="2"/>
          </w:tcPr>
          <w:p w:rsidR="00941522" w:rsidRPr="008400E6" w:rsidRDefault="00941522" w:rsidP="00941522">
            <w:pPr>
              <w:jc w:val="both"/>
              <w:rPr>
                <w:sz w:val="20"/>
              </w:rPr>
            </w:pPr>
            <w:r w:rsidRPr="008400E6">
              <w:rPr>
                <w:sz w:val="20"/>
              </w:rPr>
              <w:t>Application for leave to appeal filed, together with a motion to join the five lower court files in a single application for leave.</w:t>
            </w:r>
          </w:p>
        </w:tc>
      </w:tr>
    </w:tbl>
    <w:p w:rsidR="00C4712A" w:rsidRPr="008400E6" w:rsidRDefault="00C4712A" w:rsidP="00C4712A">
      <w:pPr>
        <w:jc w:val="both"/>
        <w:rPr>
          <w:sz w:val="20"/>
        </w:rPr>
      </w:pPr>
    </w:p>
    <w:p w:rsidR="00C4712A" w:rsidRPr="008400E6" w:rsidRDefault="00C4712A" w:rsidP="00C4712A">
      <w:pPr>
        <w:jc w:val="both"/>
        <w:rPr>
          <w:sz w:val="20"/>
        </w:rPr>
      </w:pPr>
    </w:p>
    <w:p w:rsidR="00447110" w:rsidRPr="008400E6" w:rsidRDefault="00447110">
      <w:r w:rsidRPr="008400E6">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C4712A" w:rsidRPr="008400E6" w:rsidTr="009D49BD">
        <w:trPr>
          <w:gridAfter w:val="1"/>
          <w:wAfter w:w="48" w:type="pct"/>
        </w:trPr>
        <w:tc>
          <w:tcPr>
            <w:tcW w:w="537" w:type="pct"/>
          </w:tcPr>
          <w:p w:rsidR="00C4712A" w:rsidRPr="008400E6" w:rsidRDefault="00C4712A" w:rsidP="009D49BD">
            <w:pPr>
              <w:jc w:val="both"/>
              <w:rPr>
                <w:sz w:val="20"/>
                <w:lang w:val="fr-CA"/>
              </w:rPr>
            </w:pPr>
            <w:r w:rsidRPr="008400E6">
              <w:rPr>
                <w:rStyle w:val="SCCFileNumberChar"/>
                <w:sz w:val="20"/>
                <w:szCs w:val="20"/>
                <w:lang w:val="fr-CA"/>
              </w:rPr>
              <w:lastRenderedPageBreak/>
              <w:t>37759</w:t>
            </w:r>
          </w:p>
        </w:tc>
        <w:tc>
          <w:tcPr>
            <w:tcW w:w="4415" w:type="pct"/>
            <w:gridSpan w:val="3"/>
          </w:tcPr>
          <w:p w:rsidR="00C4712A" w:rsidRPr="008400E6" w:rsidRDefault="00C4712A" w:rsidP="009D49BD">
            <w:pPr>
              <w:pStyle w:val="SCCLsocParty"/>
              <w:jc w:val="both"/>
              <w:rPr>
                <w:b/>
                <w:sz w:val="20"/>
                <w:szCs w:val="20"/>
              </w:rPr>
            </w:pPr>
            <w:r w:rsidRPr="008400E6">
              <w:rPr>
                <w:b/>
                <w:sz w:val="20"/>
                <w:szCs w:val="20"/>
              </w:rPr>
              <w:t>Ministère iranien des Renseignements et de la Sécurité, République islamique d’Iran, Corps des Gardiens de la révolution islamique c. Edwards Tracy, par sa tutrice à l’instance, Charles Murphy, Elizabeth Cicippio-Puleo, succession de Helen Fazio, succession de Domenic Cicippio, David B. Cicippio, Eric R. Cicippio, Richard Dennis Cicippio, Thomas J. Cicippio, succession de Paul V. Cicippio, Allen John Cicippio, succession de Rose Abell, Anthony Cicippio, succession d’Alexander Cicippio, Nicholas B. Cicippio, succession de Joseph J. Cicippio Jr., succession de Marla Bennett, Michael Bennett, Linda Bennett, Lisa Bennett, American Center for Civil Justice, Inc., à titre de cessionnaire de Christine Higgins, Katie L. Marthaler, Herman C. Marthaler, III, Matthew Marthaler, Kirk Marthaler, Richard W. Wood, Kathleen M. Wood, Shawn M. Wood, Francis Heiser, Denise M. Eichstaedt, Anthony W. Cartrette, Lewis W. Cartrette, Thaddeus C. Fennig, Catherine Fennig, Paul D. Fennig, Mark Fennig, Catherine Adams, Mary Young, Daniel Adams, Elizabeth Wolf, Patrick D. Adams, John E. Adams, William Adams, Michael T. Adams, Christopher R. Nguyen, Bridget Brooks, James R. Rimkus, Anne M. Rimkus, Steve K. Kitson, Nancy A. Kitson, Lawrence E. Taylor, Vickie L. Taylor, Starlin A D. Taylor, Dawn Woody, Bernadine R. Beekman, Tracy M. Smith, Jonica L. Woody, Timothy Woody, Ibis S. Haun, Senator Haun, Milagritos Perez-Dalis, Cecil H. Lester, Sr., Judy Lester, Cecil H. Lester, Jr., Judy Lester, Cecil H. Lester, Jr., Jessica F. Lester, Shyrl L. Johnson, Kevin Johnson, Jr., Nicholas A. Johnson, un mineur, par sa tutrice légale Shyrl L. Johnson, Michael Morgera, Thomas Morgera, Marie R. Campbell, Bessie A. Campbell, James V. Wetmore, George M. Beekman, Che G. Colson, Bruce Johnson, succession de Brent E. Marthaler, succession de Sharon Marthaler, succession de Michael Heiser, succession de Gary Heiser, succession de Patrick P. Fennig, succession de Christopher Adams, succession de Thanh Van Nguyen, succession de Sandra M. Wetmore, succession de Kendall Kitson, Jr., succession de Kendall K. Kitson, Sr., succession de Nancy R. Kitson, succession de Joshua E. Woody, succession de Leland Timothy Haun, succession de Christopher Lester, succession de Kevin J. Johnson, Sr., succession de Millard D. Campbell, succession de Peter J. Morgera, succession de Justin R. Wood, succession de Earl F. Cartrette, Jr., succession de Brian Mcveigh, succession de Joseph E. Rimkus, succession de Jeremy A. Taylor, succession de Laura E. Johnson, Paul Alexander Blais, succession de Curtis Taylor, Maria Taylor, Cielito Valencia, Luz Southard, Steven Wolfe, Sonya Turner Broadway, Diana Campuzano, A Vi Elishis, Gregg Salzman, Elisa Nili Cirilo Peres Benrafael, Yonatan Mishael Ben-Rafael, un mineur, par sa tutrice à l’instance Elisa Nili Cirilo Peres Ben-Rafael, Ralph Goldman, Noa Ruth Benrafael, Judith Goldman Baumgold et Naomi Goldman</w:t>
            </w:r>
          </w:p>
          <w:p w:rsidR="00C4712A" w:rsidRPr="008400E6" w:rsidRDefault="00C4712A" w:rsidP="009D49BD">
            <w:pPr>
              <w:pStyle w:val="SCCLsocOtherPartySeparator"/>
              <w:rPr>
                <w:sz w:val="20"/>
                <w:szCs w:val="20"/>
                <w:lang w:val="fr-CA"/>
              </w:rPr>
            </w:pPr>
            <w:r w:rsidRPr="008400E6">
              <w:rPr>
                <w:sz w:val="20"/>
                <w:szCs w:val="20"/>
                <w:lang w:val="fr-CA"/>
              </w:rPr>
              <w:t>- et -</w:t>
            </w:r>
          </w:p>
          <w:p w:rsidR="00C4712A" w:rsidRPr="008400E6" w:rsidRDefault="00C4712A" w:rsidP="009D49BD">
            <w:pPr>
              <w:pStyle w:val="SCCLsocParty"/>
              <w:jc w:val="both"/>
              <w:rPr>
                <w:b/>
                <w:sz w:val="20"/>
                <w:szCs w:val="20"/>
              </w:rPr>
            </w:pPr>
            <w:r w:rsidRPr="008400E6">
              <w:rPr>
                <w:b/>
                <w:sz w:val="20"/>
                <w:szCs w:val="20"/>
              </w:rPr>
              <w:t>Procureur général du Canada</w:t>
            </w:r>
          </w:p>
          <w:p w:rsidR="00C4712A" w:rsidRPr="008400E6" w:rsidRDefault="00C4712A" w:rsidP="009D49BD">
            <w:pPr>
              <w:jc w:val="both"/>
              <w:rPr>
                <w:sz w:val="20"/>
                <w:lang w:val="fr-CA"/>
              </w:rPr>
            </w:pPr>
            <w:r w:rsidRPr="008400E6">
              <w:rPr>
                <w:sz w:val="20"/>
                <w:lang w:val="fr-CA"/>
              </w:rPr>
              <w:t>(Ont.) (Civile) (Sur autorisation)</w:t>
            </w:r>
          </w:p>
        </w:tc>
      </w:tr>
      <w:tr w:rsidR="00941522" w:rsidRPr="008400E6" w:rsidTr="009D49BD">
        <w:trPr>
          <w:gridAfter w:val="1"/>
          <w:wAfter w:w="48" w:type="pct"/>
        </w:trPr>
        <w:tc>
          <w:tcPr>
            <w:tcW w:w="537" w:type="pct"/>
          </w:tcPr>
          <w:p w:rsidR="00941522" w:rsidRPr="008400E6" w:rsidRDefault="00941522" w:rsidP="00941522">
            <w:pPr>
              <w:jc w:val="both"/>
              <w:rPr>
                <w:rStyle w:val="SCCFileNumberChar"/>
                <w:b w:val="0"/>
                <w:sz w:val="20"/>
                <w:szCs w:val="20"/>
              </w:rPr>
            </w:pPr>
            <w:r w:rsidRPr="008400E6">
              <w:rPr>
                <w:rStyle w:val="SCCFileNumberChar"/>
                <w:sz w:val="20"/>
                <w:szCs w:val="20"/>
              </w:rPr>
              <w:t xml:space="preserve">Coram: </w:t>
            </w:r>
          </w:p>
        </w:tc>
        <w:tc>
          <w:tcPr>
            <w:tcW w:w="4415" w:type="pct"/>
            <w:gridSpan w:val="3"/>
          </w:tcPr>
          <w:p w:rsidR="00941522" w:rsidRPr="008400E6" w:rsidRDefault="00941522" w:rsidP="00941522">
            <w:pPr>
              <w:rPr>
                <w:rFonts w:eastAsia="Calibri" w:cs="Times New Roman"/>
                <w:sz w:val="20"/>
                <w:szCs w:val="20"/>
                <w:u w:val="single"/>
                <w:lang w:val="fr-CA"/>
              </w:rPr>
            </w:pPr>
            <w:r w:rsidRPr="008400E6">
              <w:rPr>
                <w:rFonts w:eastAsia="Calibri" w:cs="Times New Roman"/>
                <w:sz w:val="20"/>
                <w:szCs w:val="20"/>
                <w:u w:val="single"/>
                <w:lang w:val="fr-CA"/>
              </w:rPr>
              <w:t>Le juge en chef Wagner et les juges Abella, Moldaver, Karakatsanis, Gascon, Côté, Brown, Rowe et Martin</w:t>
            </w:r>
          </w:p>
        </w:tc>
      </w:tr>
      <w:tr w:rsidR="00941522" w:rsidRPr="008400E6" w:rsidTr="00941522">
        <w:trPr>
          <w:gridAfter w:val="1"/>
          <w:wAfter w:w="48" w:type="pct"/>
        </w:trPr>
        <w:tc>
          <w:tcPr>
            <w:tcW w:w="4952" w:type="pct"/>
            <w:gridSpan w:val="4"/>
          </w:tcPr>
          <w:p w:rsidR="00941522" w:rsidRPr="008400E6" w:rsidRDefault="00941522" w:rsidP="00941522">
            <w:pPr>
              <w:pStyle w:val="SCCLsocParty"/>
              <w:jc w:val="both"/>
              <w:rPr>
                <w:sz w:val="20"/>
              </w:rPr>
            </w:pPr>
            <w:r w:rsidRPr="008400E6">
              <w:rPr>
                <w:sz w:val="20"/>
              </w:rPr>
              <w:t xml:space="preserve">La requête pour joindre cinq dossiers de la Cour d’appel de l’Ontario dans une seule demande d’autorisation d’appel est accueillie. La demande d’autorisation d’appel de l’arrêt de la </w:t>
            </w:r>
            <w:r w:rsidRPr="008400E6">
              <w:rPr>
                <w:sz w:val="20"/>
                <w:lang w:val="fr-FR"/>
              </w:rPr>
              <w:t>Cour d’appel de l’Ontario</w:t>
            </w:r>
            <w:r w:rsidRPr="008400E6">
              <w:rPr>
                <w:sz w:val="20"/>
              </w:rPr>
              <w:t xml:space="preserve">, numéros </w:t>
            </w:r>
            <w:r w:rsidRPr="008400E6">
              <w:rPr>
                <w:sz w:val="20"/>
                <w:lang w:val="fr-FR"/>
              </w:rPr>
              <w:t>C62403, C62404, C62405, C62406 et C62407</w:t>
            </w:r>
            <w:r w:rsidRPr="008400E6">
              <w:rPr>
                <w:sz w:val="20"/>
              </w:rPr>
              <w:t>,</w:t>
            </w:r>
            <w:r w:rsidRPr="008400E6">
              <w:rPr>
                <w:sz w:val="20"/>
                <w:lang w:val="fr-FR"/>
              </w:rPr>
              <w:t xml:space="preserve"> 2017 ONCA 549,</w:t>
            </w:r>
            <w:r w:rsidRPr="008400E6">
              <w:rPr>
                <w:sz w:val="20"/>
              </w:rPr>
              <w:t xml:space="preserve"> daté du </w:t>
            </w:r>
            <w:r w:rsidRPr="008400E6">
              <w:rPr>
                <w:sz w:val="20"/>
                <w:lang w:val="fr-FR"/>
              </w:rPr>
              <w:t>30 juin 2017</w:t>
            </w:r>
            <w:r w:rsidRPr="008400E6">
              <w:rPr>
                <w:sz w:val="20"/>
              </w:rPr>
              <w:t>, est rejetée avec dépens.</w:t>
            </w:r>
          </w:p>
          <w:p w:rsidR="00941522" w:rsidRPr="008400E6" w:rsidRDefault="00941522" w:rsidP="00941522">
            <w:pPr>
              <w:rPr>
                <w:lang w:val="fr-CA"/>
              </w:rPr>
            </w:pPr>
          </w:p>
        </w:tc>
      </w:tr>
      <w:tr w:rsidR="00941522" w:rsidRPr="008400E6" w:rsidTr="009D49BD">
        <w:trPr>
          <w:gridAfter w:val="1"/>
          <w:wAfter w:w="48" w:type="pct"/>
        </w:trPr>
        <w:tc>
          <w:tcPr>
            <w:tcW w:w="4952" w:type="pct"/>
            <w:gridSpan w:val="4"/>
          </w:tcPr>
          <w:p w:rsidR="00941522" w:rsidRPr="008400E6" w:rsidRDefault="00941522" w:rsidP="00941522">
            <w:pPr>
              <w:pStyle w:val="SCCBanSummary"/>
              <w:rPr>
                <w:sz w:val="20"/>
                <w:szCs w:val="20"/>
                <w:lang w:val="fr-CA"/>
              </w:rPr>
            </w:pPr>
            <w:r w:rsidRPr="008400E6">
              <w:rPr>
                <w:sz w:val="20"/>
                <w:szCs w:val="20"/>
                <w:lang w:val="fr-CA"/>
              </w:rPr>
              <w:t>(Ordonnance de mise sous scellés) (Le dossier de la Cour renferme des données que le public n’est pas autorisé à consulter)</w:t>
            </w:r>
          </w:p>
          <w:p w:rsidR="00941522" w:rsidRPr="008400E6" w:rsidRDefault="00941522" w:rsidP="00941522">
            <w:pPr>
              <w:jc w:val="both"/>
              <w:rPr>
                <w:sz w:val="20"/>
                <w:lang w:val="fr-CA"/>
              </w:rPr>
            </w:pPr>
          </w:p>
        </w:tc>
      </w:tr>
      <w:tr w:rsidR="00941522" w:rsidRPr="008400E6" w:rsidTr="009D49BD">
        <w:trPr>
          <w:gridAfter w:val="1"/>
          <w:wAfter w:w="48" w:type="pct"/>
        </w:trPr>
        <w:tc>
          <w:tcPr>
            <w:tcW w:w="4952" w:type="pct"/>
            <w:gridSpan w:val="4"/>
          </w:tcPr>
          <w:p w:rsidR="00941522" w:rsidRPr="008400E6" w:rsidRDefault="00941522" w:rsidP="00941522">
            <w:pPr>
              <w:jc w:val="both"/>
              <w:rPr>
                <w:sz w:val="20"/>
                <w:lang w:val="fr-CA"/>
              </w:rPr>
            </w:pPr>
            <w:r w:rsidRPr="008400E6">
              <w:rPr>
                <w:sz w:val="20"/>
                <w:lang w:val="fr-CA"/>
              </w:rPr>
              <w:t xml:space="preserve">Droit international — Immunité diplomatique — Suspension de relations diplomatiques — Locaux et biens diplomatiques — Immunité des États qui soutiennent le terrorisme — Reconnaissance des jugements étrangers — Les intimés ont été victimes d’attaques terroristes et ont obtenu des jugements prononcés dans le cadre d’instances aux États-Unis contre l’Iran pour son soutien à des organisations terroristes — Plus tard, en 2012, Canada a suspendu ses relations diplomatiques avec l’Iran — Les intimés ont depuis obtenu des ordonnances et des jugements en Ontario pour l’exécution des jugements prononcés aux États-Unis, en application de la </w:t>
            </w:r>
            <w:r w:rsidRPr="008400E6">
              <w:rPr>
                <w:i/>
                <w:sz w:val="20"/>
                <w:lang w:val="fr-CA"/>
              </w:rPr>
              <w:t>Loi sur la justice pour les victimes d'actes de terrorisme</w:t>
            </w:r>
            <w:r w:rsidRPr="008400E6">
              <w:rPr>
                <w:sz w:val="20"/>
                <w:lang w:val="fr-CA"/>
              </w:rPr>
              <w:t xml:space="preserve">, L.C. 2012, ch. 1, contre des biens iraniens qui se trouvent encore au Canada — Les motions de l’Iran en annulation, en modification ou en suspension des ordonnances et des jugements d’exécution ont été rejetées — Les biens iraniens peuvent-ils servir à exécuter les jugements prononcés aux États-Unis? — Les intimés sont-ils tenus de prouver </w:t>
            </w:r>
            <w:r w:rsidRPr="008400E6">
              <w:rPr>
                <w:sz w:val="20"/>
                <w:lang w:val="fr-CA"/>
              </w:rPr>
              <w:lastRenderedPageBreak/>
              <w:t>le soutien de l’Iran au terrorisme dans les actions en reconnaissance et en exécution? — Est-ce à bon droit que le tribunal des États-Unis s’est déclaré compétent dans les actions qui ont donné lieu aux jugements prononcés aux États-Unis?</w:t>
            </w:r>
          </w:p>
        </w:tc>
      </w:tr>
      <w:tr w:rsidR="00941522" w:rsidRPr="008400E6" w:rsidTr="009D49BD">
        <w:trPr>
          <w:gridAfter w:val="1"/>
          <w:wAfter w:w="48" w:type="pct"/>
        </w:trPr>
        <w:tc>
          <w:tcPr>
            <w:tcW w:w="4952" w:type="pct"/>
            <w:gridSpan w:val="4"/>
          </w:tcPr>
          <w:p w:rsidR="00941522" w:rsidRPr="008400E6" w:rsidRDefault="00941522" w:rsidP="00941522">
            <w:pPr>
              <w:jc w:val="both"/>
              <w:rPr>
                <w:sz w:val="20"/>
                <w:lang w:val="fr-CA"/>
              </w:rPr>
            </w:pPr>
          </w:p>
          <w:p w:rsidR="00941522" w:rsidRPr="008400E6" w:rsidRDefault="00941522" w:rsidP="00941522">
            <w:pPr>
              <w:jc w:val="both"/>
              <w:rPr>
                <w:sz w:val="20"/>
                <w:lang w:val="fr-CA"/>
              </w:rPr>
            </w:pPr>
            <w:r w:rsidRPr="008400E6">
              <w:rPr>
                <w:sz w:val="20"/>
                <w:lang w:val="fr-CA"/>
              </w:rPr>
              <w:t xml:space="preserve">En 2012, le Parlement a édicté la </w:t>
            </w:r>
            <w:r w:rsidRPr="008400E6">
              <w:rPr>
                <w:i/>
                <w:sz w:val="20"/>
                <w:lang w:val="fr-CA"/>
              </w:rPr>
              <w:t>Loi sur la justice pour les victimes d'actes de terrorisme</w:t>
            </w:r>
            <w:r w:rsidRPr="008400E6">
              <w:rPr>
                <w:sz w:val="20"/>
                <w:lang w:val="fr-CA"/>
              </w:rPr>
              <w:t>, L.C. 2012, ch. 1 (« LJVAT »). Cette loi a conféré aux victimes de terrorisme le droit de poursuivre les terroristes et les États étrangers qui ont contribué de façon importante au terrorisme et aux attaques soutenues par des terroristes. Les intimés sont titulaires de jugements prononcés par des tribunaux aux États-Unis relativement au soutien du terrorisme donné par un ou plusieurs des demandeurs (collectivement, l’« Iran »). En 2012, le Canada a suspendu ses relations diplomatiques avec l’Iran. Par la suite, les intimés ont intenté une poursuite en Ontario pour exécuter leurs jugements sous le régime de la LJVAT contre des biens iraniens qui se trouvent encore au Canada. L’Iran n’a pas opposé de défense aux actions en exécution des intimés et une série de jugements et d’ordonnances d’exécution ont fini par être accordés. L’Iran a ensuite tenté sans succès de faire annuler les jugements et ordonnances par une série de motions présentées à un juge de la Cour supérieure de justice de l’Ontario. La Cour d’appel de l’Ontario a rejeté les appels, à l’exception de jugements fondés sur des actes de terrorisme qui s’étaient produits avant le 1</w:t>
            </w:r>
            <w:r w:rsidRPr="008400E6">
              <w:rPr>
                <w:sz w:val="20"/>
                <w:vertAlign w:val="superscript"/>
                <w:lang w:val="fr-CA"/>
              </w:rPr>
              <w:t>er</w:t>
            </w:r>
            <w:r w:rsidRPr="008400E6">
              <w:rPr>
                <w:sz w:val="20"/>
                <w:lang w:val="fr-CA"/>
              </w:rPr>
              <w:t xml:space="preserve"> janvier 1985, puisque la LJVAT ne s’applique pas avant cette date, si bien que ces jugements ne pouvaient être exécutés.</w:t>
            </w:r>
          </w:p>
          <w:p w:rsidR="00941522" w:rsidRPr="008400E6" w:rsidRDefault="00941522" w:rsidP="00941522">
            <w:pPr>
              <w:jc w:val="both"/>
              <w:rPr>
                <w:sz w:val="20"/>
                <w:lang w:val="fr-CA"/>
              </w:rPr>
            </w:pPr>
          </w:p>
        </w:tc>
      </w:tr>
      <w:tr w:rsidR="00941522" w:rsidRPr="008400E6" w:rsidTr="009D49BD">
        <w:tblPrEx>
          <w:tblCellMar>
            <w:bottom w:w="0" w:type="dxa"/>
          </w:tblCellMar>
        </w:tblPrEx>
        <w:tc>
          <w:tcPr>
            <w:tcW w:w="2367" w:type="pct"/>
            <w:gridSpan w:val="2"/>
          </w:tcPr>
          <w:p w:rsidR="00941522" w:rsidRPr="008400E6" w:rsidRDefault="00941522" w:rsidP="00941522">
            <w:pPr>
              <w:jc w:val="both"/>
              <w:rPr>
                <w:sz w:val="20"/>
                <w:lang w:val="fr-CA"/>
              </w:rPr>
            </w:pPr>
            <w:r w:rsidRPr="008400E6">
              <w:rPr>
                <w:sz w:val="20"/>
                <w:lang w:val="fr-CA"/>
              </w:rPr>
              <w:t>9 juin 2016</w:t>
            </w:r>
          </w:p>
          <w:p w:rsidR="00941522" w:rsidRPr="008400E6" w:rsidRDefault="00941522" w:rsidP="00941522">
            <w:pPr>
              <w:jc w:val="both"/>
              <w:rPr>
                <w:sz w:val="20"/>
                <w:lang w:val="fr-CA"/>
              </w:rPr>
            </w:pPr>
            <w:r w:rsidRPr="008400E6">
              <w:rPr>
                <w:sz w:val="20"/>
                <w:lang w:val="fr-CA"/>
              </w:rPr>
              <w:t>Cour supérieure de justice de l’Ontario</w:t>
            </w:r>
          </w:p>
          <w:p w:rsidR="00941522" w:rsidRPr="008400E6" w:rsidRDefault="00941522" w:rsidP="00941522">
            <w:pPr>
              <w:jc w:val="both"/>
              <w:rPr>
                <w:sz w:val="20"/>
                <w:lang w:val="fr-CA"/>
              </w:rPr>
            </w:pPr>
            <w:r w:rsidRPr="008400E6">
              <w:rPr>
                <w:sz w:val="20"/>
                <w:lang w:val="fr-CA"/>
              </w:rPr>
              <w:t>(Juge Hainey)</w:t>
            </w:r>
          </w:p>
          <w:p w:rsidR="00941522" w:rsidRPr="008400E6" w:rsidRDefault="008400E6" w:rsidP="00941522">
            <w:pPr>
              <w:jc w:val="both"/>
              <w:rPr>
                <w:sz w:val="20"/>
                <w:lang w:val="fr-CA"/>
              </w:rPr>
            </w:pPr>
            <w:hyperlink r:id="rId59" w:history="1">
              <w:r w:rsidR="00941522" w:rsidRPr="008400E6">
                <w:rPr>
                  <w:rStyle w:val="Hyperlink"/>
                  <w:sz w:val="20"/>
                  <w:lang w:val="fr-CA"/>
                </w:rPr>
                <w:t>2016 ONSC 3759</w:t>
              </w:r>
            </w:hyperlink>
          </w:p>
          <w:p w:rsidR="00941522" w:rsidRPr="008400E6" w:rsidRDefault="00941522" w:rsidP="00941522">
            <w:pPr>
              <w:jc w:val="both"/>
              <w:rPr>
                <w:sz w:val="20"/>
                <w:lang w:val="fr-CA"/>
              </w:rPr>
            </w:pPr>
          </w:p>
        </w:tc>
        <w:tc>
          <w:tcPr>
            <w:tcW w:w="267" w:type="pct"/>
          </w:tcPr>
          <w:p w:rsidR="00941522" w:rsidRPr="008400E6" w:rsidRDefault="00941522" w:rsidP="00941522">
            <w:pPr>
              <w:jc w:val="both"/>
              <w:rPr>
                <w:sz w:val="20"/>
                <w:lang w:val="fr-CA"/>
              </w:rPr>
            </w:pPr>
          </w:p>
        </w:tc>
        <w:tc>
          <w:tcPr>
            <w:tcW w:w="2366" w:type="pct"/>
            <w:gridSpan w:val="2"/>
          </w:tcPr>
          <w:p w:rsidR="00941522" w:rsidRPr="008400E6" w:rsidRDefault="00941522" w:rsidP="00941522">
            <w:pPr>
              <w:jc w:val="both"/>
              <w:rPr>
                <w:sz w:val="20"/>
                <w:lang w:val="fr-CA"/>
              </w:rPr>
            </w:pPr>
            <w:r w:rsidRPr="008400E6">
              <w:rPr>
                <w:sz w:val="20"/>
                <w:lang w:val="fr-CA"/>
              </w:rPr>
              <w:t xml:space="preserve">Rejet des motions de l’Iran en annulation, en modification ou en suspension des ordonnances et jugements d’exécution. </w:t>
            </w:r>
          </w:p>
        </w:tc>
      </w:tr>
      <w:tr w:rsidR="00941522" w:rsidRPr="008400E6" w:rsidTr="009D49BD">
        <w:tblPrEx>
          <w:tblCellMar>
            <w:bottom w:w="0" w:type="dxa"/>
          </w:tblCellMar>
        </w:tblPrEx>
        <w:tc>
          <w:tcPr>
            <w:tcW w:w="2367" w:type="pct"/>
            <w:gridSpan w:val="2"/>
          </w:tcPr>
          <w:p w:rsidR="00941522" w:rsidRPr="008400E6" w:rsidRDefault="00941522" w:rsidP="00941522">
            <w:pPr>
              <w:jc w:val="both"/>
              <w:rPr>
                <w:sz w:val="20"/>
                <w:lang w:val="fr-CA"/>
              </w:rPr>
            </w:pPr>
            <w:r w:rsidRPr="008400E6">
              <w:rPr>
                <w:sz w:val="20"/>
                <w:lang w:val="fr-CA"/>
              </w:rPr>
              <w:t>30 juin 2017</w:t>
            </w:r>
          </w:p>
          <w:p w:rsidR="00941522" w:rsidRPr="008400E6" w:rsidRDefault="00941522" w:rsidP="00941522">
            <w:pPr>
              <w:jc w:val="both"/>
              <w:rPr>
                <w:sz w:val="20"/>
                <w:lang w:val="fr-CA"/>
              </w:rPr>
            </w:pPr>
            <w:r w:rsidRPr="008400E6">
              <w:rPr>
                <w:sz w:val="20"/>
                <w:lang w:val="fr-CA"/>
              </w:rPr>
              <w:t>Cour d’appel de l’Ontario</w:t>
            </w:r>
          </w:p>
          <w:p w:rsidR="00941522" w:rsidRPr="008400E6" w:rsidRDefault="00941522" w:rsidP="00941522">
            <w:pPr>
              <w:jc w:val="both"/>
              <w:rPr>
                <w:sz w:val="20"/>
                <w:lang w:val="fr-CA"/>
              </w:rPr>
            </w:pPr>
            <w:r w:rsidRPr="008400E6">
              <w:rPr>
                <w:sz w:val="20"/>
                <w:lang w:val="fr-CA"/>
              </w:rPr>
              <w:t>(Juge en chef adjoint Hoy, juges Blair et Hourigan)</w:t>
            </w:r>
          </w:p>
          <w:p w:rsidR="00941522" w:rsidRPr="008400E6" w:rsidRDefault="008400E6" w:rsidP="00941522">
            <w:pPr>
              <w:jc w:val="both"/>
              <w:rPr>
                <w:sz w:val="20"/>
                <w:lang w:val="fr-CA"/>
              </w:rPr>
            </w:pPr>
            <w:hyperlink r:id="rId60" w:history="1">
              <w:r w:rsidR="00941522" w:rsidRPr="008400E6">
                <w:rPr>
                  <w:rStyle w:val="Hyperlink"/>
                  <w:sz w:val="20"/>
                  <w:lang w:val="fr-CA"/>
                </w:rPr>
                <w:t>2017 ONCA 549</w:t>
              </w:r>
            </w:hyperlink>
          </w:p>
          <w:p w:rsidR="00941522" w:rsidRPr="008400E6" w:rsidRDefault="00941522" w:rsidP="00941522">
            <w:pPr>
              <w:jc w:val="both"/>
              <w:rPr>
                <w:sz w:val="20"/>
                <w:lang w:val="fr-CA"/>
              </w:rPr>
            </w:pPr>
          </w:p>
        </w:tc>
        <w:tc>
          <w:tcPr>
            <w:tcW w:w="267" w:type="pct"/>
          </w:tcPr>
          <w:p w:rsidR="00941522" w:rsidRPr="008400E6" w:rsidRDefault="00941522" w:rsidP="00941522">
            <w:pPr>
              <w:jc w:val="both"/>
              <w:rPr>
                <w:sz w:val="20"/>
                <w:lang w:val="fr-CA"/>
              </w:rPr>
            </w:pPr>
          </w:p>
        </w:tc>
        <w:tc>
          <w:tcPr>
            <w:tcW w:w="2366" w:type="pct"/>
            <w:gridSpan w:val="2"/>
          </w:tcPr>
          <w:p w:rsidR="00941522" w:rsidRPr="008400E6" w:rsidRDefault="00941522" w:rsidP="00941522">
            <w:pPr>
              <w:jc w:val="both"/>
              <w:rPr>
                <w:sz w:val="20"/>
                <w:lang w:val="fr-CA"/>
              </w:rPr>
            </w:pPr>
            <w:r w:rsidRPr="008400E6">
              <w:rPr>
                <w:sz w:val="20"/>
                <w:lang w:val="fr-CA"/>
              </w:rPr>
              <w:t>Rejet des appels, à l’exception des jugements fondés sur des actes de terrorisme qui se sont produits avant le 1</w:t>
            </w:r>
            <w:r w:rsidRPr="008400E6">
              <w:rPr>
                <w:sz w:val="20"/>
                <w:vertAlign w:val="superscript"/>
                <w:lang w:val="fr-CA"/>
              </w:rPr>
              <w:t>er</w:t>
            </w:r>
            <w:r w:rsidRPr="008400E6">
              <w:rPr>
                <w:sz w:val="20"/>
                <w:lang w:val="fr-CA"/>
              </w:rPr>
              <w:t xml:space="preserve"> janvier 1985.</w:t>
            </w:r>
          </w:p>
          <w:p w:rsidR="00941522" w:rsidRPr="008400E6" w:rsidRDefault="00941522" w:rsidP="00941522">
            <w:pPr>
              <w:jc w:val="both"/>
              <w:rPr>
                <w:sz w:val="20"/>
                <w:lang w:val="fr-CA"/>
              </w:rPr>
            </w:pPr>
          </w:p>
        </w:tc>
      </w:tr>
      <w:tr w:rsidR="00941522" w:rsidRPr="008400E6" w:rsidTr="009D49BD">
        <w:tblPrEx>
          <w:tblCellMar>
            <w:bottom w:w="0" w:type="dxa"/>
          </w:tblCellMar>
        </w:tblPrEx>
        <w:tc>
          <w:tcPr>
            <w:tcW w:w="2367" w:type="pct"/>
            <w:gridSpan w:val="2"/>
          </w:tcPr>
          <w:p w:rsidR="00941522" w:rsidRPr="008400E6" w:rsidRDefault="00941522" w:rsidP="00941522">
            <w:pPr>
              <w:jc w:val="both"/>
              <w:rPr>
                <w:sz w:val="20"/>
                <w:lang w:val="fr-CA"/>
              </w:rPr>
            </w:pPr>
            <w:r w:rsidRPr="008400E6">
              <w:rPr>
                <w:sz w:val="20"/>
                <w:lang w:val="fr-CA"/>
              </w:rPr>
              <w:t>25 septembre 2017</w:t>
            </w:r>
          </w:p>
          <w:p w:rsidR="00941522" w:rsidRPr="008400E6" w:rsidRDefault="00941522" w:rsidP="00941522">
            <w:pPr>
              <w:jc w:val="both"/>
              <w:rPr>
                <w:sz w:val="20"/>
                <w:lang w:val="fr-CA"/>
              </w:rPr>
            </w:pPr>
            <w:r w:rsidRPr="008400E6">
              <w:rPr>
                <w:sz w:val="20"/>
                <w:lang w:val="fr-CA"/>
              </w:rPr>
              <w:t>Cour suprême du Canada</w:t>
            </w:r>
          </w:p>
        </w:tc>
        <w:tc>
          <w:tcPr>
            <w:tcW w:w="267" w:type="pct"/>
          </w:tcPr>
          <w:p w:rsidR="00941522" w:rsidRPr="008400E6" w:rsidRDefault="00941522" w:rsidP="00941522">
            <w:pPr>
              <w:jc w:val="both"/>
              <w:rPr>
                <w:sz w:val="20"/>
                <w:lang w:val="fr-CA"/>
              </w:rPr>
            </w:pPr>
          </w:p>
        </w:tc>
        <w:tc>
          <w:tcPr>
            <w:tcW w:w="2366" w:type="pct"/>
            <w:gridSpan w:val="2"/>
          </w:tcPr>
          <w:p w:rsidR="00941522" w:rsidRPr="008400E6" w:rsidRDefault="00941522" w:rsidP="00941522">
            <w:pPr>
              <w:jc w:val="both"/>
              <w:rPr>
                <w:sz w:val="20"/>
                <w:lang w:val="fr-CA"/>
              </w:rPr>
            </w:pPr>
            <w:r w:rsidRPr="008400E6">
              <w:rPr>
                <w:sz w:val="20"/>
                <w:lang w:val="fr-CA"/>
              </w:rPr>
              <w:t>Dépôt de la demande d’autorisation d’appel, accompagnée d’une requête en réunion des cinq dossiers des juridictions inférieures en une seule demande d’autorisation.</w:t>
            </w:r>
          </w:p>
        </w:tc>
      </w:tr>
    </w:tbl>
    <w:p w:rsidR="00C4712A" w:rsidRPr="008400E6" w:rsidRDefault="00C4712A" w:rsidP="00C4712A">
      <w:pPr>
        <w:jc w:val="both"/>
        <w:rPr>
          <w:sz w:val="20"/>
          <w:lang w:val="fr-CA"/>
        </w:rPr>
      </w:pPr>
    </w:p>
    <w:p w:rsidR="00C4712A" w:rsidRPr="008400E6" w:rsidRDefault="00C4712A" w:rsidP="00C4712A">
      <w:pPr>
        <w:jc w:val="both"/>
        <w:rPr>
          <w:sz w:val="20"/>
          <w:lang w:val="fr-CA"/>
        </w:rPr>
      </w:pPr>
    </w:p>
    <w:p w:rsidR="00447110" w:rsidRPr="008400E6" w:rsidRDefault="00447110">
      <w:pPr>
        <w:rPr>
          <w:lang w:val="fr-CA"/>
        </w:rPr>
      </w:pPr>
      <w:r w:rsidRPr="008400E6">
        <w:rPr>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C4712A" w:rsidRPr="008400E6" w:rsidTr="009D49BD">
        <w:trPr>
          <w:gridAfter w:val="1"/>
          <w:wAfter w:w="48" w:type="pct"/>
        </w:trPr>
        <w:tc>
          <w:tcPr>
            <w:tcW w:w="537" w:type="pct"/>
          </w:tcPr>
          <w:p w:rsidR="00C4712A" w:rsidRPr="008400E6" w:rsidRDefault="00C4712A" w:rsidP="009D49BD">
            <w:pPr>
              <w:jc w:val="both"/>
              <w:rPr>
                <w:sz w:val="20"/>
              </w:rPr>
            </w:pPr>
            <w:r w:rsidRPr="008400E6">
              <w:rPr>
                <w:rStyle w:val="SCCFileNumberChar"/>
                <w:sz w:val="20"/>
                <w:szCs w:val="20"/>
              </w:rPr>
              <w:lastRenderedPageBreak/>
              <w:t>37788</w:t>
            </w:r>
          </w:p>
        </w:tc>
        <w:tc>
          <w:tcPr>
            <w:tcW w:w="4415" w:type="pct"/>
            <w:gridSpan w:val="3"/>
          </w:tcPr>
          <w:p w:rsidR="00C4712A" w:rsidRPr="008400E6" w:rsidRDefault="00C4712A" w:rsidP="009D49BD">
            <w:pPr>
              <w:pStyle w:val="SCCLsocParty"/>
              <w:jc w:val="both"/>
              <w:rPr>
                <w:b/>
                <w:sz w:val="20"/>
                <w:szCs w:val="20"/>
                <w:lang w:val="en-US"/>
              </w:rPr>
            </w:pPr>
            <w:r w:rsidRPr="008400E6">
              <w:rPr>
                <w:b/>
                <w:sz w:val="20"/>
                <w:szCs w:val="20"/>
                <w:lang w:val="en-US"/>
              </w:rPr>
              <w:t>Deborah Dieckmann v. Her Majesty the Queen</w:t>
            </w:r>
          </w:p>
          <w:p w:rsidR="00C4712A" w:rsidRPr="008400E6" w:rsidRDefault="00C4712A" w:rsidP="009D49BD">
            <w:pPr>
              <w:jc w:val="both"/>
              <w:rPr>
                <w:sz w:val="20"/>
              </w:rPr>
            </w:pPr>
            <w:r w:rsidRPr="008400E6">
              <w:rPr>
                <w:sz w:val="20"/>
              </w:rPr>
              <w:t>(Ont.) (Criminal) (By Leave)</w:t>
            </w:r>
          </w:p>
        </w:tc>
      </w:tr>
      <w:tr w:rsidR="00800248" w:rsidRPr="008400E6" w:rsidTr="009D49BD">
        <w:trPr>
          <w:gridAfter w:val="1"/>
          <w:wAfter w:w="48" w:type="pct"/>
        </w:trPr>
        <w:tc>
          <w:tcPr>
            <w:tcW w:w="537" w:type="pct"/>
          </w:tcPr>
          <w:p w:rsidR="00800248" w:rsidRPr="008400E6" w:rsidRDefault="00800248" w:rsidP="00800248">
            <w:pPr>
              <w:jc w:val="both"/>
              <w:rPr>
                <w:rStyle w:val="SCCFileNumberChar"/>
                <w:sz w:val="20"/>
                <w:szCs w:val="20"/>
              </w:rPr>
            </w:pPr>
            <w:r w:rsidRPr="008400E6">
              <w:rPr>
                <w:rStyle w:val="SCCFileNumberChar"/>
                <w:sz w:val="20"/>
                <w:szCs w:val="20"/>
              </w:rPr>
              <w:t xml:space="preserve">Coram: </w:t>
            </w:r>
          </w:p>
        </w:tc>
        <w:tc>
          <w:tcPr>
            <w:tcW w:w="4415" w:type="pct"/>
            <w:gridSpan w:val="3"/>
          </w:tcPr>
          <w:p w:rsidR="00800248" w:rsidRPr="008400E6" w:rsidRDefault="00800248" w:rsidP="00800248">
            <w:pPr>
              <w:rPr>
                <w:rFonts w:eastAsia="Calibri" w:cs="Times New Roman"/>
                <w:sz w:val="20"/>
                <w:szCs w:val="20"/>
                <w:u w:val="single"/>
                <w:lang w:val="en-US"/>
              </w:rPr>
            </w:pPr>
            <w:r w:rsidRPr="008400E6">
              <w:rPr>
                <w:rFonts w:eastAsia="Calibri" w:cs="Times New Roman"/>
                <w:sz w:val="20"/>
                <w:szCs w:val="20"/>
                <w:u w:val="single"/>
                <w:lang w:val="en-US"/>
              </w:rPr>
              <w:t>Wagner C.J. and Abella, Moldaver, Karakatsanis, Gascon, Côté, Brown, Rowe and Martin JJ.</w:t>
            </w:r>
          </w:p>
        </w:tc>
      </w:tr>
      <w:tr w:rsidR="00800248" w:rsidRPr="008400E6" w:rsidTr="00800248">
        <w:trPr>
          <w:gridAfter w:val="1"/>
          <w:wAfter w:w="48" w:type="pct"/>
        </w:trPr>
        <w:tc>
          <w:tcPr>
            <w:tcW w:w="4952" w:type="pct"/>
            <w:gridSpan w:val="4"/>
          </w:tcPr>
          <w:p w:rsidR="00800248" w:rsidRPr="008400E6" w:rsidRDefault="00800248" w:rsidP="00800248">
            <w:pPr>
              <w:pStyle w:val="SCCLsocParty"/>
              <w:jc w:val="both"/>
              <w:rPr>
                <w:sz w:val="20"/>
                <w:lang w:val="en-US"/>
              </w:rPr>
            </w:pPr>
            <w:r w:rsidRPr="008400E6">
              <w:rPr>
                <w:sz w:val="20"/>
                <w:lang w:val="en-US"/>
              </w:rPr>
              <w:t>The application for leave to appeal from the judgment of the</w:t>
            </w:r>
            <w:bookmarkStart w:id="1" w:name="BM_1_"/>
            <w:bookmarkEnd w:id="1"/>
            <w:r w:rsidRPr="008400E6">
              <w:rPr>
                <w:sz w:val="20"/>
                <w:lang w:val="en-US"/>
              </w:rPr>
              <w:t xml:space="preserve"> Court of Appeal for Ontario, Number  C57986, 2017 ONCA 575, dated July 5, 2017, is dismissed without costs.</w:t>
            </w:r>
          </w:p>
          <w:p w:rsidR="00800248" w:rsidRPr="008400E6" w:rsidRDefault="00800248" w:rsidP="00800248">
            <w:pPr>
              <w:rPr>
                <w:lang w:val="en-US"/>
              </w:rPr>
            </w:pPr>
          </w:p>
        </w:tc>
      </w:tr>
      <w:tr w:rsidR="00800248" w:rsidRPr="008400E6" w:rsidTr="009D49BD">
        <w:trPr>
          <w:gridAfter w:val="1"/>
          <w:wAfter w:w="48" w:type="pct"/>
        </w:trPr>
        <w:tc>
          <w:tcPr>
            <w:tcW w:w="4952" w:type="pct"/>
            <w:gridSpan w:val="4"/>
          </w:tcPr>
          <w:p w:rsidR="00800248" w:rsidRPr="008400E6" w:rsidRDefault="00800248" w:rsidP="00800248">
            <w:pPr>
              <w:jc w:val="both"/>
              <w:rPr>
                <w:sz w:val="20"/>
              </w:rPr>
            </w:pPr>
            <w:r w:rsidRPr="008400E6">
              <w:rPr>
                <w:sz w:val="20"/>
              </w:rPr>
              <w:t>Criminal law — Criminal Code offences — Fraudulent transactions relating to contracts and trade — Fraud over $5,000 — Particular sanctions — Imprisonment — Fines — Scheme to divert money from government to personal use — Accused convicted of fraud over $5,000 — Accused sentenced to four years’ imprisonment and fine in lieu of forfeiture — Appeals dismissed — Whether judicial summaries are permissible for trial judges to relate evidence led — Whether trial judge’s instruction on co-conspirators’ exception to hearsay rule deficient — How trial judges should determine quantum of fine in lieu of forfeiture where more than one offender commits designated offence.</w:t>
            </w:r>
          </w:p>
        </w:tc>
      </w:tr>
      <w:tr w:rsidR="00800248" w:rsidRPr="008400E6" w:rsidTr="009D49BD">
        <w:trPr>
          <w:gridAfter w:val="1"/>
          <w:wAfter w:w="48" w:type="pct"/>
        </w:trPr>
        <w:tc>
          <w:tcPr>
            <w:tcW w:w="4952" w:type="pct"/>
            <w:gridSpan w:val="4"/>
          </w:tcPr>
          <w:p w:rsidR="00800248" w:rsidRPr="008400E6" w:rsidRDefault="00800248" w:rsidP="00800248">
            <w:pPr>
              <w:jc w:val="both"/>
              <w:rPr>
                <w:sz w:val="20"/>
              </w:rPr>
            </w:pPr>
          </w:p>
        </w:tc>
      </w:tr>
      <w:tr w:rsidR="00800248" w:rsidRPr="008400E6" w:rsidTr="009D49BD">
        <w:trPr>
          <w:gridAfter w:val="1"/>
          <w:wAfter w:w="48" w:type="pct"/>
        </w:trPr>
        <w:tc>
          <w:tcPr>
            <w:tcW w:w="4952" w:type="pct"/>
            <w:gridSpan w:val="4"/>
          </w:tcPr>
          <w:p w:rsidR="00800248" w:rsidRPr="008400E6" w:rsidRDefault="00800248" w:rsidP="00800248">
            <w:pPr>
              <w:jc w:val="both"/>
              <w:rPr>
                <w:sz w:val="20"/>
              </w:rPr>
            </w:pPr>
            <w:r w:rsidRPr="008400E6">
              <w:rPr>
                <w:sz w:val="20"/>
              </w:rPr>
              <w:t>The applicant, Ms. Dieckmann, was charged with seven counts of fraud over $5,000 for operating, together with named co-conspirators, a scheme to divert millions of dollars from the Canadian Revenue Agency (the “CRA”). The Crown alleged that companies controlled by Ms. Dieckmann and the co-conspirators contracted with various legitimate companies to provide payroll-related services, including the remitting of various source deductions, such as income tax and Canada Pension Plan contributions, to the CRA. Instead of remitting the funds to the CRA, the co-conspirators directed the funds, through a series of corporate shells and bank accounts, to their own personal use. The amount of the fraud totalled $5.7 million. After a four-month trial, the jury convicted Ms. Dieckmann on all seven counts of fraud. The trial judge sentenced Ms. Dieckmann to four years’ imprisonment and imposed a fine of $1,285,930 in lieu of forfeiture. In default of payment of the fine, Ms. Dieckmann received an additional five years in jail. The Court of Appeal dismissed both her appeals against convictions and against sentence.</w:t>
            </w:r>
          </w:p>
          <w:p w:rsidR="00800248" w:rsidRPr="008400E6" w:rsidRDefault="00800248" w:rsidP="00800248">
            <w:pPr>
              <w:jc w:val="both"/>
              <w:rPr>
                <w:sz w:val="20"/>
              </w:rPr>
            </w:pPr>
          </w:p>
        </w:tc>
      </w:tr>
      <w:tr w:rsidR="00800248" w:rsidRPr="008400E6" w:rsidTr="009D49BD">
        <w:tblPrEx>
          <w:tblCellMar>
            <w:bottom w:w="0" w:type="dxa"/>
          </w:tblCellMar>
        </w:tblPrEx>
        <w:tc>
          <w:tcPr>
            <w:tcW w:w="2367" w:type="pct"/>
            <w:gridSpan w:val="2"/>
          </w:tcPr>
          <w:p w:rsidR="00800248" w:rsidRPr="008400E6" w:rsidRDefault="00800248" w:rsidP="00800248">
            <w:pPr>
              <w:jc w:val="both"/>
              <w:rPr>
                <w:sz w:val="20"/>
              </w:rPr>
            </w:pPr>
            <w:r w:rsidRPr="008400E6">
              <w:rPr>
                <w:sz w:val="20"/>
              </w:rPr>
              <w:t>July 24, 2013</w:t>
            </w:r>
          </w:p>
          <w:p w:rsidR="00800248" w:rsidRPr="008400E6" w:rsidRDefault="00800248" w:rsidP="00800248">
            <w:pPr>
              <w:jc w:val="both"/>
              <w:rPr>
                <w:sz w:val="20"/>
              </w:rPr>
            </w:pPr>
            <w:r w:rsidRPr="008400E6">
              <w:rPr>
                <w:sz w:val="20"/>
              </w:rPr>
              <w:t>Ontario Superior Court of Justice</w:t>
            </w:r>
          </w:p>
          <w:p w:rsidR="00800248" w:rsidRPr="008400E6" w:rsidRDefault="00800248" w:rsidP="00800248">
            <w:pPr>
              <w:jc w:val="both"/>
              <w:rPr>
                <w:sz w:val="20"/>
              </w:rPr>
            </w:pPr>
            <w:r w:rsidRPr="008400E6">
              <w:rPr>
                <w:sz w:val="20"/>
              </w:rPr>
              <w:t>(Baltman J.)</w:t>
            </w:r>
          </w:p>
          <w:p w:rsidR="00800248" w:rsidRPr="008400E6" w:rsidRDefault="00800248" w:rsidP="00800248">
            <w:pPr>
              <w:jc w:val="both"/>
              <w:rPr>
                <w:sz w:val="20"/>
              </w:rPr>
            </w:pPr>
          </w:p>
        </w:tc>
        <w:tc>
          <w:tcPr>
            <w:tcW w:w="267" w:type="pct"/>
          </w:tcPr>
          <w:p w:rsidR="00800248" w:rsidRPr="008400E6" w:rsidRDefault="00800248" w:rsidP="00800248">
            <w:pPr>
              <w:jc w:val="both"/>
              <w:rPr>
                <w:sz w:val="20"/>
              </w:rPr>
            </w:pPr>
          </w:p>
        </w:tc>
        <w:tc>
          <w:tcPr>
            <w:tcW w:w="2366" w:type="pct"/>
            <w:gridSpan w:val="2"/>
          </w:tcPr>
          <w:p w:rsidR="00800248" w:rsidRPr="008400E6" w:rsidRDefault="00800248" w:rsidP="00800248">
            <w:pPr>
              <w:jc w:val="both"/>
              <w:rPr>
                <w:sz w:val="20"/>
              </w:rPr>
            </w:pPr>
            <w:r w:rsidRPr="008400E6">
              <w:rPr>
                <w:sz w:val="20"/>
              </w:rPr>
              <w:t>Accused convicted of seven counts of fraud over $5,000.</w:t>
            </w:r>
          </w:p>
          <w:p w:rsidR="00800248" w:rsidRPr="008400E6" w:rsidRDefault="00800248" w:rsidP="00800248">
            <w:pPr>
              <w:jc w:val="both"/>
              <w:rPr>
                <w:sz w:val="20"/>
              </w:rPr>
            </w:pPr>
          </w:p>
        </w:tc>
      </w:tr>
      <w:tr w:rsidR="00800248" w:rsidRPr="008400E6" w:rsidTr="009D49BD">
        <w:tblPrEx>
          <w:tblCellMar>
            <w:bottom w:w="0" w:type="dxa"/>
          </w:tblCellMar>
        </w:tblPrEx>
        <w:tc>
          <w:tcPr>
            <w:tcW w:w="2367" w:type="pct"/>
            <w:gridSpan w:val="2"/>
          </w:tcPr>
          <w:p w:rsidR="00800248" w:rsidRPr="008400E6" w:rsidRDefault="00800248" w:rsidP="00800248">
            <w:pPr>
              <w:jc w:val="both"/>
              <w:rPr>
                <w:sz w:val="20"/>
              </w:rPr>
            </w:pPr>
            <w:r w:rsidRPr="008400E6">
              <w:rPr>
                <w:sz w:val="20"/>
              </w:rPr>
              <w:t>December 3, 2013</w:t>
            </w:r>
          </w:p>
          <w:p w:rsidR="00800248" w:rsidRPr="008400E6" w:rsidRDefault="00800248" w:rsidP="00800248">
            <w:pPr>
              <w:jc w:val="both"/>
              <w:rPr>
                <w:sz w:val="20"/>
              </w:rPr>
            </w:pPr>
            <w:r w:rsidRPr="008400E6">
              <w:rPr>
                <w:sz w:val="20"/>
              </w:rPr>
              <w:t>Ontario Superior Court of Justice</w:t>
            </w:r>
          </w:p>
          <w:p w:rsidR="00800248" w:rsidRPr="008400E6" w:rsidRDefault="00800248" w:rsidP="00800248">
            <w:pPr>
              <w:jc w:val="both"/>
              <w:rPr>
                <w:sz w:val="20"/>
              </w:rPr>
            </w:pPr>
            <w:r w:rsidRPr="008400E6">
              <w:rPr>
                <w:sz w:val="20"/>
              </w:rPr>
              <w:t>(Baltman J.)</w:t>
            </w:r>
          </w:p>
          <w:p w:rsidR="00800248" w:rsidRPr="008400E6" w:rsidRDefault="008400E6" w:rsidP="00800248">
            <w:pPr>
              <w:jc w:val="both"/>
              <w:rPr>
                <w:sz w:val="20"/>
              </w:rPr>
            </w:pPr>
            <w:hyperlink r:id="rId61" w:history="1">
              <w:r w:rsidR="00800248" w:rsidRPr="008400E6">
                <w:rPr>
                  <w:rStyle w:val="Hyperlink"/>
                  <w:sz w:val="20"/>
                </w:rPr>
                <w:t>2014 ONSC 717</w:t>
              </w:r>
            </w:hyperlink>
          </w:p>
          <w:p w:rsidR="00800248" w:rsidRPr="008400E6" w:rsidRDefault="00800248" w:rsidP="00800248">
            <w:pPr>
              <w:jc w:val="both"/>
              <w:rPr>
                <w:sz w:val="20"/>
              </w:rPr>
            </w:pPr>
          </w:p>
        </w:tc>
        <w:tc>
          <w:tcPr>
            <w:tcW w:w="267" w:type="pct"/>
          </w:tcPr>
          <w:p w:rsidR="00800248" w:rsidRPr="008400E6" w:rsidRDefault="00800248" w:rsidP="00800248">
            <w:pPr>
              <w:jc w:val="both"/>
              <w:rPr>
                <w:sz w:val="20"/>
              </w:rPr>
            </w:pPr>
          </w:p>
        </w:tc>
        <w:tc>
          <w:tcPr>
            <w:tcW w:w="2366" w:type="pct"/>
            <w:gridSpan w:val="2"/>
          </w:tcPr>
          <w:p w:rsidR="00800248" w:rsidRPr="008400E6" w:rsidRDefault="00800248" w:rsidP="00800248">
            <w:pPr>
              <w:jc w:val="both"/>
              <w:rPr>
                <w:sz w:val="20"/>
              </w:rPr>
            </w:pPr>
            <w:r w:rsidRPr="008400E6">
              <w:rPr>
                <w:sz w:val="20"/>
              </w:rPr>
              <w:t>Accused sentenced to four years’ imprisonment and imposed a fine of $1,285,930 in lieu of forfeiture. In default of payment of the fine, accused received an additional five years in jail.</w:t>
            </w:r>
          </w:p>
          <w:p w:rsidR="00800248" w:rsidRPr="008400E6" w:rsidRDefault="00800248" w:rsidP="00800248">
            <w:pPr>
              <w:jc w:val="both"/>
              <w:rPr>
                <w:sz w:val="20"/>
              </w:rPr>
            </w:pPr>
          </w:p>
        </w:tc>
      </w:tr>
      <w:tr w:rsidR="00800248" w:rsidRPr="008400E6" w:rsidTr="009D49BD">
        <w:tblPrEx>
          <w:tblCellMar>
            <w:bottom w:w="0" w:type="dxa"/>
          </w:tblCellMar>
        </w:tblPrEx>
        <w:tc>
          <w:tcPr>
            <w:tcW w:w="2367" w:type="pct"/>
            <w:gridSpan w:val="2"/>
          </w:tcPr>
          <w:p w:rsidR="00800248" w:rsidRPr="008400E6" w:rsidRDefault="00800248" w:rsidP="00800248">
            <w:pPr>
              <w:jc w:val="both"/>
              <w:rPr>
                <w:sz w:val="20"/>
              </w:rPr>
            </w:pPr>
            <w:r w:rsidRPr="008400E6">
              <w:rPr>
                <w:sz w:val="20"/>
              </w:rPr>
              <w:t>July 5, 2017</w:t>
            </w:r>
          </w:p>
          <w:p w:rsidR="00800248" w:rsidRPr="008400E6" w:rsidRDefault="00800248" w:rsidP="00800248">
            <w:pPr>
              <w:jc w:val="both"/>
              <w:rPr>
                <w:sz w:val="20"/>
              </w:rPr>
            </w:pPr>
            <w:r w:rsidRPr="008400E6">
              <w:rPr>
                <w:sz w:val="20"/>
              </w:rPr>
              <w:t>Court of Appeal for Ontario</w:t>
            </w:r>
          </w:p>
          <w:p w:rsidR="00800248" w:rsidRPr="008400E6" w:rsidRDefault="00800248" w:rsidP="00800248">
            <w:pPr>
              <w:jc w:val="both"/>
              <w:rPr>
                <w:sz w:val="20"/>
              </w:rPr>
            </w:pPr>
            <w:r w:rsidRPr="008400E6">
              <w:rPr>
                <w:sz w:val="20"/>
              </w:rPr>
              <w:t>(Doherty, Rouleau and Pepall JJ.A.)</w:t>
            </w:r>
          </w:p>
          <w:p w:rsidR="00800248" w:rsidRPr="008400E6" w:rsidRDefault="008400E6" w:rsidP="00800248">
            <w:pPr>
              <w:jc w:val="both"/>
              <w:rPr>
                <w:sz w:val="20"/>
              </w:rPr>
            </w:pPr>
            <w:hyperlink r:id="rId62" w:history="1">
              <w:r w:rsidR="00800248" w:rsidRPr="008400E6">
                <w:rPr>
                  <w:rStyle w:val="Hyperlink"/>
                  <w:sz w:val="20"/>
                </w:rPr>
                <w:t>2017 ONCA 575</w:t>
              </w:r>
            </w:hyperlink>
          </w:p>
          <w:p w:rsidR="00800248" w:rsidRPr="008400E6" w:rsidRDefault="00800248" w:rsidP="00800248">
            <w:pPr>
              <w:jc w:val="both"/>
              <w:rPr>
                <w:sz w:val="20"/>
              </w:rPr>
            </w:pPr>
          </w:p>
        </w:tc>
        <w:tc>
          <w:tcPr>
            <w:tcW w:w="267" w:type="pct"/>
          </w:tcPr>
          <w:p w:rsidR="00800248" w:rsidRPr="008400E6" w:rsidRDefault="00800248" w:rsidP="00800248">
            <w:pPr>
              <w:jc w:val="both"/>
              <w:rPr>
                <w:sz w:val="20"/>
              </w:rPr>
            </w:pPr>
          </w:p>
        </w:tc>
        <w:tc>
          <w:tcPr>
            <w:tcW w:w="2366" w:type="pct"/>
            <w:gridSpan w:val="2"/>
          </w:tcPr>
          <w:p w:rsidR="00800248" w:rsidRPr="008400E6" w:rsidRDefault="00800248" w:rsidP="00800248">
            <w:pPr>
              <w:jc w:val="both"/>
              <w:rPr>
                <w:sz w:val="20"/>
              </w:rPr>
            </w:pPr>
            <w:r w:rsidRPr="008400E6">
              <w:rPr>
                <w:sz w:val="20"/>
              </w:rPr>
              <w:t>Appeal against conviction dismissed, leave to appeal sentence granted, but sentence appeal dismissed.</w:t>
            </w:r>
          </w:p>
          <w:p w:rsidR="00800248" w:rsidRPr="008400E6" w:rsidRDefault="00800248" w:rsidP="00800248">
            <w:pPr>
              <w:jc w:val="both"/>
              <w:rPr>
                <w:sz w:val="20"/>
              </w:rPr>
            </w:pPr>
          </w:p>
        </w:tc>
      </w:tr>
      <w:tr w:rsidR="00800248" w:rsidRPr="008400E6" w:rsidTr="009D49BD">
        <w:tblPrEx>
          <w:tblCellMar>
            <w:bottom w:w="0" w:type="dxa"/>
          </w:tblCellMar>
        </w:tblPrEx>
        <w:tc>
          <w:tcPr>
            <w:tcW w:w="2367" w:type="pct"/>
            <w:gridSpan w:val="2"/>
          </w:tcPr>
          <w:p w:rsidR="00800248" w:rsidRPr="008400E6" w:rsidRDefault="00800248" w:rsidP="00800248">
            <w:pPr>
              <w:jc w:val="both"/>
              <w:rPr>
                <w:sz w:val="20"/>
              </w:rPr>
            </w:pPr>
            <w:r w:rsidRPr="008400E6">
              <w:rPr>
                <w:sz w:val="20"/>
              </w:rPr>
              <w:t>September 29, 2017</w:t>
            </w:r>
          </w:p>
          <w:p w:rsidR="00800248" w:rsidRPr="008400E6" w:rsidRDefault="00800248" w:rsidP="00800248">
            <w:pPr>
              <w:jc w:val="both"/>
              <w:rPr>
                <w:sz w:val="20"/>
              </w:rPr>
            </w:pPr>
            <w:r w:rsidRPr="008400E6">
              <w:rPr>
                <w:sz w:val="20"/>
              </w:rPr>
              <w:t>Supreme Court of Canada</w:t>
            </w:r>
          </w:p>
        </w:tc>
        <w:tc>
          <w:tcPr>
            <w:tcW w:w="267" w:type="pct"/>
          </w:tcPr>
          <w:p w:rsidR="00800248" w:rsidRPr="008400E6" w:rsidRDefault="00800248" w:rsidP="00800248">
            <w:pPr>
              <w:jc w:val="both"/>
              <w:rPr>
                <w:sz w:val="20"/>
              </w:rPr>
            </w:pPr>
          </w:p>
        </w:tc>
        <w:tc>
          <w:tcPr>
            <w:tcW w:w="2366" w:type="pct"/>
            <w:gridSpan w:val="2"/>
          </w:tcPr>
          <w:p w:rsidR="00800248" w:rsidRPr="008400E6" w:rsidRDefault="00800248" w:rsidP="00800248">
            <w:pPr>
              <w:jc w:val="both"/>
              <w:rPr>
                <w:sz w:val="20"/>
              </w:rPr>
            </w:pPr>
            <w:r w:rsidRPr="008400E6">
              <w:rPr>
                <w:sz w:val="20"/>
              </w:rPr>
              <w:t>Application for leave to appeal filed.</w:t>
            </w:r>
          </w:p>
          <w:p w:rsidR="00800248" w:rsidRPr="008400E6" w:rsidRDefault="00800248" w:rsidP="00800248">
            <w:pPr>
              <w:jc w:val="both"/>
              <w:rPr>
                <w:sz w:val="20"/>
              </w:rPr>
            </w:pPr>
          </w:p>
        </w:tc>
      </w:tr>
    </w:tbl>
    <w:p w:rsidR="00C4712A" w:rsidRPr="008400E6" w:rsidRDefault="00C4712A" w:rsidP="00C4712A">
      <w:pPr>
        <w:jc w:val="both"/>
        <w:rPr>
          <w:sz w:val="20"/>
        </w:rPr>
      </w:pPr>
    </w:p>
    <w:p w:rsidR="00C4712A" w:rsidRPr="008400E6" w:rsidRDefault="00C4712A" w:rsidP="00C4712A">
      <w:pPr>
        <w:jc w:val="both"/>
        <w:rPr>
          <w:sz w:val="20"/>
        </w:rPr>
      </w:pPr>
    </w:p>
    <w:p w:rsidR="00447110" w:rsidRPr="008400E6" w:rsidRDefault="00447110">
      <w:r w:rsidRPr="008400E6">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C4712A" w:rsidRPr="008400E6" w:rsidTr="009D49BD">
        <w:trPr>
          <w:gridAfter w:val="1"/>
          <w:wAfter w:w="48" w:type="pct"/>
        </w:trPr>
        <w:tc>
          <w:tcPr>
            <w:tcW w:w="537" w:type="pct"/>
          </w:tcPr>
          <w:p w:rsidR="00C4712A" w:rsidRPr="008400E6" w:rsidRDefault="00C4712A" w:rsidP="009D49BD">
            <w:pPr>
              <w:jc w:val="both"/>
              <w:rPr>
                <w:sz w:val="20"/>
                <w:lang w:val="fr-CA"/>
              </w:rPr>
            </w:pPr>
            <w:r w:rsidRPr="008400E6">
              <w:rPr>
                <w:rStyle w:val="SCCFileNumberChar"/>
                <w:sz w:val="20"/>
                <w:szCs w:val="20"/>
                <w:lang w:val="fr-CA"/>
              </w:rPr>
              <w:lastRenderedPageBreak/>
              <w:t>37788</w:t>
            </w:r>
          </w:p>
        </w:tc>
        <w:tc>
          <w:tcPr>
            <w:tcW w:w="4415" w:type="pct"/>
            <w:gridSpan w:val="3"/>
          </w:tcPr>
          <w:p w:rsidR="00C4712A" w:rsidRPr="008400E6" w:rsidRDefault="00C4712A" w:rsidP="009D49BD">
            <w:pPr>
              <w:pStyle w:val="SCCLsocParty"/>
              <w:jc w:val="both"/>
              <w:rPr>
                <w:b/>
                <w:sz w:val="20"/>
                <w:szCs w:val="20"/>
              </w:rPr>
            </w:pPr>
            <w:r w:rsidRPr="008400E6">
              <w:rPr>
                <w:b/>
                <w:sz w:val="20"/>
                <w:szCs w:val="20"/>
              </w:rPr>
              <w:t>Deborah Dieckmann c. Sa Majesté la Reine</w:t>
            </w:r>
          </w:p>
          <w:p w:rsidR="00C4712A" w:rsidRPr="008400E6" w:rsidRDefault="00C4712A" w:rsidP="009D49BD">
            <w:pPr>
              <w:jc w:val="both"/>
              <w:rPr>
                <w:sz w:val="20"/>
                <w:lang w:val="fr-CA"/>
              </w:rPr>
            </w:pPr>
            <w:r w:rsidRPr="008400E6">
              <w:rPr>
                <w:sz w:val="20"/>
                <w:lang w:val="fr-CA"/>
              </w:rPr>
              <w:t>(Ont.) (Criminelle) (Sur autorisation)</w:t>
            </w:r>
          </w:p>
        </w:tc>
      </w:tr>
      <w:tr w:rsidR="00800248" w:rsidRPr="008400E6" w:rsidTr="009D49BD">
        <w:trPr>
          <w:gridAfter w:val="1"/>
          <w:wAfter w:w="48" w:type="pct"/>
        </w:trPr>
        <w:tc>
          <w:tcPr>
            <w:tcW w:w="537" w:type="pct"/>
          </w:tcPr>
          <w:p w:rsidR="00800248" w:rsidRPr="008400E6" w:rsidRDefault="00800248" w:rsidP="00800248">
            <w:pPr>
              <w:jc w:val="both"/>
              <w:rPr>
                <w:rStyle w:val="SCCFileNumberChar"/>
                <w:b w:val="0"/>
                <w:sz w:val="20"/>
                <w:szCs w:val="20"/>
              </w:rPr>
            </w:pPr>
            <w:r w:rsidRPr="008400E6">
              <w:rPr>
                <w:rStyle w:val="SCCFileNumberChar"/>
                <w:sz w:val="20"/>
                <w:szCs w:val="20"/>
              </w:rPr>
              <w:t xml:space="preserve">Coram: </w:t>
            </w:r>
          </w:p>
        </w:tc>
        <w:tc>
          <w:tcPr>
            <w:tcW w:w="4415" w:type="pct"/>
            <w:gridSpan w:val="3"/>
          </w:tcPr>
          <w:p w:rsidR="00800248" w:rsidRPr="008400E6" w:rsidRDefault="00800248" w:rsidP="00800248">
            <w:pPr>
              <w:rPr>
                <w:rFonts w:eastAsia="Calibri" w:cs="Times New Roman"/>
                <w:sz w:val="20"/>
                <w:szCs w:val="20"/>
                <w:u w:val="single"/>
                <w:lang w:val="fr-CA"/>
              </w:rPr>
            </w:pPr>
            <w:r w:rsidRPr="008400E6">
              <w:rPr>
                <w:rFonts w:eastAsia="Calibri" w:cs="Times New Roman"/>
                <w:sz w:val="20"/>
                <w:szCs w:val="20"/>
                <w:u w:val="single"/>
                <w:lang w:val="fr-CA"/>
              </w:rPr>
              <w:t>Le juge en chef Wagner et les juges Abella, Moldaver, Karakatsanis, Gascon, Côté, Brown, Rowe et Martin</w:t>
            </w:r>
          </w:p>
        </w:tc>
      </w:tr>
      <w:tr w:rsidR="00800248" w:rsidRPr="008400E6" w:rsidTr="00800248">
        <w:trPr>
          <w:gridAfter w:val="1"/>
          <w:wAfter w:w="48" w:type="pct"/>
        </w:trPr>
        <w:tc>
          <w:tcPr>
            <w:tcW w:w="4952" w:type="pct"/>
            <w:gridSpan w:val="4"/>
          </w:tcPr>
          <w:p w:rsidR="00800248" w:rsidRPr="008400E6" w:rsidRDefault="00800248" w:rsidP="00800248">
            <w:pPr>
              <w:pStyle w:val="SCCLsocParty"/>
              <w:jc w:val="both"/>
              <w:rPr>
                <w:b/>
                <w:sz w:val="20"/>
                <w:szCs w:val="20"/>
              </w:rPr>
            </w:pPr>
            <w:r w:rsidRPr="008400E6">
              <w:rPr>
                <w:sz w:val="20"/>
              </w:rPr>
              <w:t>La demande d’autorisation d’appel de l’arrêt de la Cour d’appel de l’Ontario, numéro  C57986, 2017 ONCA 575, daté du 5 juillet 2017, est rejetée sans dépens</w:t>
            </w:r>
          </w:p>
        </w:tc>
      </w:tr>
      <w:tr w:rsidR="00800248" w:rsidRPr="008400E6" w:rsidTr="009D49BD">
        <w:trPr>
          <w:gridAfter w:val="1"/>
          <w:wAfter w:w="48" w:type="pct"/>
        </w:trPr>
        <w:tc>
          <w:tcPr>
            <w:tcW w:w="4952" w:type="pct"/>
            <w:gridSpan w:val="4"/>
          </w:tcPr>
          <w:p w:rsidR="00800248" w:rsidRPr="008400E6" w:rsidRDefault="00800248" w:rsidP="00800248">
            <w:pPr>
              <w:jc w:val="both"/>
              <w:rPr>
                <w:sz w:val="20"/>
                <w:lang w:val="fr-CA"/>
              </w:rPr>
            </w:pPr>
            <w:r w:rsidRPr="008400E6">
              <w:rPr>
                <w:sz w:val="20"/>
                <w:lang w:val="fr-CA"/>
              </w:rPr>
              <w:t xml:space="preserve">Droit criminel — Infractions au </w:t>
            </w:r>
            <w:r w:rsidRPr="008400E6">
              <w:rPr>
                <w:i/>
                <w:sz w:val="20"/>
                <w:lang w:val="fr-CA"/>
              </w:rPr>
              <w:t>Code criminel</w:t>
            </w:r>
            <w:r w:rsidRPr="008400E6">
              <w:rPr>
                <w:sz w:val="20"/>
                <w:lang w:val="fr-CA"/>
              </w:rPr>
              <w:t xml:space="preserve"> — Opérations frauduleuses en matière de contrats et de commerce — Fraude de plus de 5 000 $ — Sanctions particulières — Emprisonnement — Amendes — Stratagème pour détourner de l’argent du gouvernement à des fins personnelles — Accusée déclarée coupable de fraude de plus de 5 000 $ — L’accusée a été condamnée à une peine d’emprisonnement de quatre ans et à une amende en remplacement de la confiscation — Appels rejetés — Le juge du procès peut-il se servir de résumés judiciaires pour relater la preuve présentée? — Les directives du juge du procès relativement à l’exception à règle du ouï-dire relative aux coconspirateurs étaient-elles déficientes? — Comment le juge du procès doit-il déterminer le quantum d’une amende infligée en remplacement de la confiscation lorsque plus d’un délinquant a commis l’infraction désignée?</w:t>
            </w:r>
          </w:p>
        </w:tc>
      </w:tr>
      <w:tr w:rsidR="00800248" w:rsidRPr="008400E6" w:rsidTr="009D49BD">
        <w:trPr>
          <w:gridAfter w:val="1"/>
          <w:wAfter w:w="48" w:type="pct"/>
        </w:trPr>
        <w:tc>
          <w:tcPr>
            <w:tcW w:w="4952" w:type="pct"/>
            <w:gridSpan w:val="4"/>
          </w:tcPr>
          <w:p w:rsidR="00800248" w:rsidRPr="008400E6" w:rsidRDefault="00800248" w:rsidP="00800248">
            <w:pPr>
              <w:jc w:val="both"/>
              <w:rPr>
                <w:sz w:val="20"/>
                <w:lang w:val="fr-CA"/>
              </w:rPr>
            </w:pPr>
          </w:p>
        </w:tc>
      </w:tr>
      <w:tr w:rsidR="00800248" w:rsidRPr="008400E6" w:rsidTr="009D49BD">
        <w:trPr>
          <w:gridAfter w:val="1"/>
          <w:wAfter w:w="48" w:type="pct"/>
        </w:trPr>
        <w:tc>
          <w:tcPr>
            <w:tcW w:w="4952" w:type="pct"/>
            <w:gridSpan w:val="4"/>
          </w:tcPr>
          <w:p w:rsidR="00800248" w:rsidRPr="008400E6" w:rsidRDefault="00800248" w:rsidP="00800248">
            <w:pPr>
              <w:jc w:val="both"/>
              <w:rPr>
                <w:sz w:val="20"/>
                <w:lang w:val="fr-CA"/>
              </w:rPr>
            </w:pPr>
            <w:r w:rsidRPr="008400E6">
              <w:rPr>
                <w:sz w:val="20"/>
                <w:lang w:val="fr-CA"/>
              </w:rPr>
              <w:t>La demanderesse, Mme Dieckmann, a été accusée de sept chefs de fraude de plus de 5 000 $ pour avoir exploité, avec des coconspirateurs nommés, un stratagème en vue de détourner des millions de dollars de l’Agence du revenu du Canada (l’« ARC »). Le ministère public allègue que des entreprises contrôlées par Mme Dieckmann et les coconspirateurs ont contracté avec diverses entreprises légitimes pour fournir des services liés à la paie, notamment le versement à l’ARC de diverses retenues à la source, par exemple les retenues d’impôt à la source et les cotisations au Régime des pensions du Canada. Au lieu de verser les fonds à l’ARC, les coconspirateurs détournaient les fonds, par une série de coquilles vides et de comptes bancaires, à leurs propres fins. La fraude s’élevait à 5,7 $ millions au total. Au terme d’un procès de quatre mois, le jury a déclaré Mme Dieckmann coupable des sept chefs de fraude. Le juge du procès a condamné Mme Dieckmann à une peine d’emprisonnement de quatre ans et lui a infligé une amende de 1 285 930 $ en remplacement de la confiscation. À défaut d’avoir payé l’amende, Mme Dieckmann s’est vu infliger une peine d’emprisonnement additionnelle de cinq ans. La Cour d’appel a rejeté ses appels des déclarations de culpabilité et de la peine.</w:t>
            </w:r>
          </w:p>
          <w:p w:rsidR="00800248" w:rsidRPr="008400E6" w:rsidRDefault="00800248" w:rsidP="00800248">
            <w:pPr>
              <w:jc w:val="both"/>
              <w:rPr>
                <w:sz w:val="20"/>
                <w:lang w:val="fr-CA"/>
              </w:rPr>
            </w:pPr>
          </w:p>
        </w:tc>
      </w:tr>
      <w:tr w:rsidR="00800248" w:rsidRPr="008400E6" w:rsidTr="009D49BD">
        <w:tblPrEx>
          <w:tblCellMar>
            <w:bottom w:w="0" w:type="dxa"/>
          </w:tblCellMar>
        </w:tblPrEx>
        <w:tc>
          <w:tcPr>
            <w:tcW w:w="2367" w:type="pct"/>
            <w:gridSpan w:val="2"/>
          </w:tcPr>
          <w:p w:rsidR="00800248" w:rsidRPr="008400E6" w:rsidRDefault="00800248" w:rsidP="00800248">
            <w:pPr>
              <w:jc w:val="both"/>
              <w:rPr>
                <w:sz w:val="20"/>
                <w:lang w:val="fr-CA"/>
              </w:rPr>
            </w:pPr>
            <w:r w:rsidRPr="008400E6">
              <w:rPr>
                <w:sz w:val="20"/>
                <w:lang w:val="fr-CA"/>
              </w:rPr>
              <w:t>24 juillet 2013</w:t>
            </w:r>
          </w:p>
          <w:p w:rsidR="00800248" w:rsidRPr="008400E6" w:rsidRDefault="00800248" w:rsidP="00800248">
            <w:pPr>
              <w:jc w:val="both"/>
              <w:rPr>
                <w:sz w:val="20"/>
                <w:lang w:val="fr-CA"/>
              </w:rPr>
            </w:pPr>
            <w:r w:rsidRPr="008400E6">
              <w:rPr>
                <w:sz w:val="20"/>
                <w:lang w:val="fr-CA"/>
              </w:rPr>
              <w:t>Cour supérieure de justice de l’Ontario</w:t>
            </w:r>
          </w:p>
          <w:p w:rsidR="00800248" w:rsidRPr="008400E6" w:rsidRDefault="00800248" w:rsidP="00800248">
            <w:pPr>
              <w:jc w:val="both"/>
              <w:rPr>
                <w:sz w:val="20"/>
                <w:lang w:val="fr-CA"/>
              </w:rPr>
            </w:pPr>
            <w:r w:rsidRPr="008400E6">
              <w:rPr>
                <w:sz w:val="20"/>
                <w:lang w:val="fr-CA"/>
              </w:rPr>
              <w:t>(Juge Baltman)</w:t>
            </w:r>
          </w:p>
          <w:p w:rsidR="00800248" w:rsidRPr="008400E6" w:rsidRDefault="00800248" w:rsidP="00800248">
            <w:pPr>
              <w:jc w:val="both"/>
              <w:rPr>
                <w:sz w:val="20"/>
                <w:lang w:val="fr-CA"/>
              </w:rPr>
            </w:pPr>
          </w:p>
        </w:tc>
        <w:tc>
          <w:tcPr>
            <w:tcW w:w="267" w:type="pct"/>
          </w:tcPr>
          <w:p w:rsidR="00800248" w:rsidRPr="008400E6" w:rsidRDefault="00800248" w:rsidP="00800248">
            <w:pPr>
              <w:jc w:val="both"/>
              <w:rPr>
                <w:sz w:val="20"/>
                <w:lang w:val="fr-CA"/>
              </w:rPr>
            </w:pPr>
          </w:p>
        </w:tc>
        <w:tc>
          <w:tcPr>
            <w:tcW w:w="2366" w:type="pct"/>
            <w:gridSpan w:val="2"/>
          </w:tcPr>
          <w:p w:rsidR="00800248" w:rsidRPr="008400E6" w:rsidRDefault="00800248" w:rsidP="00800248">
            <w:pPr>
              <w:jc w:val="both"/>
              <w:rPr>
                <w:sz w:val="20"/>
                <w:lang w:val="fr-CA"/>
              </w:rPr>
            </w:pPr>
            <w:r w:rsidRPr="008400E6">
              <w:rPr>
                <w:sz w:val="20"/>
                <w:lang w:val="fr-CA"/>
              </w:rPr>
              <w:t xml:space="preserve">Déclaration de culpabilité de sept chefs de fraude de plus de 5 000 $. </w:t>
            </w:r>
          </w:p>
          <w:p w:rsidR="00800248" w:rsidRPr="008400E6" w:rsidRDefault="00800248" w:rsidP="00800248">
            <w:pPr>
              <w:jc w:val="both"/>
              <w:rPr>
                <w:sz w:val="20"/>
                <w:lang w:val="fr-CA"/>
              </w:rPr>
            </w:pPr>
          </w:p>
        </w:tc>
      </w:tr>
      <w:tr w:rsidR="00800248" w:rsidRPr="008400E6" w:rsidTr="009D49BD">
        <w:tblPrEx>
          <w:tblCellMar>
            <w:bottom w:w="0" w:type="dxa"/>
          </w:tblCellMar>
        </w:tblPrEx>
        <w:tc>
          <w:tcPr>
            <w:tcW w:w="2367" w:type="pct"/>
            <w:gridSpan w:val="2"/>
          </w:tcPr>
          <w:p w:rsidR="00800248" w:rsidRPr="008400E6" w:rsidRDefault="00800248" w:rsidP="00800248">
            <w:pPr>
              <w:jc w:val="both"/>
              <w:rPr>
                <w:sz w:val="20"/>
                <w:lang w:val="fr-CA"/>
              </w:rPr>
            </w:pPr>
            <w:r w:rsidRPr="008400E6">
              <w:rPr>
                <w:sz w:val="20"/>
                <w:lang w:val="fr-CA"/>
              </w:rPr>
              <w:t>3 décembre 2013</w:t>
            </w:r>
          </w:p>
          <w:p w:rsidR="00800248" w:rsidRPr="008400E6" w:rsidRDefault="00800248" w:rsidP="00800248">
            <w:pPr>
              <w:jc w:val="both"/>
              <w:rPr>
                <w:sz w:val="20"/>
                <w:lang w:val="fr-CA"/>
              </w:rPr>
            </w:pPr>
            <w:r w:rsidRPr="008400E6">
              <w:rPr>
                <w:sz w:val="20"/>
                <w:lang w:val="fr-CA"/>
              </w:rPr>
              <w:t>Cour supérieure de justice de l’Ontario</w:t>
            </w:r>
          </w:p>
          <w:p w:rsidR="00800248" w:rsidRPr="008400E6" w:rsidRDefault="00800248" w:rsidP="00800248">
            <w:pPr>
              <w:jc w:val="both"/>
              <w:rPr>
                <w:sz w:val="20"/>
                <w:lang w:val="fr-CA"/>
              </w:rPr>
            </w:pPr>
            <w:r w:rsidRPr="008400E6">
              <w:rPr>
                <w:sz w:val="20"/>
                <w:lang w:val="fr-CA"/>
              </w:rPr>
              <w:t>(Juge Baltman)</w:t>
            </w:r>
          </w:p>
          <w:p w:rsidR="00800248" w:rsidRPr="008400E6" w:rsidRDefault="008400E6" w:rsidP="00800248">
            <w:pPr>
              <w:jc w:val="both"/>
              <w:rPr>
                <w:sz w:val="20"/>
                <w:lang w:val="fr-CA"/>
              </w:rPr>
            </w:pPr>
            <w:hyperlink r:id="rId63" w:history="1">
              <w:r w:rsidR="00800248" w:rsidRPr="008400E6">
                <w:rPr>
                  <w:rStyle w:val="Hyperlink"/>
                  <w:sz w:val="20"/>
                  <w:lang w:val="fr-CA"/>
                </w:rPr>
                <w:t>2014 ONSC 717</w:t>
              </w:r>
            </w:hyperlink>
          </w:p>
          <w:p w:rsidR="00800248" w:rsidRPr="008400E6" w:rsidRDefault="00800248" w:rsidP="00800248">
            <w:pPr>
              <w:jc w:val="both"/>
              <w:rPr>
                <w:sz w:val="20"/>
                <w:lang w:val="fr-CA"/>
              </w:rPr>
            </w:pPr>
          </w:p>
        </w:tc>
        <w:tc>
          <w:tcPr>
            <w:tcW w:w="267" w:type="pct"/>
          </w:tcPr>
          <w:p w:rsidR="00800248" w:rsidRPr="008400E6" w:rsidRDefault="00800248" w:rsidP="00800248">
            <w:pPr>
              <w:jc w:val="both"/>
              <w:rPr>
                <w:sz w:val="20"/>
                <w:lang w:val="fr-CA"/>
              </w:rPr>
            </w:pPr>
          </w:p>
        </w:tc>
        <w:tc>
          <w:tcPr>
            <w:tcW w:w="2366" w:type="pct"/>
            <w:gridSpan w:val="2"/>
          </w:tcPr>
          <w:p w:rsidR="00800248" w:rsidRPr="008400E6" w:rsidRDefault="00800248" w:rsidP="00800248">
            <w:pPr>
              <w:jc w:val="both"/>
              <w:rPr>
                <w:sz w:val="20"/>
                <w:lang w:val="fr-CA"/>
              </w:rPr>
            </w:pPr>
            <w:r w:rsidRPr="008400E6">
              <w:rPr>
                <w:sz w:val="20"/>
                <w:lang w:val="fr-CA"/>
              </w:rPr>
              <w:t>Peine d’emprisonnement de quatre ans et d’une amende de 1 285 930 $ en remplacement de la confiscation. Peine d’emprisonnement additionnelle de cinq ans pour défaut d’avoir payé l’amende.</w:t>
            </w:r>
          </w:p>
          <w:p w:rsidR="00800248" w:rsidRPr="008400E6" w:rsidRDefault="00800248" w:rsidP="00800248">
            <w:pPr>
              <w:jc w:val="both"/>
              <w:rPr>
                <w:sz w:val="20"/>
                <w:lang w:val="fr-CA"/>
              </w:rPr>
            </w:pPr>
          </w:p>
        </w:tc>
      </w:tr>
      <w:tr w:rsidR="00800248" w:rsidRPr="008400E6" w:rsidTr="009D49BD">
        <w:tblPrEx>
          <w:tblCellMar>
            <w:bottom w:w="0" w:type="dxa"/>
          </w:tblCellMar>
        </w:tblPrEx>
        <w:tc>
          <w:tcPr>
            <w:tcW w:w="2367" w:type="pct"/>
            <w:gridSpan w:val="2"/>
          </w:tcPr>
          <w:p w:rsidR="00800248" w:rsidRPr="008400E6" w:rsidRDefault="00800248" w:rsidP="00800248">
            <w:pPr>
              <w:jc w:val="both"/>
              <w:rPr>
                <w:sz w:val="20"/>
                <w:lang w:val="fr-CA"/>
              </w:rPr>
            </w:pPr>
            <w:r w:rsidRPr="008400E6">
              <w:rPr>
                <w:sz w:val="20"/>
                <w:lang w:val="fr-CA"/>
              </w:rPr>
              <w:t>5 juillet 2017</w:t>
            </w:r>
          </w:p>
          <w:p w:rsidR="00800248" w:rsidRPr="008400E6" w:rsidRDefault="00800248" w:rsidP="00800248">
            <w:pPr>
              <w:jc w:val="both"/>
              <w:rPr>
                <w:sz w:val="20"/>
                <w:lang w:val="fr-CA"/>
              </w:rPr>
            </w:pPr>
            <w:r w:rsidRPr="008400E6">
              <w:rPr>
                <w:sz w:val="20"/>
                <w:lang w:val="fr-CA"/>
              </w:rPr>
              <w:t>Cour d’appel de l’Ontario</w:t>
            </w:r>
          </w:p>
          <w:p w:rsidR="00800248" w:rsidRPr="008400E6" w:rsidRDefault="00800248" w:rsidP="00800248">
            <w:pPr>
              <w:jc w:val="both"/>
              <w:rPr>
                <w:sz w:val="20"/>
                <w:lang w:val="fr-CA"/>
              </w:rPr>
            </w:pPr>
            <w:r w:rsidRPr="008400E6">
              <w:rPr>
                <w:sz w:val="20"/>
                <w:lang w:val="fr-CA"/>
              </w:rPr>
              <w:t>(Juges Doherty, Rouleau et Pepall)</w:t>
            </w:r>
          </w:p>
          <w:p w:rsidR="00800248" w:rsidRPr="008400E6" w:rsidRDefault="008400E6" w:rsidP="00800248">
            <w:pPr>
              <w:jc w:val="both"/>
              <w:rPr>
                <w:sz w:val="20"/>
                <w:lang w:val="fr-CA"/>
              </w:rPr>
            </w:pPr>
            <w:hyperlink r:id="rId64" w:history="1">
              <w:r w:rsidR="00800248" w:rsidRPr="008400E6">
                <w:rPr>
                  <w:rStyle w:val="Hyperlink"/>
                  <w:sz w:val="20"/>
                  <w:lang w:val="fr-CA"/>
                </w:rPr>
                <w:t>2017 ONCA 575</w:t>
              </w:r>
            </w:hyperlink>
          </w:p>
          <w:p w:rsidR="00800248" w:rsidRPr="008400E6" w:rsidRDefault="00800248" w:rsidP="00800248">
            <w:pPr>
              <w:jc w:val="both"/>
              <w:rPr>
                <w:sz w:val="20"/>
                <w:lang w:val="fr-CA"/>
              </w:rPr>
            </w:pPr>
          </w:p>
        </w:tc>
        <w:tc>
          <w:tcPr>
            <w:tcW w:w="267" w:type="pct"/>
          </w:tcPr>
          <w:p w:rsidR="00800248" w:rsidRPr="008400E6" w:rsidRDefault="00800248" w:rsidP="00800248">
            <w:pPr>
              <w:jc w:val="both"/>
              <w:rPr>
                <w:sz w:val="20"/>
                <w:lang w:val="fr-CA"/>
              </w:rPr>
            </w:pPr>
          </w:p>
        </w:tc>
        <w:tc>
          <w:tcPr>
            <w:tcW w:w="2366" w:type="pct"/>
            <w:gridSpan w:val="2"/>
          </w:tcPr>
          <w:p w:rsidR="00800248" w:rsidRPr="008400E6" w:rsidRDefault="00800248" w:rsidP="00800248">
            <w:pPr>
              <w:jc w:val="both"/>
              <w:rPr>
                <w:sz w:val="20"/>
                <w:lang w:val="fr-CA"/>
              </w:rPr>
            </w:pPr>
            <w:r w:rsidRPr="008400E6">
              <w:rPr>
                <w:sz w:val="20"/>
                <w:lang w:val="fr-CA"/>
              </w:rPr>
              <w:t>Arrêt rejetant l’appel de la déclaration de culpabilité, accueillant la demande d’autorisation d’interjeter appel de la peine et rejetant l’appel de la peine.</w:t>
            </w:r>
          </w:p>
          <w:p w:rsidR="00800248" w:rsidRPr="008400E6" w:rsidRDefault="00800248" w:rsidP="00800248">
            <w:pPr>
              <w:jc w:val="both"/>
              <w:rPr>
                <w:sz w:val="20"/>
                <w:lang w:val="fr-CA"/>
              </w:rPr>
            </w:pPr>
          </w:p>
        </w:tc>
      </w:tr>
      <w:tr w:rsidR="00800248" w:rsidRPr="008400E6" w:rsidTr="009D49BD">
        <w:tblPrEx>
          <w:tblCellMar>
            <w:bottom w:w="0" w:type="dxa"/>
          </w:tblCellMar>
        </w:tblPrEx>
        <w:tc>
          <w:tcPr>
            <w:tcW w:w="2367" w:type="pct"/>
            <w:gridSpan w:val="2"/>
          </w:tcPr>
          <w:p w:rsidR="00800248" w:rsidRPr="008400E6" w:rsidRDefault="00800248" w:rsidP="00800248">
            <w:pPr>
              <w:jc w:val="both"/>
              <w:rPr>
                <w:sz w:val="20"/>
                <w:lang w:val="fr-CA"/>
              </w:rPr>
            </w:pPr>
            <w:r w:rsidRPr="008400E6">
              <w:rPr>
                <w:sz w:val="20"/>
                <w:lang w:val="fr-CA"/>
              </w:rPr>
              <w:t>29 septembre 2017</w:t>
            </w:r>
          </w:p>
          <w:p w:rsidR="00800248" w:rsidRPr="008400E6" w:rsidRDefault="00800248" w:rsidP="00800248">
            <w:pPr>
              <w:jc w:val="both"/>
              <w:rPr>
                <w:sz w:val="20"/>
                <w:lang w:val="fr-CA"/>
              </w:rPr>
            </w:pPr>
            <w:r w:rsidRPr="008400E6">
              <w:rPr>
                <w:sz w:val="20"/>
                <w:lang w:val="fr-CA"/>
              </w:rPr>
              <w:t>Cour suprême du Canada</w:t>
            </w:r>
          </w:p>
        </w:tc>
        <w:tc>
          <w:tcPr>
            <w:tcW w:w="267" w:type="pct"/>
          </w:tcPr>
          <w:p w:rsidR="00800248" w:rsidRPr="008400E6" w:rsidRDefault="00800248" w:rsidP="00800248">
            <w:pPr>
              <w:jc w:val="both"/>
              <w:rPr>
                <w:sz w:val="20"/>
                <w:lang w:val="fr-CA"/>
              </w:rPr>
            </w:pPr>
          </w:p>
        </w:tc>
        <w:tc>
          <w:tcPr>
            <w:tcW w:w="2366" w:type="pct"/>
            <w:gridSpan w:val="2"/>
          </w:tcPr>
          <w:p w:rsidR="00800248" w:rsidRPr="008400E6" w:rsidRDefault="00800248" w:rsidP="00800248">
            <w:pPr>
              <w:jc w:val="both"/>
              <w:rPr>
                <w:sz w:val="20"/>
                <w:lang w:val="fr-CA"/>
              </w:rPr>
            </w:pPr>
            <w:r w:rsidRPr="008400E6">
              <w:rPr>
                <w:sz w:val="20"/>
                <w:lang w:val="fr-CA"/>
              </w:rPr>
              <w:t>Dépôt de la demande d’autorisation d’appel.</w:t>
            </w:r>
          </w:p>
          <w:p w:rsidR="00800248" w:rsidRPr="008400E6" w:rsidRDefault="00800248" w:rsidP="00800248">
            <w:pPr>
              <w:jc w:val="both"/>
              <w:rPr>
                <w:sz w:val="20"/>
                <w:lang w:val="fr-CA"/>
              </w:rPr>
            </w:pPr>
          </w:p>
        </w:tc>
      </w:tr>
    </w:tbl>
    <w:p w:rsidR="00C4712A" w:rsidRPr="008400E6" w:rsidRDefault="00C4712A" w:rsidP="00C4712A">
      <w:pPr>
        <w:jc w:val="both"/>
        <w:rPr>
          <w:sz w:val="20"/>
          <w:lang w:val="fr-CA"/>
        </w:rPr>
      </w:pPr>
    </w:p>
    <w:p w:rsidR="00C4712A" w:rsidRPr="008400E6" w:rsidRDefault="00C4712A" w:rsidP="00C4712A">
      <w:pPr>
        <w:jc w:val="both"/>
        <w:rPr>
          <w:sz w:val="20"/>
          <w:lang w:val="fr-CA"/>
        </w:rPr>
      </w:pPr>
    </w:p>
    <w:p w:rsidR="00447110" w:rsidRPr="008400E6" w:rsidRDefault="00447110">
      <w:pPr>
        <w:rPr>
          <w:lang w:val="fr-CA"/>
        </w:rPr>
      </w:pPr>
      <w:r w:rsidRPr="008400E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37784</w:t>
            </w:r>
          </w:p>
        </w:tc>
        <w:tc>
          <w:tcPr>
            <w:tcW w:w="4457" w:type="pct"/>
            <w:gridSpan w:val="3"/>
          </w:tcPr>
          <w:p w:rsidR="00C4712A" w:rsidRPr="008400E6" w:rsidRDefault="00C4712A" w:rsidP="009D49BD">
            <w:pPr>
              <w:pStyle w:val="SCCLsocParty"/>
              <w:jc w:val="both"/>
              <w:rPr>
                <w:b/>
                <w:sz w:val="20"/>
                <w:szCs w:val="20"/>
                <w:lang w:val="en-US"/>
              </w:rPr>
            </w:pPr>
            <w:r w:rsidRPr="008400E6">
              <w:rPr>
                <w:b/>
                <w:sz w:val="20"/>
                <w:szCs w:val="20"/>
                <w:lang w:val="en-US"/>
              </w:rPr>
              <w:t>Nazir Karigar v. Her Majesty the Queen</w:t>
            </w:r>
          </w:p>
          <w:p w:rsidR="00C4712A" w:rsidRPr="008400E6" w:rsidRDefault="00C4712A" w:rsidP="009D49BD">
            <w:pPr>
              <w:jc w:val="both"/>
              <w:rPr>
                <w:sz w:val="20"/>
              </w:rPr>
            </w:pPr>
            <w:r w:rsidRPr="008400E6">
              <w:rPr>
                <w:sz w:val="20"/>
              </w:rPr>
              <w:t>(Ont.) (Criminal) (By Leave)</w:t>
            </w:r>
          </w:p>
        </w:tc>
      </w:tr>
      <w:tr w:rsidR="00441AD2" w:rsidRPr="008400E6" w:rsidTr="009D49BD">
        <w:tc>
          <w:tcPr>
            <w:tcW w:w="543" w:type="pct"/>
          </w:tcPr>
          <w:p w:rsidR="00441AD2" w:rsidRPr="008400E6" w:rsidRDefault="00441AD2" w:rsidP="00441AD2">
            <w:pPr>
              <w:jc w:val="both"/>
              <w:rPr>
                <w:rStyle w:val="SCCFileNumberChar"/>
                <w:sz w:val="20"/>
                <w:szCs w:val="20"/>
              </w:rPr>
            </w:pPr>
            <w:r w:rsidRPr="008400E6">
              <w:rPr>
                <w:rStyle w:val="SCCFileNumberChar"/>
                <w:sz w:val="20"/>
                <w:szCs w:val="20"/>
              </w:rPr>
              <w:t xml:space="preserve">Coram: </w:t>
            </w:r>
          </w:p>
        </w:tc>
        <w:tc>
          <w:tcPr>
            <w:tcW w:w="4457" w:type="pct"/>
            <w:gridSpan w:val="3"/>
          </w:tcPr>
          <w:p w:rsidR="00441AD2" w:rsidRPr="008400E6" w:rsidRDefault="00441AD2" w:rsidP="00441AD2">
            <w:pPr>
              <w:rPr>
                <w:rFonts w:eastAsia="Calibri" w:cs="Times New Roman"/>
                <w:sz w:val="20"/>
                <w:szCs w:val="20"/>
                <w:u w:val="single"/>
                <w:lang w:val="en-US"/>
              </w:rPr>
            </w:pPr>
            <w:r w:rsidRPr="008400E6">
              <w:rPr>
                <w:rFonts w:eastAsia="Calibri" w:cs="Times New Roman"/>
                <w:sz w:val="20"/>
                <w:szCs w:val="20"/>
                <w:u w:val="single"/>
                <w:lang w:val="en-US"/>
              </w:rPr>
              <w:t>Wagner C.J. and Abella, Moldaver, Karakatsanis, Gascon, Côté, Brown, Rowe and Martin JJ.</w:t>
            </w:r>
          </w:p>
        </w:tc>
      </w:tr>
      <w:tr w:rsidR="00441AD2" w:rsidRPr="008400E6" w:rsidTr="00441AD2">
        <w:tc>
          <w:tcPr>
            <w:tcW w:w="5000" w:type="pct"/>
            <w:gridSpan w:val="4"/>
          </w:tcPr>
          <w:p w:rsidR="00441AD2" w:rsidRPr="008400E6" w:rsidRDefault="00441AD2" w:rsidP="00441AD2">
            <w:pPr>
              <w:pStyle w:val="SCCLsocParty"/>
              <w:jc w:val="both"/>
              <w:rPr>
                <w:sz w:val="20"/>
                <w:lang w:val="en-US"/>
              </w:rPr>
            </w:pPr>
            <w:r w:rsidRPr="008400E6">
              <w:rPr>
                <w:sz w:val="20"/>
                <w:lang w:val="en-US"/>
              </w:rPr>
              <w:t>The application for leave to appeal from the judgment of the Court of Appeal for Ontario, Number C59321, 2017 ONCA 576, dated July 6, 2017, is dismissed.</w:t>
            </w:r>
          </w:p>
          <w:p w:rsidR="00441AD2" w:rsidRPr="008400E6" w:rsidRDefault="00441AD2" w:rsidP="00441AD2">
            <w:pPr>
              <w:rPr>
                <w:lang w:val="en-US"/>
              </w:rPr>
            </w:pPr>
          </w:p>
        </w:tc>
      </w:tr>
      <w:tr w:rsidR="00441AD2" w:rsidRPr="008400E6" w:rsidTr="009D49BD">
        <w:tc>
          <w:tcPr>
            <w:tcW w:w="5000" w:type="pct"/>
            <w:gridSpan w:val="4"/>
          </w:tcPr>
          <w:p w:rsidR="00441AD2" w:rsidRPr="008400E6" w:rsidRDefault="00441AD2" w:rsidP="00441AD2">
            <w:pPr>
              <w:jc w:val="both"/>
              <w:rPr>
                <w:sz w:val="20"/>
              </w:rPr>
            </w:pPr>
            <w:r w:rsidRPr="008400E6">
              <w:rPr>
                <w:sz w:val="20"/>
              </w:rPr>
              <w:t xml:space="preserve">Criminal law – Offences – Elements of offence – Applicant convicted of agreeing to offer a bribe to a foreign public official contrary to s. 3 of the </w:t>
            </w:r>
            <w:r w:rsidRPr="008400E6">
              <w:rPr>
                <w:i/>
                <w:sz w:val="20"/>
              </w:rPr>
              <w:t>Corruption of Foreign Public Officials Act</w:t>
            </w:r>
            <w:r w:rsidRPr="008400E6">
              <w:rPr>
                <w:sz w:val="20"/>
              </w:rPr>
              <w:t xml:space="preserve">, S.C. 1998, c. 34 – What test should be applied by a Canadian court in assuming territorial jurisdiction for alleged crimes, including conspiracy offences, that are in whole or in part committed outside of Canada – Whether the lower courts misapplied the test set out in </w:t>
            </w:r>
            <w:r w:rsidRPr="008400E6">
              <w:rPr>
                <w:i/>
                <w:sz w:val="20"/>
              </w:rPr>
              <w:t>R. v. Libman</w:t>
            </w:r>
            <w:r w:rsidRPr="008400E6">
              <w:rPr>
                <w:sz w:val="20"/>
              </w:rPr>
              <w:t xml:space="preserve">, [1985] 2 S.C.R. 178 – What is the proper statutory interpretation of the essential elements of the offence contained in s. 3 of the </w:t>
            </w:r>
            <w:r w:rsidRPr="008400E6">
              <w:rPr>
                <w:i/>
                <w:sz w:val="20"/>
              </w:rPr>
              <w:t>Corruption of Foreign Public Officials Act</w:t>
            </w:r>
            <w:r w:rsidRPr="008400E6">
              <w:rPr>
                <w:sz w:val="20"/>
              </w:rPr>
              <w:t xml:space="preserve"> – Whether there are conflicting appellate authorities.</w:t>
            </w:r>
          </w:p>
        </w:tc>
      </w:tr>
      <w:tr w:rsidR="00441AD2" w:rsidRPr="008400E6" w:rsidTr="009D49BD">
        <w:tc>
          <w:tcPr>
            <w:tcW w:w="5000" w:type="pct"/>
            <w:gridSpan w:val="4"/>
          </w:tcPr>
          <w:p w:rsidR="00441AD2" w:rsidRPr="008400E6" w:rsidRDefault="00441AD2" w:rsidP="00441AD2">
            <w:pPr>
              <w:jc w:val="both"/>
              <w:rPr>
                <w:sz w:val="20"/>
              </w:rPr>
            </w:pPr>
          </w:p>
        </w:tc>
      </w:tr>
      <w:tr w:rsidR="00441AD2" w:rsidRPr="008400E6" w:rsidTr="009D49BD">
        <w:tc>
          <w:tcPr>
            <w:tcW w:w="5000" w:type="pct"/>
            <w:gridSpan w:val="4"/>
          </w:tcPr>
          <w:p w:rsidR="00441AD2" w:rsidRPr="008400E6" w:rsidRDefault="00441AD2" w:rsidP="00441AD2">
            <w:pPr>
              <w:jc w:val="both"/>
              <w:rPr>
                <w:sz w:val="20"/>
              </w:rPr>
            </w:pPr>
            <w:r w:rsidRPr="008400E6">
              <w:rPr>
                <w:sz w:val="20"/>
              </w:rPr>
              <w:t xml:space="preserve">Mr. Karigar was the paid agent of a group of Canadian companies that wanted to secure a major contract from Air India for the provision of facial recognition software and related equipment. The Crown alleged that Mr. Karigar assumed a leading role in a conspiracy to offer bribes to Air India officials and India’s former Minister of Civil Aviation in order to influence the bidding process. Mr. Karigar was convicted of agreeing to offer a bribe to a foreign public official contrary to s. 3 of the </w:t>
            </w:r>
            <w:r w:rsidRPr="008400E6">
              <w:rPr>
                <w:i/>
                <w:sz w:val="20"/>
              </w:rPr>
              <w:t>Corruption of Foreign Public Officials Act</w:t>
            </w:r>
            <w:r w:rsidRPr="008400E6">
              <w:rPr>
                <w:sz w:val="20"/>
              </w:rPr>
              <w:t>, S.C. 1998, c. 34. The appeal from conviction was dismissed.</w:t>
            </w:r>
          </w:p>
          <w:p w:rsidR="00441AD2" w:rsidRPr="008400E6" w:rsidRDefault="00441AD2" w:rsidP="00441AD2">
            <w:pPr>
              <w:jc w:val="both"/>
              <w:rPr>
                <w:sz w:val="20"/>
              </w:rPr>
            </w:pPr>
          </w:p>
        </w:tc>
      </w:tr>
      <w:tr w:rsidR="00441AD2" w:rsidRPr="008400E6" w:rsidTr="009D49BD">
        <w:tc>
          <w:tcPr>
            <w:tcW w:w="2427" w:type="pct"/>
            <w:gridSpan w:val="2"/>
          </w:tcPr>
          <w:p w:rsidR="00441AD2" w:rsidRPr="008400E6" w:rsidRDefault="00441AD2" w:rsidP="00441AD2">
            <w:pPr>
              <w:jc w:val="both"/>
              <w:rPr>
                <w:sz w:val="20"/>
              </w:rPr>
            </w:pPr>
            <w:r w:rsidRPr="008400E6">
              <w:rPr>
                <w:sz w:val="20"/>
              </w:rPr>
              <w:t>August 15, 2013</w:t>
            </w:r>
          </w:p>
          <w:p w:rsidR="00441AD2" w:rsidRPr="008400E6" w:rsidRDefault="00441AD2" w:rsidP="00441AD2">
            <w:pPr>
              <w:jc w:val="both"/>
              <w:rPr>
                <w:sz w:val="20"/>
              </w:rPr>
            </w:pPr>
            <w:r w:rsidRPr="008400E6">
              <w:rPr>
                <w:sz w:val="20"/>
              </w:rPr>
              <w:t>Ontario Superior Court of Justice</w:t>
            </w:r>
          </w:p>
          <w:p w:rsidR="00441AD2" w:rsidRPr="008400E6" w:rsidRDefault="00441AD2" w:rsidP="00441AD2">
            <w:pPr>
              <w:jc w:val="both"/>
              <w:rPr>
                <w:sz w:val="20"/>
              </w:rPr>
            </w:pPr>
            <w:r w:rsidRPr="008400E6">
              <w:rPr>
                <w:sz w:val="20"/>
              </w:rPr>
              <w:t>(Hackland J.)</w:t>
            </w:r>
          </w:p>
          <w:p w:rsidR="00441AD2" w:rsidRPr="008400E6" w:rsidRDefault="00441AD2" w:rsidP="00441AD2">
            <w:pPr>
              <w:jc w:val="both"/>
              <w:rPr>
                <w:sz w:val="20"/>
              </w:rPr>
            </w:pPr>
            <w:r w:rsidRPr="008400E6">
              <w:rPr>
                <w:sz w:val="20"/>
              </w:rPr>
              <w:t>2013 ONSC 5199</w:t>
            </w:r>
          </w:p>
          <w:p w:rsidR="00441AD2" w:rsidRPr="008400E6" w:rsidRDefault="008400E6" w:rsidP="00441AD2">
            <w:pPr>
              <w:jc w:val="both"/>
              <w:rPr>
                <w:rStyle w:val="documentstaticurl"/>
                <w:sz w:val="20"/>
              </w:rPr>
            </w:pPr>
            <w:hyperlink r:id="rId65" w:history="1">
              <w:r w:rsidR="00441AD2" w:rsidRPr="008400E6">
                <w:rPr>
                  <w:rStyle w:val="Hyperlink"/>
                  <w:sz w:val="20"/>
                </w:rPr>
                <w:t>http://canlii.ca/t/g03dw</w:t>
              </w:r>
            </w:hyperlink>
          </w:p>
          <w:p w:rsidR="00441AD2" w:rsidRPr="008400E6" w:rsidRDefault="00441AD2" w:rsidP="00441AD2">
            <w:pPr>
              <w:jc w:val="both"/>
              <w:rPr>
                <w:sz w:val="20"/>
              </w:rPr>
            </w:pPr>
          </w:p>
        </w:tc>
        <w:tc>
          <w:tcPr>
            <w:tcW w:w="243" w:type="pct"/>
          </w:tcPr>
          <w:p w:rsidR="00441AD2" w:rsidRPr="008400E6" w:rsidRDefault="00441AD2" w:rsidP="00441AD2">
            <w:pPr>
              <w:jc w:val="both"/>
              <w:rPr>
                <w:sz w:val="20"/>
              </w:rPr>
            </w:pPr>
          </w:p>
        </w:tc>
        <w:tc>
          <w:tcPr>
            <w:tcW w:w="2330" w:type="pct"/>
          </w:tcPr>
          <w:p w:rsidR="00441AD2" w:rsidRPr="008400E6" w:rsidRDefault="00441AD2" w:rsidP="00441AD2">
            <w:pPr>
              <w:jc w:val="both"/>
              <w:rPr>
                <w:sz w:val="20"/>
              </w:rPr>
            </w:pPr>
            <w:r w:rsidRPr="008400E6">
              <w:rPr>
                <w:sz w:val="20"/>
              </w:rPr>
              <w:t xml:space="preserve">Conviction: agreeing to offer a bribe to a foreign public official contrary to s. 3 of the </w:t>
            </w:r>
            <w:r w:rsidRPr="008400E6">
              <w:rPr>
                <w:i/>
                <w:sz w:val="20"/>
              </w:rPr>
              <w:t>Corruption of Foreign Public Officials Act</w:t>
            </w:r>
            <w:r w:rsidRPr="008400E6">
              <w:rPr>
                <w:sz w:val="20"/>
              </w:rPr>
              <w:t>, S.C. 1998, c. 34</w:t>
            </w:r>
          </w:p>
          <w:p w:rsidR="00441AD2" w:rsidRPr="008400E6" w:rsidRDefault="00441AD2" w:rsidP="00441AD2">
            <w:pPr>
              <w:jc w:val="both"/>
              <w:rPr>
                <w:sz w:val="20"/>
              </w:rPr>
            </w:pPr>
          </w:p>
        </w:tc>
      </w:tr>
      <w:tr w:rsidR="00441AD2" w:rsidRPr="008400E6" w:rsidTr="009D49BD">
        <w:tc>
          <w:tcPr>
            <w:tcW w:w="2427" w:type="pct"/>
            <w:gridSpan w:val="2"/>
          </w:tcPr>
          <w:p w:rsidR="00441AD2" w:rsidRPr="008400E6" w:rsidRDefault="00441AD2" w:rsidP="00441AD2">
            <w:pPr>
              <w:jc w:val="both"/>
              <w:rPr>
                <w:sz w:val="20"/>
              </w:rPr>
            </w:pPr>
            <w:r w:rsidRPr="008400E6">
              <w:rPr>
                <w:sz w:val="20"/>
              </w:rPr>
              <w:t>May 23, 2014</w:t>
            </w:r>
          </w:p>
          <w:p w:rsidR="00441AD2" w:rsidRPr="008400E6" w:rsidRDefault="00441AD2" w:rsidP="00441AD2">
            <w:pPr>
              <w:jc w:val="both"/>
              <w:rPr>
                <w:sz w:val="20"/>
              </w:rPr>
            </w:pPr>
            <w:r w:rsidRPr="008400E6">
              <w:rPr>
                <w:sz w:val="20"/>
              </w:rPr>
              <w:t>Ontario Superior Court of Justice</w:t>
            </w:r>
          </w:p>
          <w:p w:rsidR="00441AD2" w:rsidRPr="008400E6" w:rsidRDefault="00441AD2" w:rsidP="00441AD2">
            <w:pPr>
              <w:jc w:val="both"/>
              <w:rPr>
                <w:sz w:val="20"/>
              </w:rPr>
            </w:pPr>
            <w:r w:rsidRPr="008400E6">
              <w:rPr>
                <w:sz w:val="20"/>
              </w:rPr>
              <w:t>(Hackland J.)</w:t>
            </w:r>
          </w:p>
          <w:p w:rsidR="00441AD2" w:rsidRPr="008400E6" w:rsidRDefault="00441AD2" w:rsidP="00441AD2">
            <w:pPr>
              <w:jc w:val="both"/>
              <w:rPr>
                <w:sz w:val="20"/>
              </w:rPr>
            </w:pPr>
            <w:r w:rsidRPr="008400E6">
              <w:rPr>
                <w:sz w:val="20"/>
              </w:rPr>
              <w:t>2014 ONSC 3093</w:t>
            </w:r>
          </w:p>
          <w:p w:rsidR="00441AD2" w:rsidRPr="008400E6" w:rsidRDefault="00441AD2" w:rsidP="00441AD2">
            <w:pPr>
              <w:jc w:val="both"/>
              <w:rPr>
                <w:sz w:val="20"/>
              </w:rPr>
            </w:pPr>
          </w:p>
        </w:tc>
        <w:tc>
          <w:tcPr>
            <w:tcW w:w="243" w:type="pct"/>
          </w:tcPr>
          <w:p w:rsidR="00441AD2" w:rsidRPr="008400E6" w:rsidRDefault="00441AD2" w:rsidP="00441AD2">
            <w:pPr>
              <w:jc w:val="both"/>
              <w:rPr>
                <w:sz w:val="20"/>
              </w:rPr>
            </w:pPr>
          </w:p>
        </w:tc>
        <w:tc>
          <w:tcPr>
            <w:tcW w:w="2330" w:type="pct"/>
          </w:tcPr>
          <w:p w:rsidR="00441AD2" w:rsidRPr="008400E6" w:rsidRDefault="00441AD2" w:rsidP="00441AD2">
            <w:pPr>
              <w:jc w:val="both"/>
              <w:rPr>
                <w:sz w:val="20"/>
              </w:rPr>
            </w:pPr>
            <w:r w:rsidRPr="008400E6">
              <w:rPr>
                <w:sz w:val="20"/>
              </w:rPr>
              <w:t>Sentence imposed: three years’ imprisonment</w:t>
            </w:r>
          </w:p>
          <w:p w:rsidR="00441AD2" w:rsidRPr="008400E6" w:rsidRDefault="00441AD2" w:rsidP="00441AD2">
            <w:pPr>
              <w:jc w:val="both"/>
              <w:rPr>
                <w:sz w:val="20"/>
              </w:rPr>
            </w:pPr>
          </w:p>
        </w:tc>
      </w:tr>
      <w:tr w:rsidR="00441AD2" w:rsidRPr="008400E6" w:rsidTr="009D49BD">
        <w:tc>
          <w:tcPr>
            <w:tcW w:w="2427" w:type="pct"/>
            <w:gridSpan w:val="2"/>
          </w:tcPr>
          <w:p w:rsidR="00441AD2" w:rsidRPr="008400E6" w:rsidRDefault="00441AD2" w:rsidP="00441AD2">
            <w:pPr>
              <w:jc w:val="both"/>
              <w:rPr>
                <w:sz w:val="20"/>
              </w:rPr>
            </w:pPr>
            <w:r w:rsidRPr="008400E6">
              <w:rPr>
                <w:sz w:val="20"/>
              </w:rPr>
              <w:t>July 6, 2017</w:t>
            </w:r>
          </w:p>
          <w:p w:rsidR="00441AD2" w:rsidRPr="008400E6" w:rsidRDefault="00441AD2" w:rsidP="00441AD2">
            <w:pPr>
              <w:jc w:val="both"/>
              <w:rPr>
                <w:sz w:val="20"/>
              </w:rPr>
            </w:pPr>
            <w:r w:rsidRPr="008400E6">
              <w:rPr>
                <w:sz w:val="20"/>
              </w:rPr>
              <w:t>Court of Appeal for Ontario</w:t>
            </w:r>
          </w:p>
          <w:p w:rsidR="00441AD2" w:rsidRPr="008400E6" w:rsidRDefault="00441AD2" w:rsidP="00441AD2">
            <w:pPr>
              <w:jc w:val="both"/>
              <w:rPr>
                <w:sz w:val="20"/>
              </w:rPr>
            </w:pPr>
            <w:r w:rsidRPr="008400E6">
              <w:rPr>
                <w:sz w:val="20"/>
              </w:rPr>
              <w:t>(Feldman, Pardu, Benotto JJ.A.)</w:t>
            </w:r>
          </w:p>
          <w:p w:rsidR="00441AD2" w:rsidRPr="008400E6" w:rsidRDefault="00441AD2" w:rsidP="00441AD2">
            <w:pPr>
              <w:jc w:val="both"/>
              <w:rPr>
                <w:sz w:val="20"/>
              </w:rPr>
            </w:pPr>
            <w:r w:rsidRPr="008400E6">
              <w:rPr>
                <w:sz w:val="20"/>
              </w:rPr>
              <w:t>2017 ONCA 576;C59321</w:t>
            </w:r>
          </w:p>
          <w:p w:rsidR="00441AD2" w:rsidRPr="008400E6" w:rsidRDefault="008400E6" w:rsidP="00441AD2">
            <w:pPr>
              <w:jc w:val="both"/>
              <w:rPr>
                <w:rStyle w:val="documentstaticurl"/>
                <w:sz w:val="20"/>
              </w:rPr>
            </w:pPr>
            <w:hyperlink r:id="rId66" w:history="1">
              <w:r w:rsidR="00441AD2" w:rsidRPr="008400E6">
                <w:rPr>
                  <w:rStyle w:val="Hyperlink"/>
                  <w:sz w:val="20"/>
                </w:rPr>
                <w:t>http://canlii.ca/t/h4nq2</w:t>
              </w:r>
            </w:hyperlink>
          </w:p>
          <w:p w:rsidR="00441AD2" w:rsidRPr="008400E6" w:rsidRDefault="00441AD2" w:rsidP="00441AD2">
            <w:pPr>
              <w:jc w:val="both"/>
              <w:rPr>
                <w:sz w:val="20"/>
              </w:rPr>
            </w:pPr>
          </w:p>
        </w:tc>
        <w:tc>
          <w:tcPr>
            <w:tcW w:w="243" w:type="pct"/>
          </w:tcPr>
          <w:p w:rsidR="00441AD2" w:rsidRPr="008400E6" w:rsidRDefault="00441AD2" w:rsidP="00441AD2">
            <w:pPr>
              <w:jc w:val="both"/>
              <w:rPr>
                <w:sz w:val="20"/>
              </w:rPr>
            </w:pPr>
          </w:p>
        </w:tc>
        <w:tc>
          <w:tcPr>
            <w:tcW w:w="2330" w:type="pct"/>
          </w:tcPr>
          <w:p w:rsidR="00441AD2" w:rsidRPr="008400E6" w:rsidRDefault="00441AD2" w:rsidP="00441AD2">
            <w:pPr>
              <w:jc w:val="both"/>
              <w:rPr>
                <w:sz w:val="20"/>
              </w:rPr>
            </w:pPr>
            <w:r w:rsidRPr="008400E6">
              <w:rPr>
                <w:sz w:val="20"/>
              </w:rPr>
              <w:t>Appeal from conviction dismissed</w:t>
            </w:r>
          </w:p>
          <w:p w:rsidR="00441AD2" w:rsidRPr="008400E6" w:rsidRDefault="00441AD2" w:rsidP="00441AD2">
            <w:pPr>
              <w:jc w:val="both"/>
              <w:rPr>
                <w:sz w:val="20"/>
              </w:rPr>
            </w:pPr>
          </w:p>
        </w:tc>
      </w:tr>
      <w:tr w:rsidR="00441AD2" w:rsidRPr="008400E6" w:rsidTr="009D49BD">
        <w:tc>
          <w:tcPr>
            <w:tcW w:w="2427" w:type="pct"/>
            <w:gridSpan w:val="2"/>
          </w:tcPr>
          <w:p w:rsidR="00441AD2" w:rsidRPr="008400E6" w:rsidRDefault="00441AD2" w:rsidP="00441AD2">
            <w:pPr>
              <w:jc w:val="both"/>
              <w:rPr>
                <w:sz w:val="20"/>
              </w:rPr>
            </w:pPr>
            <w:r w:rsidRPr="008400E6">
              <w:rPr>
                <w:sz w:val="20"/>
              </w:rPr>
              <w:t>September 29, 2017</w:t>
            </w:r>
          </w:p>
          <w:p w:rsidR="00441AD2" w:rsidRPr="008400E6" w:rsidRDefault="00441AD2" w:rsidP="00441AD2">
            <w:pPr>
              <w:jc w:val="both"/>
              <w:rPr>
                <w:sz w:val="20"/>
              </w:rPr>
            </w:pPr>
            <w:r w:rsidRPr="008400E6">
              <w:rPr>
                <w:sz w:val="20"/>
              </w:rPr>
              <w:t>Supreme Court of Canada</w:t>
            </w:r>
          </w:p>
        </w:tc>
        <w:tc>
          <w:tcPr>
            <w:tcW w:w="243" w:type="pct"/>
          </w:tcPr>
          <w:p w:rsidR="00441AD2" w:rsidRPr="008400E6" w:rsidRDefault="00441AD2" w:rsidP="00441AD2">
            <w:pPr>
              <w:jc w:val="both"/>
              <w:rPr>
                <w:sz w:val="20"/>
              </w:rPr>
            </w:pPr>
          </w:p>
        </w:tc>
        <w:tc>
          <w:tcPr>
            <w:tcW w:w="2330" w:type="pct"/>
          </w:tcPr>
          <w:p w:rsidR="00441AD2" w:rsidRPr="008400E6" w:rsidRDefault="00441AD2" w:rsidP="00441AD2">
            <w:pPr>
              <w:jc w:val="both"/>
              <w:rPr>
                <w:sz w:val="20"/>
              </w:rPr>
            </w:pPr>
            <w:r w:rsidRPr="008400E6">
              <w:rPr>
                <w:sz w:val="20"/>
              </w:rPr>
              <w:t>Application for leave to appeal filed</w:t>
            </w:r>
          </w:p>
          <w:p w:rsidR="00441AD2" w:rsidRPr="008400E6" w:rsidRDefault="00441AD2" w:rsidP="00441AD2">
            <w:pPr>
              <w:jc w:val="both"/>
              <w:rPr>
                <w:sz w:val="20"/>
              </w:rPr>
            </w:pPr>
          </w:p>
        </w:tc>
      </w:tr>
    </w:tbl>
    <w:p w:rsidR="00C4712A" w:rsidRPr="008400E6" w:rsidRDefault="00C4712A" w:rsidP="00C4712A">
      <w:pPr>
        <w:jc w:val="both"/>
        <w:rPr>
          <w:sz w:val="20"/>
        </w:rPr>
      </w:pPr>
    </w:p>
    <w:p w:rsidR="00C4712A" w:rsidRPr="008400E6" w:rsidRDefault="00C4712A" w:rsidP="00C4712A">
      <w:pPr>
        <w:jc w:val="both"/>
        <w:rPr>
          <w:sz w:val="20"/>
        </w:rPr>
      </w:pPr>
    </w:p>
    <w:p w:rsidR="00447110" w:rsidRPr="008400E6" w:rsidRDefault="00447110">
      <w:r w:rsidRPr="008400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lang w:val="fr-CA"/>
              </w:rPr>
            </w:pPr>
            <w:r w:rsidRPr="008400E6">
              <w:rPr>
                <w:rStyle w:val="SCCFileNumberChar"/>
                <w:sz w:val="20"/>
                <w:szCs w:val="20"/>
                <w:lang w:val="fr-CA"/>
              </w:rPr>
              <w:lastRenderedPageBreak/>
              <w:t>37784</w:t>
            </w:r>
          </w:p>
        </w:tc>
        <w:tc>
          <w:tcPr>
            <w:tcW w:w="4457" w:type="pct"/>
            <w:gridSpan w:val="3"/>
          </w:tcPr>
          <w:p w:rsidR="00C4712A" w:rsidRPr="008400E6" w:rsidRDefault="00C4712A" w:rsidP="009D49BD">
            <w:pPr>
              <w:pStyle w:val="SCCLsocParty"/>
              <w:jc w:val="both"/>
              <w:rPr>
                <w:b/>
                <w:sz w:val="20"/>
                <w:szCs w:val="20"/>
              </w:rPr>
            </w:pPr>
            <w:r w:rsidRPr="008400E6">
              <w:rPr>
                <w:b/>
                <w:sz w:val="20"/>
                <w:szCs w:val="20"/>
              </w:rPr>
              <w:t>Nazir Karigar c. Sa Majesté la Reine</w:t>
            </w:r>
          </w:p>
          <w:p w:rsidR="00C4712A" w:rsidRPr="008400E6" w:rsidRDefault="00C4712A" w:rsidP="009D49BD">
            <w:pPr>
              <w:jc w:val="both"/>
              <w:rPr>
                <w:sz w:val="20"/>
                <w:lang w:val="fr-CA"/>
              </w:rPr>
            </w:pPr>
            <w:r w:rsidRPr="008400E6">
              <w:rPr>
                <w:sz w:val="20"/>
                <w:lang w:val="fr-CA"/>
              </w:rPr>
              <w:t>(Ont.) (Criminelle) (Sur autorisation)</w:t>
            </w:r>
          </w:p>
        </w:tc>
      </w:tr>
      <w:tr w:rsidR="00441AD2" w:rsidRPr="008400E6" w:rsidTr="009D49BD">
        <w:tc>
          <w:tcPr>
            <w:tcW w:w="543" w:type="pct"/>
          </w:tcPr>
          <w:p w:rsidR="00441AD2" w:rsidRPr="008400E6" w:rsidRDefault="00441AD2" w:rsidP="00441AD2">
            <w:pPr>
              <w:jc w:val="both"/>
              <w:rPr>
                <w:rStyle w:val="SCCFileNumberChar"/>
                <w:b w:val="0"/>
                <w:sz w:val="20"/>
                <w:szCs w:val="20"/>
              </w:rPr>
            </w:pPr>
            <w:r w:rsidRPr="008400E6">
              <w:rPr>
                <w:rStyle w:val="SCCFileNumberChar"/>
                <w:sz w:val="20"/>
                <w:szCs w:val="20"/>
              </w:rPr>
              <w:t xml:space="preserve">Coram: </w:t>
            </w:r>
          </w:p>
        </w:tc>
        <w:tc>
          <w:tcPr>
            <w:tcW w:w="4457" w:type="pct"/>
            <w:gridSpan w:val="3"/>
          </w:tcPr>
          <w:p w:rsidR="00441AD2" w:rsidRPr="008400E6" w:rsidRDefault="00441AD2" w:rsidP="00441AD2">
            <w:pPr>
              <w:rPr>
                <w:rFonts w:eastAsia="Calibri" w:cs="Times New Roman"/>
                <w:sz w:val="20"/>
                <w:szCs w:val="20"/>
                <w:u w:val="single"/>
                <w:lang w:val="fr-CA"/>
              </w:rPr>
            </w:pPr>
            <w:r w:rsidRPr="008400E6">
              <w:rPr>
                <w:rFonts w:eastAsia="Calibri" w:cs="Times New Roman"/>
                <w:sz w:val="20"/>
                <w:szCs w:val="20"/>
                <w:u w:val="single"/>
                <w:lang w:val="fr-CA"/>
              </w:rPr>
              <w:t>Le juge en chef Wagner et les juges Abella, Moldaver, Karakatsanis, Gascon, Côté, Brown, Rowe et Martin</w:t>
            </w:r>
          </w:p>
        </w:tc>
      </w:tr>
      <w:tr w:rsidR="00441AD2" w:rsidRPr="008400E6" w:rsidTr="00441AD2">
        <w:tc>
          <w:tcPr>
            <w:tcW w:w="5000" w:type="pct"/>
            <w:gridSpan w:val="4"/>
          </w:tcPr>
          <w:p w:rsidR="00441AD2" w:rsidRPr="008400E6" w:rsidRDefault="00441AD2" w:rsidP="00441AD2">
            <w:pPr>
              <w:pStyle w:val="SCCLsocParty"/>
              <w:jc w:val="both"/>
              <w:rPr>
                <w:sz w:val="20"/>
              </w:rPr>
            </w:pPr>
            <w:r w:rsidRPr="008400E6">
              <w:rPr>
                <w:sz w:val="20"/>
              </w:rPr>
              <w:t>La demande d’autorisation d’appel de l’arrêt de la Cour d’appel de l’Ontario, numéro C59321, 2017 ONCA 576, daté du 6 juillet 2017, est rejetée.</w:t>
            </w:r>
          </w:p>
          <w:p w:rsidR="00441AD2" w:rsidRPr="008400E6" w:rsidRDefault="00441AD2" w:rsidP="00441AD2">
            <w:pPr>
              <w:rPr>
                <w:lang w:val="fr-CA"/>
              </w:rPr>
            </w:pPr>
          </w:p>
        </w:tc>
      </w:tr>
      <w:tr w:rsidR="00441AD2" w:rsidRPr="008400E6" w:rsidTr="009D49BD">
        <w:tc>
          <w:tcPr>
            <w:tcW w:w="5000" w:type="pct"/>
            <w:gridSpan w:val="4"/>
          </w:tcPr>
          <w:p w:rsidR="00441AD2" w:rsidRPr="008400E6" w:rsidRDefault="00441AD2" w:rsidP="00441AD2">
            <w:pPr>
              <w:jc w:val="both"/>
              <w:rPr>
                <w:sz w:val="20"/>
                <w:lang w:val="fr-CA"/>
              </w:rPr>
            </w:pPr>
            <w:r w:rsidRPr="008400E6">
              <w:rPr>
                <w:sz w:val="20"/>
                <w:lang w:val="fr-CA"/>
              </w:rPr>
              <w:t xml:space="preserve">Droit criminel – Infractions – Éléments de l’infraction – Le demandeur a été déclaré coupable d’avoir convenu d’offrir un pot-de-vin à un agent public étranger contrairement à l’art. 3 de la </w:t>
            </w:r>
            <w:r w:rsidRPr="008400E6">
              <w:rPr>
                <w:i/>
                <w:sz w:val="20"/>
                <w:lang w:val="fr-CA"/>
              </w:rPr>
              <w:t>Loi sur la corruption d’agents publics étrangers</w:t>
            </w:r>
            <w:r w:rsidRPr="008400E6">
              <w:rPr>
                <w:sz w:val="20"/>
                <w:lang w:val="fr-CA"/>
              </w:rPr>
              <w:t xml:space="preserve">, L.C. 1998, ch. 34 – Quel critère un tribunal canadien doit-il appliquer pour se déclarer compétent, sur le fondement de la territorialité, à l’égard de crimes allégués, y compris les infractions en matière de complot, qui sont commis, en tout ou en partie, à l’extérieur du Canada? – Les juridictions inférieures ont-elles mal appliqué le critère établi dans l’arrêt </w:t>
            </w:r>
            <w:r w:rsidRPr="008400E6">
              <w:rPr>
                <w:i/>
                <w:sz w:val="20"/>
                <w:lang w:val="fr-CA"/>
              </w:rPr>
              <w:t>R. c. Libman</w:t>
            </w:r>
            <w:r w:rsidRPr="008400E6">
              <w:rPr>
                <w:sz w:val="20"/>
                <w:lang w:val="fr-CA"/>
              </w:rPr>
              <w:t xml:space="preserve">, [1985] 2 R.C.S. 178? – Quelle est la bonne interprétation législative des éléments essentiels de l’infraction prévus à l’art. 3 de la </w:t>
            </w:r>
            <w:r w:rsidRPr="008400E6">
              <w:rPr>
                <w:i/>
                <w:sz w:val="20"/>
                <w:lang w:val="fr-CA"/>
              </w:rPr>
              <w:t>Loi sur la corruption d’agents publics étrangers</w:t>
            </w:r>
            <w:r w:rsidRPr="008400E6">
              <w:rPr>
                <w:sz w:val="20"/>
                <w:lang w:val="fr-CA"/>
              </w:rPr>
              <w:t>? – Les arrêts des cours d’appel se contredisent-ils?</w:t>
            </w:r>
          </w:p>
        </w:tc>
      </w:tr>
      <w:tr w:rsidR="00441AD2" w:rsidRPr="008400E6" w:rsidTr="009D49BD">
        <w:tc>
          <w:tcPr>
            <w:tcW w:w="5000" w:type="pct"/>
            <w:gridSpan w:val="4"/>
          </w:tcPr>
          <w:p w:rsidR="00441AD2" w:rsidRPr="008400E6" w:rsidRDefault="00441AD2" w:rsidP="00441AD2">
            <w:pPr>
              <w:jc w:val="both"/>
              <w:rPr>
                <w:sz w:val="20"/>
                <w:lang w:val="fr-CA"/>
              </w:rPr>
            </w:pPr>
          </w:p>
        </w:tc>
      </w:tr>
      <w:tr w:rsidR="00441AD2" w:rsidRPr="008400E6" w:rsidTr="009D49BD">
        <w:tc>
          <w:tcPr>
            <w:tcW w:w="5000" w:type="pct"/>
            <w:gridSpan w:val="4"/>
          </w:tcPr>
          <w:p w:rsidR="00441AD2" w:rsidRPr="008400E6" w:rsidRDefault="00441AD2" w:rsidP="00441AD2">
            <w:pPr>
              <w:jc w:val="both"/>
              <w:rPr>
                <w:sz w:val="20"/>
                <w:lang w:val="fr-CA"/>
              </w:rPr>
            </w:pPr>
            <w:r w:rsidRPr="008400E6">
              <w:rPr>
                <w:sz w:val="20"/>
                <w:lang w:val="fr-CA"/>
              </w:rPr>
              <w:t xml:space="preserve">Monsieur Karigar était le mandataire rémunéré d’un groupe d’entreprises canadiennes qui voulaient décrocher un contrat important d’Air India pour la fourniture de logiciels de reconnaissance faciale et d’équipement connexe. Le ministère public allègue que M. Karigar a assumé un rôle de premier plan dans un complot pour offrir des pots-de-vin à des agents d’Air India et à l’ancien ministre de l’Aviation civile de l’Inde pour influencer le processus d’appel d’offres. Monsieur Karigar a été déclaré coupable d’avoir convenu d’offrir un pot-de-vin à un agent public étranger contrairement à l’art. 3 de la </w:t>
            </w:r>
            <w:r w:rsidRPr="008400E6">
              <w:rPr>
                <w:i/>
                <w:sz w:val="20"/>
                <w:lang w:val="fr-CA"/>
              </w:rPr>
              <w:t>Loi sur la corruption d’agents publics étrangers</w:t>
            </w:r>
            <w:r w:rsidRPr="008400E6">
              <w:rPr>
                <w:sz w:val="20"/>
                <w:lang w:val="fr-CA"/>
              </w:rPr>
              <w:t>, L.C. 1998, ch. 34. L’appel de la déclaration de culpabilité a été rejeté.</w:t>
            </w:r>
          </w:p>
          <w:p w:rsidR="00441AD2" w:rsidRPr="008400E6" w:rsidRDefault="00441AD2" w:rsidP="00441AD2">
            <w:pPr>
              <w:jc w:val="both"/>
              <w:rPr>
                <w:sz w:val="20"/>
                <w:lang w:val="fr-CA"/>
              </w:rPr>
            </w:pPr>
          </w:p>
        </w:tc>
      </w:tr>
      <w:tr w:rsidR="00441AD2" w:rsidRPr="008400E6" w:rsidTr="009D49BD">
        <w:tc>
          <w:tcPr>
            <w:tcW w:w="2427" w:type="pct"/>
            <w:gridSpan w:val="2"/>
          </w:tcPr>
          <w:p w:rsidR="00441AD2" w:rsidRPr="008400E6" w:rsidRDefault="00441AD2" w:rsidP="00441AD2">
            <w:pPr>
              <w:jc w:val="both"/>
              <w:rPr>
                <w:sz w:val="20"/>
                <w:lang w:val="fr-CA"/>
              </w:rPr>
            </w:pPr>
            <w:r w:rsidRPr="008400E6">
              <w:rPr>
                <w:sz w:val="20"/>
                <w:lang w:val="fr-CA"/>
              </w:rPr>
              <w:t>15 août 2013</w:t>
            </w:r>
          </w:p>
          <w:p w:rsidR="00441AD2" w:rsidRPr="008400E6" w:rsidRDefault="00441AD2" w:rsidP="00441AD2">
            <w:pPr>
              <w:jc w:val="both"/>
              <w:rPr>
                <w:sz w:val="20"/>
                <w:lang w:val="fr-CA"/>
              </w:rPr>
            </w:pPr>
            <w:r w:rsidRPr="008400E6">
              <w:rPr>
                <w:sz w:val="20"/>
                <w:lang w:val="fr-CA"/>
              </w:rPr>
              <w:t>Cour supérieure de justice de l’Ontario</w:t>
            </w:r>
          </w:p>
          <w:p w:rsidR="00441AD2" w:rsidRPr="008400E6" w:rsidRDefault="00441AD2" w:rsidP="00441AD2">
            <w:pPr>
              <w:jc w:val="both"/>
              <w:rPr>
                <w:sz w:val="20"/>
              </w:rPr>
            </w:pPr>
            <w:r w:rsidRPr="008400E6">
              <w:rPr>
                <w:sz w:val="20"/>
              </w:rPr>
              <w:t>(Juge Hackland)</w:t>
            </w:r>
          </w:p>
          <w:p w:rsidR="00441AD2" w:rsidRPr="008400E6" w:rsidRDefault="00441AD2" w:rsidP="00441AD2">
            <w:pPr>
              <w:jc w:val="both"/>
              <w:rPr>
                <w:sz w:val="20"/>
              </w:rPr>
            </w:pPr>
            <w:r w:rsidRPr="008400E6">
              <w:rPr>
                <w:sz w:val="20"/>
              </w:rPr>
              <w:t>2013 ONSC 5199</w:t>
            </w:r>
          </w:p>
          <w:p w:rsidR="00441AD2" w:rsidRPr="008400E6" w:rsidRDefault="008400E6" w:rsidP="00441AD2">
            <w:pPr>
              <w:jc w:val="both"/>
              <w:rPr>
                <w:rStyle w:val="documentstaticurl"/>
                <w:sz w:val="20"/>
              </w:rPr>
            </w:pPr>
            <w:hyperlink r:id="rId67" w:history="1">
              <w:r w:rsidR="00441AD2" w:rsidRPr="008400E6">
                <w:rPr>
                  <w:rStyle w:val="Hyperlink"/>
                  <w:sz w:val="20"/>
                </w:rPr>
                <w:t>http://canlii.ca/t/g03dw</w:t>
              </w:r>
            </w:hyperlink>
          </w:p>
          <w:p w:rsidR="00441AD2" w:rsidRPr="008400E6" w:rsidRDefault="00441AD2" w:rsidP="00441AD2">
            <w:pPr>
              <w:jc w:val="both"/>
              <w:rPr>
                <w:sz w:val="20"/>
              </w:rPr>
            </w:pPr>
          </w:p>
        </w:tc>
        <w:tc>
          <w:tcPr>
            <w:tcW w:w="243" w:type="pct"/>
          </w:tcPr>
          <w:p w:rsidR="00441AD2" w:rsidRPr="008400E6" w:rsidRDefault="00441AD2" w:rsidP="00441AD2">
            <w:pPr>
              <w:jc w:val="both"/>
              <w:rPr>
                <w:sz w:val="20"/>
              </w:rPr>
            </w:pPr>
          </w:p>
        </w:tc>
        <w:tc>
          <w:tcPr>
            <w:tcW w:w="2330" w:type="pct"/>
          </w:tcPr>
          <w:p w:rsidR="00441AD2" w:rsidRPr="008400E6" w:rsidRDefault="00441AD2" w:rsidP="00441AD2">
            <w:pPr>
              <w:jc w:val="both"/>
              <w:rPr>
                <w:sz w:val="20"/>
                <w:lang w:val="fr-CA"/>
              </w:rPr>
            </w:pPr>
            <w:r w:rsidRPr="008400E6">
              <w:rPr>
                <w:sz w:val="20"/>
                <w:lang w:val="fr-CA"/>
              </w:rPr>
              <w:t xml:space="preserve">Déclaration de culpabilité : avoir convenu d’offrir un pot-de-vin à un agent public étranger contrairement à l’art. 3 de la </w:t>
            </w:r>
            <w:r w:rsidRPr="008400E6">
              <w:rPr>
                <w:i/>
                <w:sz w:val="20"/>
                <w:lang w:val="fr-CA"/>
              </w:rPr>
              <w:t>Loi sur la corruption d’agents publics étrangers</w:t>
            </w:r>
            <w:r w:rsidRPr="008400E6">
              <w:rPr>
                <w:sz w:val="20"/>
                <w:lang w:val="fr-CA"/>
              </w:rPr>
              <w:t>, L.C. 1998, ch. 34</w:t>
            </w:r>
          </w:p>
          <w:p w:rsidR="00441AD2" w:rsidRPr="008400E6" w:rsidRDefault="00441AD2" w:rsidP="00441AD2">
            <w:pPr>
              <w:jc w:val="both"/>
              <w:rPr>
                <w:sz w:val="20"/>
                <w:lang w:val="fr-CA"/>
              </w:rPr>
            </w:pPr>
          </w:p>
        </w:tc>
      </w:tr>
      <w:tr w:rsidR="00441AD2" w:rsidRPr="008400E6" w:rsidTr="009D49BD">
        <w:tc>
          <w:tcPr>
            <w:tcW w:w="2427" w:type="pct"/>
            <w:gridSpan w:val="2"/>
          </w:tcPr>
          <w:p w:rsidR="00441AD2" w:rsidRPr="008400E6" w:rsidRDefault="00441AD2" w:rsidP="00441AD2">
            <w:pPr>
              <w:jc w:val="both"/>
              <w:rPr>
                <w:sz w:val="20"/>
                <w:lang w:val="fr-CA"/>
              </w:rPr>
            </w:pPr>
            <w:r w:rsidRPr="008400E6">
              <w:rPr>
                <w:sz w:val="20"/>
                <w:lang w:val="fr-CA"/>
              </w:rPr>
              <w:t>23 mai 2014</w:t>
            </w:r>
          </w:p>
          <w:p w:rsidR="00441AD2" w:rsidRPr="008400E6" w:rsidRDefault="00441AD2" w:rsidP="00441AD2">
            <w:pPr>
              <w:jc w:val="both"/>
              <w:rPr>
                <w:sz w:val="20"/>
                <w:lang w:val="fr-CA"/>
              </w:rPr>
            </w:pPr>
            <w:r w:rsidRPr="008400E6">
              <w:rPr>
                <w:sz w:val="20"/>
                <w:lang w:val="fr-CA"/>
              </w:rPr>
              <w:t>Cour supérieure de justice de l’Ontario</w:t>
            </w:r>
          </w:p>
          <w:p w:rsidR="00441AD2" w:rsidRPr="008400E6" w:rsidRDefault="00441AD2" w:rsidP="00441AD2">
            <w:pPr>
              <w:jc w:val="both"/>
              <w:rPr>
                <w:sz w:val="20"/>
                <w:lang w:val="fr-CA"/>
              </w:rPr>
            </w:pPr>
            <w:r w:rsidRPr="008400E6">
              <w:rPr>
                <w:sz w:val="20"/>
                <w:lang w:val="fr-CA"/>
              </w:rPr>
              <w:t>(Juge Hackland)</w:t>
            </w:r>
          </w:p>
          <w:p w:rsidR="00441AD2" w:rsidRPr="008400E6" w:rsidRDefault="00441AD2" w:rsidP="00441AD2">
            <w:pPr>
              <w:jc w:val="both"/>
              <w:rPr>
                <w:sz w:val="20"/>
                <w:lang w:val="fr-CA"/>
              </w:rPr>
            </w:pPr>
            <w:r w:rsidRPr="008400E6">
              <w:rPr>
                <w:sz w:val="20"/>
                <w:lang w:val="fr-CA"/>
              </w:rPr>
              <w:t>2014 ONSC 3093</w:t>
            </w:r>
          </w:p>
          <w:p w:rsidR="00441AD2" w:rsidRPr="008400E6" w:rsidRDefault="00441AD2" w:rsidP="00441AD2">
            <w:pPr>
              <w:jc w:val="both"/>
              <w:rPr>
                <w:sz w:val="20"/>
                <w:lang w:val="fr-CA"/>
              </w:rPr>
            </w:pPr>
          </w:p>
        </w:tc>
        <w:tc>
          <w:tcPr>
            <w:tcW w:w="243" w:type="pct"/>
          </w:tcPr>
          <w:p w:rsidR="00441AD2" w:rsidRPr="008400E6" w:rsidRDefault="00441AD2" w:rsidP="00441AD2">
            <w:pPr>
              <w:jc w:val="both"/>
              <w:rPr>
                <w:sz w:val="20"/>
                <w:lang w:val="fr-CA"/>
              </w:rPr>
            </w:pPr>
          </w:p>
        </w:tc>
        <w:tc>
          <w:tcPr>
            <w:tcW w:w="2330" w:type="pct"/>
          </w:tcPr>
          <w:p w:rsidR="00441AD2" w:rsidRPr="008400E6" w:rsidRDefault="00441AD2" w:rsidP="00441AD2">
            <w:pPr>
              <w:jc w:val="both"/>
              <w:rPr>
                <w:sz w:val="20"/>
                <w:lang w:val="fr-CA"/>
              </w:rPr>
            </w:pPr>
            <w:r w:rsidRPr="008400E6">
              <w:rPr>
                <w:sz w:val="20"/>
                <w:lang w:val="fr-CA"/>
              </w:rPr>
              <w:t>Peine infligée : emprisonnement de trois ans</w:t>
            </w:r>
          </w:p>
          <w:p w:rsidR="00441AD2" w:rsidRPr="008400E6" w:rsidRDefault="00441AD2" w:rsidP="00441AD2">
            <w:pPr>
              <w:jc w:val="both"/>
              <w:rPr>
                <w:sz w:val="20"/>
                <w:lang w:val="fr-CA"/>
              </w:rPr>
            </w:pPr>
          </w:p>
        </w:tc>
      </w:tr>
      <w:tr w:rsidR="00441AD2" w:rsidRPr="008400E6" w:rsidTr="009D49BD">
        <w:tc>
          <w:tcPr>
            <w:tcW w:w="2427" w:type="pct"/>
            <w:gridSpan w:val="2"/>
          </w:tcPr>
          <w:p w:rsidR="00441AD2" w:rsidRPr="008400E6" w:rsidRDefault="00441AD2" w:rsidP="00441AD2">
            <w:pPr>
              <w:jc w:val="both"/>
              <w:rPr>
                <w:sz w:val="20"/>
                <w:lang w:val="fr-CA"/>
              </w:rPr>
            </w:pPr>
            <w:r w:rsidRPr="008400E6">
              <w:rPr>
                <w:sz w:val="20"/>
                <w:lang w:val="fr-CA"/>
              </w:rPr>
              <w:t>6 juillet 2017</w:t>
            </w:r>
          </w:p>
          <w:p w:rsidR="00441AD2" w:rsidRPr="008400E6" w:rsidRDefault="00441AD2" w:rsidP="00441AD2">
            <w:pPr>
              <w:jc w:val="both"/>
              <w:rPr>
                <w:sz w:val="20"/>
                <w:lang w:val="fr-CA"/>
              </w:rPr>
            </w:pPr>
            <w:r w:rsidRPr="008400E6">
              <w:rPr>
                <w:sz w:val="20"/>
                <w:lang w:val="fr-CA"/>
              </w:rPr>
              <w:t>Cour d’appel de l’Ontario</w:t>
            </w:r>
          </w:p>
          <w:p w:rsidR="00441AD2" w:rsidRPr="008400E6" w:rsidRDefault="00441AD2" w:rsidP="00441AD2">
            <w:pPr>
              <w:jc w:val="both"/>
              <w:rPr>
                <w:sz w:val="20"/>
                <w:lang w:val="fr-CA"/>
              </w:rPr>
            </w:pPr>
            <w:r w:rsidRPr="008400E6">
              <w:rPr>
                <w:sz w:val="20"/>
                <w:lang w:val="fr-CA"/>
              </w:rPr>
              <w:t>(Juges Feldman, Pardu et Benotto)</w:t>
            </w:r>
          </w:p>
          <w:p w:rsidR="00441AD2" w:rsidRPr="008400E6" w:rsidRDefault="00441AD2" w:rsidP="00441AD2">
            <w:pPr>
              <w:jc w:val="both"/>
              <w:rPr>
                <w:sz w:val="20"/>
              </w:rPr>
            </w:pPr>
            <w:r w:rsidRPr="008400E6">
              <w:rPr>
                <w:sz w:val="20"/>
              </w:rPr>
              <w:t>2017 ONCA 576;C59321</w:t>
            </w:r>
          </w:p>
          <w:p w:rsidR="00441AD2" w:rsidRPr="008400E6" w:rsidRDefault="008400E6" w:rsidP="00441AD2">
            <w:pPr>
              <w:jc w:val="both"/>
              <w:rPr>
                <w:rStyle w:val="documentstaticurl"/>
                <w:sz w:val="20"/>
              </w:rPr>
            </w:pPr>
            <w:hyperlink r:id="rId68" w:history="1">
              <w:r w:rsidR="00441AD2" w:rsidRPr="008400E6">
                <w:rPr>
                  <w:rStyle w:val="Hyperlink"/>
                  <w:sz w:val="20"/>
                </w:rPr>
                <w:t>http://canlii.ca/t/h4nq2</w:t>
              </w:r>
            </w:hyperlink>
          </w:p>
          <w:p w:rsidR="00441AD2" w:rsidRPr="008400E6" w:rsidRDefault="00441AD2" w:rsidP="00441AD2">
            <w:pPr>
              <w:jc w:val="both"/>
              <w:rPr>
                <w:sz w:val="20"/>
              </w:rPr>
            </w:pPr>
          </w:p>
        </w:tc>
        <w:tc>
          <w:tcPr>
            <w:tcW w:w="243" w:type="pct"/>
          </w:tcPr>
          <w:p w:rsidR="00441AD2" w:rsidRPr="008400E6" w:rsidRDefault="00441AD2" w:rsidP="00441AD2">
            <w:pPr>
              <w:jc w:val="both"/>
              <w:rPr>
                <w:sz w:val="20"/>
              </w:rPr>
            </w:pPr>
          </w:p>
        </w:tc>
        <w:tc>
          <w:tcPr>
            <w:tcW w:w="2330" w:type="pct"/>
          </w:tcPr>
          <w:p w:rsidR="00441AD2" w:rsidRPr="008400E6" w:rsidRDefault="00441AD2" w:rsidP="00441AD2">
            <w:pPr>
              <w:jc w:val="both"/>
              <w:rPr>
                <w:sz w:val="20"/>
                <w:lang w:val="fr-CA"/>
              </w:rPr>
            </w:pPr>
            <w:r w:rsidRPr="008400E6">
              <w:rPr>
                <w:sz w:val="20"/>
                <w:lang w:val="fr-CA"/>
              </w:rPr>
              <w:t>Rejet de l’appel de la déclaration de culpabilité</w:t>
            </w:r>
          </w:p>
          <w:p w:rsidR="00441AD2" w:rsidRPr="008400E6" w:rsidRDefault="00441AD2" w:rsidP="00441AD2">
            <w:pPr>
              <w:jc w:val="both"/>
              <w:rPr>
                <w:sz w:val="20"/>
                <w:lang w:val="fr-CA"/>
              </w:rPr>
            </w:pPr>
          </w:p>
        </w:tc>
      </w:tr>
      <w:tr w:rsidR="00441AD2" w:rsidRPr="008400E6" w:rsidTr="009D49BD">
        <w:tc>
          <w:tcPr>
            <w:tcW w:w="2427" w:type="pct"/>
            <w:gridSpan w:val="2"/>
          </w:tcPr>
          <w:p w:rsidR="00441AD2" w:rsidRPr="008400E6" w:rsidRDefault="00441AD2" w:rsidP="00441AD2">
            <w:pPr>
              <w:jc w:val="both"/>
              <w:rPr>
                <w:sz w:val="20"/>
                <w:lang w:val="fr-CA"/>
              </w:rPr>
            </w:pPr>
            <w:r w:rsidRPr="008400E6">
              <w:rPr>
                <w:sz w:val="20"/>
                <w:lang w:val="fr-CA"/>
              </w:rPr>
              <w:t>29 septembre 2017</w:t>
            </w:r>
          </w:p>
          <w:p w:rsidR="00441AD2" w:rsidRPr="008400E6" w:rsidRDefault="00441AD2" w:rsidP="00441AD2">
            <w:pPr>
              <w:jc w:val="both"/>
              <w:rPr>
                <w:sz w:val="20"/>
                <w:lang w:val="fr-CA"/>
              </w:rPr>
            </w:pPr>
            <w:r w:rsidRPr="008400E6">
              <w:rPr>
                <w:sz w:val="20"/>
                <w:lang w:val="fr-CA"/>
              </w:rPr>
              <w:t>Cour suprême du Canada</w:t>
            </w:r>
          </w:p>
        </w:tc>
        <w:tc>
          <w:tcPr>
            <w:tcW w:w="243" w:type="pct"/>
          </w:tcPr>
          <w:p w:rsidR="00441AD2" w:rsidRPr="008400E6" w:rsidRDefault="00441AD2" w:rsidP="00441AD2">
            <w:pPr>
              <w:jc w:val="both"/>
              <w:rPr>
                <w:sz w:val="20"/>
                <w:lang w:val="fr-CA"/>
              </w:rPr>
            </w:pPr>
          </w:p>
        </w:tc>
        <w:tc>
          <w:tcPr>
            <w:tcW w:w="2330" w:type="pct"/>
          </w:tcPr>
          <w:p w:rsidR="00441AD2" w:rsidRPr="008400E6" w:rsidRDefault="00441AD2" w:rsidP="00441AD2">
            <w:pPr>
              <w:jc w:val="both"/>
              <w:rPr>
                <w:sz w:val="20"/>
                <w:lang w:val="fr-CA"/>
              </w:rPr>
            </w:pPr>
            <w:r w:rsidRPr="008400E6">
              <w:rPr>
                <w:sz w:val="20"/>
                <w:lang w:val="fr-CA"/>
              </w:rPr>
              <w:t>Dépôt de la demande d’autorisation d’appel</w:t>
            </w:r>
          </w:p>
          <w:p w:rsidR="00441AD2" w:rsidRPr="008400E6" w:rsidRDefault="00441AD2" w:rsidP="00441AD2">
            <w:pPr>
              <w:jc w:val="both"/>
              <w:rPr>
                <w:sz w:val="20"/>
                <w:lang w:val="fr-CA"/>
              </w:rPr>
            </w:pPr>
          </w:p>
        </w:tc>
      </w:tr>
    </w:tbl>
    <w:p w:rsidR="00C4712A" w:rsidRPr="008400E6" w:rsidRDefault="00C4712A" w:rsidP="00C4712A">
      <w:pPr>
        <w:jc w:val="both"/>
        <w:rPr>
          <w:sz w:val="20"/>
          <w:lang w:val="fr-CA"/>
        </w:rPr>
      </w:pPr>
    </w:p>
    <w:p w:rsidR="00C4712A" w:rsidRPr="008400E6" w:rsidRDefault="00C4712A" w:rsidP="00C4712A">
      <w:pPr>
        <w:jc w:val="both"/>
        <w:rPr>
          <w:sz w:val="20"/>
          <w:lang w:val="fr-CA"/>
        </w:rPr>
      </w:pPr>
    </w:p>
    <w:p w:rsidR="00447110" w:rsidRPr="008400E6" w:rsidRDefault="00447110">
      <w:pPr>
        <w:rPr>
          <w:lang w:val="fr-CA"/>
        </w:rPr>
      </w:pPr>
      <w:r w:rsidRPr="008400E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37794</w:t>
            </w:r>
          </w:p>
        </w:tc>
        <w:tc>
          <w:tcPr>
            <w:tcW w:w="4457" w:type="pct"/>
            <w:gridSpan w:val="3"/>
          </w:tcPr>
          <w:p w:rsidR="00C4712A" w:rsidRPr="008400E6" w:rsidRDefault="00C4712A" w:rsidP="009D49BD">
            <w:pPr>
              <w:pStyle w:val="SCCLsocParty"/>
              <w:jc w:val="both"/>
              <w:rPr>
                <w:b/>
                <w:sz w:val="20"/>
                <w:szCs w:val="20"/>
                <w:lang w:val="en-US"/>
              </w:rPr>
            </w:pPr>
            <w:r w:rsidRPr="008400E6">
              <w:rPr>
                <w:b/>
                <w:sz w:val="20"/>
                <w:szCs w:val="20"/>
                <w:lang w:val="en-US"/>
              </w:rPr>
              <w:t>Merchant Law Group LLP v. Attorney General of Canada on behalf of Her Majesty the Queen in Right of Canada</w:t>
            </w:r>
          </w:p>
          <w:p w:rsidR="00C4712A" w:rsidRPr="008400E6" w:rsidRDefault="00C4712A" w:rsidP="009D49BD">
            <w:pPr>
              <w:jc w:val="both"/>
              <w:rPr>
                <w:sz w:val="20"/>
              </w:rPr>
            </w:pPr>
            <w:r w:rsidRPr="008400E6">
              <w:rPr>
                <w:sz w:val="20"/>
              </w:rPr>
              <w:t>(Sask.) (Civil) (By Leave)</w:t>
            </w:r>
          </w:p>
        </w:tc>
      </w:tr>
      <w:tr w:rsidR="00441AD2" w:rsidRPr="008400E6" w:rsidTr="009D49BD">
        <w:tc>
          <w:tcPr>
            <w:tcW w:w="543" w:type="pct"/>
          </w:tcPr>
          <w:p w:rsidR="00441AD2" w:rsidRPr="008400E6" w:rsidRDefault="00441AD2" w:rsidP="00441AD2">
            <w:pPr>
              <w:jc w:val="both"/>
              <w:rPr>
                <w:rStyle w:val="SCCFileNumberChar"/>
                <w:sz w:val="20"/>
                <w:szCs w:val="20"/>
              </w:rPr>
            </w:pPr>
            <w:r w:rsidRPr="008400E6">
              <w:rPr>
                <w:rStyle w:val="SCCFileNumberChar"/>
                <w:sz w:val="20"/>
                <w:szCs w:val="20"/>
              </w:rPr>
              <w:t xml:space="preserve">Coram: </w:t>
            </w:r>
          </w:p>
        </w:tc>
        <w:tc>
          <w:tcPr>
            <w:tcW w:w="4457" w:type="pct"/>
            <w:gridSpan w:val="3"/>
          </w:tcPr>
          <w:p w:rsidR="00441AD2" w:rsidRPr="008400E6" w:rsidRDefault="00441AD2" w:rsidP="00441AD2">
            <w:pPr>
              <w:rPr>
                <w:rFonts w:eastAsia="Calibri" w:cs="Times New Roman"/>
                <w:sz w:val="20"/>
                <w:szCs w:val="20"/>
                <w:u w:val="single"/>
                <w:lang w:val="en-US"/>
              </w:rPr>
            </w:pPr>
            <w:r w:rsidRPr="008400E6">
              <w:rPr>
                <w:rFonts w:eastAsia="Calibri" w:cs="Times New Roman"/>
                <w:sz w:val="20"/>
                <w:szCs w:val="20"/>
                <w:u w:val="single"/>
                <w:lang w:val="en-US"/>
              </w:rPr>
              <w:t>Wagner C.J. and Abella, Moldaver, Karakatsanis, Gascon, Côté, Brown, Rowe and Martin JJ.</w:t>
            </w:r>
          </w:p>
        </w:tc>
      </w:tr>
      <w:tr w:rsidR="00441AD2" w:rsidRPr="008400E6" w:rsidTr="00441AD2">
        <w:tc>
          <w:tcPr>
            <w:tcW w:w="5000" w:type="pct"/>
            <w:gridSpan w:val="4"/>
          </w:tcPr>
          <w:p w:rsidR="00441AD2" w:rsidRPr="008400E6" w:rsidRDefault="00441AD2" w:rsidP="00441AD2">
            <w:pPr>
              <w:pStyle w:val="SCCLsocParty"/>
              <w:jc w:val="both"/>
              <w:rPr>
                <w:sz w:val="20"/>
                <w:lang w:val="en-US"/>
              </w:rPr>
            </w:pPr>
            <w:r w:rsidRPr="008400E6">
              <w:rPr>
                <w:sz w:val="20"/>
                <w:lang w:val="en-US"/>
              </w:rPr>
              <w:t>The application for leave to appeal from the judgment of the Court of Appeal for Saskatchewan, Number CACV2860, 2017 SKCA 62, dated August 9, 2017, is dismissed with costs.</w:t>
            </w:r>
          </w:p>
          <w:p w:rsidR="00441AD2" w:rsidRPr="008400E6" w:rsidRDefault="00441AD2" w:rsidP="00441AD2">
            <w:pPr>
              <w:rPr>
                <w:lang w:val="en-US"/>
              </w:rPr>
            </w:pPr>
          </w:p>
        </w:tc>
      </w:tr>
      <w:tr w:rsidR="00441AD2" w:rsidRPr="008400E6" w:rsidTr="009D49BD">
        <w:tc>
          <w:tcPr>
            <w:tcW w:w="5000" w:type="pct"/>
            <w:gridSpan w:val="4"/>
          </w:tcPr>
          <w:p w:rsidR="00441AD2" w:rsidRPr="008400E6" w:rsidRDefault="00441AD2" w:rsidP="00441AD2">
            <w:pPr>
              <w:jc w:val="both"/>
              <w:rPr>
                <w:sz w:val="20"/>
              </w:rPr>
            </w:pPr>
            <w:r w:rsidRPr="008400E6">
              <w:rPr>
                <w:sz w:val="20"/>
              </w:rPr>
              <w:t>Civil procedure — Estoppel — Issue estoppel — Abuse of process — Canada had concerns about law firm’s estimated fees and disbursements prior related to claims made by survivors of Indian Residential schools prior to signing of Indian Residential Schools Settlement Agreement — IRSSA contained fee agreement as a result — Canada participated in proceedings in which fee agreement was found to be fair and reasonable and to require a minimum payment without verification — Evidence leading Canada to claim fraud subsequently discovered — Whether party who suspected fraud prior to entering into agreement can seek damages in a tort if new evidence shows fraud — Whether prior proceedings raised issue estoppel — When discovery of new evidence of fraud justifies relitigation of issue foreclosed by issue estoppel or abuse of process.</w:t>
            </w:r>
          </w:p>
        </w:tc>
      </w:tr>
      <w:tr w:rsidR="00441AD2" w:rsidRPr="008400E6" w:rsidTr="009D49BD">
        <w:tc>
          <w:tcPr>
            <w:tcW w:w="5000" w:type="pct"/>
            <w:gridSpan w:val="4"/>
          </w:tcPr>
          <w:p w:rsidR="00441AD2" w:rsidRPr="008400E6" w:rsidRDefault="00441AD2" w:rsidP="00441AD2">
            <w:pPr>
              <w:jc w:val="both"/>
              <w:rPr>
                <w:sz w:val="20"/>
              </w:rPr>
            </w:pPr>
          </w:p>
        </w:tc>
      </w:tr>
      <w:tr w:rsidR="00441AD2" w:rsidRPr="008400E6" w:rsidTr="009D49BD">
        <w:tc>
          <w:tcPr>
            <w:tcW w:w="5000" w:type="pct"/>
            <w:gridSpan w:val="4"/>
          </w:tcPr>
          <w:p w:rsidR="00441AD2" w:rsidRPr="008400E6" w:rsidRDefault="00441AD2" w:rsidP="00441AD2">
            <w:pPr>
              <w:jc w:val="both"/>
              <w:rPr>
                <w:sz w:val="20"/>
              </w:rPr>
            </w:pPr>
            <w:r w:rsidRPr="008400E6">
              <w:rPr>
                <w:sz w:val="20"/>
              </w:rPr>
              <w:t xml:space="preserve">Prior to the signing of the Indian Residential Schools Settlement Agreement (“IRSSA”), Merchant Law Group (“MLG”) initiated actions against Canada on behalf of Indian Residential School survivors on both an individual and a class basis. While the settlement of those actions was being negotiated, Canada’s representative developed serious concerns about the outstanding fees and disbursements and the number of retainers MLG claimed. As a result, he required that a process for verifying the claimed fees and disbursements be included in the IRSSA, which was signed in May 2006 included an agreement that Canada would pay MLG no less than $25 million, and no more than $40 million in legal fees and disbursements for legal work done in advancing Indian Residential School claims from 1997-2005: Art. 13.08(2). The IRSSA was approved in </w:t>
            </w:r>
            <w:r w:rsidRPr="008400E6">
              <w:rPr>
                <w:i/>
                <w:sz w:val="20"/>
              </w:rPr>
              <w:t>Sparvier v. Canada (Attorney General)</w:t>
            </w:r>
            <w:r w:rsidRPr="008400E6">
              <w:rPr>
                <w:sz w:val="20"/>
              </w:rPr>
              <w:t xml:space="preserve">, 2006 SKQB 533. When Canada appealed a portion of that decision, MLG’s fees were found to be “reasonable”: </w:t>
            </w:r>
            <w:r w:rsidRPr="008400E6">
              <w:rPr>
                <w:i/>
                <w:sz w:val="20"/>
              </w:rPr>
              <w:t>Canada (Attorney General) v. Sparvier</w:t>
            </w:r>
            <w:r w:rsidRPr="008400E6">
              <w:rPr>
                <w:sz w:val="20"/>
              </w:rPr>
              <w:t xml:space="preserve">, 2007 SKCA 37. In </w:t>
            </w:r>
            <w:r w:rsidRPr="008400E6">
              <w:rPr>
                <w:i/>
                <w:sz w:val="20"/>
              </w:rPr>
              <w:t>Fontaine v. Canada (Attorney General)</w:t>
            </w:r>
            <w:r w:rsidRPr="008400E6">
              <w:rPr>
                <w:sz w:val="20"/>
              </w:rPr>
              <w:t>, 2008 SKQB 271, it was determined that MLG was entitled to $25 million in fees without verification, and Canada was ordered to pay that amount to MLG and to complete the verification process.</w:t>
            </w:r>
          </w:p>
          <w:p w:rsidR="00441AD2" w:rsidRPr="008400E6" w:rsidRDefault="00441AD2" w:rsidP="00441AD2">
            <w:pPr>
              <w:jc w:val="both"/>
              <w:rPr>
                <w:sz w:val="20"/>
              </w:rPr>
            </w:pPr>
          </w:p>
          <w:p w:rsidR="00441AD2" w:rsidRPr="008400E6" w:rsidRDefault="00441AD2" w:rsidP="00441AD2">
            <w:pPr>
              <w:jc w:val="both"/>
              <w:rPr>
                <w:sz w:val="20"/>
              </w:rPr>
            </w:pPr>
            <w:r w:rsidRPr="008400E6">
              <w:rPr>
                <w:sz w:val="20"/>
              </w:rPr>
              <w:t>Once MLG had provided the last of its billing records and retainer agreements, a review indicated that the records contained illegitimate time entries and excessive disbursements. In 2015, Canada launched a fraud action against MLG claiming damages for fraud, deceit and fraudulent misrepresentation. MLG applied to strike the statement of claim for disclosing no reasonable cause of action, and for being scandalous, vexatious and an abuse of process. The chambers judge struck the statement of claim in its entirety; the Court of Appeal allowed an appeal and set the chambers judge’s order aside.</w:t>
            </w:r>
          </w:p>
          <w:p w:rsidR="00441AD2" w:rsidRPr="008400E6" w:rsidRDefault="00441AD2" w:rsidP="00441AD2">
            <w:pPr>
              <w:jc w:val="both"/>
              <w:rPr>
                <w:sz w:val="20"/>
              </w:rPr>
            </w:pPr>
          </w:p>
        </w:tc>
      </w:tr>
      <w:tr w:rsidR="00441AD2" w:rsidRPr="008400E6" w:rsidTr="009D49BD">
        <w:tc>
          <w:tcPr>
            <w:tcW w:w="2427" w:type="pct"/>
            <w:gridSpan w:val="2"/>
          </w:tcPr>
          <w:p w:rsidR="00441AD2" w:rsidRPr="008400E6" w:rsidRDefault="00441AD2" w:rsidP="00441AD2">
            <w:pPr>
              <w:jc w:val="both"/>
              <w:rPr>
                <w:sz w:val="20"/>
              </w:rPr>
            </w:pPr>
            <w:r w:rsidRPr="008400E6">
              <w:rPr>
                <w:sz w:val="20"/>
              </w:rPr>
              <w:t>January 20, 2016</w:t>
            </w:r>
          </w:p>
          <w:p w:rsidR="00441AD2" w:rsidRPr="008400E6" w:rsidRDefault="00441AD2" w:rsidP="00441AD2">
            <w:pPr>
              <w:jc w:val="both"/>
              <w:rPr>
                <w:sz w:val="20"/>
              </w:rPr>
            </w:pPr>
            <w:r w:rsidRPr="008400E6">
              <w:rPr>
                <w:sz w:val="20"/>
              </w:rPr>
              <w:t>Court of Queen’s Bench of Saskatchewan</w:t>
            </w:r>
          </w:p>
          <w:p w:rsidR="00441AD2" w:rsidRPr="008400E6" w:rsidRDefault="00441AD2" w:rsidP="00441AD2">
            <w:pPr>
              <w:jc w:val="both"/>
              <w:rPr>
                <w:sz w:val="20"/>
              </w:rPr>
            </w:pPr>
            <w:r w:rsidRPr="008400E6">
              <w:rPr>
                <w:sz w:val="20"/>
              </w:rPr>
              <w:t>(Barrington-Foote J.)</w:t>
            </w:r>
          </w:p>
          <w:p w:rsidR="00441AD2" w:rsidRPr="008400E6" w:rsidRDefault="008400E6" w:rsidP="00441AD2">
            <w:pPr>
              <w:jc w:val="both"/>
              <w:rPr>
                <w:sz w:val="20"/>
              </w:rPr>
            </w:pPr>
            <w:hyperlink r:id="rId69" w:history="1">
              <w:r w:rsidR="00441AD2" w:rsidRPr="008400E6">
                <w:rPr>
                  <w:rStyle w:val="Hyperlink"/>
                  <w:sz w:val="20"/>
                </w:rPr>
                <w:t>2016 SKQB 25</w:t>
              </w:r>
            </w:hyperlink>
          </w:p>
          <w:p w:rsidR="00441AD2" w:rsidRPr="008400E6" w:rsidRDefault="00441AD2" w:rsidP="00441AD2">
            <w:pPr>
              <w:jc w:val="both"/>
              <w:rPr>
                <w:sz w:val="20"/>
              </w:rPr>
            </w:pPr>
          </w:p>
        </w:tc>
        <w:tc>
          <w:tcPr>
            <w:tcW w:w="243" w:type="pct"/>
          </w:tcPr>
          <w:p w:rsidR="00441AD2" w:rsidRPr="008400E6" w:rsidRDefault="00441AD2" w:rsidP="00441AD2">
            <w:pPr>
              <w:jc w:val="both"/>
              <w:rPr>
                <w:sz w:val="20"/>
              </w:rPr>
            </w:pPr>
          </w:p>
        </w:tc>
        <w:tc>
          <w:tcPr>
            <w:tcW w:w="2330" w:type="pct"/>
          </w:tcPr>
          <w:p w:rsidR="00441AD2" w:rsidRPr="008400E6" w:rsidRDefault="00441AD2" w:rsidP="00441AD2">
            <w:pPr>
              <w:jc w:val="both"/>
              <w:rPr>
                <w:sz w:val="20"/>
              </w:rPr>
            </w:pPr>
            <w:r w:rsidRPr="008400E6">
              <w:rPr>
                <w:sz w:val="20"/>
              </w:rPr>
              <w:t>Statement of claim struck in its entirety</w:t>
            </w:r>
          </w:p>
          <w:p w:rsidR="00441AD2" w:rsidRPr="008400E6" w:rsidRDefault="00441AD2" w:rsidP="00441AD2">
            <w:pPr>
              <w:jc w:val="both"/>
              <w:rPr>
                <w:sz w:val="20"/>
              </w:rPr>
            </w:pPr>
          </w:p>
        </w:tc>
      </w:tr>
      <w:tr w:rsidR="00441AD2" w:rsidRPr="008400E6" w:rsidTr="009D49BD">
        <w:tc>
          <w:tcPr>
            <w:tcW w:w="2427" w:type="pct"/>
            <w:gridSpan w:val="2"/>
          </w:tcPr>
          <w:p w:rsidR="00441AD2" w:rsidRPr="008400E6" w:rsidRDefault="00441AD2" w:rsidP="00441AD2">
            <w:pPr>
              <w:jc w:val="both"/>
              <w:rPr>
                <w:sz w:val="20"/>
              </w:rPr>
            </w:pPr>
            <w:r w:rsidRPr="008400E6">
              <w:rPr>
                <w:sz w:val="20"/>
              </w:rPr>
              <w:t>August 9, 2017</w:t>
            </w:r>
          </w:p>
          <w:p w:rsidR="00441AD2" w:rsidRPr="008400E6" w:rsidRDefault="00441AD2" w:rsidP="00441AD2">
            <w:pPr>
              <w:jc w:val="both"/>
              <w:rPr>
                <w:sz w:val="20"/>
              </w:rPr>
            </w:pPr>
            <w:r w:rsidRPr="008400E6">
              <w:rPr>
                <w:sz w:val="20"/>
              </w:rPr>
              <w:t>Court of Appeal for Saskatchewan</w:t>
            </w:r>
          </w:p>
          <w:p w:rsidR="00441AD2" w:rsidRPr="008400E6" w:rsidRDefault="00441AD2" w:rsidP="00441AD2">
            <w:pPr>
              <w:jc w:val="both"/>
              <w:rPr>
                <w:sz w:val="20"/>
              </w:rPr>
            </w:pPr>
            <w:r w:rsidRPr="008400E6">
              <w:rPr>
                <w:sz w:val="20"/>
              </w:rPr>
              <w:t>(Ryan-Froslie, Ottenbreit, Whitmore JJ.A.)</w:t>
            </w:r>
          </w:p>
          <w:p w:rsidR="00441AD2" w:rsidRPr="008400E6" w:rsidRDefault="008400E6" w:rsidP="00441AD2">
            <w:pPr>
              <w:jc w:val="both"/>
              <w:rPr>
                <w:sz w:val="20"/>
              </w:rPr>
            </w:pPr>
            <w:hyperlink r:id="rId70" w:history="1">
              <w:r w:rsidR="00441AD2" w:rsidRPr="008400E6">
                <w:rPr>
                  <w:rStyle w:val="Hyperlink"/>
                  <w:sz w:val="20"/>
                </w:rPr>
                <w:t>2017 SKCA 62</w:t>
              </w:r>
            </w:hyperlink>
          </w:p>
          <w:p w:rsidR="00441AD2" w:rsidRPr="008400E6" w:rsidRDefault="00441AD2" w:rsidP="00441AD2">
            <w:pPr>
              <w:jc w:val="both"/>
              <w:rPr>
                <w:sz w:val="20"/>
              </w:rPr>
            </w:pPr>
          </w:p>
        </w:tc>
        <w:tc>
          <w:tcPr>
            <w:tcW w:w="243" w:type="pct"/>
          </w:tcPr>
          <w:p w:rsidR="00441AD2" w:rsidRPr="008400E6" w:rsidRDefault="00441AD2" w:rsidP="00441AD2">
            <w:pPr>
              <w:jc w:val="both"/>
              <w:rPr>
                <w:sz w:val="20"/>
              </w:rPr>
            </w:pPr>
          </w:p>
        </w:tc>
        <w:tc>
          <w:tcPr>
            <w:tcW w:w="2330" w:type="pct"/>
          </w:tcPr>
          <w:p w:rsidR="00441AD2" w:rsidRPr="008400E6" w:rsidRDefault="00441AD2" w:rsidP="00441AD2">
            <w:pPr>
              <w:jc w:val="both"/>
              <w:rPr>
                <w:sz w:val="20"/>
              </w:rPr>
            </w:pPr>
            <w:r w:rsidRPr="008400E6">
              <w:rPr>
                <w:sz w:val="20"/>
              </w:rPr>
              <w:t>Appeal allowed and judgment below set aside</w:t>
            </w:r>
          </w:p>
        </w:tc>
      </w:tr>
      <w:tr w:rsidR="00441AD2" w:rsidRPr="008400E6" w:rsidTr="009D49BD">
        <w:tc>
          <w:tcPr>
            <w:tcW w:w="2427" w:type="pct"/>
            <w:gridSpan w:val="2"/>
          </w:tcPr>
          <w:p w:rsidR="00441AD2" w:rsidRPr="008400E6" w:rsidRDefault="00441AD2" w:rsidP="00441AD2">
            <w:pPr>
              <w:jc w:val="both"/>
              <w:rPr>
                <w:sz w:val="20"/>
              </w:rPr>
            </w:pPr>
            <w:r w:rsidRPr="008400E6">
              <w:rPr>
                <w:sz w:val="20"/>
              </w:rPr>
              <w:t>October 10, 2017</w:t>
            </w:r>
          </w:p>
          <w:p w:rsidR="00441AD2" w:rsidRPr="008400E6" w:rsidRDefault="00441AD2" w:rsidP="00441AD2">
            <w:pPr>
              <w:jc w:val="both"/>
              <w:rPr>
                <w:sz w:val="20"/>
              </w:rPr>
            </w:pPr>
            <w:r w:rsidRPr="008400E6">
              <w:rPr>
                <w:sz w:val="20"/>
              </w:rPr>
              <w:t>Supreme Court of Canada</w:t>
            </w:r>
          </w:p>
        </w:tc>
        <w:tc>
          <w:tcPr>
            <w:tcW w:w="243" w:type="pct"/>
          </w:tcPr>
          <w:p w:rsidR="00441AD2" w:rsidRPr="008400E6" w:rsidRDefault="00441AD2" w:rsidP="00441AD2">
            <w:pPr>
              <w:jc w:val="both"/>
              <w:rPr>
                <w:sz w:val="20"/>
              </w:rPr>
            </w:pPr>
          </w:p>
        </w:tc>
        <w:tc>
          <w:tcPr>
            <w:tcW w:w="2330" w:type="pct"/>
          </w:tcPr>
          <w:p w:rsidR="00441AD2" w:rsidRPr="008400E6" w:rsidRDefault="00441AD2" w:rsidP="00441AD2">
            <w:pPr>
              <w:jc w:val="both"/>
              <w:rPr>
                <w:sz w:val="20"/>
              </w:rPr>
            </w:pPr>
            <w:r w:rsidRPr="008400E6">
              <w:rPr>
                <w:sz w:val="20"/>
              </w:rPr>
              <w:t>Application for leave to appeal filed</w:t>
            </w:r>
          </w:p>
          <w:p w:rsidR="00441AD2" w:rsidRPr="008400E6" w:rsidRDefault="00441AD2" w:rsidP="00441AD2">
            <w:pPr>
              <w:jc w:val="both"/>
              <w:rPr>
                <w:sz w:val="20"/>
              </w:rPr>
            </w:pPr>
          </w:p>
        </w:tc>
      </w:tr>
    </w:tbl>
    <w:p w:rsidR="00C4712A" w:rsidRPr="008400E6" w:rsidRDefault="00C4712A" w:rsidP="00C4712A">
      <w:pPr>
        <w:jc w:val="both"/>
        <w:rPr>
          <w:sz w:val="20"/>
        </w:rPr>
      </w:pPr>
    </w:p>
    <w:p w:rsidR="00C4712A" w:rsidRPr="008400E6" w:rsidRDefault="00C4712A" w:rsidP="00C4712A">
      <w:pPr>
        <w:jc w:val="both"/>
        <w:rPr>
          <w:sz w:val="20"/>
        </w:rPr>
      </w:pPr>
    </w:p>
    <w:p w:rsidR="00447110" w:rsidRPr="008400E6" w:rsidRDefault="00447110">
      <w:r w:rsidRPr="008400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lang w:val="fr-CA"/>
              </w:rPr>
            </w:pPr>
            <w:r w:rsidRPr="008400E6">
              <w:rPr>
                <w:rStyle w:val="SCCFileNumberChar"/>
                <w:sz w:val="20"/>
                <w:szCs w:val="20"/>
                <w:lang w:val="fr-CA"/>
              </w:rPr>
              <w:lastRenderedPageBreak/>
              <w:t>37794</w:t>
            </w:r>
          </w:p>
        </w:tc>
        <w:tc>
          <w:tcPr>
            <w:tcW w:w="4457" w:type="pct"/>
            <w:gridSpan w:val="3"/>
          </w:tcPr>
          <w:p w:rsidR="00C4712A" w:rsidRPr="008400E6" w:rsidRDefault="00C4712A" w:rsidP="009D49BD">
            <w:pPr>
              <w:pStyle w:val="SCCLsocParty"/>
              <w:jc w:val="both"/>
              <w:rPr>
                <w:b/>
                <w:sz w:val="20"/>
                <w:szCs w:val="20"/>
              </w:rPr>
            </w:pPr>
            <w:r w:rsidRPr="008400E6">
              <w:rPr>
                <w:b/>
                <w:sz w:val="20"/>
                <w:szCs w:val="20"/>
              </w:rPr>
              <w:t>Merchant Law Group LLP c. Procureur général du Canada au nom de Sa Majesté la Reine du chef du Canada</w:t>
            </w:r>
          </w:p>
          <w:p w:rsidR="00C4712A" w:rsidRPr="008400E6" w:rsidRDefault="00C4712A" w:rsidP="009D49BD">
            <w:pPr>
              <w:jc w:val="both"/>
              <w:rPr>
                <w:sz w:val="20"/>
                <w:lang w:val="fr-CA"/>
              </w:rPr>
            </w:pPr>
            <w:r w:rsidRPr="008400E6">
              <w:rPr>
                <w:sz w:val="20"/>
                <w:lang w:val="fr-CA"/>
              </w:rPr>
              <w:t>(Sask.) (Civile) (Sur autorisation)</w:t>
            </w:r>
          </w:p>
        </w:tc>
      </w:tr>
      <w:tr w:rsidR="00441AD2" w:rsidRPr="008400E6" w:rsidTr="009D49BD">
        <w:tc>
          <w:tcPr>
            <w:tcW w:w="543" w:type="pct"/>
          </w:tcPr>
          <w:p w:rsidR="00441AD2" w:rsidRPr="008400E6" w:rsidRDefault="00441AD2" w:rsidP="00441AD2">
            <w:pPr>
              <w:jc w:val="both"/>
              <w:rPr>
                <w:rStyle w:val="SCCFileNumberChar"/>
                <w:b w:val="0"/>
                <w:sz w:val="20"/>
                <w:szCs w:val="20"/>
              </w:rPr>
            </w:pPr>
            <w:r w:rsidRPr="008400E6">
              <w:rPr>
                <w:rStyle w:val="SCCFileNumberChar"/>
                <w:sz w:val="20"/>
                <w:szCs w:val="20"/>
              </w:rPr>
              <w:t xml:space="preserve">Coram: </w:t>
            </w:r>
          </w:p>
        </w:tc>
        <w:tc>
          <w:tcPr>
            <w:tcW w:w="4457" w:type="pct"/>
            <w:gridSpan w:val="3"/>
          </w:tcPr>
          <w:p w:rsidR="00441AD2" w:rsidRPr="008400E6" w:rsidRDefault="00441AD2" w:rsidP="00441AD2">
            <w:pPr>
              <w:rPr>
                <w:rFonts w:eastAsia="Calibri" w:cs="Times New Roman"/>
                <w:sz w:val="20"/>
                <w:szCs w:val="20"/>
                <w:u w:val="single"/>
                <w:lang w:val="fr-CA"/>
              </w:rPr>
            </w:pPr>
            <w:r w:rsidRPr="008400E6">
              <w:rPr>
                <w:rFonts w:eastAsia="Calibri" w:cs="Times New Roman"/>
                <w:sz w:val="20"/>
                <w:szCs w:val="20"/>
                <w:u w:val="single"/>
                <w:lang w:val="fr-CA"/>
              </w:rPr>
              <w:t>Le juge en chef Wagner et les juges Abella, Moldaver, Karakatsanis, Gascon, Côté, Brown, Rowe et Martin</w:t>
            </w:r>
          </w:p>
        </w:tc>
      </w:tr>
      <w:tr w:rsidR="00441AD2" w:rsidRPr="008400E6" w:rsidTr="00441AD2">
        <w:tc>
          <w:tcPr>
            <w:tcW w:w="5000" w:type="pct"/>
            <w:gridSpan w:val="4"/>
          </w:tcPr>
          <w:p w:rsidR="00441AD2" w:rsidRPr="008400E6" w:rsidRDefault="00441AD2" w:rsidP="00587F65">
            <w:pPr>
              <w:pStyle w:val="SCCLsocParty"/>
              <w:jc w:val="both"/>
              <w:rPr>
                <w:sz w:val="20"/>
              </w:rPr>
            </w:pPr>
            <w:r w:rsidRPr="008400E6">
              <w:rPr>
                <w:sz w:val="20"/>
              </w:rPr>
              <w:t>La demande d’autorisation d’appel de l’arrêt de la Cour d’appel de la Saskatchewan, numéro CACV2860, 2017 SKCA 62, daté du 9 août 2017, est rejetée avec dépens.</w:t>
            </w:r>
          </w:p>
          <w:p w:rsidR="00587F65" w:rsidRPr="008400E6" w:rsidRDefault="00587F65" w:rsidP="00587F65">
            <w:pPr>
              <w:rPr>
                <w:lang w:val="fr-CA"/>
              </w:rPr>
            </w:pPr>
          </w:p>
        </w:tc>
      </w:tr>
      <w:tr w:rsidR="00441AD2" w:rsidRPr="008400E6" w:rsidTr="009D49BD">
        <w:tc>
          <w:tcPr>
            <w:tcW w:w="5000" w:type="pct"/>
            <w:gridSpan w:val="4"/>
          </w:tcPr>
          <w:p w:rsidR="00441AD2" w:rsidRPr="008400E6" w:rsidRDefault="00441AD2" w:rsidP="00441AD2">
            <w:pPr>
              <w:jc w:val="both"/>
              <w:rPr>
                <w:sz w:val="20"/>
                <w:lang w:val="fr-CA"/>
              </w:rPr>
            </w:pPr>
            <w:r w:rsidRPr="008400E6">
              <w:rPr>
                <w:sz w:val="20"/>
                <w:lang w:val="fr-CA"/>
              </w:rPr>
              <w:t>Procédure civile — Préclusion — Préclusion découlant d’une question déjà tranchée — Abus de procédure — Le Canada avait des préoccupations portant sur les honoraires et débours estimatifs que demandait un cabinet d’avocats en lien avec des demandes présentées par des survivants de pensionnats indiens avant la signature de la Convention de règlement relative aux pensionnats indiens — La CRRPI renfermait une convention d’honoraires en conséquence — Le Canada a participé à une instance dans laquelle il a été jugé que la convention d’honoraires était juste et raisonnable et exigeait un paiement minimal sans vérification — Des éléments de preuve qui ont amené le Canada à alléguer la fraude ont été découverts subséquemment — Une partie qui soupçonnait une fraude avant la conclusion d’une entente peut-elle demander des dommages-intérêts en responsabilité délictuelle si de nouveaux éléments de preuve montrent qu’il y a eu fraude? — L’instance antérieure a-t-elle soulevé la préclusion découlant d’une question déjà tranchée? — Situations où la découverte de nouveaux éléments de preuve de fraude justifie la remise en cause d’une question exclue par la préclusion découlant d’une question déjà tranchée ou le principe d’abus de procédure?</w:t>
            </w:r>
          </w:p>
        </w:tc>
      </w:tr>
      <w:tr w:rsidR="00441AD2" w:rsidRPr="008400E6" w:rsidTr="009D49BD">
        <w:tc>
          <w:tcPr>
            <w:tcW w:w="5000" w:type="pct"/>
            <w:gridSpan w:val="4"/>
          </w:tcPr>
          <w:p w:rsidR="00441AD2" w:rsidRPr="008400E6" w:rsidRDefault="00441AD2" w:rsidP="00441AD2">
            <w:pPr>
              <w:jc w:val="both"/>
              <w:rPr>
                <w:sz w:val="20"/>
                <w:lang w:val="fr-CA"/>
              </w:rPr>
            </w:pPr>
          </w:p>
        </w:tc>
      </w:tr>
      <w:tr w:rsidR="00441AD2" w:rsidRPr="008400E6" w:rsidTr="009D49BD">
        <w:tc>
          <w:tcPr>
            <w:tcW w:w="5000" w:type="pct"/>
            <w:gridSpan w:val="4"/>
          </w:tcPr>
          <w:p w:rsidR="00441AD2" w:rsidRPr="008400E6" w:rsidRDefault="00441AD2" w:rsidP="00441AD2">
            <w:pPr>
              <w:jc w:val="both"/>
              <w:rPr>
                <w:sz w:val="20"/>
                <w:lang w:val="fr-CA"/>
              </w:rPr>
            </w:pPr>
            <w:r w:rsidRPr="008400E6">
              <w:rPr>
                <w:sz w:val="20"/>
                <w:lang w:val="fr-CA"/>
              </w:rPr>
              <w:t xml:space="preserve">Avant la signature de la Convention de règlement relative aux pensionnats indiens (« CRRPI »), le cabinet d’avocats Merchant Law Group (« MLG ») avait intenté des actions contre le Canada au nom des survivants des pensionnats indiens, à titre individuel et comme groupe. Pendant les négociations sur le règlement de ces actions, le représentant du Canada a commencé à avoir de sérieuses préoccupations à propos des honoraires et débours impayés et du nombre de mandats que MLG alléguait. En conséquence, il a exigé qu’un processus de vérification des honoraires et débours réclamés soit inclus dans la CRRPI, qui a été signée en mai 2006 et qui comprenait une entente selon laquelle le Canada payerait à MLG au moins 25 $ millions, et au plus 40 $ millions en honoraires et débours d’avocats pour le travail juridique effectué pour faire valoir les demandes en lien avec les pensionnats indiens de 1997 à 2005 : art. 13.08(2). La CRRPI a été approuvée dans l’arrêt </w:t>
            </w:r>
            <w:r w:rsidRPr="008400E6">
              <w:rPr>
                <w:i/>
                <w:sz w:val="20"/>
                <w:lang w:val="fr-CA"/>
              </w:rPr>
              <w:t>Sparvier c. Canada (Attorney General)</w:t>
            </w:r>
            <w:r w:rsidRPr="008400E6">
              <w:rPr>
                <w:sz w:val="20"/>
                <w:lang w:val="fr-CA"/>
              </w:rPr>
              <w:t xml:space="preserve">, 2006 SKQB 533. Lorsque le Canada a porté une partie de ce jugement en appel, les honoraires de MLG ont été jugés « raisonnables » : </w:t>
            </w:r>
            <w:r w:rsidRPr="008400E6">
              <w:rPr>
                <w:i/>
                <w:sz w:val="20"/>
                <w:lang w:val="fr-CA"/>
              </w:rPr>
              <w:t>Canada (Attorney General) c. Sparvier</w:t>
            </w:r>
            <w:r w:rsidRPr="008400E6">
              <w:rPr>
                <w:sz w:val="20"/>
                <w:lang w:val="fr-CA"/>
              </w:rPr>
              <w:t xml:space="preserve">, 2007 SKCA 37. Dans </w:t>
            </w:r>
            <w:r w:rsidRPr="008400E6">
              <w:rPr>
                <w:i/>
                <w:sz w:val="20"/>
                <w:lang w:val="fr-CA"/>
              </w:rPr>
              <w:t>Fontaine c. Canada (Attorney General)</w:t>
            </w:r>
            <w:r w:rsidRPr="008400E6">
              <w:rPr>
                <w:sz w:val="20"/>
                <w:lang w:val="fr-CA"/>
              </w:rPr>
              <w:t>, 2008 SKQB 271, il a été jugé que MLG avait droit à des honoraires de 25 $ millions sans vérification, et le Canada a été sommé de payer ce montant à MLG et de compléter le processus de vérification.</w:t>
            </w:r>
          </w:p>
          <w:p w:rsidR="00441AD2" w:rsidRPr="008400E6" w:rsidRDefault="00441AD2" w:rsidP="00441AD2">
            <w:pPr>
              <w:jc w:val="both"/>
              <w:rPr>
                <w:sz w:val="20"/>
                <w:lang w:val="fr-CA"/>
              </w:rPr>
            </w:pPr>
          </w:p>
          <w:p w:rsidR="00441AD2" w:rsidRPr="008400E6" w:rsidRDefault="00441AD2" w:rsidP="00441AD2">
            <w:pPr>
              <w:jc w:val="both"/>
              <w:rPr>
                <w:sz w:val="20"/>
                <w:lang w:val="fr-CA"/>
              </w:rPr>
            </w:pPr>
            <w:r w:rsidRPr="008400E6">
              <w:rPr>
                <w:sz w:val="20"/>
                <w:lang w:val="fr-CA"/>
              </w:rPr>
              <w:t>Lorsque MLG a fourni le dernier de ses relevés de facturation et conventions de mandat, un examen a révélé que les relevés renfermaient des inscriptions de temps illégitimes et des débours excessifs. En 2015, Canada a intenté une action pour fraude contre MLG, réclamant des dommages-intérêts pour fraude, dol et déclaration inexacte et frauduleuse. MLG a demandé que la déclaration soit radiée parce qu’elle ne révélait aucune cause raisonnable d’action et parce qu’elle était scandaleuse, vexatoire et un abus de procédure. Le juge en cabinet a radié la déclaration au complet; la Cour d’appel a accueilli l’appel et annulé l’ordonnance du juge en cabinet.</w:t>
            </w:r>
          </w:p>
          <w:p w:rsidR="00441AD2" w:rsidRPr="008400E6" w:rsidRDefault="00441AD2" w:rsidP="00441AD2">
            <w:pPr>
              <w:jc w:val="both"/>
              <w:rPr>
                <w:sz w:val="20"/>
                <w:lang w:val="fr-CA"/>
              </w:rPr>
            </w:pPr>
          </w:p>
        </w:tc>
      </w:tr>
      <w:tr w:rsidR="00441AD2" w:rsidRPr="008400E6" w:rsidTr="009D49BD">
        <w:tc>
          <w:tcPr>
            <w:tcW w:w="2427" w:type="pct"/>
            <w:gridSpan w:val="2"/>
          </w:tcPr>
          <w:p w:rsidR="00441AD2" w:rsidRPr="008400E6" w:rsidRDefault="00441AD2" w:rsidP="00441AD2">
            <w:pPr>
              <w:jc w:val="both"/>
              <w:rPr>
                <w:sz w:val="20"/>
                <w:lang w:val="fr-CA"/>
              </w:rPr>
            </w:pPr>
            <w:r w:rsidRPr="008400E6">
              <w:rPr>
                <w:sz w:val="20"/>
                <w:lang w:val="fr-CA"/>
              </w:rPr>
              <w:t>20 janvier 2016</w:t>
            </w:r>
          </w:p>
          <w:p w:rsidR="00441AD2" w:rsidRPr="008400E6" w:rsidRDefault="00441AD2" w:rsidP="00441AD2">
            <w:pPr>
              <w:jc w:val="both"/>
              <w:rPr>
                <w:sz w:val="20"/>
                <w:lang w:val="fr-CA"/>
              </w:rPr>
            </w:pPr>
            <w:r w:rsidRPr="008400E6">
              <w:rPr>
                <w:sz w:val="20"/>
                <w:lang w:val="fr-CA"/>
              </w:rPr>
              <w:t>Cour du Banc de la Reine de la Saskatchewan</w:t>
            </w:r>
          </w:p>
          <w:p w:rsidR="00441AD2" w:rsidRPr="008400E6" w:rsidRDefault="00441AD2" w:rsidP="00441AD2">
            <w:pPr>
              <w:jc w:val="both"/>
              <w:rPr>
                <w:sz w:val="20"/>
                <w:lang w:val="fr-CA"/>
              </w:rPr>
            </w:pPr>
            <w:r w:rsidRPr="008400E6">
              <w:rPr>
                <w:sz w:val="20"/>
                <w:lang w:val="fr-CA"/>
              </w:rPr>
              <w:t>(Juge Barrington-Foote)</w:t>
            </w:r>
          </w:p>
          <w:p w:rsidR="00441AD2" w:rsidRPr="008400E6" w:rsidRDefault="008400E6" w:rsidP="00441AD2">
            <w:pPr>
              <w:jc w:val="both"/>
              <w:rPr>
                <w:sz w:val="20"/>
                <w:lang w:val="fr-CA"/>
              </w:rPr>
            </w:pPr>
            <w:hyperlink r:id="rId71" w:history="1">
              <w:r w:rsidR="00441AD2" w:rsidRPr="008400E6">
                <w:rPr>
                  <w:rStyle w:val="Hyperlink"/>
                  <w:sz w:val="20"/>
                  <w:lang w:val="fr-CA"/>
                </w:rPr>
                <w:t>2016 SKQB 25</w:t>
              </w:r>
            </w:hyperlink>
          </w:p>
          <w:p w:rsidR="00441AD2" w:rsidRPr="008400E6" w:rsidRDefault="00441AD2" w:rsidP="00441AD2">
            <w:pPr>
              <w:jc w:val="both"/>
              <w:rPr>
                <w:sz w:val="20"/>
                <w:lang w:val="fr-CA"/>
              </w:rPr>
            </w:pPr>
          </w:p>
        </w:tc>
        <w:tc>
          <w:tcPr>
            <w:tcW w:w="243" w:type="pct"/>
          </w:tcPr>
          <w:p w:rsidR="00441AD2" w:rsidRPr="008400E6" w:rsidRDefault="00441AD2" w:rsidP="00441AD2">
            <w:pPr>
              <w:jc w:val="both"/>
              <w:rPr>
                <w:sz w:val="20"/>
                <w:lang w:val="fr-CA"/>
              </w:rPr>
            </w:pPr>
          </w:p>
        </w:tc>
        <w:tc>
          <w:tcPr>
            <w:tcW w:w="2330" w:type="pct"/>
          </w:tcPr>
          <w:p w:rsidR="00441AD2" w:rsidRPr="008400E6" w:rsidRDefault="00441AD2" w:rsidP="00441AD2">
            <w:pPr>
              <w:jc w:val="both"/>
              <w:rPr>
                <w:sz w:val="20"/>
                <w:lang w:val="fr-CA"/>
              </w:rPr>
            </w:pPr>
            <w:r w:rsidRPr="008400E6">
              <w:rPr>
                <w:sz w:val="20"/>
                <w:lang w:val="fr-CA"/>
              </w:rPr>
              <w:t>Radiation de la déclaration au complet</w:t>
            </w:r>
          </w:p>
          <w:p w:rsidR="00441AD2" w:rsidRPr="008400E6" w:rsidRDefault="00441AD2" w:rsidP="00441AD2">
            <w:pPr>
              <w:jc w:val="both"/>
              <w:rPr>
                <w:sz w:val="20"/>
                <w:lang w:val="fr-CA"/>
              </w:rPr>
            </w:pPr>
          </w:p>
        </w:tc>
      </w:tr>
      <w:tr w:rsidR="00441AD2" w:rsidRPr="008400E6" w:rsidTr="009D49BD">
        <w:tc>
          <w:tcPr>
            <w:tcW w:w="2427" w:type="pct"/>
            <w:gridSpan w:val="2"/>
          </w:tcPr>
          <w:p w:rsidR="00441AD2" w:rsidRPr="008400E6" w:rsidRDefault="00441AD2" w:rsidP="00441AD2">
            <w:pPr>
              <w:jc w:val="both"/>
              <w:rPr>
                <w:sz w:val="20"/>
                <w:lang w:val="fr-CA"/>
              </w:rPr>
            </w:pPr>
            <w:r w:rsidRPr="008400E6">
              <w:rPr>
                <w:sz w:val="20"/>
                <w:lang w:val="fr-CA"/>
              </w:rPr>
              <w:t>9 août 2017</w:t>
            </w:r>
          </w:p>
          <w:p w:rsidR="00441AD2" w:rsidRPr="008400E6" w:rsidRDefault="00441AD2" w:rsidP="00441AD2">
            <w:pPr>
              <w:jc w:val="both"/>
              <w:rPr>
                <w:sz w:val="20"/>
                <w:lang w:val="fr-CA"/>
              </w:rPr>
            </w:pPr>
            <w:r w:rsidRPr="008400E6">
              <w:rPr>
                <w:sz w:val="20"/>
                <w:lang w:val="fr-CA"/>
              </w:rPr>
              <w:t>Cour d’appel de la Saskatchewan</w:t>
            </w:r>
          </w:p>
          <w:p w:rsidR="00441AD2" w:rsidRPr="008400E6" w:rsidRDefault="00441AD2" w:rsidP="00441AD2">
            <w:pPr>
              <w:jc w:val="both"/>
              <w:rPr>
                <w:sz w:val="20"/>
                <w:lang w:val="fr-CA"/>
              </w:rPr>
            </w:pPr>
            <w:r w:rsidRPr="008400E6">
              <w:rPr>
                <w:sz w:val="20"/>
                <w:lang w:val="fr-CA"/>
              </w:rPr>
              <w:t>(Juges Ryan-Froslie, Ottenbreit et Whitmore)</w:t>
            </w:r>
          </w:p>
          <w:p w:rsidR="00441AD2" w:rsidRPr="008400E6" w:rsidRDefault="008400E6" w:rsidP="00441AD2">
            <w:pPr>
              <w:jc w:val="both"/>
              <w:rPr>
                <w:sz w:val="20"/>
                <w:lang w:val="fr-CA"/>
              </w:rPr>
            </w:pPr>
            <w:hyperlink r:id="rId72" w:history="1">
              <w:r w:rsidR="00441AD2" w:rsidRPr="008400E6">
                <w:rPr>
                  <w:rStyle w:val="Hyperlink"/>
                  <w:sz w:val="20"/>
                  <w:lang w:val="fr-CA"/>
                </w:rPr>
                <w:t>2017 SKCA 62</w:t>
              </w:r>
            </w:hyperlink>
          </w:p>
          <w:p w:rsidR="00441AD2" w:rsidRPr="008400E6" w:rsidRDefault="00441AD2" w:rsidP="00441AD2">
            <w:pPr>
              <w:jc w:val="both"/>
              <w:rPr>
                <w:sz w:val="20"/>
                <w:lang w:val="fr-CA"/>
              </w:rPr>
            </w:pPr>
          </w:p>
        </w:tc>
        <w:tc>
          <w:tcPr>
            <w:tcW w:w="243" w:type="pct"/>
          </w:tcPr>
          <w:p w:rsidR="00441AD2" w:rsidRPr="008400E6" w:rsidRDefault="00441AD2" w:rsidP="00441AD2">
            <w:pPr>
              <w:jc w:val="both"/>
              <w:rPr>
                <w:sz w:val="20"/>
                <w:lang w:val="fr-CA"/>
              </w:rPr>
            </w:pPr>
          </w:p>
        </w:tc>
        <w:tc>
          <w:tcPr>
            <w:tcW w:w="2330" w:type="pct"/>
          </w:tcPr>
          <w:p w:rsidR="00441AD2" w:rsidRPr="008400E6" w:rsidRDefault="00441AD2" w:rsidP="00441AD2">
            <w:pPr>
              <w:jc w:val="both"/>
              <w:rPr>
                <w:sz w:val="20"/>
                <w:lang w:val="fr-CA"/>
              </w:rPr>
            </w:pPr>
            <w:r w:rsidRPr="008400E6">
              <w:rPr>
                <w:sz w:val="20"/>
                <w:lang w:val="fr-CA"/>
              </w:rPr>
              <w:t>Arrêt accueillant l’appel et annulant le jugement de première instance</w:t>
            </w:r>
          </w:p>
        </w:tc>
      </w:tr>
      <w:tr w:rsidR="00441AD2" w:rsidRPr="008400E6" w:rsidTr="009D49BD">
        <w:tc>
          <w:tcPr>
            <w:tcW w:w="2427" w:type="pct"/>
            <w:gridSpan w:val="2"/>
          </w:tcPr>
          <w:p w:rsidR="00441AD2" w:rsidRPr="008400E6" w:rsidRDefault="00441AD2" w:rsidP="00441AD2">
            <w:pPr>
              <w:jc w:val="both"/>
              <w:rPr>
                <w:sz w:val="20"/>
                <w:lang w:val="fr-CA"/>
              </w:rPr>
            </w:pPr>
            <w:r w:rsidRPr="008400E6">
              <w:rPr>
                <w:sz w:val="20"/>
                <w:lang w:val="fr-CA"/>
              </w:rPr>
              <w:lastRenderedPageBreak/>
              <w:t>10 octobre 2017</w:t>
            </w:r>
          </w:p>
          <w:p w:rsidR="00441AD2" w:rsidRPr="008400E6" w:rsidRDefault="00441AD2" w:rsidP="00441AD2">
            <w:pPr>
              <w:jc w:val="both"/>
              <w:rPr>
                <w:sz w:val="20"/>
                <w:lang w:val="fr-CA"/>
              </w:rPr>
            </w:pPr>
            <w:r w:rsidRPr="008400E6">
              <w:rPr>
                <w:sz w:val="20"/>
                <w:lang w:val="fr-CA"/>
              </w:rPr>
              <w:t>Cour suprême du Canada</w:t>
            </w:r>
          </w:p>
        </w:tc>
        <w:tc>
          <w:tcPr>
            <w:tcW w:w="243" w:type="pct"/>
          </w:tcPr>
          <w:p w:rsidR="00441AD2" w:rsidRPr="008400E6" w:rsidRDefault="00441AD2" w:rsidP="00441AD2">
            <w:pPr>
              <w:jc w:val="both"/>
              <w:rPr>
                <w:sz w:val="20"/>
                <w:lang w:val="fr-CA"/>
              </w:rPr>
            </w:pPr>
          </w:p>
        </w:tc>
        <w:tc>
          <w:tcPr>
            <w:tcW w:w="2330" w:type="pct"/>
          </w:tcPr>
          <w:p w:rsidR="00441AD2" w:rsidRPr="008400E6" w:rsidRDefault="00441AD2" w:rsidP="00441AD2">
            <w:pPr>
              <w:jc w:val="both"/>
              <w:rPr>
                <w:sz w:val="20"/>
                <w:lang w:val="fr-CA"/>
              </w:rPr>
            </w:pPr>
            <w:r w:rsidRPr="008400E6">
              <w:rPr>
                <w:sz w:val="20"/>
                <w:lang w:val="fr-CA"/>
              </w:rPr>
              <w:t>Dépôt de la demande d’autorisation d’appel</w:t>
            </w:r>
          </w:p>
          <w:p w:rsidR="00441AD2" w:rsidRPr="008400E6" w:rsidRDefault="00441AD2" w:rsidP="00441AD2">
            <w:pPr>
              <w:jc w:val="both"/>
              <w:rPr>
                <w:sz w:val="20"/>
                <w:lang w:val="fr-CA"/>
              </w:rPr>
            </w:pPr>
          </w:p>
        </w:tc>
      </w:tr>
    </w:tbl>
    <w:p w:rsidR="00C4712A" w:rsidRPr="008400E6" w:rsidRDefault="00C4712A" w:rsidP="00C4712A">
      <w:pPr>
        <w:jc w:val="both"/>
        <w:rPr>
          <w:sz w:val="20"/>
          <w:lang w:val="fr-CA"/>
        </w:rPr>
      </w:pPr>
    </w:p>
    <w:p w:rsidR="00C4712A" w:rsidRPr="008400E6" w:rsidRDefault="00C4712A" w:rsidP="00C4712A">
      <w:pPr>
        <w:jc w:val="both"/>
        <w:rPr>
          <w:sz w:val="20"/>
          <w:lang w:val="fr-CA"/>
        </w:rPr>
      </w:pPr>
    </w:p>
    <w:p w:rsidR="00447110" w:rsidRPr="008400E6" w:rsidRDefault="00447110">
      <w:pPr>
        <w:rPr>
          <w:lang w:val="fr-CA"/>
        </w:rPr>
      </w:pPr>
      <w:r w:rsidRPr="008400E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37733</w:t>
            </w:r>
          </w:p>
        </w:tc>
        <w:tc>
          <w:tcPr>
            <w:tcW w:w="4457" w:type="pct"/>
            <w:gridSpan w:val="3"/>
          </w:tcPr>
          <w:p w:rsidR="00C4712A" w:rsidRPr="008400E6" w:rsidRDefault="00C4712A" w:rsidP="009D49BD">
            <w:pPr>
              <w:pStyle w:val="SCCLsocParty"/>
              <w:jc w:val="both"/>
              <w:rPr>
                <w:b/>
                <w:sz w:val="20"/>
                <w:szCs w:val="20"/>
                <w:lang w:val="en-US"/>
              </w:rPr>
            </w:pPr>
            <w:r w:rsidRPr="008400E6">
              <w:rPr>
                <w:b/>
                <w:sz w:val="20"/>
                <w:szCs w:val="20"/>
                <w:lang w:val="en-US"/>
              </w:rPr>
              <w:t>Estate of Henry Goldentuler v. Robert Crosbie, Olga Leyenson, Mark Koskie, Gail Yattavong and KLC Law Firm (Corporation)</w:t>
            </w:r>
          </w:p>
          <w:p w:rsidR="00C4712A" w:rsidRPr="008400E6" w:rsidRDefault="00C4712A" w:rsidP="009D49BD">
            <w:pPr>
              <w:jc w:val="both"/>
              <w:rPr>
                <w:sz w:val="20"/>
              </w:rPr>
            </w:pPr>
            <w:r w:rsidRPr="008400E6">
              <w:rPr>
                <w:sz w:val="20"/>
              </w:rPr>
              <w:t>(Ont.) (Civil) (By Leave)</w:t>
            </w:r>
          </w:p>
        </w:tc>
      </w:tr>
      <w:tr w:rsidR="00441AD2" w:rsidRPr="008400E6" w:rsidTr="009D49BD">
        <w:tc>
          <w:tcPr>
            <w:tcW w:w="543" w:type="pct"/>
          </w:tcPr>
          <w:p w:rsidR="00441AD2" w:rsidRPr="008400E6" w:rsidRDefault="00441AD2" w:rsidP="00441AD2">
            <w:pPr>
              <w:jc w:val="both"/>
              <w:rPr>
                <w:rStyle w:val="SCCFileNumberChar"/>
                <w:sz w:val="20"/>
                <w:szCs w:val="20"/>
              </w:rPr>
            </w:pPr>
            <w:r w:rsidRPr="008400E6">
              <w:rPr>
                <w:rStyle w:val="SCCFileNumberChar"/>
                <w:sz w:val="20"/>
                <w:szCs w:val="20"/>
              </w:rPr>
              <w:t xml:space="preserve">Coram: </w:t>
            </w:r>
          </w:p>
        </w:tc>
        <w:tc>
          <w:tcPr>
            <w:tcW w:w="4457" w:type="pct"/>
            <w:gridSpan w:val="3"/>
          </w:tcPr>
          <w:p w:rsidR="00441AD2" w:rsidRPr="008400E6" w:rsidRDefault="00441AD2" w:rsidP="00441AD2">
            <w:pPr>
              <w:rPr>
                <w:rFonts w:eastAsia="Calibri" w:cs="Times New Roman"/>
                <w:sz w:val="20"/>
                <w:szCs w:val="20"/>
                <w:u w:val="single"/>
                <w:lang w:val="en-US"/>
              </w:rPr>
            </w:pPr>
            <w:r w:rsidRPr="008400E6">
              <w:rPr>
                <w:rFonts w:eastAsia="Calibri" w:cs="Times New Roman"/>
                <w:sz w:val="20"/>
                <w:szCs w:val="20"/>
                <w:u w:val="single"/>
                <w:lang w:val="en-US"/>
              </w:rPr>
              <w:t>Wagner C.J. and Abella, Moldaver, Karakatsanis, Gascon, Côté, Brown, Rowe and Martin JJ.</w:t>
            </w:r>
          </w:p>
        </w:tc>
      </w:tr>
      <w:tr w:rsidR="00441AD2" w:rsidRPr="008400E6" w:rsidTr="00441AD2">
        <w:tc>
          <w:tcPr>
            <w:tcW w:w="5000" w:type="pct"/>
            <w:gridSpan w:val="4"/>
          </w:tcPr>
          <w:p w:rsidR="00441AD2" w:rsidRPr="008400E6" w:rsidRDefault="00441AD2" w:rsidP="00441AD2">
            <w:pPr>
              <w:pStyle w:val="SCCLsocParty"/>
              <w:jc w:val="both"/>
              <w:rPr>
                <w:sz w:val="20"/>
                <w:lang w:val="en-US"/>
              </w:rPr>
            </w:pPr>
            <w:r w:rsidRPr="008400E6">
              <w:rPr>
                <w:sz w:val="20"/>
                <w:lang w:val="en-US"/>
              </w:rPr>
              <w:t>The application for leave to appeal from the judgment of the Court of Appeal for Ontario, Number C62635, 2017 ONCA 591, dated July 7, 2017, is dismissed.</w:t>
            </w:r>
          </w:p>
          <w:p w:rsidR="00441AD2" w:rsidRPr="008400E6" w:rsidRDefault="00441AD2" w:rsidP="00441AD2">
            <w:pPr>
              <w:rPr>
                <w:lang w:val="en-US"/>
              </w:rPr>
            </w:pPr>
          </w:p>
        </w:tc>
      </w:tr>
      <w:tr w:rsidR="00441AD2" w:rsidRPr="008400E6" w:rsidTr="009D49BD">
        <w:tc>
          <w:tcPr>
            <w:tcW w:w="5000" w:type="pct"/>
            <w:gridSpan w:val="4"/>
          </w:tcPr>
          <w:p w:rsidR="00441AD2" w:rsidRPr="008400E6" w:rsidRDefault="00441AD2" w:rsidP="00441AD2">
            <w:pPr>
              <w:jc w:val="both"/>
              <w:rPr>
                <w:sz w:val="20"/>
              </w:rPr>
            </w:pPr>
            <w:r w:rsidRPr="008400E6">
              <w:rPr>
                <w:sz w:val="20"/>
              </w:rPr>
              <w:t>Damages – Quantum – Assessment of damages for respondents held liable for breaches of their duties of loyalty, good faith and avoidance of conflict of interest and self-interest by taking files from applicant’s law firm – Should respondents who have breached their fiduciary duties in the context of a contractual relationship be required to disgorge profits to which they were entitled pursuant to the contract.</w:t>
            </w:r>
          </w:p>
        </w:tc>
      </w:tr>
      <w:tr w:rsidR="00441AD2" w:rsidRPr="008400E6" w:rsidTr="009D49BD">
        <w:tc>
          <w:tcPr>
            <w:tcW w:w="5000" w:type="pct"/>
            <w:gridSpan w:val="4"/>
          </w:tcPr>
          <w:p w:rsidR="00441AD2" w:rsidRPr="008400E6" w:rsidRDefault="00441AD2" w:rsidP="00441AD2">
            <w:pPr>
              <w:jc w:val="both"/>
              <w:rPr>
                <w:sz w:val="20"/>
              </w:rPr>
            </w:pPr>
          </w:p>
          <w:p w:rsidR="00441AD2" w:rsidRPr="008400E6" w:rsidRDefault="00441AD2" w:rsidP="00441AD2">
            <w:pPr>
              <w:jc w:val="both"/>
              <w:rPr>
                <w:sz w:val="20"/>
              </w:rPr>
            </w:pPr>
            <w:r w:rsidRPr="008400E6">
              <w:rPr>
                <w:sz w:val="20"/>
              </w:rPr>
              <w:t>The respondent Mr. Crosbie entered into a contractual arrangement with the applicant’s law firm whereby for a 50/50 sharing of profits, he would bring files to work on as a paralegal in exchange for the firm providing supervision and overhead expenses. Mr. Crosbie and others took files from the applicant’s law firm upon their departure to the respondent firm and were held liable to the applicant in damages arising from breaches of their duties of loyalty, good faith and avoidance of conflict of interest and self-interest. At issue is the quantum of damages. Since the respondents’ defence had been struck for failure to pay a previous award of costs, no one appeared on their behalf. The Ontario Court of Appeal awarded Mr. Goldentuler’s estate general, special and punitive damages totalling in excess of $600,000. The estate argues that this has not been sufficient disincentive for a breach of fiduciary duty and seeks a disgorgement of profits for the 120 files taken.</w:t>
            </w:r>
          </w:p>
        </w:tc>
      </w:tr>
      <w:tr w:rsidR="00441AD2" w:rsidRPr="008400E6" w:rsidTr="009D49BD">
        <w:tc>
          <w:tcPr>
            <w:tcW w:w="5000" w:type="pct"/>
            <w:gridSpan w:val="4"/>
          </w:tcPr>
          <w:p w:rsidR="00441AD2" w:rsidRPr="008400E6" w:rsidRDefault="00441AD2" w:rsidP="00441AD2">
            <w:pPr>
              <w:jc w:val="both"/>
              <w:rPr>
                <w:sz w:val="20"/>
              </w:rPr>
            </w:pPr>
          </w:p>
        </w:tc>
      </w:tr>
      <w:tr w:rsidR="00441AD2" w:rsidRPr="008400E6" w:rsidTr="009D49BD">
        <w:tc>
          <w:tcPr>
            <w:tcW w:w="2427" w:type="pct"/>
            <w:gridSpan w:val="2"/>
          </w:tcPr>
          <w:p w:rsidR="00441AD2" w:rsidRPr="008400E6" w:rsidRDefault="00441AD2" w:rsidP="00441AD2">
            <w:pPr>
              <w:jc w:val="both"/>
              <w:rPr>
                <w:sz w:val="20"/>
              </w:rPr>
            </w:pPr>
            <w:r w:rsidRPr="008400E6">
              <w:rPr>
                <w:sz w:val="20"/>
              </w:rPr>
              <w:t>August 9, 2016</w:t>
            </w:r>
          </w:p>
          <w:p w:rsidR="00441AD2" w:rsidRPr="008400E6" w:rsidRDefault="00441AD2" w:rsidP="00441AD2">
            <w:pPr>
              <w:jc w:val="both"/>
              <w:rPr>
                <w:sz w:val="20"/>
              </w:rPr>
            </w:pPr>
            <w:r w:rsidRPr="008400E6">
              <w:rPr>
                <w:sz w:val="20"/>
              </w:rPr>
              <w:t>Ontario Superior Court of Justice</w:t>
            </w:r>
          </w:p>
          <w:p w:rsidR="00441AD2" w:rsidRPr="008400E6" w:rsidRDefault="00441AD2" w:rsidP="00441AD2">
            <w:pPr>
              <w:jc w:val="both"/>
              <w:rPr>
                <w:sz w:val="20"/>
              </w:rPr>
            </w:pPr>
            <w:r w:rsidRPr="008400E6">
              <w:rPr>
                <w:sz w:val="20"/>
              </w:rPr>
              <w:t>(Gilmore J.)</w:t>
            </w:r>
          </w:p>
          <w:p w:rsidR="00441AD2" w:rsidRPr="008400E6" w:rsidRDefault="008400E6" w:rsidP="00441AD2">
            <w:pPr>
              <w:jc w:val="both"/>
              <w:rPr>
                <w:sz w:val="20"/>
              </w:rPr>
            </w:pPr>
            <w:hyperlink r:id="rId73" w:history="1">
              <w:r w:rsidR="00441AD2" w:rsidRPr="008400E6">
                <w:rPr>
                  <w:rStyle w:val="Hyperlink"/>
                  <w:sz w:val="20"/>
                </w:rPr>
                <w:t>2016 ONSC 5071</w:t>
              </w:r>
            </w:hyperlink>
          </w:p>
          <w:p w:rsidR="00441AD2" w:rsidRPr="008400E6" w:rsidRDefault="00441AD2" w:rsidP="00441AD2">
            <w:pPr>
              <w:jc w:val="both"/>
              <w:rPr>
                <w:sz w:val="20"/>
              </w:rPr>
            </w:pPr>
          </w:p>
        </w:tc>
        <w:tc>
          <w:tcPr>
            <w:tcW w:w="243" w:type="pct"/>
          </w:tcPr>
          <w:p w:rsidR="00441AD2" w:rsidRPr="008400E6" w:rsidRDefault="00441AD2" w:rsidP="00441AD2">
            <w:pPr>
              <w:jc w:val="both"/>
              <w:rPr>
                <w:sz w:val="20"/>
              </w:rPr>
            </w:pPr>
          </w:p>
        </w:tc>
        <w:tc>
          <w:tcPr>
            <w:tcW w:w="2330" w:type="pct"/>
          </w:tcPr>
          <w:p w:rsidR="00441AD2" w:rsidRPr="008400E6" w:rsidRDefault="00441AD2" w:rsidP="00441AD2">
            <w:pPr>
              <w:jc w:val="both"/>
              <w:rPr>
                <w:sz w:val="20"/>
              </w:rPr>
            </w:pPr>
            <w:r w:rsidRPr="008400E6">
              <w:rPr>
                <w:sz w:val="20"/>
              </w:rPr>
              <w:t>Applicant awarded total damages of $318,174.55 and special damages of $26,339.32</w:t>
            </w:r>
          </w:p>
          <w:p w:rsidR="00441AD2" w:rsidRPr="008400E6" w:rsidRDefault="00441AD2" w:rsidP="00441AD2">
            <w:pPr>
              <w:jc w:val="both"/>
              <w:rPr>
                <w:sz w:val="20"/>
              </w:rPr>
            </w:pPr>
          </w:p>
        </w:tc>
      </w:tr>
      <w:tr w:rsidR="00441AD2" w:rsidRPr="008400E6" w:rsidTr="009D49BD">
        <w:tc>
          <w:tcPr>
            <w:tcW w:w="2427" w:type="pct"/>
            <w:gridSpan w:val="2"/>
          </w:tcPr>
          <w:p w:rsidR="00441AD2" w:rsidRPr="008400E6" w:rsidRDefault="00441AD2" w:rsidP="00441AD2">
            <w:pPr>
              <w:jc w:val="both"/>
              <w:rPr>
                <w:sz w:val="20"/>
              </w:rPr>
            </w:pPr>
            <w:r w:rsidRPr="008400E6">
              <w:rPr>
                <w:sz w:val="20"/>
              </w:rPr>
              <w:t>July 7, 2017</w:t>
            </w:r>
          </w:p>
          <w:p w:rsidR="00441AD2" w:rsidRPr="008400E6" w:rsidRDefault="00441AD2" w:rsidP="00441AD2">
            <w:pPr>
              <w:jc w:val="both"/>
              <w:rPr>
                <w:sz w:val="20"/>
              </w:rPr>
            </w:pPr>
            <w:r w:rsidRPr="008400E6">
              <w:rPr>
                <w:sz w:val="20"/>
              </w:rPr>
              <w:t>Court of Appeal for Ontario</w:t>
            </w:r>
          </w:p>
          <w:p w:rsidR="00441AD2" w:rsidRPr="008400E6" w:rsidRDefault="00441AD2" w:rsidP="00441AD2">
            <w:pPr>
              <w:jc w:val="both"/>
              <w:rPr>
                <w:sz w:val="20"/>
              </w:rPr>
            </w:pPr>
            <w:r w:rsidRPr="008400E6">
              <w:rPr>
                <w:sz w:val="20"/>
              </w:rPr>
              <w:t>(MacPherson, Cronk and Benotto JJ.A.)</w:t>
            </w:r>
          </w:p>
          <w:p w:rsidR="00441AD2" w:rsidRPr="008400E6" w:rsidRDefault="008400E6" w:rsidP="00441AD2">
            <w:pPr>
              <w:jc w:val="both"/>
              <w:rPr>
                <w:sz w:val="20"/>
              </w:rPr>
            </w:pPr>
            <w:hyperlink r:id="rId74" w:history="1">
              <w:r w:rsidR="00441AD2" w:rsidRPr="008400E6">
                <w:rPr>
                  <w:rStyle w:val="Hyperlink"/>
                  <w:sz w:val="20"/>
                </w:rPr>
                <w:t>2017 ONCA 591</w:t>
              </w:r>
            </w:hyperlink>
          </w:p>
          <w:p w:rsidR="00441AD2" w:rsidRPr="008400E6" w:rsidRDefault="00441AD2" w:rsidP="00441AD2">
            <w:pPr>
              <w:jc w:val="both"/>
              <w:rPr>
                <w:sz w:val="20"/>
              </w:rPr>
            </w:pPr>
          </w:p>
        </w:tc>
        <w:tc>
          <w:tcPr>
            <w:tcW w:w="243" w:type="pct"/>
          </w:tcPr>
          <w:p w:rsidR="00441AD2" w:rsidRPr="008400E6" w:rsidRDefault="00441AD2" w:rsidP="00441AD2">
            <w:pPr>
              <w:jc w:val="both"/>
              <w:rPr>
                <w:sz w:val="20"/>
              </w:rPr>
            </w:pPr>
          </w:p>
        </w:tc>
        <w:tc>
          <w:tcPr>
            <w:tcW w:w="2330" w:type="pct"/>
          </w:tcPr>
          <w:p w:rsidR="00441AD2" w:rsidRPr="008400E6" w:rsidRDefault="00441AD2" w:rsidP="00441AD2">
            <w:pPr>
              <w:jc w:val="both"/>
              <w:rPr>
                <w:sz w:val="20"/>
              </w:rPr>
            </w:pPr>
            <w:r w:rsidRPr="008400E6">
              <w:rPr>
                <w:sz w:val="20"/>
              </w:rPr>
              <w:t>Appeal allowed in part, applicant awarded general damages, special damages and punitive damages of $508,168.80; $39,509.29; and $80,000 respectively, with prejudgment interest of $231,796.16</w:t>
            </w:r>
          </w:p>
          <w:p w:rsidR="00441AD2" w:rsidRPr="008400E6" w:rsidRDefault="00441AD2" w:rsidP="00441AD2">
            <w:pPr>
              <w:jc w:val="both"/>
              <w:rPr>
                <w:sz w:val="20"/>
              </w:rPr>
            </w:pPr>
          </w:p>
        </w:tc>
      </w:tr>
      <w:tr w:rsidR="00441AD2" w:rsidRPr="008400E6" w:rsidTr="009D49BD">
        <w:tc>
          <w:tcPr>
            <w:tcW w:w="2427" w:type="pct"/>
            <w:gridSpan w:val="2"/>
          </w:tcPr>
          <w:p w:rsidR="00441AD2" w:rsidRPr="008400E6" w:rsidRDefault="00441AD2" w:rsidP="00441AD2">
            <w:pPr>
              <w:jc w:val="both"/>
              <w:rPr>
                <w:sz w:val="20"/>
              </w:rPr>
            </w:pPr>
            <w:r w:rsidRPr="008400E6">
              <w:rPr>
                <w:sz w:val="20"/>
              </w:rPr>
              <w:t>September 25, 2017</w:t>
            </w:r>
          </w:p>
          <w:p w:rsidR="00441AD2" w:rsidRPr="008400E6" w:rsidRDefault="00441AD2" w:rsidP="00441AD2">
            <w:pPr>
              <w:jc w:val="both"/>
              <w:rPr>
                <w:sz w:val="20"/>
              </w:rPr>
            </w:pPr>
            <w:r w:rsidRPr="008400E6">
              <w:rPr>
                <w:sz w:val="20"/>
              </w:rPr>
              <w:t>Supreme Court of Canada</w:t>
            </w:r>
          </w:p>
        </w:tc>
        <w:tc>
          <w:tcPr>
            <w:tcW w:w="243" w:type="pct"/>
          </w:tcPr>
          <w:p w:rsidR="00441AD2" w:rsidRPr="008400E6" w:rsidRDefault="00441AD2" w:rsidP="00441AD2">
            <w:pPr>
              <w:jc w:val="both"/>
              <w:rPr>
                <w:sz w:val="20"/>
              </w:rPr>
            </w:pPr>
          </w:p>
        </w:tc>
        <w:tc>
          <w:tcPr>
            <w:tcW w:w="2330" w:type="pct"/>
          </w:tcPr>
          <w:p w:rsidR="00441AD2" w:rsidRPr="008400E6" w:rsidRDefault="00441AD2" w:rsidP="00441AD2">
            <w:pPr>
              <w:jc w:val="both"/>
              <w:rPr>
                <w:sz w:val="20"/>
              </w:rPr>
            </w:pPr>
            <w:r w:rsidRPr="008400E6">
              <w:rPr>
                <w:sz w:val="20"/>
              </w:rPr>
              <w:t>Application for leave to appeal filed</w:t>
            </w:r>
          </w:p>
          <w:p w:rsidR="00441AD2" w:rsidRPr="008400E6" w:rsidRDefault="00441AD2" w:rsidP="00441AD2">
            <w:pPr>
              <w:jc w:val="both"/>
              <w:rPr>
                <w:sz w:val="20"/>
              </w:rPr>
            </w:pPr>
          </w:p>
        </w:tc>
      </w:tr>
    </w:tbl>
    <w:p w:rsidR="00C4712A" w:rsidRPr="008400E6" w:rsidRDefault="00C4712A" w:rsidP="00C4712A">
      <w:pPr>
        <w:jc w:val="both"/>
        <w:rPr>
          <w:sz w:val="20"/>
        </w:rPr>
      </w:pPr>
    </w:p>
    <w:p w:rsidR="00C4712A" w:rsidRPr="008400E6" w:rsidRDefault="00C4712A" w:rsidP="00C4712A">
      <w:pPr>
        <w:jc w:val="both"/>
        <w:rPr>
          <w:sz w:val="20"/>
        </w:rPr>
      </w:pPr>
    </w:p>
    <w:p w:rsidR="00447110" w:rsidRPr="008400E6" w:rsidRDefault="00447110">
      <w:r w:rsidRPr="008400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lang w:val="fr-CA"/>
              </w:rPr>
            </w:pPr>
            <w:r w:rsidRPr="008400E6">
              <w:rPr>
                <w:rStyle w:val="SCCFileNumberChar"/>
                <w:sz w:val="20"/>
                <w:szCs w:val="20"/>
                <w:lang w:val="fr-CA"/>
              </w:rPr>
              <w:lastRenderedPageBreak/>
              <w:t>37733</w:t>
            </w:r>
          </w:p>
        </w:tc>
        <w:tc>
          <w:tcPr>
            <w:tcW w:w="4457" w:type="pct"/>
            <w:gridSpan w:val="3"/>
          </w:tcPr>
          <w:p w:rsidR="00C4712A" w:rsidRPr="008400E6" w:rsidRDefault="00C4712A" w:rsidP="009D49BD">
            <w:pPr>
              <w:pStyle w:val="SCCLsocParty"/>
              <w:jc w:val="both"/>
              <w:rPr>
                <w:b/>
                <w:sz w:val="20"/>
                <w:szCs w:val="20"/>
              </w:rPr>
            </w:pPr>
            <w:r w:rsidRPr="008400E6">
              <w:rPr>
                <w:b/>
                <w:sz w:val="20"/>
                <w:szCs w:val="20"/>
              </w:rPr>
              <w:t>Succession de Henry Goldentuler c. Robert Crosbie, Olga Leyenson, Mark Koskie, Gail Yattavong et KLC Law Firm (Corporation)</w:t>
            </w:r>
          </w:p>
          <w:p w:rsidR="00C4712A" w:rsidRPr="008400E6" w:rsidRDefault="00C4712A" w:rsidP="009D49BD">
            <w:pPr>
              <w:jc w:val="both"/>
              <w:rPr>
                <w:sz w:val="20"/>
                <w:lang w:val="fr-CA"/>
              </w:rPr>
            </w:pPr>
            <w:r w:rsidRPr="008400E6">
              <w:rPr>
                <w:sz w:val="20"/>
                <w:lang w:val="fr-CA"/>
              </w:rPr>
              <w:t>(Ont.) (Civile) (Sur autorisation)</w:t>
            </w:r>
          </w:p>
        </w:tc>
      </w:tr>
      <w:tr w:rsidR="00441AD2" w:rsidRPr="008400E6" w:rsidTr="009D49BD">
        <w:tc>
          <w:tcPr>
            <w:tcW w:w="543" w:type="pct"/>
          </w:tcPr>
          <w:p w:rsidR="00441AD2" w:rsidRPr="008400E6" w:rsidRDefault="00441AD2" w:rsidP="00441AD2">
            <w:pPr>
              <w:jc w:val="both"/>
              <w:rPr>
                <w:rStyle w:val="SCCFileNumberChar"/>
                <w:b w:val="0"/>
                <w:sz w:val="20"/>
                <w:szCs w:val="20"/>
              </w:rPr>
            </w:pPr>
            <w:r w:rsidRPr="008400E6">
              <w:rPr>
                <w:rStyle w:val="SCCFileNumberChar"/>
                <w:sz w:val="20"/>
                <w:szCs w:val="20"/>
              </w:rPr>
              <w:t xml:space="preserve">Coram: </w:t>
            </w:r>
          </w:p>
        </w:tc>
        <w:tc>
          <w:tcPr>
            <w:tcW w:w="4457" w:type="pct"/>
            <w:gridSpan w:val="3"/>
          </w:tcPr>
          <w:p w:rsidR="00441AD2" w:rsidRPr="008400E6" w:rsidRDefault="00441AD2" w:rsidP="00441AD2">
            <w:pPr>
              <w:rPr>
                <w:rFonts w:eastAsia="Calibri" w:cs="Times New Roman"/>
                <w:sz w:val="20"/>
                <w:szCs w:val="20"/>
                <w:u w:val="single"/>
                <w:lang w:val="fr-CA"/>
              </w:rPr>
            </w:pPr>
            <w:r w:rsidRPr="008400E6">
              <w:rPr>
                <w:rFonts w:eastAsia="Calibri" w:cs="Times New Roman"/>
                <w:sz w:val="20"/>
                <w:szCs w:val="20"/>
                <w:u w:val="single"/>
                <w:lang w:val="fr-CA"/>
              </w:rPr>
              <w:t>Le juge en chef Wagner et les juges Abella, Moldaver, Karakatsanis, Gascon, Côté, Brown, Rowe et Martin</w:t>
            </w:r>
          </w:p>
        </w:tc>
      </w:tr>
      <w:tr w:rsidR="00441AD2" w:rsidRPr="008400E6" w:rsidTr="00441AD2">
        <w:tc>
          <w:tcPr>
            <w:tcW w:w="5000" w:type="pct"/>
            <w:gridSpan w:val="4"/>
          </w:tcPr>
          <w:p w:rsidR="00441AD2" w:rsidRPr="008400E6" w:rsidRDefault="00441AD2" w:rsidP="00441AD2">
            <w:pPr>
              <w:pStyle w:val="SCCLsocParty"/>
              <w:jc w:val="both"/>
              <w:rPr>
                <w:sz w:val="20"/>
              </w:rPr>
            </w:pPr>
            <w:r w:rsidRPr="008400E6">
              <w:rPr>
                <w:sz w:val="20"/>
              </w:rPr>
              <w:t>La demande d’autorisation d’appel de l’arrêt de la Cour d’appel de l’Ontario, numéro C62635, 2017 ONCA 591, daté du 7 juillet 2017, est rejetée.</w:t>
            </w:r>
          </w:p>
          <w:p w:rsidR="00441AD2" w:rsidRPr="008400E6" w:rsidRDefault="00441AD2" w:rsidP="00441AD2">
            <w:pPr>
              <w:rPr>
                <w:lang w:val="fr-CA"/>
              </w:rPr>
            </w:pPr>
          </w:p>
        </w:tc>
      </w:tr>
      <w:tr w:rsidR="00441AD2" w:rsidRPr="008400E6" w:rsidTr="009D49BD">
        <w:tc>
          <w:tcPr>
            <w:tcW w:w="5000" w:type="pct"/>
            <w:gridSpan w:val="4"/>
          </w:tcPr>
          <w:p w:rsidR="00441AD2" w:rsidRPr="008400E6" w:rsidRDefault="00441AD2" w:rsidP="00441AD2">
            <w:pPr>
              <w:jc w:val="both"/>
              <w:rPr>
                <w:sz w:val="20"/>
                <w:lang w:val="fr-CA"/>
              </w:rPr>
            </w:pPr>
            <w:r w:rsidRPr="008400E6">
              <w:rPr>
                <w:sz w:val="20"/>
                <w:lang w:val="fr-CA"/>
              </w:rPr>
              <w:t>Dommages-intérêts – Quantum – Appréciation des dommages-intérêts pour les intimés jugés responsables de manquements à leurs devoirs de loyauté et de bonne foi et à leurs obligations d’éviter les conflits d’intérêts et de ne pas agir dans leur propre intérêt en ayant pris des dossiers du cabinet d’avocats du demandeur – Les intimés qui ont violé leurs obligations fiduciaires dans le contexte d’une relation contractuelle devraient-ils être tenus de restituer les profits auxquels ils avaient droit en vertu du contrat?</w:t>
            </w:r>
          </w:p>
        </w:tc>
      </w:tr>
      <w:tr w:rsidR="00441AD2" w:rsidRPr="008400E6" w:rsidTr="009D49BD">
        <w:tc>
          <w:tcPr>
            <w:tcW w:w="5000" w:type="pct"/>
            <w:gridSpan w:val="4"/>
          </w:tcPr>
          <w:p w:rsidR="00441AD2" w:rsidRPr="008400E6" w:rsidRDefault="00441AD2" w:rsidP="00441AD2">
            <w:pPr>
              <w:jc w:val="both"/>
              <w:rPr>
                <w:sz w:val="20"/>
                <w:lang w:val="fr-CA"/>
              </w:rPr>
            </w:pPr>
          </w:p>
          <w:p w:rsidR="00441AD2" w:rsidRPr="008400E6" w:rsidRDefault="00441AD2" w:rsidP="00441AD2">
            <w:pPr>
              <w:jc w:val="both"/>
              <w:rPr>
                <w:sz w:val="20"/>
                <w:lang w:val="fr-CA"/>
              </w:rPr>
            </w:pPr>
            <w:r w:rsidRPr="008400E6">
              <w:rPr>
                <w:sz w:val="20"/>
                <w:lang w:val="fr-CA"/>
              </w:rPr>
              <w:t>L’intimé M. Crosbie a conclu une entente contractuelle avec le cabinet d’avocats du demandeur en vertu duquel, moyennant le partage des bénéfices à parts égales, il apporterait des dossiers sur lesquels il travaillerait à titre de parajuriste en échange de quoi le cabinet fournirait de la supervision et acquitterait les frais généraux. Monsieur Crosbie et d’autres ont pris des dossiers du cabinet d’avocats du demandeur au moment de leur départ pour passer au cabinet intimé et ont été jugés responsables envers le demandeur en dommages-intérêts découlant de manquements à leurs devoirs de loyauté et de bonne foi et à leurs obligations d’éviter les conflits d’intérêts et de ne pas agir dans leur propre intérêt. La question en litige est le quantum des dommages-intérêts. Puisque la défense des intimés avait été radiée pour défaut d’avoir acquitté un jugement précédent les condamnant aux dépens, personne n’a comparu en leur nom. La Cour d’appel de l’Ontario a accordé à la succession de M</w:t>
            </w:r>
            <w:r w:rsidRPr="008400E6">
              <w:rPr>
                <w:sz w:val="20"/>
                <w:vertAlign w:val="superscript"/>
                <w:lang w:val="fr-CA"/>
              </w:rPr>
              <w:t>e</w:t>
            </w:r>
            <w:r w:rsidRPr="008400E6">
              <w:rPr>
                <w:sz w:val="20"/>
                <w:lang w:val="fr-CA"/>
              </w:rPr>
              <w:t> Goldentuler des dommages-intérêts généraux, spéciaux et punitifs totalisant plus de 600 000 $. La succession plaide que ceci n’a pas été un moyen dissuasif suffisant à l’égard du manquement à l’obligation fiduciaire et demande une restitution des profits pour les 120 dossiers qui ont été pris.</w:t>
            </w:r>
          </w:p>
        </w:tc>
      </w:tr>
      <w:tr w:rsidR="00441AD2" w:rsidRPr="008400E6" w:rsidTr="009D49BD">
        <w:tc>
          <w:tcPr>
            <w:tcW w:w="5000" w:type="pct"/>
            <w:gridSpan w:val="4"/>
          </w:tcPr>
          <w:p w:rsidR="00441AD2" w:rsidRPr="008400E6" w:rsidRDefault="00441AD2" w:rsidP="00441AD2">
            <w:pPr>
              <w:jc w:val="both"/>
              <w:rPr>
                <w:sz w:val="20"/>
                <w:lang w:val="fr-CA"/>
              </w:rPr>
            </w:pPr>
          </w:p>
        </w:tc>
      </w:tr>
      <w:tr w:rsidR="00441AD2" w:rsidRPr="008400E6" w:rsidTr="009D49BD">
        <w:tc>
          <w:tcPr>
            <w:tcW w:w="2427" w:type="pct"/>
            <w:gridSpan w:val="2"/>
          </w:tcPr>
          <w:p w:rsidR="00441AD2" w:rsidRPr="008400E6" w:rsidRDefault="00441AD2" w:rsidP="00441AD2">
            <w:pPr>
              <w:jc w:val="both"/>
              <w:rPr>
                <w:sz w:val="20"/>
                <w:lang w:val="fr-CA"/>
              </w:rPr>
            </w:pPr>
            <w:r w:rsidRPr="008400E6">
              <w:rPr>
                <w:sz w:val="20"/>
                <w:lang w:val="fr-CA"/>
              </w:rPr>
              <w:t>9 août 2016</w:t>
            </w:r>
          </w:p>
          <w:p w:rsidR="00441AD2" w:rsidRPr="008400E6" w:rsidRDefault="00441AD2" w:rsidP="00441AD2">
            <w:pPr>
              <w:jc w:val="both"/>
              <w:rPr>
                <w:sz w:val="20"/>
                <w:lang w:val="fr-CA"/>
              </w:rPr>
            </w:pPr>
            <w:r w:rsidRPr="008400E6">
              <w:rPr>
                <w:sz w:val="20"/>
                <w:lang w:val="fr-CA"/>
              </w:rPr>
              <w:t>Cour supérieure de justice de l’Ontario</w:t>
            </w:r>
          </w:p>
          <w:p w:rsidR="00441AD2" w:rsidRPr="008400E6" w:rsidRDefault="00441AD2" w:rsidP="00441AD2">
            <w:pPr>
              <w:jc w:val="both"/>
              <w:rPr>
                <w:sz w:val="20"/>
                <w:lang w:val="fr-CA"/>
              </w:rPr>
            </w:pPr>
            <w:r w:rsidRPr="008400E6">
              <w:rPr>
                <w:sz w:val="20"/>
                <w:lang w:val="fr-CA"/>
              </w:rPr>
              <w:t>(Juge Gilmore)</w:t>
            </w:r>
          </w:p>
          <w:p w:rsidR="00441AD2" w:rsidRPr="008400E6" w:rsidRDefault="008400E6" w:rsidP="00441AD2">
            <w:pPr>
              <w:jc w:val="both"/>
              <w:rPr>
                <w:sz w:val="20"/>
                <w:lang w:val="fr-CA"/>
              </w:rPr>
            </w:pPr>
            <w:hyperlink r:id="rId75" w:history="1">
              <w:r w:rsidR="00441AD2" w:rsidRPr="008400E6">
                <w:rPr>
                  <w:rStyle w:val="Hyperlink"/>
                  <w:sz w:val="20"/>
                  <w:lang w:val="fr-CA"/>
                </w:rPr>
                <w:t>2016 ONSC 5071</w:t>
              </w:r>
            </w:hyperlink>
          </w:p>
          <w:p w:rsidR="00441AD2" w:rsidRPr="008400E6" w:rsidRDefault="00441AD2" w:rsidP="00441AD2">
            <w:pPr>
              <w:jc w:val="both"/>
              <w:rPr>
                <w:sz w:val="20"/>
                <w:lang w:val="fr-CA"/>
              </w:rPr>
            </w:pPr>
          </w:p>
        </w:tc>
        <w:tc>
          <w:tcPr>
            <w:tcW w:w="243" w:type="pct"/>
          </w:tcPr>
          <w:p w:rsidR="00441AD2" w:rsidRPr="008400E6" w:rsidRDefault="00441AD2" w:rsidP="00441AD2">
            <w:pPr>
              <w:jc w:val="both"/>
              <w:rPr>
                <w:sz w:val="20"/>
                <w:lang w:val="fr-CA"/>
              </w:rPr>
            </w:pPr>
          </w:p>
        </w:tc>
        <w:tc>
          <w:tcPr>
            <w:tcW w:w="2330" w:type="pct"/>
          </w:tcPr>
          <w:p w:rsidR="00441AD2" w:rsidRPr="008400E6" w:rsidRDefault="00441AD2" w:rsidP="00441AD2">
            <w:pPr>
              <w:jc w:val="both"/>
              <w:rPr>
                <w:sz w:val="20"/>
                <w:lang w:val="fr-CA"/>
              </w:rPr>
            </w:pPr>
            <w:r w:rsidRPr="008400E6">
              <w:rPr>
                <w:sz w:val="20"/>
                <w:lang w:val="fr-CA"/>
              </w:rPr>
              <w:t>Jugement accordant au demandeur des dommages-intérêts totaux de 318 174,55 $ et des dommages-intérêts spéciaux de 26 339,32 $</w:t>
            </w:r>
          </w:p>
          <w:p w:rsidR="00441AD2" w:rsidRPr="008400E6" w:rsidRDefault="00441AD2" w:rsidP="00441AD2">
            <w:pPr>
              <w:jc w:val="both"/>
              <w:rPr>
                <w:sz w:val="20"/>
                <w:lang w:val="fr-CA"/>
              </w:rPr>
            </w:pPr>
          </w:p>
        </w:tc>
      </w:tr>
      <w:tr w:rsidR="00441AD2" w:rsidRPr="008400E6" w:rsidTr="009D49BD">
        <w:tc>
          <w:tcPr>
            <w:tcW w:w="2427" w:type="pct"/>
            <w:gridSpan w:val="2"/>
          </w:tcPr>
          <w:p w:rsidR="00441AD2" w:rsidRPr="008400E6" w:rsidRDefault="00441AD2" w:rsidP="00441AD2">
            <w:pPr>
              <w:jc w:val="both"/>
              <w:rPr>
                <w:sz w:val="20"/>
                <w:lang w:val="fr-CA"/>
              </w:rPr>
            </w:pPr>
            <w:r w:rsidRPr="008400E6">
              <w:rPr>
                <w:sz w:val="20"/>
                <w:lang w:val="fr-CA"/>
              </w:rPr>
              <w:t>7 juillet 2017</w:t>
            </w:r>
          </w:p>
          <w:p w:rsidR="00441AD2" w:rsidRPr="008400E6" w:rsidRDefault="00441AD2" w:rsidP="00441AD2">
            <w:pPr>
              <w:jc w:val="both"/>
              <w:rPr>
                <w:sz w:val="20"/>
                <w:lang w:val="fr-CA"/>
              </w:rPr>
            </w:pPr>
            <w:r w:rsidRPr="008400E6">
              <w:rPr>
                <w:sz w:val="20"/>
                <w:lang w:val="fr-CA"/>
              </w:rPr>
              <w:t>Cour d’appel de l’Ontario</w:t>
            </w:r>
          </w:p>
          <w:p w:rsidR="00441AD2" w:rsidRPr="008400E6" w:rsidRDefault="00441AD2" w:rsidP="00441AD2">
            <w:pPr>
              <w:jc w:val="both"/>
              <w:rPr>
                <w:sz w:val="20"/>
                <w:lang w:val="fr-CA"/>
              </w:rPr>
            </w:pPr>
            <w:r w:rsidRPr="008400E6">
              <w:rPr>
                <w:sz w:val="20"/>
                <w:lang w:val="fr-CA"/>
              </w:rPr>
              <w:t>(Juges MacPherson, Cronk et Benotto)</w:t>
            </w:r>
          </w:p>
          <w:p w:rsidR="00441AD2" w:rsidRPr="008400E6" w:rsidRDefault="008400E6" w:rsidP="00441AD2">
            <w:pPr>
              <w:jc w:val="both"/>
              <w:rPr>
                <w:sz w:val="20"/>
                <w:lang w:val="fr-CA"/>
              </w:rPr>
            </w:pPr>
            <w:hyperlink r:id="rId76" w:history="1">
              <w:r w:rsidR="00441AD2" w:rsidRPr="008400E6">
                <w:rPr>
                  <w:rStyle w:val="Hyperlink"/>
                  <w:sz w:val="20"/>
                  <w:lang w:val="fr-CA"/>
                </w:rPr>
                <w:t>2017 ONCA 591</w:t>
              </w:r>
            </w:hyperlink>
          </w:p>
          <w:p w:rsidR="00441AD2" w:rsidRPr="008400E6" w:rsidRDefault="00441AD2" w:rsidP="00441AD2">
            <w:pPr>
              <w:jc w:val="both"/>
              <w:rPr>
                <w:sz w:val="20"/>
                <w:lang w:val="fr-CA"/>
              </w:rPr>
            </w:pPr>
          </w:p>
        </w:tc>
        <w:tc>
          <w:tcPr>
            <w:tcW w:w="243" w:type="pct"/>
          </w:tcPr>
          <w:p w:rsidR="00441AD2" w:rsidRPr="008400E6" w:rsidRDefault="00441AD2" w:rsidP="00441AD2">
            <w:pPr>
              <w:jc w:val="both"/>
              <w:rPr>
                <w:sz w:val="20"/>
                <w:lang w:val="fr-CA"/>
              </w:rPr>
            </w:pPr>
          </w:p>
        </w:tc>
        <w:tc>
          <w:tcPr>
            <w:tcW w:w="2330" w:type="pct"/>
          </w:tcPr>
          <w:p w:rsidR="00441AD2" w:rsidRPr="008400E6" w:rsidRDefault="00441AD2" w:rsidP="00441AD2">
            <w:pPr>
              <w:jc w:val="both"/>
              <w:rPr>
                <w:sz w:val="20"/>
                <w:lang w:val="fr-CA"/>
              </w:rPr>
            </w:pPr>
            <w:r w:rsidRPr="008400E6">
              <w:rPr>
                <w:sz w:val="20"/>
                <w:lang w:val="fr-CA"/>
              </w:rPr>
              <w:t>Arrêt accueillant l’appel en partie, accordant au demandeur des dommages-intérêts généraux, des dommages-intérêts spéciaux et des dommages-intérêts punitifs de 508 168,80 $, de 39 509,29 $ et de 80 000 $, respectivement, avec intérêts antérieurs au jugement de 231 796,16 $</w:t>
            </w:r>
          </w:p>
          <w:p w:rsidR="00441AD2" w:rsidRPr="008400E6" w:rsidRDefault="00441AD2" w:rsidP="00441AD2">
            <w:pPr>
              <w:jc w:val="both"/>
              <w:rPr>
                <w:sz w:val="20"/>
                <w:lang w:val="fr-CA"/>
              </w:rPr>
            </w:pPr>
          </w:p>
        </w:tc>
      </w:tr>
      <w:tr w:rsidR="00441AD2" w:rsidRPr="008400E6" w:rsidTr="009D49BD">
        <w:tc>
          <w:tcPr>
            <w:tcW w:w="2427" w:type="pct"/>
            <w:gridSpan w:val="2"/>
          </w:tcPr>
          <w:p w:rsidR="00441AD2" w:rsidRPr="008400E6" w:rsidRDefault="00441AD2" w:rsidP="00441AD2">
            <w:pPr>
              <w:jc w:val="both"/>
              <w:rPr>
                <w:sz w:val="20"/>
                <w:lang w:val="fr-CA"/>
              </w:rPr>
            </w:pPr>
            <w:r w:rsidRPr="008400E6">
              <w:rPr>
                <w:sz w:val="20"/>
                <w:lang w:val="fr-CA"/>
              </w:rPr>
              <w:t>25 septembre 2017</w:t>
            </w:r>
          </w:p>
          <w:p w:rsidR="00441AD2" w:rsidRPr="008400E6" w:rsidRDefault="00441AD2" w:rsidP="00441AD2">
            <w:pPr>
              <w:jc w:val="both"/>
              <w:rPr>
                <w:sz w:val="20"/>
                <w:lang w:val="fr-CA"/>
              </w:rPr>
            </w:pPr>
            <w:r w:rsidRPr="008400E6">
              <w:rPr>
                <w:sz w:val="20"/>
                <w:lang w:val="fr-CA"/>
              </w:rPr>
              <w:t>Cour suprême du Canada</w:t>
            </w:r>
          </w:p>
        </w:tc>
        <w:tc>
          <w:tcPr>
            <w:tcW w:w="243" w:type="pct"/>
          </w:tcPr>
          <w:p w:rsidR="00441AD2" w:rsidRPr="008400E6" w:rsidRDefault="00441AD2" w:rsidP="00441AD2">
            <w:pPr>
              <w:jc w:val="both"/>
              <w:rPr>
                <w:sz w:val="20"/>
                <w:lang w:val="fr-CA"/>
              </w:rPr>
            </w:pPr>
          </w:p>
        </w:tc>
        <w:tc>
          <w:tcPr>
            <w:tcW w:w="2330" w:type="pct"/>
          </w:tcPr>
          <w:p w:rsidR="00441AD2" w:rsidRPr="008400E6" w:rsidRDefault="00441AD2" w:rsidP="00441AD2">
            <w:pPr>
              <w:jc w:val="both"/>
              <w:rPr>
                <w:sz w:val="20"/>
                <w:lang w:val="fr-CA"/>
              </w:rPr>
            </w:pPr>
            <w:r w:rsidRPr="008400E6">
              <w:rPr>
                <w:sz w:val="20"/>
                <w:lang w:val="fr-CA"/>
              </w:rPr>
              <w:t>Dépôt de la demande d’autorisation d’appel</w:t>
            </w:r>
          </w:p>
          <w:p w:rsidR="00441AD2" w:rsidRPr="008400E6" w:rsidRDefault="00441AD2" w:rsidP="00441AD2">
            <w:pPr>
              <w:jc w:val="both"/>
              <w:rPr>
                <w:sz w:val="20"/>
                <w:lang w:val="fr-CA"/>
              </w:rPr>
            </w:pPr>
          </w:p>
        </w:tc>
      </w:tr>
    </w:tbl>
    <w:p w:rsidR="00C4712A" w:rsidRPr="008400E6" w:rsidRDefault="00C4712A" w:rsidP="00C4712A">
      <w:pPr>
        <w:jc w:val="both"/>
        <w:rPr>
          <w:sz w:val="20"/>
          <w:lang w:val="fr-CA"/>
        </w:rPr>
      </w:pPr>
    </w:p>
    <w:p w:rsidR="00C4712A" w:rsidRPr="008400E6" w:rsidRDefault="00C4712A" w:rsidP="00C4712A">
      <w:pPr>
        <w:jc w:val="both"/>
        <w:rPr>
          <w:sz w:val="20"/>
          <w:lang w:val="fr-CA"/>
        </w:rPr>
      </w:pPr>
    </w:p>
    <w:p w:rsidR="00447110" w:rsidRPr="008400E6" w:rsidRDefault="00447110">
      <w:pPr>
        <w:rPr>
          <w:lang w:val="fr-CA"/>
        </w:rPr>
      </w:pPr>
      <w:r w:rsidRPr="008400E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37807</w:t>
            </w:r>
          </w:p>
        </w:tc>
        <w:tc>
          <w:tcPr>
            <w:tcW w:w="4457" w:type="pct"/>
            <w:gridSpan w:val="3"/>
          </w:tcPr>
          <w:p w:rsidR="00C4712A" w:rsidRPr="008400E6" w:rsidRDefault="00C4712A" w:rsidP="009D49BD">
            <w:pPr>
              <w:pStyle w:val="SCCLsocParty"/>
              <w:jc w:val="both"/>
              <w:rPr>
                <w:b/>
                <w:sz w:val="20"/>
                <w:szCs w:val="20"/>
                <w:lang w:val="en-US"/>
              </w:rPr>
            </w:pPr>
            <w:r w:rsidRPr="008400E6">
              <w:rPr>
                <w:b/>
                <w:sz w:val="20"/>
                <w:szCs w:val="20"/>
                <w:lang w:val="en-US"/>
              </w:rPr>
              <w:t>John Meulendyks, Mark Meulendyks v. Her Majesty the Queen</w:t>
            </w:r>
          </w:p>
          <w:p w:rsidR="00C4712A" w:rsidRPr="008400E6" w:rsidRDefault="00C4712A" w:rsidP="009D49BD">
            <w:pPr>
              <w:jc w:val="both"/>
              <w:rPr>
                <w:sz w:val="20"/>
              </w:rPr>
            </w:pPr>
            <w:r w:rsidRPr="008400E6">
              <w:rPr>
                <w:sz w:val="20"/>
              </w:rPr>
              <w:t>(Ont.) (Criminal) (By Leave)</w:t>
            </w:r>
          </w:p>
        </w:tc>
      </w:tr>
      <w:tr w:rsidR="00C52A43" w:rsidRPr="008400E6" w:rsidTr="009D49BD">
        <w:tc>
          <w:tcPr>
            <w:tcW w:w="543" w:type="pct"/>
          </w:tcPr>
          <w:p w:rsidR="00C52A43" w:rsidRPr="008400E6" w:rsidRDefault="00C52A43" w:rsidP="00C52A43">
            <w:pPr>
              <w:jc w:val="both"/>
              <w:rPr>
                <w:rStyle w:val="SCCFileNumberChar"/>
                <w:sz w:val="20"/>
                <w:szCs w:val="20"/>
              </w:rPr>
            </w:pPr>
            <w:r w:rsidRPr="008400E6">
              <w:rPr>
                <w:rStyle w:val="SCCFileNumberChar"/>
                <w:sz w:val="20"/>
                <w:szCs w:val="20"/>
              </w:rPr>
              <w:t xml:space="preserve">Coram: </w:t>
            </w:r>
          </w:p>
        </w:tc>
        <w:tc>
          <w:tcPr>
            <w:tcW w:w="4457" w:type="pct"/>
            <w:gridSpan w:val="3"/>
          </w:tcPr>
          <w:p w:rsidR="00C52A43" w:rsidRPr="008400E6" w:rsidRDefault="00C52A43" w:rsidP="00C52A43">
            <w:pPr>
              <w:rPr>
                <w:rFonts w:eastAsia="Calibri" w:cs="Times New Roman"/>
                <w:sz w:val="20"/>
                <w:szCs w:val="20"/>
                <w:u w:val="single"/>
                <w:lang w:val="en-US"/>
              </w:rPr>
            </w:pPr>
            <w:r w:rsidRPr="008400E6">
              <w:rPr>
                <w:rFonts w:eastAsia="Calibri" w:cs="Times New Roman"/>
                <w:sz w:val="20"/>
                <w:szCs w:val="20"/>
                <w:u w:val="single"/>
                <w:lang w:val="en-US"/>
              </w:rPr>
              <w:t>Wagner C.J. and Abella, Moldaver, Karakatsanis, Gascon, Côté, Brown, Rowe and Martin JJ.</w:t>
            </w:r>
          </w:p>
        </w:tc>
      </w:tr>
      <w:tr w:rsidR="00C52A43" w:rsidRPr="008400E6" w:rsidTr="00C52A43">
        <w:tc>
          <w:tcPr>
            <w:tcW w:w="5000" w:type="pct"/>
            <w:gridSpan w:val="4"/>
          </w:tcPr>
          <w:p w:rsidR="00C52A43" w:rsidRPr="008400E6" w:rsidRDefault="00C52A43" w:rsidP="00C52A43">
            <w:pPr>
              <w:pStyle w:val="SCCLsocParty"/>
              <w:jc w:val="both"/>
              <w:rPr>
                <w:sz w:val="20"/>
                <w:lang w:val="en-US"/>
              </w:rPr>
            </w:pPr>
            <w:r w:rsidRPr="008400E6">
              <w:rPr>
                <w:sz w:val="20"/>
                <w:lang w:val="en-US"/>
              </w:rPr>
              <w:t>The application for leave to appeal from the judgment of the Ontario Superior Court of Justice, Number 17-10-00BE, 2017 ONSC 4462, dated August 16, 2017, is dismissed.</w:t>
            </w:r>
          </w:p>
          <w:p w:rsidR="00C52A43" w:rsidRPr="008400E6" w:rsidRDefault="00C52A43" w:rsidP="00C52A43">
            <w:pPr>
              <w:rPr>
                <w:lang w:val="en-US"/>
              </w:rPr>
            </w:pPr>
          </w:p>
        </w:tc>
      </w:tr>
      <w:tr w:rsidR="00C52A43" w:rsidRPr="008400E6" w:rsidTr="009D49BD">
        <w:tc>
          <w:tcPr>
            <w:tcW w:w="5000" w:type="pct"/>
            <w:gridSpan w:val="4"/>
          </w:tcPr>
          <w:p w:rsidR="00C52A43" w:rsidRPr="008400E6" w:rsidRDefault="00C52A43" w:rsidP="00C52A43">
            <w:pPr>
              <w:jc w:val="both"/>
              <w:rPr>
                <w:sz w:val="20"/>
              </w:rPr>
            </w:pPr>
            <w:r w:rsidRPr="008400E6">
              <w:rPr>
                <w:sz w:val="20"/>
              </w:rPr>
              <w:t xml:space="preserve">Criminal law – Bail hearing – Accused charged with a number of narcotic offences – Accused released on a $50,000 recognizance with his father as sole surety – Accused breached the house arrest condition and was arrested for breach of bail – Surety ordered to forfeit the sum of $25,000 – Whether the application judge erred in ordering the forfeiture by the surety – Whether the law is clear and properly applied – </w:t>
            </w:r>
            <w:r w:rsidRPr="008400E6">
              <w:rPr>
                <w:i/>
                <w:sz w:val="20"/>
                <w:lang w:val="en"/>
              </w:rPr>
              <w:t>Criminal Code</w:t>
            </w:r>
            <w:r w:rsidRPr="008400E6">
              <w:rPr>
                <w:sz w:val="20"/>
                <w:lang w:val="en"/>
              </w:rPr>
              <w:t>, R.S.C., 1985, c. C-46, s. 771(3).</w:t>
            </w:r>
          </w:p>
        </w:tc>
      </w:tr>
      <w:tr w:rsidR="00C52A43" w:rsidRPr="008400E6" w:rsidTr="009D49BD">
        <w:tc>
          <w:tcPr>
            <w:tcW w:w="5000" w:type="pct"/>
            <w:gridSpan w:val="4"/>
          </w:tcPr>
          <w:p w:rsidR="00C52A43" w:rsidRPr="008400E6" w:rsidRDefault="00C52A43" w:rsidP="00C52A43">
            <w:pPr>
              <w:jc w:val="both"/>
              <w:rPr>
                <w:sz w:val="20"/>
              </w:rPr>
            </w:pPr>
          </w:p>
        </w:tc>
      </w:tr>
      <w:tr w:rsidR="00C52A43" w:rsidRPr="008400E6" w:rsidTr="009D49BD">
        <w:tc>
          <w:tcPr>
            <w:tcW w:w="5000" w:type="pct"/>
            <w:gridSpan w:val="4"/>
          </w:tcPr>
          <w:p w:rsidR="00C52A43" w:rsidRPr="008400E6" w:rsidRDefault="00C52A43" w:rsidP="00C52A43">
            <w:pPr>
              <w:jc w:val="both"/>
              <w:rPr>
                <w:sz w:val="20"/>
              </w:rPr>
            </w:pPr>
            <w:r w:rsidRPr="008400E6">
              <w:rPr>
                <w:sz w:val="20"/>
                <w:lang w:val="en"/>
              </w:rPr>
              <w:t xml:space="preserve">Mark Meulendyks (the “accused”), was charged with a number of narcotic offences. On March 23, 2016, he was released on a $50,000 recognizance with his father, John Meulendyks, (the “surety”) as the sole surety. The recognizance contains a number of terms including a term that the accused was to remain within his residence every day of the week, at all times except for a number of listed exceptions in the recognizance. The surety agreed to have the accused live at his home to ensure that he could fulfill his obligation of supervision. Mark Meulendyks breached the house arrest condition and was arrested for breach of his bail. </w:t>
            </w:r>
            <w:r w:rsidRPr="008400E6">
              <w:rPr>
                <w:sz w:val="20"/>
              </w:rPr>
              <w:t>John Meulendyks was ordered to forfeit the sum of $25,000.</w:t>
            </w:r>
          </w:p>
          <w:p w:rsidR="00C52A43" w:rsidRPr="008400E6" w:rsidRDefault="00C52A43" w:rsidP="00C52A43">
            <w:pPr>
              <w:jc w:val="both"/>
              <w:rPr>
                <w:sz w:val="20"/>
              </w:rPr>
            </w:pPr>
          </w:p>
        </w:tc>
      </w:tr>
      <w:tr w:rsidR="00C52A43" w:rsidRPr="008400E6" w:rsidTr="009D49BD">
        <w:tc>
          <w:tcPr>
            <w:tcW w:w="2427" w:type="pct"/>
            <w:gridSpan w:val="2"/>
          </w:tcPr>
          <w:p w:rsidR="00C52A43" w:rsidRPr="008400E6" w:rsidRDefault="00C52A43" w:rsidP="00C52A43">
            <w:pPr>
              <w:jc w:val="both"/>
              <w:rPr>
                <w:sz w:val="20"/>
              </w:rPr>
            </w:pPr>
            <w:r w:rsidRPr="008400E6">
              <w:rPr>
                <w:sz w:val="20"/>
              </w:rPr>
              <w:t>August 16, 2017</w:t>
            </w:r>
          </w:p>
          <w:p w:rsidR="00C52A43" w:rsidRPr="008400E6" w:rsidRDefault="00C52A43" w:rsidP="00C52A43">
            <w:pPr>
              <w:jc w:val="both"/>
              <w:rPr>
                <w:sz w:val="20"/>
              </w:rPr>
            </w:pPr>
            <w:r w:rsidRPr="008400E6">
              <w:rPr>
                <w:sz w:val="20"/>
              </w:rPr>
              <w:t>Ontario Superior Court of Justice</w:t>
            </w:r>
          </w:p>
          <w:p w:rsidR="00C52A43" w:rsidRPr="008400E6" w:rsidRDefault="00C52A43" w:rsidP="00C52A43">
            <w:pPr>
              <w:jc w:val="both"/>
              <w:rPr>
                <w:sz w:val="20"/>
                <w:lang w:val="fr-CA"/>
              </w:rPr>
            </w:pPr>
            <w:r w:rsidRPr="008400E6">
              <w:rPr>
                <w:sz w:val="20"/>
                <w:lang w:val="fr-CA"/>
              </w:rPr>
              <w:t>(de Sa J.)</w:t>
            </w:r>
          </w:p>
          <w:p w:rsidR="00C52A43" w:rsidRPr="008400E6" w:rsidRDefault="00C52A43" w:rsidP="00C52A43">
            <w:pPr>
              <w:jc w:val="both"/>
              <w:rPr>
                <w:sz w:val="20"/>
                <w:lang w:val="fr-CA"/>
              </w:rPr>
            </w:pPr>
            <w:r w:rsidRPr="008400E6">
              <w:rPr>
                <w:sz w:val="20"/>
                <w:lang w:val="fr-CA"/>
              </w:rPr>
              <w:t>2017 ONSC 4462; 17-10-00BE</w:t>
            </w:r>
          </w:p>
          <w:p w:rsidR="00C52A43" w:rsidRPr="008400E6" w:rsidRDefault="008400E6" w:rsidP="00C52A43">
            <w:pPr>
              <w:jc w:val="both"/>
              <w:rPr>
                <w:sz w:val="20"/>
                <w:lang w:val="fr-CA"/>
              </w:rPr>
            </w:pPr>
            <w:hyperlink r:id="rId77" w:history="1">
              <w:r w:rsidR="00C52A43" w:rsidRPr="008400E6">
                <w:rPr>
                  <w:rStyle w:val="Hyperlink"/>
                  <w:rFonts w:eastAsiaTheme="majorEastAsia"/>
                  <w:sz w:val="20"/>
                  <w:lang w:val="fr-CA"/>
                </w:rPr>
                <w:t>http://canlii.ca/t/h5gkf</w:t>
              </w:r>
            </w:hyperlink>
          </w:p>
          <w:p w:rsidR="00C52A43" w:rsidRPr="008400E6" w:rsidRDefault="00C52A43" w:rsidP="00C52A43">
            <w:pPr>
              <w:jc w:val="both"/>
              <w:rPr>
                <w:sz w:val="20"/>
                <w:lang w:val="fr-CA"/>
              </w:rPr>
            </w:pPr>
          </w:p>
        </w:tc>
        <w:tc>
          <w:tcPr>
            <w:tcW w:w="243" w:type="pct"/>
          </w:tcPr>
          <w:p w:rsidR="00C52A43" w:rsidRPr="008400E6" w:rsidRDefault="00C52A43" w:rsidP="00C52A43">
            <w:pPr>
              <w:jc w:val="both"/>
              <w:rPr>
                <w:sz w:val="20"/>
                <w:lang w:val="fr-CA"/>
              </w:rPr>
            </w:pPr>
          </w:p>
        </w:tc>
        <w:tc>
          <w:tcPr>
            <w:tcW w:w="2330" w:type="pct"/>
          </w:tcPr>
          <w:p w:rsidR="00C52A43" w:rsidRPr="008400E6" w:rsidRDefault="00C52A43" w:rsidP="00C52A43">
            <w:pPr>
              <w:jc w:val="both"/>
              <w:rPr>
                <w:sz w:val="20"/>
              </w:rPr>
            </w:pPr>
            <w:r w:rsidRPr="008400E6">
              <w:rPr>
                <w:sz w:val="20"/>
              </w:rPr>
              <w:t>John Meulendyks ordered  to forfeit the sum of $25,000</w:t>
            </w:r>
          </w:p>
          <w:p w:rsidR="00C52A43" w:rsidRPr="008400E6" w:rsidRDefault="00C52A43" w:rsidP="00C52A43">
            <w:pPr>
              <w:jc w:val="both"/>
              <w:rPr>
                <w:sz w:val="20"/>
              </w:rPr>
            </w:pPr>
          </w:p>
          <w:p w:rsidR="00C52A43" w:rsidRPr="008400E6" w:rsidRDefault="00C52A43" w:rsidP="00C52A43">
            <w:pPr>
              <w:jc w:val="both"/>
              <w:rPr>
                <w:sz w:val="20"/>
              </w:rPr>
            </w:pPr>
          </w:p>
        </w:tc>
      </w:tr>
      <w:tr w:rsidR="00C52A43" w:rsidRPr="008400E6" w:rsidTr="009D49BD">
        <w:tc>
          <w:tcPr>
            <w:tcW w:w="2427" w:type="pct"/>
            <w:gridSpan w:val="2"/>
          </w:tcPr>
          <w:p w:rsidR="00C52A43" w:rsidRPr="008400E6" w:rsidRDefault="00C52A43" w:rsidP="00C52A43">
            <w:pPr>
              <w:jc w:val="both"/>
              <w:rPr>
                <w:sz w:val="20"/>
              </w:rPr>
            </w:pPr>
            <w:r w:rsidRPr="008400E6">
              <w:rPr>
                <w:sz w:val="20"/>
              </w:rPr>
              <w:t>October 13, 2017</w:t>
            </w:r>
          </w:p>
          <w:p w:rsidR="00C52A43" w:rsidRPr="008400E6" w:rsidRDefault="00C52A43" w:rsidP="00C52A43">
            <w:pPr>
              <w:jc w:val="both"/>
              <w:rPr>
                <w:sz w:val="20"/>
              </w:rPr>
            </w:pPr>
            <w:r w:rsidRPr="008400E6">
              <w:rPr>
                <w:sz w:val="20"/>
              </w:rPr>
              <w:t>Supreme Court of Canada</w:t>
            </w:r>
          </w:p>
        </w:tc>
        <w:tc>
          <w:tcPr>
            <w:tcW w:w="243" w:type="pct"/>
          </w:tcPr>
          <w:p w:rsidR="00C52A43" w:rsidRPr="008400E6" w:rsidRDefault="00C52A43" w:rsidP="00C52A43">
            <w:pPr>
              <w:jc w:val="both"/>
              <w:rPr>
                <w:sz w:val="20"/>
              </w:rPr>
            </w:pPr>
          </w:p>
        </w:tc>
        <w:tc>
          <w:tcPr>
            <w:tcW w:w="2330" w:type="pct"/>
          </w:tcPr>
          <w:p w:rsidR="00C52A43" w:rsidRPr="008400E6" w:rsidRDefault="00C52A43" w:rsidP="00C52A43">
            <w:pPr>
              <w:jc w:val="both"/>
              <w:rPr>
                <w:sz w:val="20"/>
              </w:rPr>
            </w:pPr>
            <w:r w:rsidRPr="008400E6">
              <w:rPr>
                <w:sz w:val="20"/>
              </w:rPr>
              <w:t>Application for leave to appeal filed</w:t>
            </w:r>
          </w:p>
          <w:p w:rsidR="00C52A43" w:rsidRPr="008400E6" w:rsidRDefault="00C52A43" w:rsidP="00C52A43">
            <w:pPr>
              <w:jc w:val="both"/>
              <w:rPr>
                <w:sz w:val="20"/>
              </w:rPr>
            </w:pPr>
          </w:p>
        </w:tc>
      </w:tr>
    </w:tbl>
    <w:p w:rsidR="00C4712A" w:rsidRPr="008400E6" w:rsidRDefault="00C4712A" w:rsidP="00C4712A">
      <w:pPr>
        <w:jc w:val="both"/>
        <w:rPr>
          <w:sz w:val="20"/>
        </w:rPr>
      </w:pPr>
    </w:p>
    <w:p w:rsidR="00C4712A" w:rsidRPr="008400E6" w:rsidRDefault="00C4712A" w:rsidP="00C4712A">
      <w:pPr>
        <w:jc w:val="both"/>
        <w:rPr>
          <w:sz w:val="20"/>
        </w:rPr>
      </w:pPr>
    </w:p>
    <w:p w:rsidR="00447110" w:rsidRPr="008400E6" w:rsidRDefault="00447110">
      <w:r w:rsidRPr="008400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37807</w:t>
            </w:r>
          </w:p>
        </w:tc>
        <w:tc>
          <w:tcPr>
            <w:tcW w:w="4457" w:type="pct"/>
            <w:gridSpan w:val="3"/>
          </w:tcPr>
          <w:p w:rsidR="00C4712A" w:rsidRPr="008400E6" w:rsidRDefault="00C4712A" w:rsidP="009D49BD">
            <w:pPr>
              <w:pStyle w:val="SCCLsocParty"/>
              <w:jc w:val="both"/>
              <w:rPr>
                <w:b/>
                <w:sz w:val="20"/>
                <w:szCs w:val="20"/>
              </w:rPr>
            </w:pPr>
            <w:r w:rsidRPr="008400E6">
              <w:rPr>
                <w:b/>
                <w:sz w:val="20"/>
                <w:szCs w:val="20"/>
              </w:rPr>
              <w:t>John Meulendyks, Mark Meulendyks c. Sa Majesté la Reine</w:t>
            </w:r>
          </w:p>
          <w:p w:rsidR="00C4712A" w:rsidRPr="008400E6" w:rsidRDefault="00C4712A" w:rsidP="009D49BD">
            <w:pPr>
              <w:jc w:val="both"/>
              <w:rPr>
                <w:sz w:val="20"/>
              </w:rPr>
            </w:pPr>
            <w:r w:rsidRPr="008400E6">
              <w:rPr>
                <w:sz w:val="20"/>
              </w:rPr>
              <w:t>(Ont.) (Criminelle) (Sur autorisation)</w:t>
            </w:r>
          </w:p>
        </w:tc>
      </w:tr>
      <w:tr w:rsidR="00DC7E93" w:rsidRPr="008400E6" w:rsidTr="009D49BD">
        <w:tc>
          <w:tcPr>
            <w:tcW w:w="543" w:type="pct"/>
          </w:tcPr>
          <w:p w:rsidR="00DC7E93" w:rsidRPr="008400E6" w:rsidRDefault="00DC7E93" w:rsidP="00DC7E93">
            <w:pPr>
              <w:jc w:val="both"/>
              <w:rPr>
                <w:rStyle w:val="SCCFileNumberChar"/>
                <w:b w:val="0"/>
                <w:sz w:val="20"/>
                <w:szCs w:val="20"/>
              </w:rPr>
            </w:pPr>
            <w:r w:rsidRPr="008400E6">
              <w:rPr>
                <w:rStyle w:val="SCCFileNumberChar"/>
                <w:sz w:val="20"/>
                <w:szCs w:val="20"/>
              </w:rPr>
              <w:t xml:space="preserve">Coram: </w:t>
            </w:r>
          </w:p>
        </w:tc>
        <w:tc>
          <w:tcPr>
            <w:tcW w:w="4457" w:type="pct"/>
            <w:gridSpan w:val="3"/>
          </w:tcPr>
          <w:p w:rsidR="00DC7E93" w:rsidRPr="008400E6" w:rsidRDefault="00DC7E93" w:rsidP="00DC7E93">
            <w:pPr>
              <w:rPr>
                <w:rFonts w:eastAsia="Calibri" w:cs="Times New Roman"/>
                <w:sz w:val="20"/>
                <w:szCs w:val="20"/>
                <w:u w:val="single"/>
                <w:lang w:val="fr-CA"/>
              </w:rPr>
            </w:pPr>
            <w:r w:rsidRPr="008400E6">
              <w:rPr>
                <w:rFonts w:eastAsia="Calibri" w:cs="Times New Roman"/>
                <w:sz w:val="20"/>
                <w:szCs w:val="20"/>
                <w:u w:val="single"/>
                <w:lang w:val="fr-CA"/>
              </w:rPr>
              <w:t>Le juge en chef Wagner et les juges Abella, Moldaver, Karakatsanis, Gascon, Côté, Brown, Rowe et Martin</w:t>
            </w:r>
          </w:p>
        </w:tc>
      </w:tr>
      <w:tr w:rsidR="00DC7E93" w:rsidRPr="008400E6" w:rsidTr="00DC7E93">
        <w:tc>
          <w:tcPr>
            <w:tcW w:w="5000" w:type="pct"/>
            <w:gridSpan w:val="4"/>
          </w:tcPr>
          <w:p w:rsidR="00DC7E93" w:rsidRPr="008400E6" w:rsidRDefault="00DC7E93" w:rsidP="00DC7E93">
            <w:pPr>
              <w:pStyle w:val="SCCLsocParty"/>
              <w:jc w:val="both"/>
              <w:rPr>
                <w:sz w:val="20"/>
              </w:rPr>
            </w:pPr>
            <w:r w:rsidRPr="008400E6">
              <w:rPr>
                <w:sz w:val="20"/>
              </w:rPr>
              <w:t>La demande d’autorisation d’appel de l’arrêt de la Cour supérieure de justice de l’Ontario, numéro 17-10-00BE, 2017 ONSC 4462, daté du 16 août 2017, est rejetée.</w:t>
            </w:r>
          </w:p>
          <w:p w:rsidR="00001447" w:rsidRPr="008400E6" w:rsidRDefault="00001447" w:rsidP="00001447">
            <w:pPr>
              <w:rPr>
                <w:lang w:val="fr-CA"/>
              </w:rPr>
            </w:pPr>
          </w:p>
        </w:tc>
      </w:tr>
      <w:tr w:rsidR="00DC7E93" w:rsidRPr="008400E6" w:rsidTr="009D49BD">
        <w:tc>
          <w:tcPr>
            <w:tcW w:w="5000" w:type="pct"/>
            <w:gridSpan w:val="4"/>
          </w:tcPr>
          <w:p w:rsidR="00DC7E93" w:rsidRPr="008400E6" w:rsidRDefault="00DC7E93" w:rsidP="00DC7E93">
            <w:pPr>
              <w:jc w:val="both"/>
              <w:rPr>
                <w:sz w:val="20"/>
                <w:lang w:val="fr-CA"/>
              </w:rPr>
            </w:pPr>
            <w:r w:rsidRPr="008400E6">
              <w:rPr>
                <w:sz w:val="20"/>
                <w:lang w:val="fr-CA"/>
              </w:rPr>
              <w:t xml:space="preserve">Droit criminel – Audience relative à la mise en liberté sous caution – Accusé inculpé de plusieurs infractions relatives aux stupéfiants – Accusé mis en liberté moyennant un engagement de 50 000 $, son père agissant seul comme caution – Condition de détention à domicile violée par l’accusé qui a été mis en état d’arrestation pour avoir contrevenu aux conditions de sa mise en liberté sous caution – Caution condamnée à verser la somme de 25 000 $ – Le juge de première instance a-t-il commis une erreur en ordonnant la confiscation de la somme mise en garantie par la caution? – La loi est-elle claire et appliquée correctement? – </w:t>
            </w:r>
            <w:r w:rsidRPr="008400E6">
              <w:rPr>
                <w:i/>
                <w:sz w:val="20"/>
                <w:lang w:val="fr-CA"/>
              </w:rPr>
              <w:t>Code criminel</w:t>
            </w:r>
            <w:r w:rsidRPr="008400E6">
              <w:rPr>
                <w:sz w:val="20"/>
                <w:lang w:val="fr-CA"/>
              </w:rPr>
              <w:t>, L.R.C, 1985, c. C-46, par. 771(3).</w:t>
            </w:r>
          </w:p>
        </w:tc>
      </w:tr>
      <w:tr w:rsidR="00DC7E93" w:rsidRPr="008400E6" w:rsidTr="009D49BD">
        <w:tc>
          <w:tcPr>
            <w:tcW w:w="5000" w:type="pct"/>
            <w:gridSpan w:val="4"/>
          </w:tcPr>
          <w:p w:rsidR="00DC7E93" w:rsidRPr="008400E6" w:rsidRDefault="00DC7E93" w:rsidP="00DC7E93">
            <w:pPr>
              <w:jc w:val="both"/>
              <w:rPr>
                <w:sz w:val="20"/>
                <w:lang w:val="fr-CA"/>
              </w:rPr>
            </w:pPr>
          </w:p>
        </w:tc>
      </w:tr>
      <w:tr w:rsidR="00DC7E93" w:rsidRPr="008400E6" w:rsidTr="009D49BD">
        <w:tc>
          <w:tcPr>
            <w:tcW w:w="5000" w:type="pct"/>
            <w:gridSpan w:val="4"/>
          </w:tcPr>
          <w:p w:rsidR="00DC7E93" w:rsidRPr="008400E6" w:rsidRDefault="00DC7E93" w:rsidP="00DC7E93">
            <w:pPr>
              <w:jc w:val="both"/>
              <w:rPr>
                <w:sz w:val="20"/>
                <w:lang w:val="fr-CA"/>
              </w:rPr>
            </w:pPr>
            <w:r w:rsidRPr="008400E6">
              <w:rPr>
                <w:sz w:val="20"/>
                <w:lang w:val="fr-CA"/>
              </w:rPr>
              <w:t>Mark Meulendyks (l’« accusé </w:t>
            </w:r>
            <w:r w:rsidRPr="008400E6">
              <w:rPr>
                <w:rFonts w:asciiTheme="minorBidi" w:hAnsiTheme="minorBidi"/>
                <w:sz w:val="20"/>
                <w:lang w:val="fr-CA"/>
              </w:rPr>
              <w:t>»</w:t>
            </w:r>
            <w:r w:rsidRPr="008400E6">
              <w:rPr>
                <w:sz w:val="20"/>
                <w:lang w:val="fr-CA"/>
              </w:rPr>
              <w:t>) a été inculpé de plusieurs infractions relatives aux stupéfiants. Le 23 mars 2016, il a été mis en liberté sous caution moyennant un engagement de 50 000 $ pour lequel son père, John Meulendyks (la « caution »</w:t>
            </w:r>
            <w:r w:rsidRPr="008400E6">
              <w:rPr>
                <w:rFonts w:asciiTheme="minorBidi" w:hAnsiTheme="minorBidi"/>
                <w:sz w:val="20"/>
                <w:lang w:val="fr-CA"/>
              </w:rPr>
              <w:t>) était la seule caution. L’engagement comprend un certain nombre de conditions, y compris celle pour l’accusé de rester à son domicile tous les jours de la semaine, à tout moment sauf dans les cas exceptionnels précisés dans l’engagement. La caution a accepté d’héberger l’accusé chez lui pour garantir qu’il s’acquitterait de son obligation de supervision. Mark Meulendyks n’a pas respecté la condition de rester à son domicile et il a été mis en état d’arrestation pour violation de sa mise en liberté sous caution. John Meulendyks s’est vu confisquer la somme de 25 000 $.</w:t>
            </w:r>
          </w:p>
          <w:p w:rsidR="00DC7E93" w:rsidRPr="008400E6" w:rsidRDefault="00DC7E93" w:rsidP="00DC7E93">
            <w:pPr>
              <w:jc w:val="both"/>
              <w:rPr>
                <w:sz w:val="20"/>
                <w:lang w:val="fr-CA"/>
              </w:rPr>
            </w:pPr>
          </w:p>
        </w:tc>
      </w:tr>
      <w:tr w:rsidR="00DC7E93" w:rsidRPr="008400E6" w:rsidTr="009D49BD">
        <w:tc>
          <w:tcPr>
            <w:tcW w:w="2427" w:type="pct"/>
            <w:gridSpan w:val="2"/>
          </w:tcPr>
          <w:p w:rsidR="00DC7E93" w:rsidRPr="008400E6" w:rsidRDefault="00DC7E93" w:rsidP="00DC7E93">
            <w:pPr>
              <w:jc w:val="both"/>
              <w:rPr>
                <w:sz w:val="20"/>
                <w:lang w:val="fr-CA"/>
              </w:rPr>
            </w:pPr>
            <w:r w:rsidRPr="008400E6">
              <w:rPr>
                <w:sz w:val="20"/>
                <w:lang w:val="fr-CA"/>
              </w:rPr>
              <w:t>16 août 2017</w:t>
            </w:r>
          </w:p>
          <w:p w:rsidR="00DC7E93" w:rsidRPr="008400E6" w:rsidRDefault="00DC7E93" w:rsidP="00DC7E93">
            <w:pPr>
              <w:jc w:val="both"/>
              <w:rPr>
                <w:sz w:val="20"/>
                <w:lang w:val="fr-CA"/>
              </w:rPr>
            </w:pPr>
            <w:r w:rsidRPr="008400E6">
              <w:rPr>
                <w:sz w:val="20"/>
                <w:lang w:val="fr-CA"/>
              </w:rPr>
              <w:t>Cour supérieure de justice de l’Ontario</w:t>
            </w:r>
          </w:p>
          <w:p w:rsidR="00DC7E93" w:rsidRPr="008400E6" w:rsidRDefault="00DC7E93" w:rsidP="00DC7E93">
            <w:pPr>
              <w:jc w:val="both"/>
              <w:rPr>
                <w:sz w:val="20"/>
                <w:lang w:val="fr-CA"/>
              </w:rPr>
            </w:pPr>
            <w:r w:rsidRPr="008400E6">
              <w:rPr>
                <w:sz w:val="20"/>
                <w:lang w:val="fr-CA"/>
              </w:rPr>
              <w:t>(Juge de Sa)</w:t>
            </w:r>
          </w:p>
          <w:p w:rsidR="00DC7E93" w:rsidRPr="008400E6" w:rsidRDefault="00DC7E93" w:rsidP="00DC7E93">
            <w:pPr>
              <w:jc w:val="both"/>
              <w:rPr>
                <w:sz w:val="20"/>
                <w:lang w:val="fr-CA"/>
              </w:rPr>
            </w:pPr>
            <w:r w:rsidRPr="008400E6">
              <w:rPr>
                <w:sz w:val="20"/>
                <w:lang w:val="fr-CA"/>
              </w:rPr>
              <w:t>2017 ONSC 4462; 17-10-00BE</w:t>
            </w:r>
          </w:p>
          <w:p w:rsidR="00DC7E93" w:rsidRPr="008400E6" w:rsidRDefault="008400E6" w:rsidP="00DC7E93">
            <w:pPr>
              <w:jc w:val="both"/>
              <w:rPr>
                <w:sz w:val="20"/>
                <w:lang w:val="fr-CA"/>
              </w:rPr>
            </w:pPr>
            <w:hyperlink r:id="rId78" w:history="1">
              <w:r w:rsidR="00DC7E93" w:rsidRPr="008400E6">
                <w:rPr>
                  <w:rStyle w:val="Hyperlink"/>
                  <w:rFonts w:eastAsiaTheme="majorEastAsia"/>
                  <w:sz w:val="20"/>
                  <w:lang w:val="fr-CA"/>
                </w:rPr>
                <w:t>http://canlii.ca/t/h5gkf</w:t>
              </w:r>
            </w:hyperlink>
          </w:p>
          <w:p w:rsidR="00DC7E93" w:rsidRPr="008400E6" w:rsidRDefault="00DC7E93" w:rsidP="00DC7E93">
            <w:pPr>
              <w:jc w:val="both"/>
              <w:rPr>
                <w:sz w:val="20"/>
                <w:lang w:val="fr-CA"/>
              </w:rPr>
            </w:pPr>
          </w:p>
        </w:tc>
        <w:tc>
          <w:tcPr>
            <w:tcW w:w="243" w:type="pct"/>
          </w:tcPr>
          <w:p w:rsidR="00DC7E93" w:rsidRPr="008400E6" w:rsidRDefault="00DC7E93" w:rsidP="00DC7E93">
            <w:pPr>
              <w:jc w:val="both"/>
              <w:rPr>
                <w:sz w:val="20"/>
                <w:lang w:val="fr-CA"/>
              </w:rPr>
            </w:pPr>
          </w:p>
        </w:tc>
        <w:tc>
          <w:tcPr>
            <w:tcW w:w="2330" w:type="pct"/>
          </w:tcPr>
          <w:p w:rsidR="00DC7E93" w:rsidRPr="008400E6" w:rsidRDefault="00DC7E93" w:rsidP="00DC7E93">
            <w:pPr>
              <w:jc w:val="both"/>
              <w:rPr>
                <w:sz w:val="20"/>
                <w:lang w:val="fr-CA"/>
              </w:rPr>
            </w:pPr>
            <w:r w:rsidRPr="008400E6">
              <w:rPr>
                <w:sz w:val="20"/>
                <w:lang w:val="fr-CA"/>
              </w:rPr>
              <w:t xml:space="preserve">Condamnation de John Meulendyks à se voir confisquer la somme de 25 000 $ </w:t>
            </w:r>
          </w:p>
          <w:p w:rsidR="00DC7E93" w:rsidRPr="008400E6" w:rsidRDefault="00DC7E93" w:rsidP="00DC7E93">
            <w:pPr>
              <w:jc w:val="both"/>
              <w:rPr>
                <w:sz w:val="20"/>
                <w:lang w:val="fr-CA"/>
              </w:rPr>
            </w:pPr>
          </w:p>
          <w:p w:rsidR="00DC7E93" w:rsidRPr="008400E6" w:rsidRDefault="00DC7E93" w:rsidP="00DC7E93">
            <w:pPr>
              <w:jc w:val="both"/>
              <w:rPr>
                <w:sz w:val="20"/>
                <w:lang w:val="fr-CA"/>
              </w:rPr>
            </w:pPr>
          </w:p>
        </w:tc>
      </w:tr>
      <w:tr w:rsidR="00DC7E93" w:rsidRPr="008400E6" w:rsidTr="009D49BD">
        <w:tc>
          <w:tcPr>
            <w:tcW w:w="2427" w:type="pct"/>
            <w:gridSpan w:val="2"/>
          </w:tcPr>
          <w:p w:rsidR="00DC7E93" w:rsidRPr="008400E6" w:rsidRDefault="00DC7E93" w:rsidP="00DC7E93">
            <w:pPr>
              <w:jc w:val="both"/>
              <w:rPr>
                <w:sz w:val="20"/>
                <w:lang w:val="fr-CA"/>
              </w:rPr>
            </w:pPr>
            <w:r w:rsidRPr="008400E6">
              <w:rPr>
                <w:sz w:val="20"/>
                <w:lang w:val="fr-CA"/>
              </w:rPr>
              <w:t>13 octobre 2017</w:t>
            </w:r>
          </w:p>
          <w:p w:rsidR="00DC7E93" w:rsidRPr="008400E6" w:rsidRDefault="00DC7E93" w:rsidP="00DC7E93">
            <w:pPr>
              <w:jc w:val="both"/>
              <w:rPr>
                <w:sz w:val="20"/>
                <w:lang w:val="fr-CA"/>
              </w:rPr>
            </w:pPr>
            <w:r w:rsidRPr="008400E6">
              <w:rPr>
                <w:sz w:val="20"/>
                <w:lang w:val="fr-CA"/>
              </w:rPr>
              <w:t>Cour suprême du Canada</w:t>
            </w:r>
          </w:p>
        </w:tc>
        <w:tc>
          <w:tcPr>
            <w:tcW w:w="243" w:type="pct"/>
          </w:tcPr>
          <w:p w:rsidR="00DC7E93" w:rsidRPr="008400E6" w:rsidRDefault="00DC7E93" w:rsidP="00DC7E93">
            <w:pPr>
              <w:jc w:val="both"/>
              <w:rPr>
                <w:sz w:val="20"/>
                <w:lang w:val="fr-CA"/>
              </w:rPr>
            </w:pPr>
          </w:p>
        </w:tc>
        <w:tc>
          <w:tcPr>
            <w:tcW w:w="2330" w:type="pct"/>
          </w:tcPr>
          <w:p w:rsidR="00DC7E93" w:rsidRPr="008400E6" w:rsidRDefault="00DC7E93" w:rsidP="00DC7E93">
            <w:pPr>
              <w:jc w:val="both"/>
              <w:rPr>
                <w:sz w:val="20"/>
              </w:rPr>
            </w:pPr>
            <w:r w:rsidRPr="008400E6">
              <w:rPr>
                <w:sz w:val="20"/>
              </w:rPr>
              <w:t>Demande d’autorisation d’appel déposée</w:t>
            </w:r>
          </w:p>
          <w:p w:rsidR="00DC7E93" w:rsidRPr="008400E6" w:rsidRDefault="00DC7E93" w:rsidP="00DC7E93">
            <w:pPr>
              <w:jc w:val="both"/>
              <w:rPr>
                <w:sz w:val="20"/>
              </w:rPr>
            </w:pPr>
          </w:p>
        </w:tc>
      </w:tr>
    </w:tbl>
    <w:p w:rsidR="00C4712A" w:rsidRPr="008400E6" w:rsidRDefault="00C4712A" w:rsidP="00C4712A">
      <w:pPr>
        <w:jc w:val="both"/>
        <w:rPr>
          <w:sz w:val="20"/>
        </w:rPr>
      </w:pPr>
    </w:p>
    <w:p w:rsidR="00C4712A" w:rsidRPr="008400E6" w:rsidRDefault="00C4712A" w:rsidP="00C4712A">
      <w:pPr>
        <w:jc w:val="both"/>
        <w:rPr>
          <w:sz w:val="20"/>
          <w:lang w:val="fr-CA"/>
        </w:rPr>
      </w:pPr>
    </w:p>
    <w:p w:rsidR="00447110" w:rsidRPr="008400E6" w:rsidRDefault="00447110">
      <w:r w:rsidRPr="008400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37762</w:t>
            </w:r>
          </w:p>
        </w:tc>
        <w:tc>
          <w:tcPr>
            <w:tcW w:w="4457" w:type="pct"/>
            <w:gridSpan w:val="3"/>
          </w:tcPr>
          <w:p w:rsidR="00C4712A" w:rsidRPr="008400E6" w:rsidRDefault="00C4712A" w:rsidP="009D49BD">
            <w:pPr>
              <w:pStyle w:val="SCCLsocParty"/>
              <w:jc w:val="both"/>
              <w:rPr>
                <w:b/>
                <w:sz w:val="20"/>
                <w:szCs w:val="20"/>
                <w:lang w:val="en-US"/>
              </w:rPr>
            </w:pPr>
            <w:r w:rsidRPr="008400E6">
              <w:rPr>
                <w:b/>
                <w:sz w:val="20"/>
                <w:szCs w:val="20"/>
                <w:lang w:val="en-US"/>
              </w:rPr>
              <w:t>Aviva Insurance Company of Canada v. Erin Dittmann</w:t>
            </w:r>
          </w:p>
          <w:p w:rsidR="00C4712A" w:rsidRPr="008400E6" w:rsidRDefault="00C4712A" w:rsidP="009D49BD">
            <w:pPr>
              <w:jc w:val="both"/>
              <w:rPr>
                <w:sz w:val="20"/>
              </w:rPr>
            </w:pPr>
            <w:r w:rsidRPr="008400E6">
              <w:rPr>
                <w:sz w:val="20"/>
              </w:rPr>
              <w:t>(Ont.) (Civil) (By Leave)</w:t>
            </w:r>
          </w:p>
        </w:tc>
      </w:tr>
      <w:tr w:rsidR="00001447" w:rsidRPr="008400E6" w:rsidTr="009D49BD">
        <w:tc>
          <w:tcPr>
            <w:tcW w:w="543" w:type="pct"/>
          </w:tcPr>
          <w:p w:rsidR="00001447" w:rsidRPr="008400E6" w:rsidRDefault="00001447" w:rsidP="00001447">
            <w:pPr>
              <w:jc w:val="both"/>
              <w:rPr>
                <w:rStyle w:val="SCCFileNumberChar"/>
                <w:sz w:val="20"/>
                <w:szCs w:val="20"/>
              </w:rPr>
            </w:pPr>
            <w:r w:rsidRPr="008400E6">
              <w:rPr>
                <w:rStyle w:val="SCCFileNumberChar"/>
                <w:sz w:val="20"/>
                <w:szCs w:val="20"/>
              </w:rPr>
              <w:t xml:space="preserve">Coram: </w:t>
            </w:r>
          </w:p>
        </w:tc>
        <w:tc>
          <w:tcPr>
            <w:tcW w:w="4457" w:type="pct"/>
            <w:gridSpan w:val="3"/>
          </w:tcPr>
          <w:p w:rsidR="00001447" w:rsidRPr="008400E6" w:rsidRDefault="00001447" w:rsidP="00001447">
            <w:pPr>
              <w:rPr>
                <w:rFonts w:eastAsia="Calibri" w:cs="Times New Roman"/>
                <w:sz w:val="20"/>
                <w:szCs w:val="20"/>
                <w:u w:val="single"/>
                <w:lang w:val="en-US"/>
              </w:rPr>
            </w:pPr>
            <w:r w:rsidRPr="008400E6">
              <w:rPr>
                <w:rFonts w:eastAsia="Calibri" w:cs="Times New Roman"/>
                <w:sz w:val="20"/>
                <w:szCs w:val="20"/>
                <w:u w:val="single"/>
                <w:lang w:val="en-US"/>
              </w:rPr>
              <w:t>Wagner C.J. and Abella, Moldaver, Karakatsanis, Gascon, Côté, Brown, Rowe and Martin JJ.</w:t>
            </w:r>
          </w:p>
        </w:tc>
      </w:tr>
      <w:tr w:rsidR="00001447" w:rsidRPr="008400E6" w:rsidTr="00001447">
        <w:tc>
          <w:tcPr>
            <w:tcW w:w="5000" w:type="pct"/>
            <w:gridSpan w:val="4"/>
          </w:tcPr>
          <w:p w:rsidR="00001447" w:rsidRPr="008400E6" w:rsidRDefault="00001447" w:rsidP="00001447">
            <w:pPr>
              <w:pStyle w:val="SCCLsocParty"/>
              <w:jc w:val="both"/>
              <w:rPr>
                <w:sz w:val="20"/>
                <w:lang w:val="en-US"/>
              </w:rPr>
            </w:pPr>
            <w:r w:rsidRPr="008400E6">
              <w:rPr>
                <w:sz w:val="20"/>
                <w:lang w:val="en-US"/>
              </w:rPr>
              <w:t>The application for leave to appeal from the judgment of the Court of Appeal for Ontario, Number C62970, 2017 ONCA 617, dated July 21, 2017, is dismissed with costs.</w:t>
            </w:r>
          </w:p>
          <w:p w:rsidR="00001447" w:rsidRPr="008400E6" w:rsidRDefault="00001447" w:rsidP="00001447">
            <w:pPr>
              <w:rPr>
                <w:lang w:val="en-US"/>
              </w:rPr>
            </w:pPr>
          </w:p>
        </w:tc>
      </w:tr>
      <w:tr w:rsidR="00001447" w:rsidRPr="008400E6" w:rsidTr="009D49BD">
        <w:tc>
          <w:tcPr>
            <w:tcW w:w="5000" w:type="pct"/>
            <w:gridSpan w:val="4"/>
          </w:tcPr>
          <w:p w:rsidR="00001447" w:rsidRPr="008400E6" w:rsidRDefault="00001447" w:rsidP="00001447">
            <w:pPr>
              <w:jc w:val="both"/>
              <w:rPr>
                <w:sz w:val="20"/>
              </w:rPr>
            </w:pPr>
            <w:r w:rsidRPr="008400E6">
              <w:rPr>
                <w:sz w:val="20"/>
              </w:rPr>
              <w:t xml:space="preserve">Insurance — Automobile insurance — No-fault statutory accident benefits — Definition of “accident” — Causation — What is an accident under Ontario automobile insurance law — Whether the definition of “accident” in s. 3(1) of the </w:t>
            </w:r>
            <w:r w:rsidRPr="008400E6">
              <w:rPr>
                <w:i/>
                <w:sz w:val="20"/>
              </w:rPr>
              <w:t>Statutory Accident Benefits Schedule</w:t>
            </w:r>
            <w:r w:rsidRPr="008400E6">
              <w:rPr>
                <w:sz w:val="20"/>
              </w:rPr>
              <w:t>, O. Reg. 34/10, encompasses a situation wherein a person spills coffee on themselves while sitting in a stationary automobile.</w:t>
            </w:r>
          </w:p>
        </w:tc>
      </w:tr>
      <w:tr w:rsidR="00001447" w:rsidRPr="008400E6" w:rsidTr="009D49BD">
        <w:tc>
          <w:tcPr>
            <w:tcW w:w="5000" w:type="pct"/>
            <w:gridSpan w:val="4"/>
          </w:tcPr>
          <w:p w:rsidR="00001447" w:rsidRPr="008400E6" w:rsidRDefault="00001447" w:rsidP="00001447">
            <w:pPr>
              <w:jc w:val="both"/>
              <w:rPr>
                <w:sz w:val="20"/>
              </w:rPr>
            </w:pPr>
          </w:p>
        </w:tc>
      </w:tr>
      <w:tr w:rsidR="00001447" w:rsidRPr="008400E6" w:rsidTr="009D49BD">
        <w:tc>
          <w:tcPr>
            <w:tcW w:w="5000" w:type="pct"/>
            <w:gridSpan w:val="4"/>
          </w:tcPr>
          <w:p w:rsidR="00001447" w:rsidRPr="008400E6" w:rsidRDefault="00001447" w:rsidP="00001447">
            <w:pPr>
              <w:jc w:val="both"/>
              <w:rPr>
                <w:sz w:val="20"/>
              </w:rPr>
            </w:pPr>
            <w:r w:rsidRPr="008400E6">
              <w:rPr>
                <w:sz w:val="20"/>
              </w:rPr>
              <w:t>Ms. Dittmann sustained serious burns to her lower body when the entire contents of a cup of coffee she ordered at a McDonald’s drive-through spilled as she attempted to transfer the cup into the cup holder in her vehicle.</w:t>
            </w:r>
          </w:p>
          <w:p w:rsidR="00001447" w:rsidRPr="008400E6" w:rsidRDefault="00001447" w:rsidP="00001447">
            <w:pPr>
              <w:jc w:val="both"/>
              <w:rPr>
                <w:sz w:val="20"/>
              </w:rPr>
            </w:pPr>
          </w:p>
          <w:p w:rsidR="00001447" w:rsidRPr="008400E6" w:rsidRDefault="00001447" w:rsidP="00001447">
            <w:pPr>
              <w:jc w:val="both"/>
              <w:rPr>
                <w:sz w:val="20"/>
              </w:rPr>
            </w:pPr>
            <w:r w:rsidRPr="008400E6">
              <w:rPr>
                <w:sz w:val="20"/>
              </w:rPr>
              <w:t xml:space="preserve">The trial judge determined that Ms. Dittmann was impaired as a result of an accident as defined in the </w:t>
            </w:r>
            <w:r w:rsidRPr="008400E6">
              <w:rPr>
                <w:i/>
                <w:sz w:val="20"/>
              </w:rPr>
              <w:t>Statutory Accident Benefits Schedule</w:t>
            </w:r>
            <w:r w:rsidRPr="008400E6">
              <w:rPr>
                <w:sz w:val="20"/>
              </w:rPr>
              <w:t xml:space="preserve">, O. Reg. 34/10. She was therefore entitled to accident benefits in accordance with her insurance policy. The Court of Appeal dismissed the insurer’s appeal, holding that the motions judge did not err in his application of the causation test in the </w:t>
            </w:r>
            <w:r w:rsidRPr="008400E6">
              <w:rPr>
                <w:i/>
                <w:sz w:val="20"/>
              </w:rPr>
              <w:t>Statutory Accident Benefits Schedule</w:t>
            </w:r>
            <w:r w:rsidRPr="008400E6">
              <w:rPr>
                <w:sz w:val="20"/>
              </w:rPr>
              <w:t>.</w:t>
            </w:r>
          </w:p>
          <w:p w:rsidR="00001447" w:rsidRPr="008400E6" w:rsidRDefault="00001447" w:rsidP="00001447">
            <w:pPr>
              <w:jc w:val="both"/>
              <w:rPr>
                <w:sz w:val="20"/>
              </w:rPr>
            </w:pPr>
          </w:p>
        </w:tc>
      </w:tr>
      <w:tr w:rsidR="00001447" w:rsidRPr="008400E6" w:rsidTr="009D49BD">
        <w:tc>
          <w:tcPr>
            <w:tcW w:w="2427" w:type="pct"/>
            <w:gridSpan w:val="2"/>
          </w:tcPr>
          <w:p w:rsidR="00001447" w:rsidRPr="008400E6" w:rsidRDefault="00001447" w:rsidP="00001447">
            <w:pPr>
              <w:jc w:val="both"/>
              <w:rPr>
                <w:sz w:val="20"/>
              </w:rPr>
            </w:pPr>
            <w:r w:rsidRPr="008400E6">
              <w:rPr>
                <w:sz w:val="20"/>
              </w:rPr>
              <w:t>October 24, 2016</w:t>
            </w:r>
          </w:p>
          <w:p w:rsidR="00001447" w:rsidRPr="008400E6" w:rsidRDefault="00001447" w:rsidP="00001447">
            <w:pPr>
              <w:jc w:val="both"/>
              <w:rPr>
                <w:sz w:val="20"/>
              </w:rPr>
            </w:pPr>
            <w:r w:rsidRPr="008400E6">
              <w:rPr>
                <w:sz w:val="20"/>
              </w:rPr>
              <w:t>Ontario Superior Court of Justice</w:t>
            </w:r>
          </w:p>
          <w:p w:rsidR="00001447" w:rsidRPr="008400E6" w:rsidRDefault="00001447" w:rsidP="00001447">
            <w:pPr>
              <w:jc w:val="both"/>
              <w:rPr>
                <w:sz w:val="20"/>
              </w:rPr>
            </w:pPr>
            <w:r w:rsidRPr="008400E6">
              <w:rPr>
                <w:sz w:val="20"/>
              </w:rPr>
              <w:t>(Gordon J.)</w:t>
            </w:r>
          </w:p>
          <w:p w:rsidR="00001447" w:rsidRPr="008400E6" w:rsidRDefault="008400E6" w:rsidP="00001447">
            <w:pPr>
              <w:jc w:val="both"/>
              <w:rPr>
                <w:sz w:val="20"/>
              </w:rPr>
            </w:pPr>
            <w:hyperlink r:id="rId79" w:history="1">
              <w:r w:rsidR="00001447" w:rsidRPr="008400E6">
                <w:rPr>
                  <w:rStyle w:val="Hyperlink"/>
                  <w:sz w:val="20"/>
                </w:rPr>
                <w:t>2016 ONSC 6429</w:t>
              </w:r>
            </w:hyperlink>
          </w:p>
          <w:p w:rsidR="00001447" w:rsidRPr="008400E6" w:rsidRDefault="00001447" w:rsidP="00001447">
            <w:pPr>
              <w:jc w:val="both"/>
              <w:rPr>
                <w:sz w:val="20"/>
              </w:rPr>
            </w:pPr>
          </w:p>
        </w:tc>
        <w:tc>
          <w:tcPr>
            <w:tcW w:w="243" w:type="pct"/>
          </w:tcPr>
          <w:p w:rsidR="00001447" w:rsidRPr="008400E6" w:rsidRDefault="00001447" w:rsidP="00001447">
            <w:pPr>
              <w:jc w:val="both"/>
              <w:rPr>
                <w:sz w:val="20"/>
              </w:rPr>
            </w:pPr>
          </w:p>
        </w:tc>
        <w:tc>
          <w:tcPr>
            <w:tcW w:w="2330" w:type="pct"/>
          </w:tcPr>
          <w:p w:rsidR="00001447" w:rsidRPr="008400E6" w:rsidRDefault="00001447" w:rsidP="00001447">
            <w:pPr>
              <w:jc w:val="both"/>
              <w:rPr>
                <w:sz w:val="20"/>
              </w:rPr>
            </w:pPr>
            <w:r w:rsidRPr="008400E6">
              <w:rPr>
                <w:sz w:val="20"/>
              </w:rPr>
              <w:t xml:space="preserve">Order that Ms. Dittman’s impairment is a result of an accident as defined in the </w:t>
            </w:r>
            <w:r w:rsidRPr="008400E6">
              <w:rPr>
                <w:i/>
                <w:sz w:val="20"/>
              </w:rPr>
              <w:t>Statutory Accident Benefits Schedule</w:t>
            </w:r>
            <w:r w:rsidRPr="008400E6">
              <w:rPr>
                <w:sz w:val="20"/>
              </w:rPr>
              <w:t>; Ms. Dittmann is entitled to the accident benefit coverage provided in her policy of insurance</w:t>
            </w:r>
          </w:p>
          <w:p w:rsidR="00001447" w:rsidRPr="008400E6" w:rsidRDefault="00001447" w:rsidP="00001447">
            <w:pPr>
              <w:jc w:val="both"/>
              <w:rPr>
                <w:sz w:val="20"/>
              </w:rPr>
            </w:pPr>
          </w:p>
        </w:tc>
      </w:tr>
      <w:tr w:rsidR="00001447" w:rsidRPr="008400E6" w:rsidTr="009D49BD">
        <w:tc>
          <w:tcPr>
            <w:tcW w:w="2427" w:type="pct"/>
            <w:gridSpan w:val="2"/>
          </w:tcPr>
          <w:p w:rsidR="00001447" w:rsidRPr="008400E6" w:rsidRDefault="00001447" w:rsidP="00001447">
            <w:pPr>
              <w:jc w:val="both"/>
              <w:rPr>
                <w:sz w:val="20"/>
              </w:rPr>
            </w:pPr>
            <w:r w:rsidRPr="008400E6">
              <w:rPr>
                <w:sz w:val="20"/>
              </w:rPr>
              <w:t>July 21, 2017</w:t>
            </w:r>
          </w:p>
          <w:p w:rsidR="00001447" w:rsidRPr="008400E6" w:rsidRDefault="00001447" w:rsidP="00001447">
            <w:pPr>
              <w:jc w:val="both"/>
              <w:rPr>
                <w:sz w:val="20"/>
              </w:rPr>
            </w:pPr>
            <w:r w:rsidRPr="008400E6">
              <w:rPr>
                <w:sz w:val="20"/>
              </w:rPr>
              <w:t>Court of Appeal for Ontario</w:t>
            </w:r>
          </w:p>
          <w:p w:rsidR="00001447" w:rsidRPr="008400E6" w:rsidRDefault="00001447" w:rsidP="00001447">
            <w:pPr>
              <w:jc w:val="both"/>
              <w:rPr>
                <w:sz w:val="20"/>
              </w:rPr>
            </w:pPr>
            <w:r w:rsidRPr="008400E6">
              <w:rPr>
                <w:sz w:val="20"/>
              </w:rPr>
              <w:t>(Sharpe, Lauwers, Roberts JJ.A.)</w:t>
            </w:r>
          </w:p>
          <w:p w:rsidR="00001447" w:rsidRPr="008400E6" w:rsidRDefault="008400E6" w:rsidP="00001447">
            <w:pPr>
              <w:jc w:val="both"/>
              <w:rPr>
                <w:sz w:val="20"/>
              </w:rPr>
            </w:pPr>
            <w:hyperlink r:id="rId80" w:history="1">
              <w:r w:rsidR="00001447" w:rsidRPr="008400E6">
                <w:rPr>
                  <w:rStyle w:val="Hyperlink"/>
                  <w:sz w:val="20"/>
                </w:rPr>
                <w:t>2017 ONCA 617</w:t>
              </w:r>
            </w:hyperlink>
          </w:p>
          <w:p w:rsidR="00001447" w:rsidRPr="008400E6" w:rsidRDefault="00001447" w:rsidP="00001447">
            <w:pPr>
              <w:jc w:val="both"/>
              <w:rPr>
                <w:sz w:val="20"/>
              </w:rPr>
            </w:pPr>
          </w:p>
        </w:tc>
        <w:tc>
          <w:tcPr>
            <w:tcW w:w="243" w:type="pct"/>
          </w:tcPr>
          <w:p w:rsidR="00001447" w:rsidRPr="008400E6" w:rsidRDefault="00001447" w:rsidP="00001447">
            <w:pPr>
              <w:jc w:val="both"/>
              <w:rPr>
                <w:sz w:val="20"/>
              </w:rPr>
            </w:pPr>
          </w:p>
        </w:tc>
        <w:tc>
          <w:tcPr>
            <w:tcW w:w="2330" w:type="pct"/>
          </w:tcPr>
          <w:p w:rsidR="00001447" w:rsidRPr="008400E6" w:rsidRDefault="00001447" w:rsidP="00001447">
            <w:pPr>
              <w:jc w:val="both"/>
              <w:rPr>
                <w:sz w:val="20"/>
              </w:rPr>
            </w:pPr>
            <w:r w:rsidRPr="008400E6">
              <w:rPr>
                <w:sz w:val="20"/>
              </w:rPr>
              <w:t>Appeal dismissed</w:t>
            </w:r>
          </w:p>
          <w:p w:rsidR="00001447" w:rsidRPr="008400E6" w:rsidRDefault="00001447" w:rsidP="00001447">
            <w:pPr>
              <w:jc w:val="both"/>
              <w:rPr>
                <w:sz w:val="20"/>
              </w:rPr>
            </w:pPr>
          </w:p>
        </w:tc>
      </w:tr>
      <w:tr w:rsidR="00001447" w:rsidRPr="008400E6" w:rsidTr="009D49BD">
        <w:tc>
          <w:tcPr>
            <w:tcW w:w="2427" w:type="pct"/>
            <w:gridSpan w:val="2"/>
          </w:tcPr>
          <w:p w:rsidR="00001447" w:rsidRPr="008400E6" w:rsidRDefault="00001447" w:rsidP="00001447">
            <w:pPr>
              <w:jc w:val="both"/>
              <w:rPr>
                <w:sz w:val="20"/>
              </w:rPr>
            </w:pPr>
            <w:r w:rsidRPr="008400E6">
              <w:rPr>
                <w:sz w:val="20"/>
              </w:rPr>
              <w:t>September 27, 2017</w:t>
            </w:r>
          </w:p>
          <w:p w:rsidR="00001447" w:rsidRPr="008400E6" w:rsidRDefault="00001447" w:rsidP="00001447">
            <w:pPr>
              <w:jc w:val="both"/>
              <w:rPr>
                <w:sz w:val="20"/>
              </w:rPr>
            </w:pPr>
            <w:r w:rsidRPr="008400E6">
              <w:rPr>
                <w:sz w:val="20"/>
              </w:rPr>
              <w:t>Supreme Court of Canada</w:t>
            </w:r>
          </w:p>
        </w:tc>
        <w:tc>
          <w:tcPr>
            <w:tcW w:w="243" w:type="pct"/>
          </w:tcPr>
          <w:p w:rsidR="00001447" w:rsidRPr="008400E6" w:rsidRDefault="00001447" w:rsidP="00001447">
            <w:pPr>
              <w:jc w:val="both"/>
              <w:rPr>
                <w:sz w:val="20"/>
              </w:rPr>
            </w:pPr>
          </w:p>
        </w:tc>
        <w:tc>
          <w:tcPr>
            <w:tcW w:w="2330" w:type="pct"/>
          </w:tcPr>
          <w:p w:rsidR="00001447" w:rsidRPr="008400E6" w:rsidRDefault="00001447" w:rsidP="00001447">
            <w:pPr>
              <w:jc w:val="both"/>
              <w:rPr>
                <w:sz w:val="20"/>
              </w:rPr>
            </w:pPr>
            <w:r w:rsidRPr="008400E6">
              <w:rPr>
                <w:sz w:val="20"/>
              </w:rPr>
              <w:t>Application for leave to appeal filed</w:t>
            </w:r>
          </w:p>
          <w:p w:rsidR="00001447" w:rsidRPr="008400E6" w:rsidRDefault="00001447" w:rsidP="00001447">
            <w:pPr>
              <w:jc w:val="both"/>
              <w:rPr>
                <w:sz w:val="20"/>
              </w:rPr>
            </w:pPr>
          </w:p>
        </w:tc>
      </w:tr>
    </w:tbl>
    <w:p w:rsidR="00C4712A" w:rsidRPr="008400E6" w:rsidRDefault="00C4712A" w:rsidP="00C4712A">
      <w:pPr>
        <w:jc w:val="both"/>
        <w:rPr>
          <w:sz w:val="20"/>
        </w:rPr>
      </w:pPr>
    </w:p>
    <w:p w:rsidR="00C4712A" w:rsidRPr="008400E6" w:rsidRDefault="00C4712A" w:rsidP="00C4712A">
      <w:pPr>
        <w:jc w:val="both"/>
        <w:rPr>
          <w:sz w:val="20"/>
        </w:rPr>
      </w:pPr>
    </w:p>
    <w:p w:rsidR="00447110" w:rsidRPr="008400E6" w:rsidRDefault="00447110">
      <w:r w:rsidRPr="008400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37762</w:t>
            </w:r>
          </w:p>
        </w:tc>
        <w:tc>
          <w:tcPr>
            <w:tcW w:w="4457" w:type="pct"/>
            <w:gridSpan w:val="3"/>
          </w:tcPr>
          <w:p w:rsidR="00C4712A" w:rsidRPr="008400E6" w:rsidRDefault="00C4712A" w:rsidP="009D49BD">
            <w:pPr>
              <w:pStyle w:val="SCCLsocParty"/>
              <w:jc w:val="both"/>
              <w:rPr>
                <w:b/>
                <w:sz w:val="20"/>
                <w:szCs w:val="20"/>
                <w:lang w:val="en-US"/>
              </w:rPr>
            </w:pPr>
            <w:r w:rsidRPr="008400E6">
              <w:rPr>
                <w:b/>
                <w:sz w:val="20"/>
                <w:szCs w:val="20"/>
                <w:lang w:val="en-US"/>
              </w:rPr>
              <w:t>Aviva Insurance Company of Canada c. Erin Dittmann</w:t>
            </w:r>
          </w:p>
          <w:p w:rsidR="00C4712A" w:rsidRPr="008400E6" w:rsidRDefault="00C4712A" w:rsidP="009D49BD">
            <w:pPr>
              <w:jc w:val="both"/>
              <w:rPr>
                <w:sz w:val="20"/>
              </w:rPr>
            </w:pPr>
            <w:r w:rsidRPr="008400E6">
              <w:rPr>
                <w:sz w:val="20"/>
              </w:rPr>
              <w:t>(Ont.) (Civile) (Sur autorisation)</w:t>
            </w:r>
          </w:p>
        </w:tc>
      </w:tr>
      <w:tr w:rsidR="0036101D" w:rsidRPr="008400E6" w:rsidTr="009D49BD">
        <w:tc>
          <w:tcPr>
            <w:tcW w:w="543" w:type="pct"/>
          </w:tcPr>
          <w:p w:rsidR="0036101D" w:rsidRPr="008400E6" w:rsidRDefault="0036101D" w:rsidP="0036101D">
            <w:pPr>
              <w:jc w:val="both"/>
              <w:rPr>
                <w:rStyle w:val="SCCFileNumberChar"/>
                <w:b w:val="0"/>
                <w:sz w:val="20"/>
                <w:szCs w:val="20"/>
              </w:rPr>
            </w:pPr>
            <w:r w:rsidRPr="008400E6">
              <w:rPr>
                <w:rStyle w:val="SCCFileNumberChar"/>
                <w:sz w:val="20"/>
                <w:szCs w:val="20"/>
              </w:rPr>
              <w:t xml:space="preserve">Coram: </w:t>
            </w:r>
          </w:p>
        </w:tc>
        <w:tc>
          <w:tcPr>
            <w:tcW w:w="4457" w:type="pct"/>
            <w:gridSpan w:val="3"/>
          </w:tcPr>
          <w:p w:rsidR="0036101D" w:rsidRPr="008400E6" w:rsidRDefault="0036101D" w:rsidP="0036101D">
            <w:pPr>
              <w:rPr>
                <w:rFonts w:eastAsia="Calibri" w:cs="Times New Roman"/>
                <w:sz w:val="20"/>
                <w:szCs w:val="20"/>
                <w:u w:val="single"/>
                <w:lang w:val="fr-CA"/>
              </w:rPr>
            </w:pPr>
            <w:r w:rsidRPr="008400E6">
              <w:rPr>
                <w:rFonts w:eastAsia="Calibri" w:cs="Times New Roman"/>
                <w:sz w:val="20"/>
                <w:szCs w:val="20"/>
                <w:u w:val="single"/>
                <w:lang w:val="fr-CA"/>
              </w:rPr>
              <w:t>Le juge en chef Wagner et les juges Abella, Moldaver, Karakatsanis, Gascon, Côté, Brown, Rowe et Martin</w:t>
            </w:r>
          </w:p>
        </w:tc>
      </w:tr>
      <w:tr w:rsidR="0036101D" w:rsidRPr="008400E6" w:rsidTr="0036101D">
        <w:tc>
          <w:tcPr>
            <w:tcW w:w="5000" w:type="pct"/>
            <w:gridSpan w:val="4"/>
          </w:tcPr>
          <w:p w:rsidR="0036101D" w:rsidRPr="008400E6" w:rsidRDefault="0036101D" w:rsidP="0036101D">
            <w:pPr>
              <w:pStyle w:val="SCCLsocParty"/>
              <w:jc w:val="both"/>
              <w:rPr>
                <w:b/>
                <w:sz w:val="20"/>
                <w:szCs w:val="20"/>
              </w:rPr>
            </w:pPr>
            <w:r w:rsidRPr="008400E6">
              <w:rPr>
                <w:sz w:val="20"/>
              </w:rPr>
              <w:t>La demande d’autorisation d’appel de l’arrêt de la Cour d’appel de l’Ontario, numéro C62970, 2017 ONCA 617, daté du 21 juillet 2017, est rejetée avec dépens.</w:t>
            </w:r>
          </w:p>
        </w:tc>
      </w:tr>
      <w:tr w:rsidR="0036101D" w:rsidRPr="008400E6" w:rsidTr="009D49BD">
        <w:tc>
          <w:tcPr>
            <w:tcW w:w="5000" w:type="pct"/>
            <w:gridSpan w:val="4"/>
          </w:tcPr>
          <w:p w:rsidR="0036101D" w:rsidRPr="008400E6" w:rsidRDefault="0036101D" w:rsidP="0036101D">
            <w:pPr>
              <w:jc w:val="both"/>
              <w:rPr>
                <w:sz w:val="20"/>
                <w:lang w:val="fr-CA"/>
              </w:rPr>
            </w:pPr>
            <w:r w:rsidRPr="008400E6">
              <w:rPr>
                <w:sz w:val="20"/>
                <w:lang w:val="fr-CA"/>
              </w:rPr>
              <w:t>Assurance — Assurance automobile — Indemnités d’accident légales sans égard à la faute — Définition d’« accident </w:t>
            </w:r>
            <w:r w:rsidRPr="008400E6">
              <w:rPr>
                <w:rFonts w:asciiTheme="minorBidi" w:hAnsiTheme="minorBidi"/>
                <w:sz w:val="20"/>
                <w:lang w:val="fr-CA"/>
              </w:rPr>
              <w:t>»</w:t>
            </w:r>
            <w:r w:rsidRPr="008400E6">
              <w:rPr>
                <w:sz w:val="20"/>
                <w:lang w:val="fr-CA"/>
              </w:rPr>
              <w:t xml:space="preserve"> — Lien de causalité — Qu’est-ce qu’un accident au sens de la loi ontarienne sur l’assurance automobile? — La définition d’« accident </w:t>
            </w:r>
            <w:r w:rsidRPr="008400E6">
              <w:rPr>
                <w:rFonts w:asciiTheme="minorBidi" w:hAnsiTheme="minorBidi"/>
                <w:sz w:val="20"/>
                <w:lang w:val="fr-CA"/>
              </w:rPr>
              <w:t>» au par. 3(1) de</w:t>
            </w:r>
            <w:r w:rsidRPr="008400E6">
              <w:rPr>
                <w:sz w:val="20"/>
                <w:lang w:val="fr-FR"/>
              </w:rPr>
              <w:t xml:space="preserve"> l’</w:t>
            </w:r>
            <w:r w:rsidRPr="008400E6">
              <w:rPr>
                <w:i/>
                <w:sz w:val="20"/>
                <w:lang w:val="fr-FR"/>
              </w:rPr>
              <w:t>Annexe sur les indemnités d’accident légales</w:t>
            </w:r>
            <w:r w:rsidRPr="008400E6">
              <w:rPr>
                <w:sz w:val="20"/>
                <w:lang w:val="fr-FR"/>
              </w:rPr>
              <w:t>, Règl. de l’Ont. 34/10, vise-t-elle la situation où une personne se renverse du café sur elle lorsqu’elle est assise dans une voiture immobile?</w:t>
            </w:r>
          </w:p>
          <w:p w:rsidR="0036101D" w:rsidRPr="008400E6" w:rsidRDefault="0036101D" w:rsidP="0036101D">
            <w:pPr>
              <w:jc w:val="both"/>
              <w:rPr>
                <w:sz w:val="20"/>
                <w:lang w:val="fr-CA"/>
              </w:rPr>
            </w:pPr>
          </w:p>
        </w:tc>
      </w:tr>
      <w:tr w:rsidR="0036101D" w:rsidRPr="008400E6" w:rsidTr="009D49BD">
        <w:tc>
          <w:tcPr>
            <w:tcW w:w="5000" w:type="pct"/>
            <w:gridSpan w:val="4"/>
          </w:tcPr>
          <w:p w:rsidR="0036101D" w:rsidRPr="008400E6" w:rsidRDefault="0036101D" w:rsidP="0036101D">
            <w:pPr>
              <w:jc w:val="both"/>
              <w:rPr>
                <w:sz w:val="20"/>
                <w:lang w:val="fr-CA"/>
              </w:rPr>
            </w:pPr>
            <w:r w:rsidRPr="008400E6">
              <w:rPr>
                <w:sz w:val="20"/>
                <w:lang w:val="fr-CA"/>
              </w:rPr>
              <w:t>M</w:t>
            </w:r>
            <w:r w:rsidRPr="008400E6">
              <w:rPr>
                <w:sz w:val="20"/>
                <w:vertAlign w:val="superscript"/>
                <w:lang w:val="fr-CA"/>
              </w:rPr>
              <w:t>me</w:t>
            </w:r>
            <w:r w:rsidRPr="008400E6">
              <w:rPr>
                <w:sz w:val="20"/>
                <w:lang w:val="fr-CA"/>
              </w:rPr>
              <w:t> Dittmann a subi de graves brûlures au bas du corps lorsque la tasse de café qu’elle avait commandée à la commande à l’auto d’un restaurant McDonald s’est totalement renversée sur elle au moment où elle tentait de la placer dans le porte-gobelet de sa voiture.</w:t>
            </w:r>
          </w:p>
          <w:p w:rsidR="0036101D" w:rsidRPr="008400E6" w:rsidRDefault="0036101D" w:rsidP="0036101D">
            <w:pPr>
              <w:jc w:val="both"/>
              <w:rPr>
                <w:sz w:val="20"/>
                <w:lang w:val="fr-CA"/>
              </w:rPr>
            </w:pPr>
          </w:p>
        </w:tc>
      </w:tr>
      <w:tr w:rsidR="0036101D" w:rsidRPr="008400E6" w:rsidTr="009D49BD">
        <w:tc>
          <w:tcPr>
            <w:tcW w:w="5000" w:type="pct"/>
            <w:gridSpan w:val="4"/>
          </w:tcPr>
          <w:p w:rsidR="0036101D" w:rsidRPr="008400E6" w:rsidRDefault="0036101D" w:rsidP="0036101D">
            <w:pPr>
              <w:jc w:val="both"/>
              <w:rPr>
                <w:sz w:val="20"/>
                <w:lang w:val="fr-CA"/>
              </w:rPr>
            </w:pPr>
            <w:r w:rsidRPr="008400E6">
              <w:rPr>
                <w:sz w:val="20"/>
                <w:lang w:val="fr-CA"/>
              </w:rPr>
              <w:t>Le juge du procès a conclu que M</w:t>
            </w:r>
            <w:r w:rsidRPr="008400E6">
              <w:rPr>
                <w:sz w:val="20"/>
                <w:vertAlign w:val="superscript"/>
                <w:lang w:val="fr-CA"/>
              </w:rPr>
              <w:t>me</w:t>
            </w:r>
            <w:r w:rsidRPr="008400E6">
              <w:rPr>
                <w:sz w:val="20"/>
                <w:lang w:val="fr-CA"/>
              </w:rPr>
              <w:t> Dittmann a été blessée par suite d’un accident au sens de</w:t>
            </w:r>
            <w:r w:rsidRPr="008400E6">
              <w:rPr>
                <w:sz w:val="20"/>
                <w:lang w:val="fr-FR"/>
              </w:rPr>
              <w:t xml:space="preserve"> l’</w:t>
            </w:r>
            <w:r w:rsidRPr="008400E6">
              <w:rPr>
                <w:i/>
                <w:sz w:val="20"/>
                <w:lang w:val="fr-FR"/>
              </w:rPr>
              <w:t>Annexe sur les indemnités d’accident légales</w:t>
            </w:r>
            <w:r w:rsidRPr="008400E6">
              <w:rPr>
                <w:sz w:val="20"/>
                <w:lang w:val="fr-FR"/>
              </w:rPr>
              <w:t>, Règl. de l’Ont. 34/10</w:t>
            </w:r>
            <w:r w:rsidRPr="008400E6">
              <w:rPr>
                <w:sz w:val="20"/>
                <w:lang w:val="fr-CA"/>
              </w:rPr>
              <w:t>. Elle avait donc droit à des indemnités d’accident conformes à sa police d’assurance. La Cour d’appel a rejeté l’appel de l’assureur, concluant que le juge des requêtes n’avait pas commis d’erreur en appliquant le critère de causalité établi par l’</w:t>
            </w:r>
            <w:r w:rsidRPr="008400E6">
              <w:rPr>
                <w:i/>
                <w:sz w:val="20"/>
                <w:lang w:val="fr-CA"/>
              </w:rPr>
              <w:t>Annexe sur les indemnités d’accident légales</w:t>
            </w:r>
            <w:r w:rsidRPr="008400E6">
              <w:rPr>
                <w:sz w:val="20"/>
                <w:lang w:val="fr-CA"/>
              </w:rPr>
              <w:t>.</w:t>
            </w:r>
          </w:p>
          <w:p w:rsidR="0036101D" w:rsidRPr="008400E6" w:rsidRDefault="0036101D" w:rsidP="0036101D">
            <w:pPr>
              <w:jc w:val="both"/>
              <w:rPr>
                <w:sz w:val="20"/>
                <w:lang w:val="fr-CA"/>
              </w:rPr>
            </w:pPr>
          </w:p>
        </w:tc>
      </w:tr>
      <w:tr w:rsidR="0036101D" w:rsidRPr="008400E6" w:rsidTr="009D49BD">
        <w:tc>
          <w:tcPr>
            <w:tcW w:w="2427" w:type="pct"/>
            <w:gridSpan w:val="2"/>
          </w:tcPr>
          <w:p w:rsidR="0036101D" w:rsidRPr="008400E6" w:rsidRDefault="0036101D" w:rsidP="0036101D">
            <w:pPr>
              <w:jc w:val="both"/>
              <w:rPr>
                <w:sz w:val="20"/>
                <w:lang w:val="fr-CA"/>
              </w:rPr>
            </w:pPr>
            <w:r w:rsidRPr="008400E6">
              <w:rPr>
                <w:sz w:val="20"/>
                <w:lang w:val="fr-CA"/>
              </w:rPr>
              <w:t>24 octobre 2016</w:t>
            </w:r>
          </w:p>
          <w:p w:rsidR="0036101D" w:rsidRPr="008400E6" w:rsidRDefault="0036101D" w:rsidP="0036101D">
            <w:pPr>
              <w:jc w:val="both"/>
              <w:rPr>
                <w:sz w:val="20"/>
                <w:lang w:val="fr-CA"/>
              </w:rPr>
            </w:pPr>
            <w:r w:rsidRPr="008400E6">
              <w:rPr>
                <w:sz w:val="20"/>
                <w:lang w:val="fr-CA"/>
              </w:rPr>
              <w:t xml:space="preserve">Cour supérieure de justice de l’Ontario </w:t>
            </w:r>
          </w:p>
          <w:p w:rsidR="0036101D" w:rsidRPr="008400E6" w:rsidRDefault="0036101D" w:rsidP="0036101D">
            <w:pPr>
              <w:jc w:val="both"/>
              <w:rPr>
                <w:sz w:val="20"/>
              </w:rPr>
            </w:pPr>
            <w:r w:rsidRPr="008400E6">
              <w:rPr>
                <w:sz w:val="20"/>
              </w:rPr>
              <w:t>(Juge Gordon)</w:t>
            </w:r>
          </w:p>
          <w:p w:rsidR="0036101D" w:rsidRPr="008400E6" w:rsidRDefault="008400E6" w:rsidP="0036101D">
            <w:pPr>
              <w:jc w:val="both"/>
              <w:rPr>
                <w:sz w:val="20"/>
              </w:rPr>
            </w:pPr>
            <w:hyperlink r:id="rId81" w:history="1">
              <w:r w:rsidR="0036101D" w:rsidRPr="008400E6">
                <w:rPr>
                  <w:rStyle w:val="Hyperlink"/>
                  <w:sz w:val="20"/>
                </w:rPr>
                <w:t>2016 ONSC 6429</w:t>
              </w:r>
            </w:hyperlink>
          </w:p>
          <w:p w:rsidR="0036101D" w:rsidRPr="008400E6" w:rsidRDefault="0036101D" w:rsidP="0036101D">
            <w:pPr>
              <w:jc w:val="both"/>
              <w:rPr>
                <w:sz w:val="20"/>
              </w:rPr>
            </w:pPr>
          </w:p>
        </w:tc>
        <w:tc>
          <w:tcPr>
            <w:tcW w:w="243" w:type="pct"/>
          </w:tcPr>
          <w:p w:rsidR="0036101D" w:rsidRPr="008400E6" w:rsidRDefault="0036101D" w:rsidP="0036101D">
            <w:pPr>
              <w:jc w:val="both"/>
              <w:rPr>
                <w:sz w:val="20"/>
              </w:rPr>
            </w:pPr>
          </w:p>
        </w:tc>
        <w:tc>
          <w:tcPr>
            <w:tcW w:w="2330" w:type="pct"/>
          </w:tcPr>
          <w:p w:rsidR="0036101D" w:rsidRPr="008400E6" w:rsidRDefault="0036101D" w:rsidP="0036101D">
            <w:pPr>
              <w:jc w:val="both"/>
              <w:rPr>
                <w:sz w:val="20"/>
                <w:lang w:val="fr-CA"/>
              </w:rPr>
            </w:pPr>
            <w:r w:rsidRPr="008400E6">
              <w:rPr>
                <w:sz w:val="20"/>
                <w:lang w:val="fr-CA"/>
              </w:rPr>
              <w:t>Ordonnance concluant à une déficience de M</w:t>
            </w:r>
            <w:r w:rsidRPr="008400E6">
              <w:rPr>
                <w:sz w:val="20"/>
                <w:vertAlign w:val="superscript"/>
                <w:lang w:val="fr-CA"/>
              </w:rPr>
              <w:t>me</w:t>
            </w:r>
            <w:r w:rsidRPr="008400E6">
              <w:rPr>
                <w:sz w:val="20"/>
                <w:lang w:val="fr-CA"/>
              </w:rPr>
              <w:t> Dittman par suite d’un accident au sens de l’</w:t>
            </w:r>
            <w:r w:rsidRPr="008400E6">
              <w:rPr>
                <w:i/>
                <w:sz w:val="20"/>
                <w:lang w:val="fr-CA"/>
              </w:rPr>
              <w:t>Annexe sur les indemnités d’accident légales</w:t>
            </w:r>
            <w:r w:rsidRPr="008400E6">
              <w:rPr>
                <w:sz w:val="20"/>
                <w:lang w:val="fr-CA"/>
              </w:rPr>
              <w:t xml:space="preserve"> prononcée; droit de M</w:t>
            </w:r>
            <w:r w:rsidRPr="008400E6">
              <w:rPr>
                <w:sz w:val="20"/>
                <w:vertAlign w:val="superscript"/>
                <w:lang w:val="fr-CA"/>
              </w:rPr>
              <w:t>me</w:t>
            </w:r>
            <w:r w:rsidRPr="008400E6">
              <w:rPr>
                <w:sz w:val="20"/>
                <w:lang w:val="fr-CA"/>
              </w:rPr>
              <w:t xml:space="preserve"> Dittmann aux indemnités prévues par sa police d’assurance  </w:t>
            </w:r>
          </w:p>
          <w:p w:rsidR="0036101D" w:rsidRPr="008400E6" w:rsidRDefault="0036101D" w:rsidP="0036101D">
            <w:pPr>
              <w:jc w:val="both"/>
              <w:rPr>
                <w:sz w:val="20"/>
                <w:lang w:val="fr-CA"/>
              </w:rPr>
            </w:pPr>
          </w:p>
        </w:tc>
      </w:tr>
      <w:tr w:rsidR="0036101D" w:rsidRPr="008400E6" w:rsidTr="009D49BD">
        <w:tc>
          <w:tcPr>
            <w:tcW w:w="2427" w:type="pct"/>
            <w:gridSpan w:val="2"/>
          </w:tcPr>
          <w:p w:rsidR="0036101D" w:rsidRPr="008400E6" w:rsidRDefault="0036101D" w:rsidP="0036101D">
            <w:pPr>
              <w:jc w:val="both"/>
              <w:rPr>
                <w:sz w:val="20"/>
                <w:lang w:val="fr-CA"/>
              </w:rPr>
            </w:pPr>
            <w:r w:rsidRPr="008400E6">
              <w:rPr>
                <w:sz w:val="20"/>
                <w:lang w:val="fr-CA"/>
              </w:rPr>
              <w:t>21 juillet 2017</w:t>
            </w:r>
          </w:p>
          <w:p w:rsidR="0036101D" w:rsidRPr="008400E6" w:rsidRDefault="0036101D" w:rsidP="0036101D">
            <w:pPr>
              <w:jc w:val="both"/>
              <w:rPr>
                <w:sz w:val="20"/>
                <w:lang w:val="fr-CA"/>
              </w:rPr>
            </w:pPr>
            <w:r w:rsidRPr="008400E6">
              <w:rPr>
                <w:sz w:val="20"/>
                <w:lang w:val="fr-CA"/>
              </w:rPr>
              <w:t>Cour d’appel de l’Ontario</w:t>
            </w:r>
          </w:p>
          <w:p w:rsidR="0036101D" w:rsidRPr="008400E6" w:rsidRDefault="0036101D" w:rsidP="0036101D">
            <w:pPr>
              <w:jc w:val="both"/>
              <w:rPr>
                <w:sz w:val="20"/>
                <w:lang w:val="fr-CA"/>
              </w:rPr>
            </w:pPr>
            <w:r w:rsidRPr="008400E6">
              <w:rPr>
                <w:sz w:val="20"/>
                <w:lang w:val="fr-CA"/>
              </w:rPr>
              <w:t>(Juges Sharpe, Lauwers et Roberts)</w:t>
            </w:r>
          </w:p>
          <w:p w:rsidR="0036101D" w:rsidRPr="008400E6" w:rsidRDefault="008400E6" w:rsidP="0036101D">
            <w:pPr>
              <w:jc w:val="both"/>
              <w:rPr>
                <w:sz w:val="20"/>
              </w:rPr>
            </w:pPr>
            <w:hyperlink r:id="rId82" w:history="1">
              <w:r w:rsidR="0036101D" w:rsidRPr="008400E6">
                <w:rPr>
                  <w:rStyle w:val="Hyperlink"/>
                  <w:sz w:val="20"/>
                </w:rPr>
                <w:t>2017 ONCA 617</w:t>
              </w:r>
            </w:hyperlink>
          </w:p>
          <w:p w:rsidR="0036101D" w:rsidRPr="008400E6" w:rsidRDefault="0036101D" w:rsidP="0036101D">
            <w:pPr>
              <w:jc w:val="both"/>
              <w:rPr>
                <w:sz w:val="20"/>
              </w:rPr>
            </w:pPr>
          </w:p>
        </w:tc>
        <w:tc>
          <w:tcPr>
            <w:tcW w:w="243" w:type="pct"/>
          </w:tcPr>
          <w:p w:rsidR="0036101D" w:rsidRPr="008400E6" w:rsidRDefault="0036101D" w:rsidP="0036101D">
            <w:pPr>
              <w:jc w:val="both"/>
              <w:rPr>
                <w:sz w:val="20"/>
              </w:rPr>
            </w:pPr>
          </w:p>
        </w:tc>
        <w:tc>
          <w:tcPr>
            <w:tcW w:w="2330" w:type="pct"/>
          </w:tcPr>
          <w:p w:rsidR="0036101D" w:rsidRPr="008400E6" w:rsidRDefault="0036101D" w:rsidP="0036101D">
            <w:pPr>
              <w:jc w:val="both"/>
              <w:rPr>
                <w:sz w:val="20"/>
              </w:rPr>
            </w:pPr>
            <w:r w:rsidRPr="008400E6">
              <w:rPr>
                <w:sz w:val="20"/>
              </w:rPr>
              <w:t>Appel rejeté</w:t>
            </w:r>
          </w:p>
          <w:p w:rsidR="0036101D" w:rsidRPr="008400E6" w:rsidRDefault="0036101D" w:rsidP="0036101D">
            <w:pPr>
              <w:jc w:val="both"/>
              <w:rPr>
                <w:sz w:val="20"/>
              </w:rPr>
            </w:pPr>
          </w:p>
        </w:tc>
      </w:tr>
      <w:tr w:rsidR="0036101D" w:rsidRPr="008400E6" w:rsidTr="009D49BD">
        <w:tc>
          <w:tcPr>
            <w:tcW w:w="2427" w:type="pct"/>
            <w:gridSpan w:val="2"/>
          </w:tcPr>
          <w:p w:rsidR="0036101D" w:rsidRPr="008400E6" w:rsidRDefault="0036101D" w:rsidP="0036101D">
            <w:pPr>
              <w:jc w:val="both"/>
              <w:rPr>
                <w:sz w:val="20"/>
                <w:lang w:val="fr-CA"/>
              </w:rPr>
            </w:pPr>
            <w:r w:rsidRPr="008400E6">
              <w:rPr>
                <w:sz w:val="20"/>
                <w:lang w:val="fr-CA"/>
              </w:rPr>
              <w:t>27 septembre 2017</w:t>
            </w:r>
          </w:p>
          <w:p w:rsidR="0036101D" w:rsidRPr="008400E6" w:rsidRDefault="0036101D" w:rsidP="0036101D">
            <w:pPr>
              <w:jc w:val="both"/>
              <w:rPr>
                <w:sz w:val="20"/>
                <w:lang w:val="fr-CA"/>
              </w:rPr>
            </w:pPr>
            <w:r w:rsidRPr="008400E6">
              <w:rPr>
                <w:sz w:val="20"/>
                <w:lang w:val="fr-CA"/>
              </w:rPr>
              <w:t>Cour suprême du Canada</w:t>
            </w:r>
          </w:p>
        </w:tc>
        <w:tc>
          <w:tcPr>
            <w:tcW w:w="243" w:type="pct"/>
          </w:tcPr>
          <w:p w:rsidR="0036101D" w:rsidRPr="008400E6" w:rsidRDefault="0036101D" w:rsidP="0036101D">
            <w:pPr>
              <w:jc w:val="both"/>
              <w:rPr>
                <w:sz w:val="20"/>
                <w:lang w:val="fr-CA"/>
              </w:rPr>
            </w:pPr>
          </w:p>
        </w:tc>
        <w:tc>
          <w:tcPr>
            <w:tcW w:w="2330" w:type="pct"/>
          </w:tcPr>
          <w:p w:rsidR="0036101D" w:rsidRPr="008400E6" w:rsidRDefault="0036101D" w:rsidP="0036101D">
            <w:pPr>
              <w:jc w:val="both"/>
              <w:rPr>
                <w:sz w:val="20"/>
              </w:rPr>
            </w:pPr>
            <w:r w:rsidRPr="008400E6">
              <w:rPr>
                <w:sz w:val="20"/>
              </w:rPr>
              <w:t>Demande d’autorisation d’appel déposée</w:t>
            </w:r>
          </w:p>
          <w:p w:rsidR="0036101D" w:rsidRPr="008400E6" w:rsidRDefault="0036101D" w:rsidP="0036101D">
            <w:pPr>
              <w:jc w:val="both"/>
              <w:rPr>
                <w:sz w:val="20"/>
              </w:rPr>
            </w:pPr>
          </w:p>
        </w:tc>
      </w:tr>
    </w:tbl>
    <w:p w:rsidR="00C4712A" w:rsidRPr="008400E6" w:rsidRDefault="00C4712A" w:rsidP="00C4712A">
      <w:pPr>
        <w:jc w:val="both"/>
        <w:rPr>
          <w:sz w:val="20"/>
        </w:rPr>
      </w:pPr>
    </w:p>
    <w:p w:rsidR="00C4712A" w:rsidRPr="008400E6" w:rsidRDefault="00C4712A" w:rsidP="00C4712A">
      <w:pPr>
        <w:jc w:val="both"/>
        <w:rPr>
          <w:sz w:val="20"/>
          <w:lang w:val="fr-CA"/>
        </w:rPr>
      </w:pPr>
    </w:p>
    <w:p w:rsidR="00447110" w:rsidRPr="008400E6" w:rsidRDefault="00447110">
      <w:r w:rsidRPr="008400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37734</w:t>
            </w:r>
          </w:p>
        </w:tc>
        <w:tc>
          <w:tcPr>
            <w:tcW w:w="4457" w:type="pct"/>
            <w:gridSpan w:val="3"/>
          </w:tcPr>
          <w:p w:rsidR="00C4712A" w:rsidRPr="008400E6" w:rsidRDefault="00C4712A" w:rsidP="009D49BD">
            <w:pPr>
              <w:pStyle w:val="SCCLsocParty"/>
              <w:jc w:val="both"/>
              <w:rPr>
                <w:b/>
                <w:sz w:val="20"/>
                <w:szCs w:val="20"/>
                <w:lang w:val="en-US"/>
              </w:rPr>
            </w:pPr>
            <w:r w:rsidRPr="008400E6">
              <w:rPr>
                <w:b/>
                <w:sz w:val="20"/>
                <w:szCs w:val="20"/>
                <w:lang w:val="en-US"/>
              </w:rPr>
              <w:t>Brenlee Kemp on her own behalf and as Executrix of the Estate of Shannon Jean Kemp, deceased v. Vancouver Coastal Health Authority Ltd., dba Vancouver General Hospital, David Sweet, Riyad B. Abu-Laban, Steven Sutcliffe, Dean Chittock</w:t>
            </w:r>
          </w:p>
          <w:p w:rsidR="00C4712A" w:rsidRPr="008400E6" w:rsidRDefault="00C4712A" w:rsidP="009D49BD">
            <w:pPr>
              <w:pStyle w:val="SCCLsocSubfileSeparator"/>
              <w:rPr>
                <w:sz w:val="20"/>
                <w:szCs w:val="20"/>
              </w:rPr>
            </w:pPr>
            <w:r w:rsidRPr="008400E6">
              <w:rPr>
                <w:sz w:val="20"/>
                <w:szCs w:val="20"/>
              </w:rPr>
              <w:t>- and between -</w:t>
            </w:r>
          </w:p>
          <w:p w:rsidR="00C4712A" w:rsidRPr="008400E6" w:rsidRDefault="00C4712A" w:rsidP="009D49BD">
            <w:pPr>
              <w:pStyle w:val="SCCLsocParty"/>
              <w:jc w:val="both"/>
              <w:rPr>
                <w:b/>
                <w:sz w:val="20"/>
                <w:szCs w:val="20"/>
                <w:lang w:val="en-US"/>
              </w:rPr>
            </w:pPr>
            <w:r w:rsidRPr="008400E6">
              <w:rPr>
                <w:b/>
                <w:sz w:val="20"/>
                <w:szCs w:val="20"/>
                <w:lang w:val="en-US"/>
              </w:rPr>
              <w:t>Brenlee Kemp on her own behalf and as Executrix of the Estate of Shannon Jean Kemp, deceased v. David Sweet</w:t>
            </w:r>
          </w:p>
          <w:p w:rsidR="00C4712A" w:rsidRPr="008400E6" w:rsidRDefault="00C4712A" w:rsidP="009D49BD">
            <w:pPr>
              <w:jc w:val="both"/>
              <w:rPr>
                <w:sz w:val="20"/>
              </w:rPr>
            </w:pPr>
            <w:r w:rsidRPr="008400E6">
              <w:rPr>
                <w:sz w:val="20"/>
              </w:rPr>
              <w:t>(B.C.) (Civil) (By Leave)</w:t>
            </w:r>
          </w:p>
        </w:tc>
      </w:tr>
      <w:tr w:rsidR="004F1B76" w:rsidRPr="008400E6" w:rsidTr="009D49BD">
        <w:tc>
          <w:tcPr>
            <w:tcW w:w="543" w:type="pct"/>
          </w:tcPr>
          <w:p w:rsidR="004F1B76" w:rsidRPr="008400E6" w:rsidRDefault="004F1B76" w:rsidP="004F1B76">
            <w:pPr>
              <w:jc w:val="both"/>
              <w:rPr>
                <w:rStyle w:val="SCCFileNumberChar"/>
                <w:sz w:val="20"/>
                <w:szCs w:val="20"/>
              </w:rPr>
            </w:pPr>
            <w:r w:rsidRPr="008400E6">
              <w:rPr>
                <w:rStyle w:val="SCCFileNumberChar"/>
                <w:sz w:val="20"/>
                <w:szCs w:val="20"/>
              </w:rPr>
              <w:t xml:space="preserve">Coram: </w:t>
            </w:r>
          </w:p>
        </w:tc>
        <w:tc>
          <w:tcPr>
            <w:tcW w:w="4457" w:type="pct"/>
            <w:gridSpan w:val="3"/>
          </w:tcPr>
          <w:p w:rsidR="004F1B76" w:rsidRPr="008400E6" w:rsidRDefault="004F1B76" w:rsidP="004F1B76">
            <w:pPr>
              <w:rPr>
                <w:rFonts w:eastAsia="Calibri" w:cs="Times New Roman"/>
                <w:sz w:val="20"/>
                <w:szCs w:val="20"/>
                <w:u w:val="single"/>
                <w:lang w:val="en-US"/>
              </w:rPr>
            </w:pPr>
            <w:r w:rsidRPr="008400E6">
              <w:rPr>
                <w:rFonts w:eastAsia="Calibri" w:cs="Times New Roman"/>
                <w:sz w:val="20"/>
                <w:szCs w:val="20"/>
                <w:u w:val="single"/>
                <w:lang w:val="en-US"/>
              </w:rPr>
              <w:t>Wagner C.J. and Abella, Moldaver, Karakatsanis, Gascon, Côté, Brown, Rowe and Martin JJ.</w:t>
            </w:r>
          </w:p>
        </w:tc>
      </w:tr>
      <w:tr w:rsidR="004F1B76" w:rsidRPr="008400E6" w:rsidTr="004F1B76">
        <w:tc>
          <w:tcPr>
            <w:tcW w:w="5000" w:type="pct"/>
            <w:gridSpan w:val="4"/>
          </w:tcPr>
          <w:p w:rsidR="004F1B76" w:rsidRPr="008400E6" w:rsidRDefault="004F1B76" w:rsidP="004F1B76">
            <w:pPr>
              <w:pStyle w:val="SCCLsocParty"/>
              <w:jc w:val="both"/>
              <w:rPr>
                <w:sz w:val="20"/>
                <w:lang w:val="en-US"/>
              </w:rPr>
            </w:pPr>
            <w:r w:rsidRPr="008400E6">
              <w:rPr>
                <w:sz w:val="20"/>
                <w:lang w:val="en-US"/>
              </w:rPr>
              <w:t>The application for leave to appeal from the judgment of the Court of Appeal for British Columbia (Vancouver), Numbers CA43033 and CA43045, 2017 BCCA 229, dated June 13, 2017, is dismissed with costs.</w:t>
            </w:r>
          </w:p>
          <w:p w:rsidR="004F1B76" w:rsidRPr="008400E6" w:rsidRDefault="004F1B76" w:rsidP="004F1B76">
            <w:pPr>
              <w:rPr>
                <w:lang w:val="en-US"/>
              </w:rPr>
            </w:pPr>
          </w:p>
        </w:tc>
      </w:tr>
      <w:tr w:rsidR="004F1B76" w:rsidRPr="008400E6" w:rsidTr="009D49BD">
        <w:tc>
          <w:tcPr>
            <w:tcW w:w="5000" w:type="pct"/>
            <w:gridSpan w:val="4"/>
          </w:tcPr>
          <w:p w:rsidR="004F1B76" w:rsidRPr="008400E6" w:rsidRDefault="004F1B76" w:rsidP="004F1B76">
            <w:pPr>
              <w:jc w:val="both"/>
              <w:rPr>
                <w:sz w:val="20"/>
              </w:rPr>
            </w:pPr>
            <w:r w:rsidRPr="008400E6">
              <w:rPr>
                <w:sz w:val="20"/>
              </w:rPr>
              <w:t xml:space="preserve">Appeals – Standard of review – Civil Procedure – Summary Dismissal – </w:t>
            </w:r>
            <w:r w:rsidRPr="008400E6">
              <w:rPr>
                <w:bCs/>
                <w:sz w:val="20"/>
              </w:rPr>
              <w:t xml:space="preserve">Whether Court of Appeal erred with respect to applicable standard of review – </w:t>
            </w:r>
            <w:r w:rsidRPr="008400E6">
              <w:rPr>
                <w:bCs/>
                <w:iCs/>
                <w:sz w:val="20"/>
              </w:rPr>
              <w:t xml:space="preserve">Whether </w:t>
            </w:r>
            <w:r w:rsidRPr="008400E6">
              <w:rPr>
                <w:bCs/>
                <w:i/>
                <w:iCs/>
                <w:sz w:val="20"/>
              </w:rPr>
              <w:t>Hryniak v Mauldin</w:t>
            </w:r>
            <w:r w:rsidRPr="008400E6">
              <w:rPr>
                <w:bCs/>
                <w:sz w:val="20"/>
              </w:rPr>
              <w:t>, 2014 SCC 7, applies outside Ontario?</w:t>
            </w:r>
          </w:p>
        </w:tc>
      </w:tr>
      <w:tr w:rsidR="004F1B76" w:rsidRPr="008400E6" w:rsidTr="009D49BD">
        <w:tc>
          <w:tcPr>
            <w:tcW w:w="5000" w:type="pct"/>
            <w:gridSpan w:val="4"/>
          </w:tcPr>
          <w:p w:rsidR="004F1B76" w:rsidRPr="008400E6" w:rsidRDefault="004F1B76" w:rsidP="004F1B76">
            <w:pPr>
              <w:jc w:val="both"/>
              <w:rPr>
                <w:sz w:val="20"/>
              </w:rPr>
            </w:pPr>
          </w:p>
        </w:tc>
      </w:tr>
      <w:tr w:rsidR="004F1B76" w:rsidRPr="008400E6" w:rsidTr="009D49BD">
        <w:tc>
          <w:tcPr>
            <w:tcW w:w="5000" w:type="pct"/>
            <w:gridSpan w:val="4"/>
          </w:tcPr>
          <w:p w:rsidR="004F1B76" w:rsidRPr="008400E6" w:rsidRDefault="004F1B76" w:rsidP="004F1B76">
            <w:pPr>
              <w:jc w:val="both"/>
              <w:rPr>
                <w:sz w:val="20"/>
              </w:rPr>
            </w:pPr>
            <w:r w:rsidRPr="008400E6">
              <w:rPr>
                <w:sz w:val="20"/>
              </w:rPr>
              <w:t>Ms. Kemp’s mother died in Vancouver General Hospital’s emergency department when resuscitation attempts failed. Ms. Kemp, as executrix of her mother’s estate, made claims in negligence and battery against the health authority (operating as the hospital), some hospital staff and physicians, in relation to the death and a previous hospital visit. Ms. Kemp also claimed for her own nervous shock. The defendants applied for summary judgment dismissing the action. The motions judge dismissed all claims but for a claim in battery against the emergency doctor. The Court of Appeal dismissed an appeal by Ms. Kemp and allowed an appeal by the emergency doctor, dismissing the claim in battery against him.</w:t>
            </w:r>
          </w:p>
          <w:p w:rsidR="004F1B76" w:rsidRPr="008400E6" w:rsidRDefault="004F1B76" w:rsidP="004F1B76">
            <w:pPr>
              <w:jc w:val="both"/>
              <w:rPr>
                <w:sz w:val="20"/>
              </w:rPr>
            </w:pPr>
          </w:p>
        </w:tc>
      </w:tr>
      <w:tr w:rsidR="004F1B76" w:rsidRPr="008400E6" w:rsidTr="009D49BD">
        <w:tc>
          <w:tcPr>
            <w:tcW w:w="2427" w:type="pct"/>
            <w:gridSpan w:val="2"/>
          </w:tcPr>
          <w:p w:rsidR="004F1B76" w:rsidRPr="008400E6" w:rsidRDefault="004F1B76" w:rsidP="004F1B76">
            <w:pPr>
              <w:jc w:val="both"/>
              <w:rPr>
                <w:sz w:val="20"/>
              </w:rPr>
            </w:pPr>
            <w:r w:rsidRPr="008400E6">
              <w:rPr>
                <w:sz w:val="20"/>
              </w:rPr>
              <w:t>July 29, 2015</w:t>
            </w:r>
          </w:p>
          <w:p w:rsidR="004F1B76" w:rsidRPr="008400E6" w:rsidRDefault="004F1B76" w:rsidP="004F1B76">
            <w:pPr>
              <w:jc w:val="both"/>
              <w:rPr>
                <w:sz w:val="20"/>
              </w:rPr>
            </w:pPr>
            <w:r w:rsidRPr="008400E6">
              <w:rPr>
                <w:sz w:val="20"/>
              </w:rPr>
              <w:t>Supreme Court of British Columbia</w:t>
            </w:r>
          </w:p>
          <w:p w:rsidR="004F1B76" w:rsidRPr="008400E6" w:rsidRDefault="004F1B76" w:rsidP="004F1B76">
            <w:pPr>
              <w:jc w:val="both"/>
              <w:rPr>
                <w:sz w:val="20"/>
              </w:rPr>
            </w:pPr>
            <w:r w:rsidRPr="008400E6">
              <w:rPr>
                <w:sz w:val="20"/>
              </w:rPr>
              <w:t>(Arnold-Bailey J.)</w:t>
            </w:r>
          </w:p>
          <w:p w:rsidR="004F1B76" w:rsidRPr="008400E6" w:rsidRDefault="008400E6" w:rsidP="004F1B76">
            <w:pPr>
              <w:jc w:val="both"/>
              <w:rPr>
                <w:sz w:val="20"/>
              </w:rPr>
            </w:pPr>
            <w:hyperlink r:id="rId83" w:history="1">
              <w:r w:rsidR="004F1B76" w:rsidRPr="008400E6">
                <w:rPr>
                  <w:rStyle w:val="Hyperlink"/>
                  <w:sz w:val="20"/>
                </w:rPr>
                <w:t>2015 BCSC 1319</w:t>
              </w:r>
            </w:hyperlink>
          </w:p>
          <w:p w:rsidR="004F1B76" w:rsidRPr="008400E6" w:rsidRDefault="004F1B76" w:rsidP="004F1B76">
            <w:pPr>
              <w:jc w:val="both"/>
              <w:rPr>
                <w:sz w:val="20"/>
              </w:rPr>
            </w:pPr>
          </w:p>
        </w:tc>
        <w:tc>
          <w:tcPr>
            <w:tcW w:w="243" w:type="pct"/>
          </w:tcPr>
          <w:p w:rsidR="004F1B76" w:rsidRPr="008400E6" w:rsidRDefault="004F1B76" w:rsidP="004F1B76">
            <w:pPr>
              <w:jc w:val="both"/>
              <w:rPr>
                <w:sz w:val="20"/>
              </w:rPr>
            </w:pPr>
          </w:p>
        </w:tc>
        <w:tc>
          <w:tcPr>
            <w:tcW w:w="2330" w:type="pct"/>
          </w:tcPr>
          <w:p w:rsidR="004F1B76" w:rsidRPr="008400E6" w:rsidRDefault="004F1B76" w:rsidP="004F1B76">
            <w:pPr>
              <w:jc w:val="both"/>
              <w:rPr>
                <w:sz w:val="20"/>
              </w:rPr>
            </w:pPr>
            <w:r w:rsidRPr="008400E6">
              <w:rPr>
                <w:sz w:val="20"/>
              </w:rPr>
              <w:t xml:space="preserve">Motion for summary dismissal of action granted in part, Claims dismissed, One claim ordered to proceed to trial </w:t>
            </w:r>
          </w:p>
          <w:p w:rsidR="004F1B76" w:rsidRPr="008400E6" w:rsidRDefault="004F1B76" w:rsidP="004F1B76">
            <w:pPr>
              <w:jc w:val="both"/>
              <w:rPr>
                <w:sz w:val="20"/>
              </w:rPr>
            </w:pPr>
          </w:p>
        </w:tc>
      </w:tr>
      <w:tr w:rsidR="004F1B76" w:rsidRPr="008400E6" w:rsidTr="009D49BD">
        <w:tc>
          <w:tcPr>
            <w:tcW w:w="2427" w:type="pct"/>
            <w:gridSpan w:val="2"/>
          </w:tcPr>
          <w:p w:rsidR="004F1B76" w:rsidRPr="008400E6" w:rsidRDefault="004F1B76" w:rsidP="004F1B76">
            <w:pPr>
              <w:jc w:val="both"/>
              <w:rPr>
                <w:sz w:val="20"/>
              </w:rPr>
            </w:pPr>
            <w:r w:rsidRPr="008400E6">
              <w:rPr>
                <w:sz w:val="20"/>
              </w:rPr>
              <w:t>June 13, 2017</w:t>
            </w:r>
          </w:p>
          <w:p w:rsidR="004F1B76" w:rsidRPr="008400E6" w:rsidRDefault="004F1B76" w:rsidP="004F1B76">
            <w:pPr>
              <w:jc w:val="both"/>
              <w:rPr>
                <w:sz w:val="20"/>
              </w:rPr>
            </w:pPr>
            <w:r w:rsidRPr="008400E6">
              <w:rPr>
                <w:sz w:val="20"/>
              </w:rPr>
              <w:t xml:space="preserve">Court of Appeal for British Columbia </w:t>
            </w:r>
          </w:p>
          <w:p w:rsidR="004F1B76" w:rsidRPr="008400E6" w:rsidRDefault="004F1B76" w:rsidP="004F1B76">
            <w:pPr>
              <w:jc w:val="both"/>
              <w:rPr>
                <w:sz w:val="20"/>
              </w:rPr>
            </w:pPr>
            <w:r w:rsidRPr="008400E6">
              <w:rPr>
                <w:sz w:val="20"/>
              </w:rPr>
              <w:t>(Vancouver)</w:t>
            </w:r>
          </w:p>
          <w:p w:rsidR="004F1B76" w:rsidRPr="008400E6" w:rsidRDefault="004F1B76" w:rsidP="004F1B76">
            <w:pPr>
              <w:jc w:val="both"/>
              <w:rPr>
                <w:sz w:val="20"/>
              </w:rPr>
            </w:pPr>
            <w:r w:rsidRPr="008400E6">
              <w:rPr>
                <w:sz w:val="20"/>
              </w:rPr>
              <w:t>(Newbury, Smith, Willcock JJ.A.)</w:t>
            </w:r>
          </w:p>
          <w:p w:rsidR="004F1B76" w:rsidRPr="008400E6" w:rsidRDefault="004F1B76" w:rsidP="004F1B76">
            <w:pPr>
              <w:jc w:val="both"/>
              <w:rPr>
                <w:sz w:val="20"/>
              </w:rPr>
            </w:pPr>
            <w:r w:rsidRPr="008400E6">
              <w:rPr>
                <w:sz w:val="20"/>
              </w:rPr>
              <w:t xml:space="preserve">CA43033; </w:t>
            </w:r>
            <w:hyperlink r:id="rId84" w:history="1">
              <w:r w:rsidRPr="008400E6">
                <w:rPr>
                  <w:rStyle w:val="Hyperlink"/>
                  <w:sz w:val="20"/>
                </w:rPr>
                <w:t>2107 BCCA 229</w:t>
              </w:r>
            </w:hyperlink>
            <w:r w:rsidRPr="008400E6">
              <w:rPr>
                <w:sz w:val="20"/>
              </w:rPr>
              <w:t xml:space="preserve"> </w:t>
            </w:r>
          </w:p>
          <w:p w:rsidR="004F1B76" w:rsidRPr="008400E6" w:rsidRDefault="004F1B76" w:rsidP="004F1B76">
            <w:pPr>
              <w:jc w:val="both"/>
              <w:rPr>
                <w:sz w:val="20"/>
              </w:rPr>
            </w:pPr>
          </w:p>
        </w:tc>
        <w:tc>
          <w:tcPr>
            <w:tcW w:w="243" w:type="pct"/>
          </w:tcPr>
          <w:p w:rsidR="004F1B76" w:rsidRPr="008400E6" w:rsidRDefault="004F1B76" w:rsidP="004F1B76">
            <w:pPr>
              <w:jc w:val="both"/>
              <w:rPr>
                <w:sz w:val="20"/>
              </w:rPr>
            </w:pPr>
          </w:p>
        </w:tc>
        <w:tc>
          <w:tcPr>
            <w:tcW w:w="2330" w:type="pct"/>
          </w:tcPr>
          <w:p w:rsidR="004F1B76" w:rsidRPr="008400E6" w:rsidRDefault="004F1B76" w:rsidP="004F1B76">
            <w:pPr>
              <w:jc w:val="both"/>
              <w:rPr>
                <w:sz w:val="20"/>
              </w:rPr>
            </w:pPr>
            <w:r w:rsidRPr="008400E6">
              <w:rPr>
                <w:sz w:val="20"/>
              </w:rPr>
              <w:t xml:space="preserve">Appeal by applicant dismissed, Appeal by respondents allowed, Claim not already dismissed ordered dismissed </w:t>
            </w:r>
          </w:p>
          <w:p w:rsidR="004F1B76" w:rsidRPr="008400E6" w:rsidRDefault="004F1B76" w:rsidP="004F1B76">
            <w:pPr>
              <w:jc w:val="both"/>
              <w:rPr>
                <w:sz w:val="20"/>
              </w:rPr>
            </w:pPr>
          </w:p>
        </w:tc>
      </w:tr>
      <w:tr w:rsidR="004F1B76" w:rsidRPr="008400E6" w:rsidTr="009D49BD">
        <w:tc>
          <w:tcPr>
            <w:tcW w:w="2427" w:type="pct"/>
            <w:gridSpan w:val="2"/>
          </w:tcPr>
          <w:p w:rsidR="004F1B76" w:rsidRPr="008400E6" w:rsidRDefault="004F1B76" w:rsidP="004F1B76">
            <w:pPr>
              <w:jc w:val="both"/>
              <w:rPr>
                <w:sz w:val="20"/>
              </w:rPr>
            </w:pPr>
            <w:r w:rsidRPr="008400E6">
              <w:rPr>
                <w:sz w:val="20"/>
              </w:rPr>
              <w:t>September 12, 2017</w:t>
            </w:r>
          </w:p>
          <w:p w:rsidR="004F1B76" w:rsidRPr="008400E6" w:rsidRDefault="004F1B76" w:rsidP="004F1B76">
            <w:pPr>
              <w:jc w:val="both"/>
              <w:rPr>
                <w:sz w:val="20"/>
              </w:rPr>
            </w:pPr>
            <w:r w:rsidRPr="008400E6">
              <w:rPr>
                <w:sz w:val="20"/>
              </w:rPr>
              <w:t>Supreme Court of Canada</w:t>
            </w:r>
          </w:p>
        </w:tc>
        <w:tc>
          <w:tcPr>
            <w:tcW w:w="243" w:type="pct"/>
          </w:tcPr>
          <w:p w:rsidR="004F1B76" w:rsidRPr="008400E6" w:rsidRDefault="004F1B76" w:rsidP="004F1B76">
            <w:pPr>
              <w:jc w:val="both"/>
              <w:rPr>
                <w:sz w:val="20"/>
              </w:rPr>
            </w:pPr>
          </w:p>
        </w:tc>
        <w:tc>
          <w:tcPr>
            <w:tcW w:w="2330" w:type="pct"/>
          </w:tcPr>
          <w:p w:rsidR="004F1B76" w:rsidRPr="008400E6" w:rsidRDefault="004F1B76" w:rsidP="004F1B76">
            <w:pPr>
              <w:jc w:val="both"/>
              <w:rPr>
                <w:sz w:val="20"/>
              </w:rPr>
            </w:pPr>
            <w:r w:rsidRPr="008400E6">
              <w:rPr>
                <w:sz w:val="20"/>
              </w:rPr>
              <w:t>Application for leave to appeal filed</w:t>
            </w:r>
          </w:p>
          <w:p w:rsidR="004F1B76" w:rsidRPr="008400E6" w:rsidRDefault="004F1B76" w:rsidP="004F1B76">
            <w:pPr>
              <w:jc w:val="both"/>
              <w:rPr>
                <w:sz w:val="20"/>
              </w:rPr>
            </w:pPr>
          </w:p>
        </w:tc>
      </w:tr>
    </w:tbl>
    <w:p w:rsidR="00C4712A" w:rsidRPr="008400E6" w:rsidRDefault="00C4712A" w:rsidP="00C4712A">
      <w:pPr>
        <w:jc w:val="both"/>
        <w:rPr>
          <w:sz w:val="20"/>
        </w:rPr>
      </w:pPr>
    </w:p>
    <w:p w:rsidR="00C4712A" w:rsidRPr="008400E6" w:rsidRDefault="00C4712A" w:rsidP="00C4712A">
      <w:pPr>
        <w:jc w:val="both"/>
        <w:rPr>
          <w:sz w:val="20"/>
        </w:rPr>
      </w:pPr>
    </w:p>
    <w:p w:rsidR="00447110" w:rsidRPr="008400E6" w:rsidRDefault="00447110">
      <w:r w:rsidRPr="008400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4712A" w:rsidRPr="008400E6" w:rsidTr="009D49BD">
        <w:tc>
          <w:tcPr>
            <w:tcW w:w="543" w:type="pct"/>
          </w:tcPr>
          <w:p w:rsidR="00C4712A" w:rsidRPr="008400E6" w:rsidRDefault="00C4712A" w:rsidP="009D49BD">
            <w:pPr>
              <w:jc w:val="both"/>
              <w:rPr>
                <w:sz w:val="20"/>
              </w:rPr>
            </w:pPr>
            <w:r w:rsidRPr="008400E6">
              <w:rPr>
                <w:rStyle w:val="SCCFileNumberChar"/>
                <w:sz w:val="20"/>
                <w:szCs w:val="20"/>
              </w:rPr>
              <w:lastRenderedPageBreak/>
              <w:t>37734</w:t>
            </w:r>
          </w:p>
        </w:tc>
        <w:tc>
          <w:tcPr>
            <w:tcW w:w="4457" w:type="pct"/>
            <w:gridSpan w:val="3"/>
          </w:tcPr>
          <w:p w:rsidR="00C4712A" w:rsidRPr="008400E6" w:rsidRDefault="00C4712A" w:rsidP="009D49BD">
            <w:pPr>
              <w:pStyle w:val="SCCLsocParty"/>
              <w:jc w:val="both"/>
              <w:rPr>
                <w:b/>
                <w:sz w:val="20"/>
                <w:szCs w:val="20"/>
                <w:lang w:val="en-US"/>
              </w:rPr>
            </w:pPr>
            <w:r w:rsidRPr="008400E6">
              <w:rPr>
                <w:b/>
                <w:sz w:val="20"/>
                <w:szCs w:val="20"/>
                <w:lang w:val="en-US"/>
              </w:rPr>
              <w:t>Brenlee Kemp en son nom et à titre d’exécutrice de la succession de Shannon Jean Kemp, décédée c. Vancouver Coastal Health Authority Ltd., dba Vancouver General Hospital, David Sweet, Riyad B. Abu-Laban, Steven Sutcliffe, Dean Chittock</w:t>
            </w:r>
          </w:p>
          <w:p w:rsidR="00C4712A" w:rsidRPr="008400E6" w:rsidRDefault="00C4712A" w:rsidP="009D49BD">
            <w:pPr>
              <w:pStyle w:val="SCCLsocSubfileSeparator"/>
              <w:rPr>
                <w:sz w:val="20"/>
                <w:szCs w:val="20"/>
                <w:lang w:val="fr-CA"/>
              </w:rPr>
            </w:pPr>
            <w:r w:rsidRPr="008400E6">
              <w:rPr>
                <w:sz w:val="20"/>
                <w:szCs w:val="20"/>
                <w:lang w:val="fr-CA"/>
              </w:rPr>
              <w:t>- et entre -</w:t>
            </w:r>
          </w:p>
          <w:p w:rsidR="00C4712A" w:rsidRPr="008400E6" w:rsidRDefault="00C4712A" w:rsidP="009D49BD">
            <w:pPr>
              <w:pStyle w:val="SCCLsocParty"/>
              <w:jc w:val="both"/>
              <w:rPr>
                <w:b/>
                <w:sz w:val="20"/>
                <w:szCs w:val="20"/>
              </w:rPr>
            </w:pPr>
            <w:r w:rsidRPr="008400E6">
              <w:rPr>
                <w:b/>
                <w:sz w:val="20"/>
                <w:szCs w:val="20"/>
              </w:rPr>
              <w:t>Brenlee Kemp en son nom et à titre d’exécutrice de la succession de Shannon Jean Kemp, décédée c. David Sweet</w:t>
            </w:r>
          </w:p>
          <w:p w:rsidR="00C4712A" w:rsidRPr="008400E6" w:rsidRDefault="00C4712A" w:rsidP="009D49BD">
            <w:pPr>
              <w:jc w:val="both"/>
              <w:rPr>
                <w:sz w:val="20"/>
                <w:lang w:val="fr-CA"/>
              </w:rPr>
            </w:pPr>
            <w:r w:rsidRPr="008400E6">
              <w:rPr>
                <w:sz w:val="20"/>
                <w:lang w:val="fr-CA"/>
              </w:rPr>
              <w:t>(C.-B.) (Civile) (Sur autorisation)</w:t>
            </w:r>
          </w:p>
        </w:tc>
      </w:tr>
      <w:tr w:rsidR="00C278EB" w:rsidRPr="008400E6" w:rsidTr="009D49BD">
        <w:tc>
          <w:tcPr>
            <w:tcW w:w="543" w:type="pct"/>
          </w:tcPr>
          <w:p w:rsidR="00C278EB" w:rsidRPr="008400E6" w:rsidRDefault="00C278EB" w:rsidP="00C278EB">
            <w:pPr>
              <w:jc w:val="both"/>
              <w:rPr>
                <w:rStyle w:val="SCCFileNumberChar"/>
                <w:b w:val="0"/>
                <w:sz w:val="20"/>
                <w:szCs w:val="20"/>
              </w:rPr>
            </w:pPr>
            <w:r w:rsidRPr="008400E6">
              <w:rPr>
                <w:rStyle w:val="SCCFileNumberChar"/>
                <w:sz w:val="20"/>
                <w:szCs w:val="20"/>
              </w:rPr>
              <w:t xml:space="preserve">Coram: </w:t>
            </w:r>
          </w:p>
        </w:tc>
        <w:tc>
          <w:tcPr>
            <w:tcW w:w="4457" w:type="pct"/>
            <w:gridSpan w:val="3"/>
          </w:tcPr>
          <w:p w:rsidR="00C278EB" w:rsidRPr="008400E6" w:rsidRDefault="00C278EB" w:rsidP="00C278EB">
            <w:pPr>
              <w:rPr>
                <w:rFonts w:eastAsia="Calibri" w:cs="Times New Roman"/>
                <w:sz w:val="20"/>
                <w:szCs w:val="20"/>
                <w:u w:val="single"/>
                <w:lang w:val="fr-CA"/>
              </w:rPr>
            </w:pPr>
            <w:r w:rsidRPr="008400E6">
              <w:rPr>
                <w:rFonts w:eastAsia="Calibri" w:cs="Times New Roman"/>
                <w:sz w:val="20"/>
                <w:szCs w:val="20"/>
                <w:u w:val="single"/>
                <w:lang w:val="fr-CA"/>
              </w:rPr>
              <w:t>Le juge en chef Wagner et les juges Abella, Moldaver, Karakatsanis, Gascon, Côté, Brown, Rowe et Martin</w:t>
            </w:r>
          </w:p>
        </w:tc>
      </w:tr>
      <w:tr w:rsidR="00C278EB" w:rsidRPr="008400E6" w:rsidTr="00C278EB">
        <w:tc>
          <w:tcPr>
            <w:tcW w:w="5000" w:type="pct"/>
            <w:gridSpan w:val="4"/>
          </w:tcPr>
          <w:p w:rsidR="00C278EB" w:rsidRPr="008400E6" w:rsidRDefault="00C278EB" w:rsidP="00C278EB">
            <w:pPr>
              <w:pStyle w:val="SCCLsocParty"/>
              <w:jc w:val="both"/>
              <w:rPr>
                <w:b/>
                <w:sz w:val="20"/>
                <w:szCs w:val="20"/>
              </w:rPr>
            </w:pPr>
            <w:r w:rsidRPr="008400E6">
              <w:rPr>
                <w:sz w:val="20"/>
              </w:rPr>
              <w:t>La demande d’autorisation d’appel de l’arrêt de la Cour d’appel de la Colombie-Britannique (Vancouver), numéros CA43033 et CA43045, 2017 BCCA 229, daté du 13 juin 2017, est rejetée avec dépens.</w:t>
            </w:r>
          </w:p>
        </w:tc>
      </w:tr>
      <w:tr w:rsidR="00C278EB" w:rsidRPr="008400E6" w:rsidTr="009D49BD">
        <w:tc>
          <w:tcPr>
            <w:tcW w:w="5000" w:type="pct"/>
            <w:gridSpan w:val="4"/>
          </w:tcPr>
          <w:p w:rsidR="00C278EB" w:rsidRPr="008400E6" w:rsidRDefault="00C278EB" w:rsidP="00C278EB">
            <w:pPr>
              <w:jc w:val="both"/>
              <w:rPr>
                <w:sz w:val="20"/>
                <w:lang w:val="fr-CA"/>
              </w:rPr>
            </w:pPr>
            <w:r w:rsidRPr="008400E6">
              <w:rPr>
                <w:sz w:val="20"/>
                <w:lang w:val="fr-CA"/>
              </w:rPr>
              <w:t xml:space="preserve">Appels – Norme de contrôle – Procédure civile – Rejet sommaire – La Cour d’appel a-t-elle commis une erreur quant à la norme de contrôle applicable? </w:t>
            </w:r>
            <w:r w:rsidRPr="008400E6">
              <w:rPr>
                <w:bCs/>
                <w:sz w:val="20"/>
                <w:lang w:val="fr-CA"/>
              </w:rPr>
              <w:t xml:space="preserve">– </w:t>
            </w:r>
            <w:r w:rsidRPr="008400E6">
              <w:rPr>
                <w:bCs/>
                <w:iCs/>
                <w:sz w:val="20"/>
                <w:lang w:val="fr-CA"/>
              </w:rPr>
              <w:t xml:space="preserve">L’arrêt </w:t>
            </w:r>
            <w:r w:rsidRPr="008400E6">
              <w:rPr>
                <w:bCs/>
                <w:i/>
                <w:iCs/>
                <w:sz w:val="20"/>
                <w:lang w:val="fr-CA"/>
              </w:rPr>
              <w:t>Hryniak c. Mauldin</w:t>
            </w:r>
            <w:r w:rsidRPr="008400E6">
              <w:rPr>
                <w:bCs/>
                <w:sz w:val="20"/>
                <w:lang w:val="fr-CA"/>
              </w:rPr>
              <w:t>, 2014 CSC 7, s’applique-t-il en dehors de l’Ontario?</w:t>
            </w:r>
          </w:p>
        </w:tc>
      </w:tr>
      <w:tr w:rsidR="00C278EB" w:rsidRPr="008400E6" w:rsidTr="009D49BD">
        <w:tc>
          <w:tcPr>
            <w:tcW w:w="5000" w:type="pct"/>
            <w:gridSpan w:val="4"/>
          </w:tcPr>
          <w:p w:rsidR="00C278EB" w:rsidRPr="008400E6" w:rsidRDefault="00C278EB" w:rsidP="00C278EB">
            <w:pPr>
              <w:jc w:val="both"/>
              <w:rPr>
                <w:sz w:val="20"/>
                <w:lang w:val="fr-CA"/>
              </w:rPr>
            </w:pPr>
          </w:p>
        </w:tc>
      </w:tr>
      <w:tr w:rsidR="00C278EB" w:rsidRPr="008400E6" w:rsidTr="009D49BD">
        <w:tc>
          <w:tcPr>
            <w:tcW w:w="5000" w:type="pct"/>
            <w:gridSpan w:val="4"/>
          </w:tcPr>
          <w:p w:rsidR="00C278EB" w:rsidRPr="008400E6" w:rsidRDefault="00C278EB" w:rsidP="00C278EB">
            <w:pPr>
              <w:jc w:val="both"/>
              <w:rPr>
                <w:sz w:val="20"/>
                <w:lang w:val="fr-CA"/>
              </w:rPr>
            </w:pPr>
            <w:r w:rsidRPr="008400E6">
              <w:rPr>
                <w:sz w:val="20"/>
                <w:lang w:val="fr-CA"/>
              </w:rPr>
              <w:t>La mère de M</w:t>
            </w:r>
            <w:r w:rsidRPr="008400E6">
              <w:rPr>
                <w:sz w:val="20"/>
                <w:vertAlign w:val="superscript"/>
                <w:lang w:val="fr-CA"/>
              </w:rPr>
              <w:t>me</w:t>
            </w:r>
            <w:r w:rsidRPr="008400E6">
              <w:rPr>
                <w:sz w:val="20"/>
                <w:lang w:val="fr-CA"/>
              </w:rPr>
              <w:t> Kemp est décédée à l’urgence du Vancouver General Hospital après l’échec de tentatives de réanimation. À titre d’exécutrice testamentaire de la succession de sa mère, M</w:t>
            </w:r>
            <w:r w:rsidRPr="008400E6">
              <w:rPr>
                <w:sz w:val="20"/>
                <w:vertAlign w:val="superscript"/>
                <w:lang w:val="fr-CA"/>
              </w:rPr>
              <w:t>me</w:t>
            </w:r>
            <w:r w:rsidRPr="008400E6">
              <w:rPr>
                <w:sz w:val="20"/>
                <w:lang w:val="fr-CA"/>
              </w:rPr>
              <w:t> Kemp a intenté des poursuites fondées sur la négligence et les voies de fait contre les autorités de la santé (agissant à titre d’hôpital), contre certains membres du personnel hospitalier et contre certains médecins, relativement au décès de sa mère et à une visite antérieure à l’hôpital. M</w:t>
            </w:r>
            <w:r w:rsidRPr="008400E6">
              <w:rPr>
                <w:sz w:val="20"/>
                <w:vertAlign w:val="superscript"/>
                <w:lang w:val="fr-CA"/>
              </w:rPr>
              <w:t>me</w:t>
            </w:r>
            <w:r w:rsidRPr="008400E6">
              <w:rPr>
                <w:sz w:val="20"/>
                <w:lang w:val="fr-CA"/>
              </w:rPr>
              <w:t> Kemp a également présenté des réclamations pour son propre choc nerveux. Les défendeurs ont sollicité le rejet sommaire de l’action. La juge des requêtes a rejeté toutes les demandes sauf celle pour voies de fait reprochées au médecin de l’urgence. La Cour d’appel a rejeté l’appel de M</w:t>
            </w:r>
            <w:r w:rsidRPr="008400E6">
              <w:rPr>
                <w:sz w:val="20"/>
                <w:vertAlign w:val="superscript"/>
                <w:lang w:val="fr-CA"/>
              </w:rPr>
              <w:t>me</w:t>
            </w:r>
            <w:r w:rsidRPr="008400E6">
              <w:rPr>
                <w:sz w:val="20"/>
                <w:lang w:val="fr-CA"/>
              </w:rPr>
              <w:t> Kemp et accueilli celui du médecin de l’urgence, rejetant ainsi la poursuite pour voies de fait intentée contre lui.</w:t>
            </w:r>
          </w:p>
          <w:p w:rsidR="00C278EB" w:rsidRPr="008400E6" w:rsidRDefault="00C278EB" w:rsidP="00C278EB">
            <w:pPr>
              <w:jc w:val="both"/>
              <w:rPr>
                <w:sz w:val="20"/>
                <w:lang w:val="fr-CA"/>
              </w:rPr>
            </w:pPr>
          </w:p>
        </w:tc>
      </w:tr>
      <w:tr w:rsidR="00C278EB" w:rsidRPr="008400E6" w:rsidTr="009D49BD">
        <w:tc>
          <w:tcPr>
            <w:tcW w:w="2427" w:type="pct"/>
            <w:gridSpan w:val="2"/>
          </w:tcPr>
          <w:p w:rsidR="00C278EB" w:rsidRPr="008400E6" w:rsidRDefault="00C278EB" w:rsidP="00C278EB">
            <w:pPr>
              <w:jc w:val="both"/>
              <w:rPr>
                <w:sz w:val="20"/>
                <w:lang w:val="fr-CA"/>
              </w:rPr>
            </w:pPr>
            <w:r w:rsidRPr="008400E6">
              <w:rPr>
                <w:sz w:val="20"/>
                <w:lang w:val="fr-CA"/>
              </w:rPr>
              <w:t>29 juillet 2015</w:t>
            </w:r>
          </w:p>
          <w:p w:rsidR="00C278EB" w:rsidRPr="008400E6" w:rsidRDefault="00C278EB" w:rsidP="00C278EB">
            <w:pPr>
              <w:jc w:val="both"/>
              <w:rPr>
                <w:sz w:val="20"/>
                <w:lang w:val="fr-CA"/>
              </w:rPr>
            </w:pPr>
            <w:r w:rsidRPr="008400E6">
              <w:rPr>
                <w:sz w:val="20"/>
                <w:lang w:val="fr-CA"/>
              </w:rPr>
              <w:t>Cour suprême de la Colombie-Britannique</w:t>
            </w:r>
          </w:p>
          <w:p w:rsidR="00C278EB" w:rsidRPr="008400E6" w:rsidRDefault="00C278EB" w:rsidP="00C278EB">
            <w:pPr>
              <w:jc w:val="both"/>
              <w:rPr>
                <w:sz w:val="20"/>
              </w:rPr>
            </w:pPr>
            <w:r w:rsidRPr="008400E6">
              <w:rPr>
                <w:sz w:val="20"/>
              </w:rPr>
              <w:t>(Juge Arnold-Bailey)</w:t>
            </w:r>
          </w:p>
          <w:p w:rsidR="00C278EB" w:rsidRPr="008400E6" w:rsidRDefault="008400E6" w:rsidP="00C278EB">
            <w:pPr>
              <w:jc w:val="both"/>
              <w:rPr>
                <w:sz w:val="20"/>
              </w:rPr>
            </w:pPr>
            <w:hyperlink r:id="rId85" w:history="1">
              <w:r w:rsidR="00C278EB" w:rsidRPr="008400E6">
                <w:rPr>
                  <w:rStyle w:val="Hyperlink"/>
                  <w:sz w:val="20"/>
                </w:rPr>
                <w:t>2015 BCSC 1319</w:t>
              </w:r>
            </w:hyperlink>
          </w:p>
          <w:p w:rsidR="00C278EB" w:rsidRPr="008400E6" w:rsidRDefault="00C278EB" w:rsidP="00C278EB">
            <w:pPr>
              <w:jc w:val="both"/>
              <w:rPr>
                <w:sz w:val="20"/>
              </w:rPr>
            </w:pPr>
          </w:p>
        </w:tc>
        <w:tc>
          <w:tcPr>
            <w:tcW w:w="243" w:type="pct"/>
          </w:tcPr>
          <w:p w:rsidR="00C278EB" w:rsidRPr="008400E6" w:rsidRDefault="00C278EB" w:rsidP="00C278EB">
            <w:pPr>
              <w:jc w:val="both"/>
              <w:rPr>
                <w:sz w:val="20"/>
              </w:rPr>
            </w:pPr>
          </w:p>
        </w:tc>
        <w:tc>
          <w:tcPr>
            <w:tcW w:w="2330" w:type="pct"/>
          </w:tcPr>
          <w:p w:rsidR="00C278EB" w:rsidRPr="008400E6" w:rsidRDefault="00C278EB" w:rsidP="00C278EB">
            <w:pPr>
              <w:jc w:val="both"/>
              <w:rPr>
                <w:sz w:val="20"/>
                <w:lang w:val="fr-CA"/>
              </w:rPr>
            </w:pPr>
            <w:r w:rsidRPr="008400E6">
              <w:rPr>
                <w:sz w:val="20"/>
                <w:lang w:val="fr-CA"/>
              </w:rPr>
              <w:t xml:space="preserve">Requête en vue du rejet sommaire de l’action accueillie en partie, demandes rejetées, renvoi d’une demande à procès  </w:t>
            </w:r>
          </w:p>
          <w:p w:rsidR="00C278EB" w:rsidRPr="008400E6" w:rsidRDefault="00C278EB" w:rsidP="00C278EB">
            <w:pPr>
              <w:jc w:val="both"/>
              <w:rPr>
                <w:sz w:val="20"/>
                <w:lang w:val="fr-CA"/>
              </w:rPr>
            </w:pPr>
          </w:p>
        </w:tc>
      </w:tr>
      <w:tr w:rsidR="00C278EB" w:rsidRPr="008400E6" w:rsidTr="009D49BD">
        <w:tc>
          <w:tcPr>
            <w:tcW w:w="2427" w:type="pct"/>
            <w:gridSpan w:val="2"/>
          </w:tcPr>
          <w:p w:rsidR="00C278EB" w:rsidRPr="008400E6" w:rsidRDefault="00C278EB" w:rsidP="00C278EB">
            <w:pPr>
              <w:jc w:val="both"/>
              <w:rPr>
                <w:sz w:val="20"/>
                <w:lang w:val="fr-CA"/>
              </w:rPr>
            </w:pPr>
            <w:r w:rsidRPr="008400E6">
              <w:rPr>
                <w:sz w:val="20"/>
                <w:lang w:val="fr-CA"/>
              </w:rPr>
              <w:t>13 juin 2017</w:t>
            </w:r>
          </w:p>
          <w:p w:rsidR="00C278EB" w:rsidRPr="008400E6" w:rsidRDefault="00C278EB" w:rsidP="00C278EB">
            <w:pPr>
              <w:jc w:val="both"/>
              <w:rPr>
                <w:sz w:val="20"/>
                <w:lang w:val="fr-CA"/>
              </w:rPr>
            </w:pPr>
            <w:r w:rsidRPr="008400E6">
              <w:rPr>
                <w:sz w:val="20"/>
                <w:lang w:val="fr-CA"/>
              </w:rPr>
              <w:t xml:space="preserve">Cour d’appel de la Colombie-Britannique </w:t>
            </w:r>
          </w:p>
          <w:p w:rsidR="00C278EB" w:rsidRPr="008400E6" w:rsidRDefault="00C278EB" w:rsidP="00C278EB">
            <w:pPr>
              <w:jc w:val="both"/>
              <w:rPr>
                <w:sz w:val="20"/>
              </w:rPr>
            </w:pPr>
            <w:r w:rsidRPr="008400E6">
              <w:rPr>
                <w:sz w:val="20"/>
              </w:rPr>
              <w:t>(Vancouver)</w:t>
            </w:r>
          </w:p>
          <w:p w:rsidR="00C278EB" w:rsidRPr="008400E6" w:rsidRDefault="00C278EB" w:rsidP="00C278EB">
            <w:pPr>
              <w:jc w:val="both"/>
              <w:rPr>
                <w:sz w:val="20"/>
              </w:rPr>
            </w:pPr>
            <w:r w:rsidRPr="008400E6">
              <w:rPr>
                <w:sz w:val="20"/>
              </w:rPr>
              <w:t>(Juges Newbury, Smith et Willcock)</w:t>
            </w:r>
          </w:p>
          <w:p w:rsidR="00C278EB" w:rsidRPr="008400E6" w:rsidRDefault="00C278EB" w:rsidP="00C278EB">
            <w:pPr>
              <w:jc w:val="both"/>
              <w:rPr>
                <w:sz w:val="20"/>
              </w:rPr>
            </w:pPr>
            <w:r w:rsidRPr="008400E6">
              <w:rPr>
                <w:sz w:val="20"/>
              </w:rPr>
              <w:t xml:space="preserve">CA43033; </w:t>
            </w:r>
            <w:hyperlink r:id="rId86" w:history="1">
              <w:r w:rsidRPr="008400E6">
                <w:rPr>
                  <w:rStyle w:val="Hyperlink"/>
                  <w:sz w:val="20"/>
                </w:rPr>
                <w:t>2107 BCCA 229</w:t>
              </w:r>
            </w:hyperlink>
            <w:r w:rsidRPr="008400E6">
              <w:rPr>
                <w:sz w:val="20"/>
              </w:rPr>
              <w:t xml:space="preserve"> </w:t>
            </w:r>
          </w:p>
          <w:p w:rsidR="00C278EB" w:rsidRPr="008400E6" w:rsidRDefault="00C278EB" w:rsidP="00C278EB">
            <w:pPr>
              <w:jc w:val="both"/>
              <w:rPr>
                <w:sz w:val="20"/>
              </w:rPr>
            </w:pPr>
          </w:p>
        </w:tc>
        <w:tc>
          <w:tcPr>
            <w:tcW w:w="243" w:type="pct"/>
          </w:tcPr>
          <w:p w:rsidR="00C278EB" w:rsidRPr="008400E6" w:rsidRDefault="00C278EB" w:rsidP="00C278EB">
            <w:pPr>
              <w:jc w:val="both"/>
              <w:rPr>
                <w:sz w:val="20"/>
              </w:rPr>
            </w:pPr>
          </w:p>
        </w:tc>
        <w:tc>
          <w:tcPr>
            <w:tcW w:w="2330" w:type="pct"/>
          </w:tcPr>
          <w:p w:rsidR="00C278EB" w:rsidRPr="008400E6" w:rsidRDefault="00C278EB" w:rsidP="00C278EB">
            <w:pPr>
              <w:jc w:val="both"/>
              <w:rPr>
                <w:sz w:val="20"/>
                <w:lang w:val="fr-CA"/>
              </w:rPr>
            </w:pPr>
            <w:r w:rsidRPr="008400E6">
              <w:rPr>
                <w:sz w:val="20"/>
                <w:lang w:val="fr-CA"/>
              </w:rPr>
              <w:t xml:space="preserve">Appel de la demanderesse rejeté, appel des intimés accueilli, demande non rejetée antérieurement rejetée </w:t>
            </w:r>
          </w:p>
          <w:p w:rsidR="00C278EB" w:rsidRPr="008400E6" w:rsidRDefault="00C278EB" w:rsidP="00C278EB">
            <w:pPr>
              <w:jc w:val="both"/>
              <w:rPr>
                <w:sz w:val="20"/>
                <w:lang w:val="fr-CA"/>
              </w:rPr>
            </w:pPr>
          </w:p>
        </w:tc>
      </w:tr>
      <w:tr w:rsidR="00C278EB" w:rsidRPr="008400E6" w:rsidTr="009D49BD">
        <w:tc>
          <w:tcPr>
            <w:tcW w:w="2427" w:type="pct"/>
            <w:gridSpan w:val="2"/>
          </w:tcPr>
          <w:p w:rsidR="00C278EB" w:rsidRPr="008400E6" w:rsidRDefault="00C278EB" w:rsidP="00C278EB">
            <w:pPr>
              <w:jc w:val="both"/>
              <w:rPr>
                <w:sz w:val="20"/>
                <w:lang w:val="fr-CA"/>
              </w:rPr>
            </w:pPr>
            <w:r w:rsidRPr="008400E6">
              <w:rPr>
                <w:sz w:val="20"/>
                <w:lang w:val="fr-CA"/>
              </w:rPr>
              <w:t>12 septembre 2017</w:t>
            </w:r>
          </w:p>
          <w:p w:rsidR="00C278EB" w:rsidRPr="008400E6" w:rsidRDefault="00C278EB" w:rsidP="00C278EB">
            <w:pPr>
              <w:jc w:val="both"/>
              <w:rPr>
                <w:sz w:val="20"/>
                <w:lang w:val="fr-CA"/>
              </w:rPr>
            </w:pPr>
            <w:r w:rsidRPr="008400E6">
              <w:rPr>
                <w:sz w:val="20"/>
                <w:lang w:val="fr-CA"/>
              </w:rPr>
              <w:t>Cour suprême du Canada</w:t>
            </w:r>
          </w:p>
        </w:tc>
        <w:tc>
          <w:tcPr>
            <w:tcW w:w="243" w:type="pct"/>
          </w:tcPr>
          <w:p w:rsidR="00C278EB" w:rsidRPr="008400E6" w:rsidRDefault="00C278EB" w:rsidP="00C278EB">
            <w:pPr>
              <w:jc w:val="both"/>
              <w:rPr>
                <w:sz w:val="20"/>
                <w:lang w:val="fr-CA"/>
              </w:rPr>
            </w:pPr>
          </w:p>
        </w:tc>
        <w:tc>
          <w:tcPr>
            <w:tcW w:w="2330" w:type="pct"/>
          </w:tcPr>
          <w:p w:rsidR="00C278EB" w:rsidRPr="008400E6" w:rsidRDefault="00C278EB" w:rsidP="00C278EB">
            <w:pPr>
              <w:jc w:val="both"/>
              <w:rPr>
                <w:sz w:val="20"/>
              </w:rPr>
            </w:pPr>
            <w:r w:rsidRPr="008400E6">
              <w:rPr>
                <w:sz w:val="20"/>
              </w:rPr>
              <w:t>Demande d’autorisation d’appel déposée</w:t>
            </w:r>
          </w:p>
          <w:p w:rsidR="00C278EB" w:rsidRPr="008400E6" w:rsidRDefault="00C278EB" w:rsidP="00C278EB">
            <w:pPr>
              <w:jc w:val="both"/>
              <w:rPr>
                <w:sz w:val="20"/>
              </w:rPr>
            </w:pPr>
          </w:p>
        </w:tc>
      </w:tr>
    </w:tbl>
    <w:p w:rsidR="00C4712A" w:rsidRPr="008400E6" w:rsidRDefault="00C4712A" w:rsidP="00E8544A">
      <w:pPr>
        <w:jc w:val="both"/>
        <w:rPr>
          <w:sz w:val="20"/>
          <w:szCs w:val="20"/>
        </w:rPr>
      </w:pPr>
    </w:p>
    <w:p w:rsidR="00E8544A" w:rsidRPr="008400E6" w:rsidRDefault="008400E6" w:rsidP="00E8544A">
      <w:pPr>
        <w:jc w:val="both"/>
        <w:rPr>
          <w:sz w:val="20"/>
          <w:lang w:val="fr-CA"/>
        </w:rPr>
      </w:pPr>
      <w:r w:rsidRPr="008400E6">
        <w:rPr>
          <w:sz w:val="20"/>
          <w:szCs w:val="20"/>
        </w:rPr>
        <w:pict>
          <v:rect id="_x0000_i1038" style="width:2in;height:1pt" o:hrpct="0" o:hralign="center" o:hrstd="t" o:hrnoshade="t" o:hr="t" fillcolor="black" stroked="f"/>
        </w:pict>
      </w:r>
    </w:p>
    <w:p w:rsidR="00E8544A" w:rsidRPr="008400E6" w:rsidRDefault="00E8544A" w:rsidP="00E8544A">
      <w:pPr>
        <w:ind w:left="360" w:hanging="360"/>
        <w:jc w:val="both"/>
        <w:rPr>
          <w:sz w:val="20"/>
          <w:lang w:val="fr-CA" w:eastAsia="en-CA"/>
        </w:rPr>
      </w:pPr>
    </w:p>
    <w:p w:rsidR="00E8544A" w:rsidRPr="008400E6" w:rsidRDefault="00E8544A" w:rsidP="000E2959">
      <w:pPr>
        <w:rPr>
          <w:sz w:val="20"/>
          <w:szCs w:val="20"/>
        </w:rPr>
      </w:pPr>
    </w:p>
    <w:p w:rsidR="008D292F" w:rsidRPr="008400E6" w:rsidRDefault="008D292F" w:rsidP="008D292F">
      <w:pPr>
        <w:rPr>
          <w:sz w:val="20"/>
          <w:szCs w:val="20"/>
          <w:lang w:val="fr-CA"/>
        </w:rPr>
      </w:pPr>
    </w:p>
    <w:p w:rsidR="00890FEB" w:rsidRPr="008400E6" w:rsidRDefault="00890FEB" w:rsidP="008D292F">
      <w:pPr>
        <w:rPr>
          <w:sz w:val="20"/>
          <w:szCs w:val="20"/>
          <w:lang w:val="fr-CA"/>
        </w:rPr>
      </w:pPr>
    </w:p>
    <w:p w:rsidR="00890FEB" w:rsidRPr="008400E6" w:rsidRDefault="00890FEB" w:rsidP="008D292F">
      <w:pPr>
        <w:rPr>
          <w:b/>
          <w:sz w:val="20"/>
          <w:szCs w:val="20"/>
          <w:lang w:val="fr-CA"/>
        </w:rPr>
        <w:sectPr w:rsidR="00890FEB" w:rsidRPr="008400E6" w:rsidSect="008D292F">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8400E6" w:rsidTr="00BA6468">
        <w:tc>
          <w:tcPr>
            <w:tcW w:w="4230" w:type="dxa"/>
            <w:shd w:val="clear" w:color="auto" w:fill="auto"/>
            <w:tcMar>
              <w:left w:w="0" w:type="dxa"/>
              <w:right w:w="0" w:type="dxa"/>
            </w:tcMar>
          </w:tcPr>
          <w:p w:rsidR="00890FEB" w:rsidRPr="008400E6" w:rsidRDefault="00890FEB" w:rsidP="00EB2B90">
            <w:pPr>
              <w:keepNext/>
              <w:keepLines/>
              <w:tabs>
                <w:tab w:val="left" w:pos="-1440"/>
                <w:tab w:val="left" w:pos="-720"/>
              </w:tabs>
              <w:jc w:val="both"/>
              <w:rPr>
                <w:szCs w:val="24"/>
              </w:rPr>
            </w:pPr>
            <w:r w:rsidRPr="008400E6">
              <w:rPr>
                <w:b/>
                <w:szCs w:val="24"/>
              </w:rPr>
              <w:lastRenderedPageBreak/>
              <w:t>MOTIONS</w:t>
            </w:r>
          </w:p>
        </w:tc>
        <w:tc>
          <w:tcPr>
            <w:tcW w:w="1170" w:type="dxa"/>
            <w:shd w:val="clear" w:color="auto" w:fill="auto"/>
            <w:tcMar>
              <w:left w:w="0" w:type="dxa"/>
              <w:right w:w="0" w:type="dxa"/>
            </w:tcMar>
          </w:tcPr>
          <w:p w:rsidR="00890FEB" w:rsidRPr="008400E6" w:rsidRDefault="00890FEB" w:rsidP="00890FEB">
            <w:pPr>
              <w:keepNext/>
              <w:keepLines/>
              <w:tabs>
                <w:tab w:val="left" w:pos="-1440"/>
                <w:tab w:val="left" w:pos="-720"/>
              </w:tabs>
              <w:jc w:val="center"/>
              <w:rPr>
                <w:szCs w:val="24"/>
              </w:rPr>
            </w:pPr>
          </w:p>
          <w:p w:rsidR="00890FEB" w:rsidRPr="008400E6"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8400E6" w:rsidRDefault="00890FEB" w:rsidP="00831CA9">
            <w:pPr>
              <w:keepNext/>
              <w:keepLines/>
              <w:tabs>
                <w:tab w:val="left" w:pos="-1440"/>
                <w:tab w:val="left" w:pos="-720"/>
              </w:tabs>
              <w:rPr>
                <w:szCs w:val="24"/>
                <w:lang w:val="fr-CA"/>
              </w:rPr>
            </w:pPr>
            <w:r w:rsidRPr="008400E6">
              <w:rPr>
                <w:b/>
                <w:szCs w:val="24"/>
                <w:lang w:val="fr-CA"/>
              </w:rPr>
              <w:t>REQUÊTES</w:t>
            </w:r>
          </w:p>
        </w:tc>
      </w:tr>
    </w:tbl>
    <w:p w:rsidR="00890FEB" w:rsidRPr="008400E6" w:rsidRDefault="00890FEB" w:rsidP="00890FEB">
      <w:pPr>
        <w:rPr>
          <w:sz w:val="20"/>
          <w:szCs w:val="20"/>
        </w:rPr>
      </w:pPr>
    </w:p>
    <w:p w:rsidR="00183454" w:rsidRPr="008400E6" w:rsidRDefault="00852278" w:rsidP="00183454">
      <w:pPr>
        <w:tabs>
          <w:tab w:val="left" w:pos="-1440"/>
          <w:tab w:val="left" w:pos="-720"/>
        </w:tabs>
        <w:jc w:val="both"/>
        <w:rPr>
          <w:rFonts w:eastAsia="Times New Roman" w:cs="Times New Roman"/>
          <w:sz w:val="20"/>
          <w:szCs w:val="20"/>
          <w:lang w:val="fr-CA" w:eastAsia="en-CA"/>
        </w:rPr>
      </w:pPr>
      <w:r w:rsidRPr="008400E6">
        <w:rPr>
          <w:rFonts w:eastAsia="Times New Roman" w:cs="Times New Roman"/>
          <w:sz w:val="20"/>
          <w:szCs w:val="20"/>
          <w:lang w:val="fr-CA" w:eastAsia="en-CA"/>
        </w:rPr>
        <w:t>07</w:t>
      </w:r>
      <w:r w:rsidR="00183454" w:rsidRPr="008400E6">
        <w:rPr>
          <w:rFonts w:eastAsia="Times New Roman" w:cs="Times New Roman"/>
          <w:sz w:val="20"/>
          <w:szCs w:val="20"/>
          <w:lang w:val="fr-CA" w:eastAsia="en-CA"/>
        </w:rPr>
        <w:t>.0</w:t>
      </w:r>
      <w:r w:rsidRPr="008400E6">
        <w:rPr>
          <w:rFonts w:eastAsia="Times New Roman" w:cs="Times New Roman"/>
          <w:sz w:val="20"/>
          <w:szCs w:val="20"/>
          <w:lang w:val="fr-CA" w:eastAsia="en-CA"/>
        </w:rPr>
        <w:t>3</w:t>
      </w:r>
      <w:r w:rsidR="00183454" w:rsidRPr="008400E6">
        <w:rPr>
          <w:rFonts w:eastAsia="Times New Roman" w:cs="Times New Roman"/>
          <w:sz w:val="20"/>
          <w:szCs w:val="20"/>
          <w:lang w:val="fr-CA" w:eastAsia="en-CA"/>
        </w:rPr>
        <w:t>.201</w:t>
      </w:r>
      <w:r w:rsidRPr="008400E6">
        <w:rPr>
          <w:rFonts w:eastAsia="Times New Roman" w:cs="Times New Roman"/>
          <w:sz w:val="20"/>
          <w:szCs w:val="20"/>
          <w:lang w:val="fr-CA" w:eastAsia="en-CA"/>
        </w:rPr>
        <w:t>8</w:t>
      </w:r>
    </w:p>
    <w:p w:rsidR="00183454" w:rsidRPr="008400E6" w:rsidRDefault="00183454" w:rsidP="00183454">
      <w:pPr>
        <w:tabs>
          <w:tab w:val="left" w:pos="-1440"/>
          <w:tab w:val="left" w:pos="-720"/>
        </w:tabs>
        <w:jc w:val="both"/>
        <w:rPr>
          <w:rFonts w:eastAsia="Times New Roman" w:cs="Times New Roman"/>
          <w:sz w:val="20"/>
          <w:szCs w:val="20"/>
          <w:lang w:val="fr-CA" w:eastAsia="en-CA"/>
        </w:rPr>
      </w:pPr>
    </w:p>
    <w:p w:rsidR="00183454" w:rsidRPr="008400E6" w:rsidRDefault="00183454" w:rsidP="00183454">
      <w:pPr>
        <w:tabs>
          <w:tab w:val="left" w:pos="-1440"/>
          <w:tab w:val="left" w:pos="-720"/>
        </w:tabs>
        <w:jc w:val="both"/>
        <w:rPr>
          <w:rFonts w:eastAsia="Times New Roman" w:cs="Times New Roman"/>
          <w:sz w:val="20"/>
          <w:szCs w:val="20"/>
          <w:lang w:val="fr-CA" w:eastAsia="en-CA"/>
        </w:rPr>
      </w:pPr>
      <w:r w:rsidRPr="008400E6">
        <w:rPr>
          <w:rFonts w:eastAsia="Times New Roman" w:cs="Times New Roman"/>
          <w:sz w:val="20"/>
          <w:szCs w:val="20"/>
          <w:lang w:val="fr-CA" w:eastAsia="en-CA"/>
        </w:rPr>
        <w:t xml:space="preserve">Before / Devant :   </w:t>
      </w:r>
      <w:r w:rsidR="00852278" w:rsidRPr="008400E6">
        <w:rPr>
          <w:rFonts w:eastAsia="Times New Roman" w:cs="Times New Roman"/>
          <w:sz w:val="20"/>
          <w:szCs w:val="20"/>
          <w:lang w:val="fr-CA" w:eastAsia="en-CA"/>
        </w:rPr>
        <w:t>KARAKATSANIS</w:t>
      </w:r>
      <w:r w:rsidR="00E942C2" w:rsidRPr="008400E6">
        <w:rPr>
          <w:rFonts w:eastAsia="Times New Roman" w:cs="Times New Roman"/>
          <w:sz w:val="20"/>
          <w:szCs w:val="20"/>
          <w:lang w:val="fr-CA" w:eastAsia="en-CA"/>
        </w:rPr>
        <w:t xml:space="preserve"> </w:t>
      </w:r>
      <w:r w:rsidRPr="008400E6">
        <w:rPr>
          <w:rFonts w:eastAsia="Times New Roman" w:cs="Times New Roman"/>
          <w:sz w:val="20"/>
          <w:szCs w:val="20"/>
          <w:lang w:val="fr-CA" w:eastAsia="en-CA"/>
        </w:rPr>
        <w:t>J. / L</w:t>
      </w:r>
      <w:r w:rsidR="00852278" w:rsidRPr="008400E6">
        <w:rPr>
          <w:rFonts w:eastAsia="Times New Roman" w:cs="Times New Roman"/>
          <w:sz w:val="20"/>
          <w:szCs w:val="20"/>
          <w:lang w:val="fr-CA" w:eastAsia="en-CA"/>
        </w:rPr>
        <w:t>A JUGE KARAKATSANIS</w:t>
      </w:r>
    </w:p>
    <w:p w:rsidR="00183454" w:rsidRPr="008400E6"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2"/>
        <w:gridCol w:w="4234"/>
      </w:tblGrid>
      <w:tr w:rsidR="00183454" w:rsidRPr="008400E6" w:rsidTr="005F1ED8">
        <w:tc>
          <w:tcPr>
            <w:tcW w:w="4338" w:type="dxa"/>
          </w:tcPr>
          <w:p w:rsidR="00183454" w:rsidRPr="008400E6" w:rsidRDefault="001674FA" w:rsidP="005F1ED8">
            <w:pPr>
              <w:tabs>
                <w:tab w:val="left" w:pos="-1440"/>
                <w:tab w:val="left" w:pos="-720"/>
              </w:tabs>
              <w:jc w:val="both"/>
              <w:rPr>
                <w:b/>
              </w:rPr>
            </w:pPr>
            <w:r w:rsidRPr="008400E6">
              <w:rPr>
                <w:b/>
                <w:bCs/>
                <w:lang w:val="en-GB"/>
              </w:rPr>
              <w:t>Motion to extend time and to present oral argument</w:t>
            </w:r>
          </w:p>
        </w:tc>
        <w:tc>
          <w:tcPr>
            <w:tcW w:w="1170" w:type="dxa"/>
          </w:tcPr>
          <w:p w:rsidR="00183454" w:rsidRPr="008400E6" w:rsidRDefault="00183454" w:rsidP="005F1ED8">
            <w:pPr>
              <w:tabs>
                <w:tab w:val="left" w:pos="-1440"/>
                <w:tab w:val="left" w:pos="-720"/>
              </w:tabs>
              <w:jc w:val="both"/>
            </w:pPr>
          </w:p>
          <w:p w:rsidR="00183454" w:rsidRPr="008400E6" w:rsidRDefault="00183454" w:rsidP="005F1ED8">
            <w:pPr>
              <w:tabs>
                <w:tab w:val="left" w:pos="-1440"/>
                <w:tab w:val="left" w:pos="-720"/>
              </w:tabs>
              <w:jc w:val="both"/>
            </w:pPr>
          </w:p>
        </w:tc>
        <w:tc>
          <w:tcPr>
            <w:tcW w:w="4327" w:type="dxa"/>
          </w:tcPr>
          <w:p w:rsidR="00183454" w:rsidRPr="008400E6" w:rsidRDefault="001674FA" w:rsidP="005F1ED8">
            <w:pPr>
              <w:tabs>
                <w:tab w:val="left" w:pos="-1440"/>
                <w:tab w:val="left" w:pos="-720"/>
              </w:tabs>
              <w:jc w:val="both"/>
              <w:rPr>
                <w:lang w:val="fr-CA"/>
              </w:rPr>
            </w:pPr>
            <w:r w:rsidRPr="008400E6">
              <w:rPr>
                <w:b/>
                <w:bCs/>
                <w:lang w:val="fr-CA"/>
              </w:rPr>
              <w:t>Requête en prorogation de délai et pour presenter une plaidoirie orale</w:t>
            </w:r>
          </w:p>
        </w:tc>
      </w:tr>
      <w:tr w:rsidR="00183454" w:rsidRPr="008400E6" w:rsidTr="005F1ED8">
        <w:tc>
          <w:tcPr>
            <w:tcW w:w="4338" w:type="dxa"/>
          </w:tcPr>
          <w:p w:rsidR="00183454" w:rsidRPr="008400E6" w:rsidRDefault="00852278" w:rsidP="005F1ED8">
            <w:pPr>
              <w:tabs>
                <w:tab w:val="left" w:pos="-1440"/>
                <w:tab w:val="left" w:pos="-720"/>
              </w:tabs>
              <w:jc w:val="both"/>
              <w:rPr>
                <w:lang w:val="en-US"/>
              </w:rPr>
            </w:pPr>
            <w:r w:rsidRPr="008400E6">
              <w:rPr>
                <w:lang w:val="en-US"/>
              </w:rPr>
              <w:t>Her Majesty the Queen et al.</w:t>
            </w:r>
          </w:p>
          <w:p w:rsidR="00183454" w:rsidRPr="008400E6" w:rsidRDefault="00183454" w:rsidP="005F1ED8">
            <w:pPr>
              <w:tabs>
                <w:tab w:val="left" w:pos="-1440"/>
                <w:tab w:val="left" w:pos="-720"/>
              </w:tabs>
              <w:jc w:val="both"/>
              <w:rPr>
                <w:lang w:val="en-US"/>
              </w:rPr>
            </w:pPr>
          </w:p>
          <w:p w:rsidR="00183454" w:rsidRPr="008400E6" w:rsidRDefault="00183454" w:rsidP="005F1ED8">
            <w:pPr>
              <w:tabs>
                <w:tab w:val="left" w:pos="-1440"/>
                <w:tab w:val="left" w:pos="-720"/>
              </w:tabs>
              <w:jc w:val="both"/>
              <w:rPr>
                <w:lang w:val="fr-CA"/>
              </w:rPr>
            </w:pPr>
            <w:r w:rsidRPr="008400E6">
              <w:rPr>
                <w:lang w:val="en-US"/>
              </w:rPr>
              <w:tab/>
            </w:r>
            <w:r w:rsidR="00117D6A" w:rsidRPr="008400E6">
              <w:rPr>
                <w:lang w:val="fr-CA"/>
              </w:rPr>
              <w:t>v</w:t>
            </w:r>
            <w:r w:rsidR="00852278" w:rsidRPr="008400E6">
              <w:rPr>
                <w:lang w:val="fr-CA"/>
              </w:rPr>
              <w:t>. (37476</w:t>
            </w:r>
            <w:r w:rsidRPr="008400E6">
              <w:rPr>
                <w:lang w:val="fr-CA"/>
              </w:rPr>
              <w:t>)</w:t>
            </w:r>
          </w:p>
          <w:p w:rsidR="00183454" w:rsidRPr="008400E6" w:rsidRDefault="00183454" w:rsidP="005F1ED8">
            <w:pPr>
              <w:tabs>
                <w:tab w:val="left" w:pos="-1440"/>
                <w:tab w:val="left" w:pos="-720"/>
              </w:tabs>
              <w:jc w:val="both"/>
              <w:rPr>
                <w:lang w:val="fr-CA"/>
              </w:rPr>
            </w:pPr>
          </w:p>
          <w:p w:rsidR="00183454" w:rsidRPr="008400E6" w:rsidRDefault="00852278" w:rsidP="00852278">
            <w:pPr>
              <w:tabs>
                <w:tab w:val="left" w:pos="-1440"/>
                <w:tab w:val="left" w:pos="-720"/>
              </w:tabs>
              <w:jc w:val="both"/>
              <w:rPr>
                <w:lang w:val="fr-CA"/>
              </w:rPr>
            </w:pPr>
            <w:r w:rsidRPr="008400E6">
              <w:rPr>
                <w:lang w:val="fr-CA"/>
              </w:rPr>
              <w:t>Derek Brassington et al.</w:t>
            </w:r>
            <w:r w:rsidR="00183454" w:rsidRPr="008400E6">
              <w:rPr>
                <w:lang w:val="fr-CA"/>
              </w:rPr>
              <w:t xml:space="preserve"> (</w:t>
            </w:r>
            <w:r w:rsidRPr="008400E6">
              <w:rPr>
                <w:lang w:val="fr-CA"/>
              </w:rPr>
              <w:t>B.C.</w:t>
            </w:r>
            <w:r w:rsidR="00183454" w:rsidRPr="008400E6">
              <w:rPr>
                <w:lang w:val="fr-CA"/>
              </w:rPr>
              <w:t>)</w:t>
            </w:r>
          </w:p>
        </w:tc>
        <w:tc>
          <w:tcPr>
            <w:tcW w:w="1170" w:type="dxa"/>
          </w:tcPr>
          <w:p w:rsidR="00183454" w:rsidRPr="008400E6" w:rsidRDefault="00183454" w:rsidP="005F1ED8">
            <w:pPr>
              <w:tabs>
                <w:tab w:val="left" w:pos="-1440"/>
                <w:tab w:val="left" w:pos="-720"/>
              </w:tabs>
              <w:jc w:val="both"/>
              <w:rPr>
                <w:lang w:val="fr-CA"/>
              </w:rPr>
            </w:pPr>
          </w:p>
        </w:tc>
        <w:tc>
          <w:tcPr>
            <w:tcW w:w="4327" w:type="dxa"/>
          </w:tcPr>
          <w:p w:rsidR="00183454" w:rsidRPr="008400E6" w:rsidRDefault="00183454" w:rsidP="005F1ED8">
            <w:pPr>
              <w:tabs>
                <w:tab w:val="left" w:pos="-1440"/>
                <w:tab w:val="left" w:pos="-720"/>
              </w:tabs>
              <w:jc w:val="both"/>
              <w:rPr>
                <w:lang w:val="fr-CA"/>
              </w:rPr>
            </w:pPr>
          </w:p>
        </w:tc>
      </w:tr>
    </w:tbl>
    <w:p w:rsidR="00183454" w:rsidRPr="008400E6" w:rsidRDefault="00183454" w:rsidP="00183454">
      <w:pPr>
        <w:tabs>
          <w:tab w:val="left" w:pos="-1440"/>
          <w:tab w:val="left" w:pos="-720"/>
        </w:tabs>
        <w:jc w:val="both"/>
        <w:rPr>
          <w:rFonts w:eastAsia="Times New Roman" w:cs="Times New Roman"/>
          <w:sz w:val="20"/>
          <w:szCs w:val="20"/>
          <w:lang w:val="fr-CA" w:eastAsia="en-CA"/>
        </w:rPr>
      </w:pPr>
    </w:p>
    <w:p w:rsidR="00183454" w:rsidRPr="008400E6" w:rsidRDefault="00852278" w:rsidP="00183454">
      <w:pPr>
        <w:tabs>
          <w:tab w:val="left" w:pos="-1440"/>
          <w:tab w:val="left" w:pos="-720"/>
        </w:tabs>
        <w:jc w:val="both"/>
        <w:rPr>
          <w:rFonts w:eastAsia="Times New Roman" w:cs="Times New Roman"/>
          <w:b/>
          <w:sz w:val="20"/>
          <w:szCs w:val="20"/>
          <w:lang w:val="fr-CA" w:eastAsia="en-CA"/>
        </w:rPr>
      </w:pPr>
      <w:r w:rsidRPr="008400E6">
        <w:rPr>
          <w:rFonts w:eastAsia="Times New Roman" w:cs="Times New Roman"/>
          <w:b/>
          <w:sz w:val="20"/>
          <w:szCs w:val="20"/>
          <w:lang w:val="fr-CA" w:eastAsia="en-CA"/>
        </w:rPr>
        <w:t>GRANTED</w:t>
      </w:r>
      <w:r w:rsidR="00183454" w:rsidRPr="008400E6">
        <w:rPr>
          <w:rFonts w:eastAsia="Times New Roman" w:cs="Times New Roman"/>
          <w:b/>
          <w:sz w:val="20"/>
          <w:szCs w:val="20"/>
          <w:lang w:val="fr-CA" w:eastAsia="en-CA"/>
        </w:rPr>
        <w:t xml:space="preserve"> /</w:t>
      </w:r>
      <w:r w:rsidRPr="008400E6">
        <w:rPr>
          <w:rFonts w:eastAsia="Times New Roman" w:cs="Times New Roman"/>
          <w:b/>
          <w:sz w:val="20"/>
          <w:szCs w:val="20"/>
          <w:lang w:val="fr-CA" w:eastAsia="en-CA"/>
        </w:rPr>
        <w:t>ACCEUILLIE</w:t>
      </w:r>
    </w:p>
    <w:p w:rsidR="00183454" w:rsidRPr="008400E6" w:rsidRDefault="00183454" w:rsidP="00183454">
      <w:pPr>
        <w:tabs>
          <w:tab w:val="left" w:pos="-1440"/>
          <w:tab w:val="left" w:pos="-720"/>
        </w:tabs>
        <w:jc w:val="both"/>
        <w:rPr>
          <w:rFonts w:eastAsia="Times New Roman" w:cs="Times New Roman"/>
          <w:sz w:val="20"/>
          <w:szCs w:val="20"/>
          <w:lang w:val="fr-CA" w:eastAsia="en-CA"/>
        </w:rPr>
      </w:pPr>
    </w:p>
    <w:p w:rsidR="00852278" w:rsidRPr="008400E6" w:rsidRDefault="00852278" w:rsidP="00852278">
      <w:pPr>
        <w:tabs>
          <w:tab w:val="left" w:pos="-1440"/>
          <w:tab w:val="left" w:pos="-720"/>
        </w:tabs>
        <w:jc w:val="both"/>
        <w:rPr>
          <w:sz w:val="20"/>
          <w:szCs w:val="20"/>
          <w:lang w:val="en-US"/>
        </w:rPr>
      </w:pPr>
      <w:r w:rsidRPr="008400E6">
        <w:rPr>
          <w:sz w:val="20"/>
          <w:szCs w:val="20"/>
          <w:lang w:val="en-US"/>
        </w:rPr>
        <w:t>UPON APPLICATION by the intervener Criminal Lawyers’ Association for an order extending the time to serve and file its factum to March 2, 2018 and allowing it to present oral argument at the hearing of the appeals notwithstanding the provisions of Rule 71(3) of the Rules of the Supreme Court of Canada;</w:t>
      </w:r>
    </w:p>
    <w:p w:rsidR="00852278" w:rsidRPr="008400E6" w:rsidRDefault="00852278" w:rsidP="00852278">
      <w:pPr>
        <w:tabs>
          <w:tab w:val="left" w:pos="-1440"/>
          <w:tab w:val="left" w:pos="-720"/>
        </w:tabs>
        <w:jc w:val="both"/>
        <w:rPr>
          <w:sz w:val="20"/>
          <w:szCs w:val="20"/>
          <w:lang w:val="en-US"/>
        </w:rPr>
      </w:pPr>
    </w:p>
    <w:p w:rsidR="00852278" w:rsidRPr="008400E6" w:rsidRDefault="00852278" w:rsidP="00852278">
      <w:pPr>
        <w:tabs>
          <w:tab w:val="left" w:pos="-1440"/>
          <w:tab w:val="left" w:pos="-720"/>
        </w:tabs>
        <w:jc w:val="both"/>
        <w:rPr>
          <w:sz w:val="20"/>
          <w:szCs w:val="20"/>
          <w:lang w:val="en-US"/>
        </w:rPr>
      </w:pPr>
      <w:r w:rsidRPr="008400E6">
        <w:rPr>
          <w:sz w:val="20"/>
          <w:szCs w:val="20"/>
          <w:lang w:val="en-US"/>
        </w:rPr>
        <w:t>AND THE MATERIAL FILED having been read;</w:t>
      </w:r>
    </w:p>
    <w:p w:rsidR="00852278" w:rsidRPr="008400E6" w:rsidRDefault="00852278" w:rsidP="00852278">
      <w:pPr>
        <w:tabs>
          <w:tab w:val="left" w:pos="-1440"/>
          <w:tab w:val="left" w:pos="-720"/>
        </w:tabs>
        <w:jc w:val="both"/>
        <w:rPr>
          <w:sz w:val="20"/>
          <w:szCs w:val="20"/>
          <w:lang w:val="en-US"/>
        </w:rPr>
      </w:pPr>
    </w:p>
    <w:p w:rsidR="00852278" w:rsidRPr="008400E6" w:rsidRDefault="00852278" w:rsidP="00852278">
      <w:pPr>
        <w:tabs>
          <w:tab w:val="left" w:pos="-1440"/>
          <w:tab w:val="left" w:pos="-720"/>
        </w:tabs>
        <w:jc w:val="both"/>
        <w:rPr>
          <w:sz w:val="20"/>
          <w:szCs w:val="20"/>
          <w:lang w:val="en-US"/>
        </w:rPr>
      </w:pPr>
      <w:r w:rsidRPr="008400E6">
        <w:rPr>
          <w:sz w:val="20"/>
          <w:szCs w:val="20"/>
          <w:lang w:val="en-US"/>
        </w:rPr>
        <w:t xml:space="preserve">IT IS HEREBY ORDERED THAT: </w:t>
      </w:r>
    </w:p>
    <w:p w:rsidR="00852278" w:rsidRPr="008400E6" w:rsidRDefault="00852278" w:rsidP="00852278">
      <w:pPr>
        <w:tabs>
          <w:tab w:val="left" w:pos="-1440"/>
          <w:tab w:val="left" w:pos="-720"/>
        </w:tabs>
        <w:jc w:val="both"/>
        <w:rPr>
          <w:sz w:val="20"/>
          <w:szCs w:val="20"/>
          <w:lang w:val="en-US"/>
        </w:rPr>
      </w:pPr>
    </w:p>
    <w:p w:rsidR="00852278" w:rsidRPr="008400E6" w:rsidRDefault="00852278" w:rsidP="00852278">
      <w:pPr>
        <w:tabs>
          <w:tab w:val="left" w:pos="-1440"/>
          <w:tab w:val="left" w:pos="-720"/>
        </w:tabs>
        <w:jc w:val="both"/>
        <w:rPr>
          <w:sz w:val="20"/>
          <w:szCs w:val="20"/>
          <w:lang w:val="en-US"/>
        </w:rPr>
      </w:pPr>
      <w:r w:rsidRPr="008400E6">
        <w:rPr>
          <w:sz w:val="20"/>
          <w:szCs w:val="20"/>
          <w:lang w:val="en-US"/>
        </w:rPr>
        <w:t>The motion is granted. The said intervener shall be permitted to file its factum on or before March 2, 2018, and may present oral argument not exceeding five (5) minutes at the hearing of the appeals.</w:t>
      </w:r>
    </w:p>
    <w:p w:rsidR="00852278" w:rsidRPr="008400E6" w:rsidRDefault="00852278" w:rsidP="00852278">
      <w:pPr>
        <w:tabs>
          <w:tab w:val="left" w:pos="-1440"/>
          <w:tab w:val="left" w:pos="-720"/>
        </w:tabs>
        <w:jc w:val="both"/>
        <w:rPr>
          <w:sz w:val="20"/>
          <w:szCs w:val="20"/>
          <w:lang w:val="en-US"/>
        </w:rPr>
      </w:pPr>
    </w:p>
    <w:p w:rsidR="00852278" w:rsidRPr="008400E6" w:rsidRDefault="00852278" w:rsidP="00852278">
      <w:pPr>
        <w:tabs>
          <w:tab w:val="left" w:pos="-1440"/>
          <w:tab w:val="left" w:pos="-720"/>
        </w:tabs>
        <w:jc w:val="both"/>
        <w:rPr>
          <w:sz w:val="20"/>
          <w:szCs w:val="20"/>
          <w:lang w:val="en-US"/>
        </w:rPr>
      </w:pPr>
    </w:p>
    <w:p w:rsidR="00852278" w:rsidRPr="008400E6" w:rsidRDefault="00852278" w:rsidP="00852278">
      <w:pPr>
        <w:tabs>
          <w:tab w:val="left" w:pos="-1440"/>
          <w:tab w:val="left" w:pos="-720"/>
        </w:tabs>
        <w:jc w:val="both"/>
        <w:rPr>
          <w:sz w:val="20"/>
          <w:szCs w:val="20"/>
          <w:lang w:val="fr-CA"/>
        </w:rPr>
      </w:pPr>
      <w:r w:rsidRPr="008400E6">
        <w:rPr>
          <w:sz w:val="20"/>
          <w:szCs w:val="20"/>
          <w:lang w:val="fr-CA"/>
        </w:rPr>
        <w:t>À LA SUITE DE LA DEMANDE de l’intervenante, la Criminal Lawyers’ Association, en prorogation du délai pour signifier et déposer son mémoire au 2 mars 2018 et pour être autorisée à présenter une plaidoirie orale lors de l’audition des appels en dépit des dispositions du par. 71(3) des Règles de la Cour suprême du Canada;</w:t>
      </w:r>
    </w:p>
    <w:p w:rsidR="00852278" w:rsidRPr="008400E6" w:rsidRDefault="00852278" w:rsidP="00852278">
      <w:pPr>
        <w:tabs>
          <w:tab w:val="left" w:pos="-1440"/>
          <w:tab w:val="left" w:pos="-720"/>
        </w:tabs>
        <w:jc w:val="both"/>
        <w:rPr>
          <w:sz w:val="20"/>
          <w:szCs w:val="20"/>
          <w:lang w:val="fr-CA"/>
        </w:rPr>
      </w:pPr>
    </w:p>
    <w:p w:rsidR="00852278" w:rsidRPr="008400E6" w:rsidRDefault="00852278" w:rsidP="00852278">
      <w:pPr>
        <w:tabs>
          <w:tab w:val="left" w:pos="-1440"/>
          <w:tab w:val="left" w:pos="-720"/>
        </w:tabs>
        <w:jc w:val="both"/>
        <w:rPr>
          <w:sz w:val="20"/>
          <w:szCs w:val="20"/>
          <w:lang w:val="fr-CA"/>
        </w:rPr>
      </w:pPr>
      <w:r w:rsidRPr="008400E6">
        <w:rPr>
          <w:sz w:val="20"/>
          <w:szCs w:val="20"/>
          <w:lang w:val="fr-CA"/>
        </w:rPr>
        <w:t>ET APRÈS EXAMEN des documents déposés;</w:t>
      </w:r>
    </w:p>
    <w:p w:rsidR="00852278" w:rsidRPr="008400E6" w:rsidRDefault="00852278" w:rsidP="00852278">
      <w:pPr>
        <w:tabs>
          <w:tab w:val="left" w:pos="-1440"/>
          <w:tab w:val="left" w:pos="-720"/>
        </w:tabs>
        <w:jc w:val="both"/>
        <w:rPr>
          <w:sz w:val="20"/>
          <w:szCs w:val="20"/>
          <w:lang w:val="fr-CA"/>
        </w:rPr>
      </w:pPr>
    </w:p>
    <w:p w:rsidR="00852278" w:rsidRPr="008400E6" w:rsidRDefault="00852278" w:rsidP="00852278">
      <w:pPr>
        <w:tabs>
          <w:tab w:val="left" w:pos="-1440"/>
          <w:tab w:val="left" w:pos="-720"/>
        </w:tabs>
        <w:jc w:val="both"/>
        <w:rPr>
          <w:sz w:val="20"/>
          <w:szCs w:val="20"/>
          <w:lang w:val="fr-CA"/>
        </w:rPr>
      </w:pPr>
      <w:r w:rsidRPr="008400E6">
        <w:rPr>
          <w:sz w:val="20"/>
          <w:szCs w:val="20"/>
          <w:lang w:val="fr-CA"/>
        </w:rPr>
        <w:t xml:space="preserve">IL EST ORDONNÉ CE QUI SUIT : </w:t>
      </w:r>
    </w:p>
    <w:p w:rsidR="00852278" w:rsidRPr="008400E6" w:rsidRDefault="00852278" w:rsidP="00852278">
      <w:pPr>
        <w:tabs>
          <w:tab w:val="left" w:pos="-1440"/>
          <w:tab w:val="left" w:pos="-720"/>
        </w:tabs>
        <w:jc w:val="both"/>
        <w:rPr>
          <w:sz w:val="20"/>
          <w:szCs w:val="20"/>
          <w:lang w:val="fr-CA"/>
        </w:rPr>
      </w:pPr>
    </w:p>
    <w:p w:rsidR="00852278" w:rsidRPr="008400E6" w:rsidRDefault="00852278" w:rsidP="00852278">
      <w:pPr>
        <w:tabs>
          <w:tab w:val="left" w:pos="-1440"/>
          <w:tab w:val="left" w:pos="-720"/>
        </w:tabs>
        <w:jc w:val="both"/>
        <w:rPr>
          <w:sz w:val="20"/>
          <w:szCs w:val="20"/>
          <w:lang w:val="fr-CA"/>
        </w:rPr>
      </w:pPr>
      <w:r w:rsidRPr="008400E6">
        <w:rPr>
          <w:sz w:val="20"/>
          <w:szCs w:val="20"/>
          <w:lang w:val="fr-CA"/>
        </w:rPr>
        <w:t>La requête est accueillie. Cette intervenante est autorisée à déposer son mémoire au plus tard le 2 mars 2018 et à présenter une plaidoirie orale d’au plus cinq (5) minutes lors de l’audition des appels.</w:t>
      </w:r>
    </w:p>
    <w:p w:rsidR="00852278" w:rsidRPr="008400E6" w:rsidRDefault="00852278">
      <w:pPr>
        <w:rPr>
          <w:sz w:val="20"/>
          <w:szCs w:val="20"/>
          <w:lang w:val="fr-CA"/>
        </w:rPr>
      </w:pPr>
      <w:r w:rsidRPr="008400E6">
        <w:rPr>
          <w:sz w:val="20"/>
          <w:szCs w:val="20"/>
          <w:lang w:val="fr-CA"/>
        </w:rPr>
        <w:br w:type="page"/>
      </w:r>
    </w:p>
    <w:p w:rsidR="00852278" w:rsidRPr="008400E6" w:rsidRDefault="00852278" w:rsidP="00852278">
      <w:pPr>
        <w:tabs>
          <w:tab w:val="left" w:pos="-1440"/>
          <w:tab w:val="left" w:pos="-720"/>
        </w:tabs>
        <w:jc w:val="both"/>
        <w:rPr>
          <w:rFonts w:eastAsia="Times New Roman" w:cs="Times New Roman"/>
          <w:sz w:val="20"/>
          <w:szCs w:val="20"/>
          <w:lang w:val="fr-CA" w:eastAsia="en-CA"/>
        </w:rPr>
      </w:pPr>
      <w:r w:rsidRPr="008400E6">
        <w:rPr>
          <w:rFonts w:eastAsia="Times New Roman" w:cs="Times New Roman"/>
          <w:sz w:val="20"/>
          <w:szCs w:val="20"/>
          <w:lang w:val="fr-CA" w:eastAsia="en-CA"/>
        </w:rPr>
        <w:lastRenderedPageBreak/>
        <w:t>07.03.2018</w:t>
      </w:r>
    </w:p>
    <w:p w:rsidR="00852278" w:rsidRPr="008400E6" w:rsidRDefault="00852278" w:rsidP="00852278">
      <w:pPr>
        <w:tabs>
          <w:tab w:val="left" w:pos="-1440"/>
          <w:tab w:val="left" w:pos="-720"/>
        </w:tabs>
        <w:jc w:val="both"/>
        <w:rPr>
          <w:rFonts w:eastAsia="Times New Roman" w:cs="Times New Roman"/>
          <w:sz w:val="20"/>
          <w:szCs w:val="20"/>
          <w:lang w:val="fr-CA" w:eastAsia="en-CA"/>
        </w:rPr>
      </w:pPr>
    </w:p>
    <w:p w:rsidR="00852278" w:rsidRPr="008400E6" w:rsidRDefault="00852278" w:rsidP="00852278">
      <w:pPr>
        <w:tabs>
          <w:tab w:val="left" w:pos="-1440"/>
          <w:tab w:val="left" w:pos="-720"/>
        </w:tabs>
        <w:jc w:val="both"/>
        <w:rPr>
          <w:rFonts w:eastAsia="Times New Roman" w:cs="Times New Roman"/>
          <w:sz w:val="20"/>
          <w:szCs w:val="20"/>
          <w:lang w:val="fr-CA" w:eastAsia="en-CA"/>
        </w:rPr>
      </w:pPr>
      <w:r w:rsidRPr="008400E6">
        <w:rPr>
          <w:rFonts w:eastAsia="Times New Roman" w:cs="Times New Roman"/>
          <w:sz w:val="20"/>
          <w:szCs w:val="20"/>
          <w:lang w:val="fr-CA" w:eastAsia="en-CA"/>
        </w:rPr>
        <w:t>Before / Devant :   ROWE J. / LE JUGE ROWE</w:t>
      </w:r>
    </w:p>
    <w:p w:rsidR="00852278" w:rsidRPr="008400E6" w:rsidRDefault="00852278" w:rsidP="00852278">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B00954" w:rsidRPr="008400E6" w:rsidTr="00B00954">
        <w:tc>
          <w:tcPr>
            <w:tcW w:w="4263" w:type="dxa"/>
            <w:gridSpan w:val="2"/>
          </w:tcPr>
          <w:p w:rsidR="00B00954" w:rsidRPr="008400E6" w:rsidRDefault="001674FA" w:rsidP="00B00954">
            <w:pPr>
              <w:rPr>
                <w:b/>
                <w:sz w:val="20"/>
                <w:szCs w:val="20"/>
              </w:rPr>
            </w:pPr>
            <w:r w:rsidRPr="008400E6">
              <w:rPr>
                <w:b/>
                <w:sz w:val="20"/>
                <w:szCs w:val="20"/>
              </w:rPr>
              <w:t>Motions</w:t>
            </w:r>
            <w:r w:rsidR="00B00954" w:rsidRPr="008400E6">
              <w:rPr>
                <w:b/>
                <w:sz w:val="20"/>
                <w:szCs w:val="20"/>
              </w:rPr>
              <w:t xml:space="preserve"> for leave to intervene</w:t>
            </w:r>
            <w:r w:rsidR="00B00954" w:rsidRPr="008400E6">
              <w:rPr>
                <w:sz w:val="20"/>
                <w:szCs w:val="20"/>
              </w:rPr>
              <w:fldChar w:fldCharType="begin"/>
            </w:r>
            <w:r w:rsidR="00B00954" w:rsidRPr="008400E6">
              <w:rPr>
                <w:sz w:val="20"/>
                <w:szCs w:val="20"/>
              </w:rPr>
              <w:instrText xml:space="preserve"> SEQ CHAPTER \h \r 1</w:instrText>
            </w:r>
            <w:r w:rsidR="00B00954" w:rsidRPr="008400E6">
              <w:rPr>
                <w:sz w:val="20"/>
                <w:szCs w:val="20"/>
              </w:rPr>
              <w:fldChar w:fldCharType="end"/>
            </w:r>
          </w:p>
        </w:tc>
        <w:tc>
          <w:tcPr>
            <w:tcW w:w="1137" w:type="dxa"/>
          </w:tcPr>
          <w:p w:rsidR="00B00954" w:rsidRPr="008400E6" w:rsidRDefault="00B00954" w:rsidP="00B00954">
            <w:pPr>
              <w:rPr>
                <w:sz w:val="20"/>
                <w:szCs w:val="20"/>
              </w:rPr>
            </w:pPr>
          </w:p>
          <w:p w:rsidR="00B00954" w:rsidRPr="008400E6" w:rsidRDefault="00B00954" w:rsidP="00B00954">
            <w:pPr>
              <w:rPr>
                <w:sz w:val="20"/>
                <w:szCs w:val="20"/>
              </w:rPr>
            </w:pPr>
          </w:p>
        </w:tc>
        <w:tc>
          <w:tcPr>
            <w:tcW w:w="4219" w:type="dxa"/>
          </w:tcPr>
          <w:p w:rsidR="00B00954" w:rsidRPr="008400E6" w:rsidRDefault="00B00954" w:rsidP="00B00954">
            <w:pPr>
              <w:rPr>
                <w:b/>
                <w:sz w:val="20"/>
                <w:szCs w:val="20"/>
                <w:lang w:val="fr-CA"/>
              </w:rPr>
            </w:pPr>
            <w:r w:rsidRPr="008400E6">
              <w:rPr>
                <w:b/>
                <w:bCs/>
                <w:sz w:val="20"/>
                <w:szCs w:val="20"/>
                <w:lang w:val="fr-CA"/>
              </w:rPr>
              <w:t>Requête</w:t>
            </w:r>
            <w:r w:rsidR="001674FA" w:rsidRPr="008400E6">
              <w:rPr>
                <w:b/>
                <w:bCs/>
                <w:sz w:val="20"/>
                <w:szCs w:val="20"/>
                <w:lang w:val="fr-CA"/>
              </w:rPr>
              <w:t>s</w:t>
            </w:r>
            <w:r w:rsidRPr="008400E6">
              <w:rPr>
                <w:b/>
                <w:bCs/>
                <w:sz w:val="20"/>
                <w:szCs w:val="20"/>
                <w:lang w:val="fr-CA"/>
              </w:rPr>
              <w:t xml:space="preserve"> en autorisation d’intervenir</w:t>
            </w:r>
          </w:p>
        </w:tc>
      </w:tr>
      <w:tr w:rsidR="00B00954" w:rsidRPr="008400E6" w:rsidTr="00B00954">
        <w:trPr>
          <w:trHeight w:hRule="exact" w:val="828"/>
        </w:trPr>
        <w:tc>
          <w:tcPr>
            <w:tcW w:w="1346" w:type="dxa"/>
          </w:tcPr>
          <w:p w:rsidR="00B00954" w:rsidRPr="008400E6" w:rsidRDefault="00B00954" w:rsidP="00B00954">
            <w:pPr>
              <w:rPr>
                <w:sz w:val="20"/>
                <w:szCs w:val="20"/>
              </w:rPr>
            </w:pPr>
            <w:r w:rsidRPr="008400E6">
              <w:rPr>
                <w:sz w:val="20"/>
                <w:szCs w:val="20"/>
              </w:rPr>
              <w:t>BY / PAR</w:t>
            </w:r>
          </w:p>
        </w:tc>
        <w:tc>
          <w:tcPr>
            <w:tcW w:w="2917" w:type="dxa"/>
          </w:tcPr>
          <w:p w:rsidR="00B00954" w:rsidRPr="008400E6" w:rsidRDefault="00B00954" w:rsidP="00B00954">
            <w:pPr>
              <w:rPr>
                <w:sz w:val="20"/>
                <w:szCs w:val="20"/>
              </w:rPr>
            </w:pPr>
            <w:r w:rsidRPr="008400E6">
              <w:rPr>
                <w:rFonts w:cs="Times New Roman"/>
                <w:sz w:val="20"/>
                <w:szCs w:val="20"/>
              </w:rPr>
              <w:t xml:space="preserve">Colour of Poverty – Colour of Change and Income Security Advocacy Centre (jointly) </w:t>
            </w:r>
          </w:p>
        </w:tc>
        <w:tc>
          <w:tcPr>
            <w:tcW w:w="1137" w:type="dxa"/>
          </w:tcPr>
          <w:p w:rsidR="00B00954" w:rsidRPr="008400E6" w:rsidRDefault="00B00954" w:rsidP="00B00954">
            <w:pPr>
              <w:rPr>
                <w:sz w:val="20"/>
                <w:szCs w:val="20"/>
              </w:rPr>
            </w:pPr>
          </w:p>
        </w:tc>
        <w:tc>
          <w:tcPr>
            <w:tcW w:w="4219" w:type="dxa"/>
          </w:tcPr>
          <w:p w:rsidR="00B00954" w:rsidRPr="008400E6" w:rsidRDefault="00B00954" w:rsidP="00B00954">
            <w:pPr>
              <w:rPr>
                <w:sz w:val="20"/>
                <w:szCs w:val="20"/>
              </w:rPr>
            </w:pPr>
          </w:p>
        </w:tc>
      </w:tr>
      <w:tr w:rsidR="00B00954" w:rsidRPr="008400E6" w:rsidTr="001674FA">
        <w:trPr>
          <w:trHeight w:val="540"/>
        </w:trPr>
        <w:tc>
          <w:tcPr>
            <w:tcW w:w="1346" w:type="dxa"/>
          </w:tcPr>
          <w:p w:rsidR="00B00954" w:rsidRPr="008400E6" w:rsidRDefault="00B00954" w:rsidP="00B00954">
            <w:pPr>
              <w:rPr>
                <w:sz w:val="20"/>
                <w:szCs w:val="20"/>
              </w:rPr>
            </w:pPr>
          </w:p>
        </w:tc>
        <w:tc>
          <w:tcPr>
            <w:tcW w:w="2917" w:type="dxa"/>
          </w:tcPr>
          <w:p w:rsidR="00B00954" w:rsidRPr="008400E6" w:rsidRDefault="00B00954" w:rsidP="00B00954">
            <w:pPr>
              <w:rPr>
                <w:sz w:val="20"/>
                <w:szCs w:val="20"/>
              </w:rPr>
            </w:pPr>
            <w:r w:rsidRPr="008400E6">
              <w:rPr>
                <w:rFonts w:cs="Times New Roman"/>
                <w:sz w:val="20"/>
                <w:szCs w:val="20"/>
              </w:rPr>
              <w:t xml:space="preserve">Canadian Civil Liberties Association </w:t>
            </w:r>
          </w:p>
        </w:tc>
        <w:tc>
          <w:tcPr>
            <w:tcW w:w="1137" w:type="dxa"/>
          </w:tcPr>
          <w:p w:rsidR="00B00954" w:rsidRPr="008400E6" w:rsidRDefault="00B00954" w:rsidP="00B00954">
            <w:pPr>
              <w:rPr>
                <w:sz w:val="20"/>
                <w:szCs w:val="20"/>
              </w:rPr>
            </w:pPr>
          </w:p>
        </w:tc>
        <w:tc>
          <w:tcPr>
            <w:tcW w:w="4219" w:type="dxa"/>
          </w:tcPr>
          <w:p w:rsidR="00B00954" w:rsidRPr="008400E6" w:rsidRDefault="00B00954" w:rsidP="00B00954">
            <w:pPr>
              <w:rPr>
                <w:sz w:val="20"/>
                <w:szCs w:val="20"/>
              </w:rPr>
            </w:pPr>
          </w:p>
        </w:tc>
      </w:tr>
      <w:tr w:rsidR="001674FA" w:rsidRPr="008400E6" w:rsidTr="001674FA">
        <w:trPr>
          <w:trHeight w:val="360"/>
        </w:trPr>
        <w:tc>
          <w:tcPr>
            <w:tcW w:w="1346" w:type="dxa"/>
          </w:tcPr>
          <w:p w:rsidR="001674FA" w:rsidRPr="008400E6" w:rsidRDefault="001674FA" w:rsidP="00B00954">
            <w:pPr>
              <w:rPr>
                <w:sz w:val="20"/>
                <w:szCs w:val="20"/>
              </w:rPr>
            </w:pPr>
          </w:p>
        </w:tc>
        <w:tc>
          <w:tcPr>
            <w:tcW w:w="2917" w:type="dxa"/>
          </w:tcPr>
          <w:p w:rsidR="001674FA" w:rsidRPr="008400E6" w:rsidRDefault="001674FA" w:rsidP="00B00954">
            <w:pPr>
              <w:rPr>
                <w:rFonts w:cs="Times New Roman"/>
                <w:sz w:val="20"/>
                <w:szCs w:val="20"/>
              </w:rPr>
            </w:pPr>
            <w:r w:rsidRPr="008400E6">
              <w:rPr>
                <w:rFonts w:cs="Times New Roman"/>
                <w:sz w:val="20"/>
                <w:szCs w:val="20"/>
              </w:rPr>
              <w:t>Aboriginal Law Services</w:t>
            </w:r>
          </w:p>
        </w:tc>
        <w:tc>
          <w:tcPr>
            <w:tcW w:w="1137" w:type="dxa"/>
          </w:tcPr>
          <w:p w:rsidR="001674FA" w:rsidRPr="008400E6" w:rsidRDefault="001674FA" w:rsidP="00B00954">
            <w:pPr>
              <w:rPr>
                <w:sz w:val="20"/>
                <w:szCs w:val="20"/>
              </w:rPr>
            </w:pPr>
          </w:p>
        </w:tc>
        <w:tc>
          <w:tcPr>
            <w:tcW w:w="4219" w:type="dxa"/>
          </w:tcPr>
          <w:p w:rsidR="001674FA" w:rsidRPr="008400E6" w:rsidRDefault="001674FA" w:rsidP="00B00954">
            <w:pPr>
              <w:rPr>
                <w:sz w:val="20"/>
                <w:szCs w:val="20"/>
              </w:rPr>
            </w:pPr>
          </w:p>
        </w:tc>
      </w:tr>
      <w:tr w:rsidR="001674FA" w:rsidRPr="008400E6" w:rsidTr="001674FA">
        <w:trPr>
          <w:trHeight w:val="360"/>
        </w:trPr>
        <w:tc>
          <w:tcPr>
            <w:tcW w:w="1346" w:type="dxa"/>
          </w:tcPr>
          <w:p w:rsidR="001674FA" w:rsidRPr="008400E6" w:rsidRDefault="001674FA" w:rsidP="00B00954">
            <w:pPr>
              <w:rPr>
                <w:sz w:val="20"/>
                <w:szCs w:val="20"/>
              </w:rPr>
            </w:pPr>
          </w:p>
        </w:tc>
        <w:tc>
          <w:tcPr>
            <w:tcW w:w="2917" w:type="dxa"/>
          </w:tcPr>
          <w:p w:rsidR="001674FA" w:rsidRPr="008400E6" w:rsidRDefault="001674FA" w:rsidP="00B00954">
            <w:pPr>
              <w:rPr>
                <w:rFonts w:cs="Times New Roman"/>
                <w:sz w:val="20"/>
                <w:szCs w:val="20"/>
              </w:rPr>
            </w:pPr>
            <w:r w:rsidRPr="008400E6">
              <w:rPr>
                <w:rFonts w:cs="Times New Roman"/>
                <w:sz w:val="20"/>
                <w:szCs w:val="20"/>
              </w:rPr>
              <w:t>Yukon Legal Services</w:t>
            </w:r>
          </w:p>
        </w:tc>
        <w:tc>
          <w:tcPr>
            <w:tcW w:w="1137" w:type="dxa"/>
          </w:tcPr>
          <w:p w:rsidR="001674FA" w:rsidRPr="008400E6" w:rsidRDefault="001674FA" w:rsidP="00B00954">
            <w:pPr>
              <w:rPr>
                <w:sz w:val="20"/>
                <w:szCs w:val="20"/>
              </w:rPr>
            </w:pPr>
          </w:p>
        </w:tc>
        <w:tc>
          <w:tcPr>
            <w:tcW w:w="4219" w:type="dxa"/>
          </w:tcPr>
          <w:p w:rsidR="001674FA" w:rsidRPr="008400E6" w:rsidRDefault="001674FA" w:rsidP="00B00954">
            <w:pPr>
              <w:rPr>
                <w:sz w:val="20"/>
                <w:szCs w:val="20"/>
              </w:rPr>
            </w:pPr>
          </w:p>
        </w:tc>
      </w:tr>
      <w:tr w:rsidR="001674FA" w:rsidRPr="008400E6" w:rsidTr="001674FA">
        <w:trPr>
          <w:trHeight w:val="540"/>
        </w:trPr>
        <w:tc>
          <w:tcPr>
            <w:tcW w:w="1346" w:type="dxa"/>
          </w:tcPr>
          <w:p w:rsidR="001674FA" w:rsidRPr="008400E6" w:rsidRDefault="001674FA" w:rsidP="00B00954">
            <w:pPr>
              <w:rPr>
                <w:sz w:val="20"/>
                <w:szCs w:val="20"/>
              </w:rPr>
            </w:pPr>
          </w:p>
        </w:tc>
        <w:tc>
          <w:tcPr>
            <w:tcW w:w="2917" w:type="dxa"/>
          </w:tcPr>
          <w:p w:rsidR="001674FA" w:rsidRPr="008400E6" w:rsidRDefault="001674FA" w:rsidP="00B00954">
            <w:pPr>
              <w:rPr>
                <w:sz w:val="20"/>
                <w:szCs w:val="20"/>
              </w:rPr>
            </w:pPr>
            <w:r w:rsidRPr="008400E6">
              <w:rPr>
                <w:sz w:val="20"/>
                <w:szCs w:val="20"/>
              </w:rPr>
              <w:t>Criminal Lawyers’ Association of Ontario</w:t>
            </w:r>
          </w:p>
        </w:tc>
        <w:tc>
          <w:tcPr>
            <w:tcW w:w="1137" w:type="dxa"/>
          </w:tcPr>
          <w:p w:rsidR="001674FA" w:rsidRPr="008400E6" w:rsidRDefault="001674FA" w:rsidP="00B00954">
            <w:pPr>
              <w:rPr>
                <w:sz w:val="20"/>
                <w:szCs w:val="20"/>
                <w:lang w:val="en-US"/>
              </w:rPr>
            </w:pPr>
          </w:p>
        </w:tc>
        <w:tc>
          <w:tcPr>
            <w:tcW w:w="4219" w:type="dxa"/>
          </w:tcPr>
          <w:p w:rsidR="001674FA" w:rsidRPr="008400E6" w:rsidRDefault="001674FA" w:rsidP="00B00954">
            <w:pPr>
              <w:rPr>
                <w:sz w:val="20"/>
                <w:szCs w:val="20"/>
                <w:lang w:val="en-US"/>
              </w:rPr>
            </w:pPr>
          </w:p>
        </w:tc>
      </w:tr>
      <w:tr w:rsidR="00B00954" w:rsidRPr="008400E6" w:rsidTr="00B00954">
        <w:tc>
          <w:tcPr>
            <w:tcW w:w="1346" w:type="dxa"/>
          </w:tcPr>
          <w:p w:rsidR="00B00954" w:rsidRPr="008400E6" w:rsidRDefault="00B00954" w:rsidP="00B00954">
            <w:pPr>
              <w:rPr>
                <w:sz w:val="20"/>
                <w:szCs w:val="20"/>
              </w:rPr>
            </w:pPr>
            <w:r w:rsidRPr="008400E6">
              <w:rPr>
                <w:sz w:val="20"/>
                <w:szCs w:val="20"/>
              </w:rPr>
              <w:t>IN / DANS :</w:t>
            </w:r>
          </w:p>
        </w:tc>
        <w:tc>
          <w:tcPr>
            <w:tcW w:w="2917" w:type="dxa"/>
          </w:tcPr>
          <w:p w:rsidR="00B00954" w:rsidRPr="008400E6" w:rsidRDefault="00B00954" w:rsidP="00B00954">
            <w:pPr>
              <w:rPr>
                <w:sz w:val="20"/>
                <w:szCs w:val="20"/>
              </w:rPr>
            </w:pPr>
            <w:r w:rsidRPr="008400E6">
              <w:rPr>
                <w:sz w:val="20"/>
                <w:szCs w:val="20"/>
              </w:rPr>
              <w:t>Edward Tinker et al.</w:t>
            </w:r>
          </w:p>
          <w:p w:rsidR="00B00954" w:rsidRPr="008400E6" w:rsidRDefault="00B00954" w:rsidP="00B00954">
            <w:pPr>
              <w:rPr>
                <w:sz w:val="20"/>
                <w:szCs w:val="20"/>
              </w:rPr>
            </w:pPr>
          </w:p>
          <w:p w:rsidR="00B00954" w:rsidRPr="008400E6" w:rsidRDefault="00B00954" w:rsidP="00B00954">
            <w:pPr>
              <w:rPr>
                <w:sz w:val="20"/>
                <w:szCs w:val="20"/>
              </w:rPr>
            </w:pPr>
            <w:r w:rsidRPr="008400E6">
              <w:rPr>
                <w:sz w:val="20"/>
                <w:szCs w:val="20"/>
              </w:rPr>
              <w:tab/>
              <w:t>v. (37774)</w:t>
            </w:r>
          </w:p>
          <w:p w:rsidR="00B00954" w:rsidRPr="008400E6" w:rsidRDefault="00B00954" w:rsidP="00B00954">
            <w:pPr>
              <w:rPr>
                <w:sz w:val="20"/>
                <w:szCs w:val="20"/>
              </w:rPr>
            </w:pPr>
          </w:p>
          <w:p w:rsidR="00B00954" w:rsidRPr="008400E6" w:rsidRDefault="00B00954" w:rsidP="00B00954">
            <w:pPr>
              <w:rPr>
                <w:sz w:val="20"/>
                <w:szCs w:val="20"/>
              </w:rPr>
            </w:pPr>
            <w:r w:rsidRPr="008400E6">
              <w:rPr>
                <w:sz w:val="20"/>
                <w:szCs w:val="20"/>
              </w:rPr>
              <w:t>Her Majesty the Queen (Ont.)</w:t>
            </w:r>
          </w:p>
          <w:p w:rsidR="00B00954" w:rsidRPr="008400E6" w:rsidRDefault="00B00954" w:rsidP="00B00954">
            <w:pPr>
              <w:rPr>
                <w:sz w:val="20"/>
                <w:szCs w:val="20"/>
              </w:rPr>
            </w:pPr>
          </w:p>
          <w:p w:rsidR="00B00954" w:rsidRPr="008400E6" w:rsidRDefault="00B00954" w:rsidP="00B00954">
            <w:pPr>
              <w:rPr>
                <w:sz w:val="20"/>
                <w:szCs w:val="20"/>
              </w:rPr>
            </w:pPr>
            <w:r w:rsidRPr="008400E6">
              <w:rPr>
                <w:sz w:val="20"/>
                <w:szCs w:val="20"/>
              </w:rPr>
              <w:t xml:space="preserve">- and between - </w:t>
            </w:r>
          </w:p>
          <w:p w:rsidR="00B00954" w:rsidRPr="008400E6" w:rsidRDefault="00B00954" w:rsidP="00B00954">
            <w:pPr>
              <w:rPr>
                <w:sz w:val="20"/>
                <w:szCs w:val="20"/>
              </w:rPr>
            </w:pPr>
          </w:p>
          <w:p w:rsidR="00B00954" w:rsidRPr="008400E6" w:rsidRDefault="00B00954" w:rsidP="00B00954">
            <w:pPr>
              <w:rPr>
                <w:sz w:val="20"/>
                <w:szCs w:val="20"/>
              </w:rPr>
            </w:pPr>
            <w:r w:rsidRPr="008400E6">
              <w:rPr>
                <w:sz w:val="20"/>
                <w:szCs w:val="20"/>
              </w:rPr>
              <w:t>Garrett Eckstein</w:t>
            </w:r>
          </w:p>
          <w:p w:rsidR="00B00954" w:rsidRPr="008400E6" w:rsidRDefault="00B00954" w:rsidP="00B00954">
            <w:pPr>
              <w:rPr>
                <w:sz w:val="20"/>
                <w:szCs w:val="20"/>
              </w:rPr>
            </w:pPr>
          </w:p>
          <w:p w:rsidR="00B00954" w:rsidRPr="008400E6" w:rsidRDefault="00B00954" w:rsidP="00B00954">
            <w:pPr>
              <w:rPr>
                <w:sz w:val="20"/>
                <w:szCs w:val="20"/>
              </w:rPr>
            </w:pPr>
            <w:r w:rsidRPr="008400E6">
              <w:rPr>
                <w:sz w:val="20"/>
                <w:szCs w:val="20"/>
              </w:rPr>
              <w:tab/>
              <w:t>v. (37782)</w:t>
            </w:r>
          </w:p>
          <w:p w:rsidR="00B00954" w:rsidRPr="008400E6" w:rsidRDefault="00B00954" w:rsidP="00B00954">
            <w:pPr>
              <w:rPr>
                <w:sz w:val="20"/>
                <w:szCs w:val="20"/>
              </w:rPr>
            </w:pPr>
          </w:p>
          <w:p w:rsidR="00B00954" w:rsidRPr="008400E6" w:rsidRDefault="00B00954" w:rsidP="00B00954">
            <w:pPr>
              <w:rPr>
                <w:sz w:val="20"/>
                <w:szCs w:val="20"/>
              </w:rPr>
            </w:pPr>
            <w:r w:rsidRPr="008400E6">
              <w:rPr>
                <w:sz w:val="20"/>
                <w:szCs w:val="20"/>
              </w:rPr>
              <w:t>Her Majesty the Queen (Ont.)</w:t>
            </w:r>
          </w:p>
          <w:p w:rsidR="00B00954" w:rsidRPr="008400E6" w:rsidRDefault="00B00954" w:rsidP="00B00954">
            <w:pPr>
              <w:rPr>
                <w:sz w:val="20"/>
                <w:szCs w:val="20"/>
              </w:rPr>
            </w:pPr>
          </w:p>
          <w:p w:rsidR="00B00954" w:rsidRPr="008400E6" w:rsidRDefault="00B00954" w:rsidP="00B00954">
            <w:pPr>
              <w:rPr>
                <w:sz w:val="20"/>
                <w:szCs w:val="20"/>
              </w:rPr>
            </w:pPr>
            <w:r w:rsidRPr="008400E6">
              <w:rPr>
                <w:sz w:val="20"/>
                <w:szCs w:val="20"/>
              </w:rPr>
              <w:t xml:space="preserve">- and between - </w:t>
            </w:r>
          </w:p>
          <w:p w:rsidR="00B00954" w:rsidRPr="008400E6" w:rsidRDefault="00B00954" w:rsidP="00B00954">
            <w:pPr>
              <w:rPr>
                <w:sz w:val="20"/>
                <w:szCs w:val="20"/>
              </w:rPr>
            </w:pPr>
          </w:p>
          <w:p w:rsidR="00B00954" w:rsidRPr="008400E6" w:rsidRDefault="00B00954" w:rsidP="00B00954">
            <w:pPr>
              <w:rPr>
                <w:sz w:val="20"/>
                <w:szCs w:val="20"/>
                <w:lang w:val="en-US"/>
              </w:rPr>
            </w:pPr>
            <w:r w:rsidRPr="008400E6">
              <w:rPr>
                <w:sz w:val="20"/>
                <w:szCs w:val="20"/>
                <w:lang w:val="en-US"/>
              </w:rPr>
              <w:t>Daniel Laroque</w:t>
            </w:r>
          </w:p>
          <w:p w:rsidR="00B00954" w:rsidRPr="008400E6" w:rsidRDefault="00B00954" w:rsidP="00B00954">
            <w:pPr>
              <w:rPr>
                <w:sz w:val="20"/>
                <w:szCs w:val="20"/>
                <w:lang w:val="en-US"/>
              </w:rPr>
            </w:pPr>
            <w:r w:rsidRPr="008400E6">
              <w:rPr>
                <w:sz w:val="20"/>
                <w:szCs w:val="20"/>
                <w:lang w:val="en-US"/>
              </w:rPr>
              <w:t xml:space="preserve"> </w:t>
            </w:r>
          </w:p>
          <w:p w:rsidR="00B00954" w:rsidRPr="008400E6" w:rsidRDefault="00B00954" w:rsidP="00B00954">
            <w:pPr>
              <w:rPr>
                <w:sz w:val="20"/>
                <w:szCs w:val="20"/>
                <w:lang w:val="en-US"/>
              </w:rPr>
            </w:pPr>
            <w:r w:rsidRPr="008400E6">
              <w:rPr>
                <w:sz w:val="20"/>
                <w:szCs w:val="20"/>
                <w:lang w:val="en-US"/>
              </w:rPr>
              <w:tab/>
              <w:t>c. (37783)</w:t>
            </w:r>
          </w:p>
          <w:p w:rsidR="00B00954" w:rsidRPr="008400E6" w:rsidRDefault="00B00954" w:rsidP="00B00954">
            <w:pPr>
              <w:rPr>
                <w:sz w:val="20"/>
                <w:szCs w:val="20"/>
                <w:lang w:val="en-US"/>
              </w:rPr>
            </w:pPr>
          </w:p>
          <w:p w:rsidR="00B00954" w:rsidRPr="008400E6" w:rsidRDefault="00B00954" w:rsidP="00B00954">
            <w:pPr>
              <w:rPr>
                <w:sz w:val="20"/>
                <w:szCs w:val="20"/>
                <w:lang w:val="fr-CA"/>
              </w:rPr>
            </w:pPr>
            <w:r w:rsidRPr="008400E6">
              <w:rPr>
                <w:sz w:val="20"/>
                <w:szCs w:val="20"/>
                <w:lang w:val="fr-CA"/>
              </w:rPr>
              <w:t>Sa Majesté la Reine, et al (Ont.)</w:t>
            </w:r>
          </w:p>
          <w:p w:rsidR="00B00954" w:rsidRPr="008400E6" w:rsidRDefault="00B00954" w:rsidP="00B00954">
            <w:pPr>
              <w:rPr>
                <w:sz w:val="20"/>
                <w:szCs w:val="20"/>
                <w:lang w:val="fr-CA"/>
              </w:rPr>
            </w:pPr>
          </w:p>
        </w:tc>
        <w:tc>
          <w:tcPr>
            <w:tcW w:w="1137" w:type="dxa"/>
          </w:tcPr>
          <w:p w:rsidR="00B00954" w:rsidRPr="008400E6" w:rsidRDefault="00B00954" w:rsidP="00B00954">
            <w:pPr>
              <w:rPr>
                <w:sz w:val="20"/>
                <w:szCs w:val="20"/>
                <w:lang w:val="fr-CA"/>
              </w:rPr>
            </w:pPr>
          </w:p>
        </w:tc>
        <w:tc>
          <w:tcPr>
            <w:tcW w:w="4219" w:type="dxa"/>
          </w:tcPr>
          <w:p w:rsidR="00B00954" w:rsidRPr="008400E6" w:rsidRDefault="00B00954" w:rsidP="00B00954">
            <w:pPr>
              <w:rPr>
                <w:sz w:val="20"/>
                <w:szCs w:val="20"/>
                <w:lang w:val="fr-CA"/>
              </w:rPr>
            </w:pPr>
          </w:p>
        </w:tc>
      </w:tr>
    </w:tbl>
    <w:p w:rsidR="00B00954" w:rsidRPr="008400E6" w:rsidRDefault="00B00954" w:rsidP="00852278">
      <w:pPr>
        <w:tabs>
          <w:tab w:val="left" w:pos="-1440"/>
          <w:tab w:val="left" w:pos="-720"/>
        </w:tabs>
        <w:jc w:val="both"/>
        <w:rPr>
          <w:rFonts w:eastAsia="Times New Roman" w:cs="Times New Roman"/>
          <w:sz w:val="20"/>
          <w:szCs w:val="20"/>
          <w:lang w:val="fr-CA" w:eastAsia="en-CA"/>
        </w:rPr>
      </w:pPr>
    </w:p>
    <w:p w:rsidR="00B00954" w:rsidRPr="008400E6" w:rsidRDefault="00B00954" w:rsidP="00852278">
      <w:pPr>
        <w:tabs>
          <w:tab w:val="left" w:pos="-1440"/>
          <w:tab w:val="left" w:pos="-720"/>
        </w:tabs>
        <w:jc w:val="both"/>
        <w:rPr>
          <w:rFonts w:eastAsia="Times New Roman" w:cs="Times New Roman"/>
          <w:b/>
          <w:sz w:val="20"/>
          <w:szCs w:val="20"/>
          <w:lang w:val="fr-CA" w:eastAsia="en-CA"/>
        </w:rPr>
      </w:pPr>
    </w:p>
    <w:p w:rsidR="00852278" w:rsidRPr="008400E6" w:rsidRDefault="00852278" w:rsidP="00852278">
      <w:pPr>
        <w:tabs>
          <w:tab w:val="left" w:pos="-1440"/>
          <w:tab w:val="left" w:pos="-720"/>
        </w:tabs>
        <w:jc w:val="both"/>
        <w:rPr>
          <w:rFonts w:eastAsia="Times New Roman" w:cs="Times New Roman"/>
          <w:b/>
          <w:sz w:val="20"/>
          <w:szCs w:val="20"/>
          <w:lang w:val="en-US" w:eastAsia="en-CA"/>
        </w:rPr>
      </w:pPr>
      <w:r w:rsidRPr="008400E6">
        <w:rPr>
          <w:rFonts w:eastAsia="Times New Roman" w:cs="Times New Roman"/>
          <w:b/>
          <w:sz w:val="20"/>
          <w:szCs w:val="20"/>
          <w:lang w:val="en-US" w:eastAsia="en-CA"/>
        </w:rPr>
        <w:t>GRANTED /ACCEUILLIE</w:t>
      </w:r>
    </w:p>
    <w:p w:rsidR="00852278" w:rsidRPr="008400E6" w:rsidRDefault="00852278" w:rsidP="00852278">
      <w:pPr>
        <w:tabs>
          <w:tab w:val="left" w:pos="-1440"/>
          <w:tab w:val="left" w:pos="-720"/>
        </w:tabs>
        <w:jc w:val="both"/>
        <w:rPr>
          <w:rFonts w:eastAsia="Times New Roman" w:cs="Times New Roman"/>
          <w:sz w:val="20"/>
          <w:szCs w:val="20"/>
          <w:lang w:val="en-US" w:eastAsia="en-CA"/>
        </w:rPr>
      </w:pPr>
    </w:p>
    <w:p w:rsidR="00852278" w:rsidRPr="008400E6" w:rsidRDefault="00852278" w:rsidP="00852278">
      <w:pPr>
        <w:jc w:val="both"/>
        <w:rPr>
          <w:sz w:val="20"/>
          <w:szCs w:val="20"/>
          <w:lang w:val="en-US"/>
        </w:rPr>
      </w:pPr>
      <w:r w:rsidRPr="008400E6">
        <w:rPr>
          <w:b/>
          <w:bCs/>
          <w:sz w:val="20"/>
          <w:szCs w:val="20"/>
          <w:lang w:val="en-US"/>
        </w:rPr>
        <w:t xml:space="preserve">UPON APPLICATION </w:t>
      </w:r>
      <w:r w:rsidRPr="008400E6">
        <w:rPr>
          <w:sz w:val="20"/>
          <w:szCs w:val="20"/>
          <w:lang w:val="en-US"/>
        </w:rPr>
        <w:t xml:space="preserve">by the Colour of Poverty – Colour of Change and Income Security Advocacy Centre (jointly) and the Canadian Civil Liberties Association for leave to intervene in the appeals </w:t>
      </w:r>
      <w:r w:rsidRPr="008400E6">
        <w:rPr>
          <w:i/>
          <w:sz w:val="20"/>
          <w:szCs w:val="20"/>
          <w:lang w:val="en-US"/>
        </w:rPr>
        <w:t>Edward Tinker, et al. v. Her Majesty the Queen</w:t>
      </w:r>
      <w:r w:rsidRPr="008400E6">
        <w:rPr>
          <w:sz w:val="20"/>
          <w:szCs w:val="20"/>
          <w:lang w:val="en-US"/>
        </w:rPr>
        <w:t xml:space="preserve"> (37774), </w:t>
      </w:r>
      <w:r w:rsidRPr="008400E6">
        <w:rPr>
          <w:i/>
          <w:sz w:val="20"/>
          <w:szCs w:val="20"/>
          <w:lang w:val="en-US"/>
        </w:rPr>
        <w:t>Garrett Eckstein v. Her Majesty the Queen</w:t>
      </w:r>
      <w:r w:rsidRPr="008400E6">
        <w:rPr>
          <w:sz w:val="20"/>
          <w:szCs w:val="20"/>
          <w:lang w:val="en-US"/>
        </w:rPr>
        <w:t xml:space="preserve"> (37782) and </w:t>
      </w:r>
      <w:r w:rsidRPr="008400E6">
        <w:rPr>
          <w:i/>
          <w:sz w:val="20"/>
          <w:szCs w:val="20"/>
          <w:lang w:val="en-US"/>
        </w:rPr>
        <w:t>Daniel Larocque v. Her Majesty the Queen, et al.</w:t>
      </w:r>
      <w:r w:rsidRPr="008400E6">
        <w:rPr>
          <w:sz w:val="20"/>
          <w:szCs w:val="20"/>
          <w:lang w:val="en-US"/>
        </w:rPr>
        <w:t xml:space="preserve"> (37783);</w:t>
      </w:r>
    </w:p>
    <w:p w:rsidR="00852278" w:rsidRPr="008400E6" w:rsidRDefault="00852278" w:rsidP="00852278">
      <w:pPr>
        <w:jc w:val="both"/>
        <w:rPr>
          <w:sz w:val="20"/>
          <w:szCs w:val="20"/>
          <w:lang w:val="en-US"/>
        </w:rPr>
      </w:pPr>
    </w:p>
    <w:p w:rsidR="00852278" w:rsidRPr="008400E6" w:rsidRDefault="00852278" w:rsidP="00852278">
      <w:pPr>
        <w:jc w:val="both"/>
        <w:rPr>
          <w:sz w:val="20"/>
          <w:szCs w:val="20"/>
          <w:lang w:val="en-US"/>
        </w:rPr>
      </w:pPr>
      <w:r w:rsidRPr="008400E6">
        <w:rPr>
          <w:b/>
          <w:sz w:val="20"/>
          <w:szCs w:val="20"/>
          <w:lang w:val="en-US"/>
        </w:rPr>
        <w:t>AND UPON APPLICATION</w:t>
      </w:r>
      <w:r w:rsidRPr="008400E6">
        <w:rPr>
          <w:sz w:val="20"/>
          <w:szCs w:val="20"/>
          <w:lang w:val="en-US"/>
        </w:rPr>
        <w:t xml:space="preserve"> by the Aboriginal Legal Services, the Yukon Legal Services Society and the Criminal Lawyers’ Association of Ontario for leave to intervene in the appeal </w:t>
      </w:r>
      <w:r w:rsidRPr="008400E6">
        <w:rPr>
          <w:i/>
          <w:sz w:val="20"/>
          <w:szCs w:val="20"/>
          <w:lang w:val="en-US"/>
        </w:rPr>
        <w:t>Edward Tinker, et al. v. Her Majesty the Queen</w:t>
      </w:r>
      <w:r w:rsidRPr="008400E6">
        <w:rPr>
          <w:sz w:val="20"/>
          <w:szCs w:val="20"/>
          <w:lang w:val="en-US"/>
        </w:rPr>
        <w:t xml:space="preserve"> (37774);</w:t>
      </w:r>
    </w:p>
    <w:p w:rsidR="00852278" w:rsidRPr="008400E6" w:rsidRDefault="00852278" w:rsidP="00852278">
      <w:pPr>
        <w:jc w:val="both"/>
        <w:rPr>
          <w:sz w:val="20"/>
          <w:szCs w:val="20"/>
          <w:lang w:val="en-US"/>
        </w:rPr>
      </w:pPr>
    </w:p>
    <w:p w:rsidR="00852278" w:rsidRPr="008400E6" w:rsidRDefault="00852278" w:rsidP="00852278">
      <w:pPr>
        <w:jc w:val="both"/>
        <w:rPr>
          <w:sz w:val="20"/>
          <w:szCs w:val="20"/>
          <w:lang w:val="en-US"/>
        </w:rPr>
      </w:pPr>
      <w:r w:rsidRPr="008400E6">
        <w:rPr>
          <w:b/>
          <w:sz w:val="20"/>
          <w:szCs w:val="20"/>
          <w:lang w:val="en-US"/>
        </w:rPr>
        <w:t>AND HAVING TAKEN NOTE OF THE ORDERS</w:t>
      </w:r>
      <w:r w:rsidRPr="008400E6">
        <w:rPr>
          <w:sz w:val="20"/>
          <w:szCs w:val="20"/>
          <w:lang w:val="en-US"/>
        </w:rPr>
        <w:t xml:space="preserve"> by Justice Abella dated November 2, 2017 and November 9, 2017 in the appeal </w:t>
      </w:r>
      <w:r w:rsidRPr="008400E6">
        <w:rPr>
          <w:i/>
          <w:sz w:val="20"/>
          <w:szCs w:val="20"/>
          <w:lang w:val="en-US"/>
        </w:rPr>
        <w:t>Boudreault v. Her Majesty the Queen, et al.</w:t>
      </w:r>
      <w:r w:rsidRPr="008400E6">
        <w:rPr>
          <w:sz w:val="20"/>
          <w:szCs w:val="20"/>
          <w:lang w:val="en-US"/>
        </w:rPr>
        <w:t xml:space="preserve"> (37427) granting leave to intervene to the Colour of Poverty – Colour of Change and Income Security Advocacy Centre (jointly) the British Columbia Civil Liberties Association, the </w:t>
      </w:r>
      <w:r w:rsidRPr="008400E6">
        <w:rPr>
          <w:sz w:val="20"/>
          <w:szCs w:val="20"/>
          <w:lang w:val="en-US"/>
        </w:rPr>
        <w:lastRenderedPageBreak/>
        <w:t>Aboriginal Legal Services, the Canadian Civil Liberties Association, the Pivot Legal Society, the Yukon Legal Services Society;</w:t>
      </w:r>
    </w:p>
    <w:p w:rsidR="00852278" w:rsidRPr="008400E6" w:rsidRDefault="00852278" w:rsidP="00852278">
      <w:pPr>
        <w:jc w:val="both"/>
        <w:rPr>
          <w:sz w:val="20"/>
          <w:szCs w:val="20"/>
          <w:lang w:val="en-US"/>
        </w:rPr>
      </w:pPr>
    </w:p>
    <w:p w:rsidR="00852278" w:rsidRPr="008400E6" w:rsidRDefault="00852278" w:rsidP="00852278">
      <w:pPr>
        <w:jc w:val="both"/>
        <w:rPr>
          <w:sz w:val="20"/>
          <w:szCs w:val="20"/>
          <w:lang w:val="en-US"/>
        </w:rPr>
      </w:pPr>
      <w:r w:rsidRPr="008400E6">
        <w:rPr>
          <w:b/>
          <w:bCs/>
          <w:sz w:val="20"/>
          <w:szCs w:val="20"/>
          <w:lang w:val="en-US"/>
        </w:rPr>
        <w:t>AND THE MATERIAL FILED</w:t>
      </w:r>
      <w:r w:rsidRPr="008400E6">
        <w:rPr>
          <w:sz w:val="20"/>
          <w:szCs w:val="20"/>
          <w:lang w:val="en-US"/>
        </w:rPr>
        <w:t xml:space="preserve"> having been read;</w:t>
      </w:r>
    </w:p>
    <w:p w:rsidR="00852278" w:rsidRPr="008400E6" w:rsidRDefault="00852278" w:rsidP="00852278">
      <w:pPr>
        <w:jc w:val="both"/>
        <w:rPr>
          <w:sz w:val="20"/>
          <w:szCs w:val="20"/>
          <w:lang w:val="en-US"/>
        </w:rPr>
      </w:pPr>
    </w:p>
    <w:p w:rsidR="00852278" w:rsidRPr="008400E6" w:rsidRDefault="00852278" w:rsidP="00852278">
      <w:pPr>
        <w:jc w:val="both"/>
        <w:rPr>
          <w:b/>
          <w:bCs/>
          <w:sz w:val="20"/>
          <w:szCs w:val="20"/>
          <w:lang w:val="en-US"/>
        </w:rPr>
      </w:pPr>
      <w:r w:rsidRPr="008400E6">
        <w:rPr>
          <w:b/>
          <w:bCs/>
          <w:sz w:val="20"/>
          <w:szCs w:val="20"/>
          <w:lang w:val="en-US"/>
        </w:rPr>
        <w:t>IT IS HEREBY ORDERED THAT:</w:t>
      </w:r>
    </w:p>
    <w:p w:rsidR="00852278" w:rsidRPr="008400E6" w:rsidRDefault="00852278" w:rsidP="00852278">
      <w:pPr>
        <w:jc w:val="both"/>
        <w:rPr>
          <w:sz w:val="20"/>
          <w:szCs w:val="20"/>
          <w:lang w:val="en-US"/>
        </w:rPr>
      </w:pPr>
    </w:p>
    <w:p w:rsidR="00852278" w:rsidRPr="008400E6" w:rsidRDefault="00852278" w:rsidP="00852278">
      <w:pPr>
        <w:jc w:val="both"/>
        <w:rPr>
          <w:sz w:val="20"/>
          <w:szCs w:val="20"/>
        </w:rPr>
      </w:pPr>
      <w:r w:rsidRPr="008400E6">
        <w:rPr>
          <w:sz w:val="20"/>
          <w:szCs w:val="20"/>
        </w:rPr>
        <w:t>The motions for leave to intervene are granted.</w:t>
      </w:r>
    </w:p>
    <w:p w:rsidR="00852278" w:rsidRPr="008400E6" w:rsidRDefault="00852278" w:rsidP="00852278">
      <w:pPr>
        <w:jc w:val="both"/>
        <w:rPr>
          <w:sz w:val="20"/>
          <w:szCs w:val="20"/>
        </w:rPr>
      </w:pPr>
    </w:p>
    <w:p w:rsidR="00852278" w:rsidRPr="008400E6" w:rsidRDefault="00852278" w:rsidP="00852278">
      <w:pPr>
        <w:jc w:val="both"/>
        <w:rPr>
          <w:sz w:val="20"/>
          <w:szCs w:val="20"/>
        </w:rPr>
      </w:pPr>
      <w:r w:rsidRPr="008400E6">
        <w:rPr>
          <w:sz w:val="20"/>
          <w:szCs w:val="20"/>
        </w:rPr>
        <w:t xml:space="preserve">Given that the Canadian Civil Liberties Association, the Colour of Poverty – Colour of Change and the Income Security Advocacy Centre (jointly), the Aboriginal Legal Services Society and the Yukon Legal Services have each previously filed a factum in the appeal </w:t>
      </w:r>
      <w:r w:rsidRPr="008400E6">
        <w:rPr>
          <w:i/>
          <w:sz w:val="20"/>
          <w:szCs w:val="20"/>
        </w:rPr>
        <w:t>Alex Boudreault v. Her Majesty the Queen, et al.</w:t>
      </w:r>
      <w:r w:rsidRPr="008400E6">
        <w:rPr>
          <w:sz w:val="20"/>
          <w:szCs w:val="20"/>
        </w:rPr>
        <w:t xml:space="preserve"> (37427), the said four (4) interveners shall be entitled to each serve and file a single </w:t>
      </w:r>
      <w:r w:rsidRPr="008400E6">
        <w:rPr>
          <w:sz w:val="20"/>
          <w:szCs w:val="20"/>
          <w:u w:val="single"/>
        </w:rPr>
        <w:t>revised</w:t>
      </w:r>
      <w:r w:rsidRPr="008400E6">
        <w:rPr>
          <w:sz w:val="20"/>
          <w:szCs w:val="20"/>
        </w:rPr>
        <w:t xml:space="preserve"> factum common to </w:t>
      </w:r>
      <w:r w:rsidRPr="008400E6">
        <w:rPr>
          <w:sz w:val="20"/>
          <w:szCs w:val="20"/>
          <w:u w:val="single"/>
        </w:rPr>
        <w:t>all</w:t>
      </w:r>
      <w:r w:rsidRPr="008400E6">
        <w:rPr>
          <w:sz w:val="20"/>
          <w:szCs w:val="20"/>
        </w:rPr>
        <w:t xml:space="preserve"> appeals not to exceed twelve (12) pages in length on or before April 3, 2018.</w:t>
      </w:r>
    </w:p>
    <w:p w:rsidR="00852278" w:rsidRPr="008400E6" w:rsidRDefault="00852278" w:rsidP="00852278">
      <w:pPr>
        <w:jc w:val="both"/>
        <w:rPr>
          <w:sz w:val="20"/>
          <w:szCs w:val="20"/>
          <w:lang w:val="en-US"/>
        </w:rPr>
      </w:pPr>
    </w:p>
    <w:p w:rsidR="00852278" w:rsidRPr="008400E6" w:rsidRDefault="00852278" w:rsidP="00852278">
      <w:pPr>
        <w:jc w:val="both"/>
        <w:rPr>
          <w:bCs/>
          <w:sz w:val="20"/>
          <w:szCs w:val="20"/>
          <w:lang w:val="en-US"/>
        </w:rPr>
      </w:pPr>
      <w:r w:rsidRPr="008400E6">
        <w:rPr>
          <w:sz w:val="20"/>
          <w:szCs w:val="20"/>
          <w:lang w:val="en-US"/>
        </w:rPr>
        <w:t xml:space="preserve">The Criminal Lawyers’ Association of Ontario shall be entitled to serve and file a factum not to exceed ten (10) pages in length, on or before April 3, 2018, in the appeal </w:t>
      </w:r>
      <w:r w:rsidRPr="008400E6">
        <w:rPr>
          <w:i/>
          <w:sz w:val="20"/>
          <w:szCs w:val="20"/>
          <w:lang w:val="en-US"/>
        </w:rPr>
        <w:t>Edward Tinker, et al. v. Her Majesty the Queen</w:t>
      </w:r>
      <w:r w:rsidRPr="008400E6">
        <w:rPr>
          <w:sz w:val="20"/>
          <w:szCs w:val="20"/>
          <w:lang w:val="en-US"/>
        </w:rPr>
        <w:t xml:space="preserve"> (37774).</w:t>
      </w:r>
    </w:p>
    <w:p w:rsidR="00852278" w:rsidRPr="008400E6" w:rsidRDefault="00852278" w:rsidP="00852278">
      <w:pPr>
        <w:jc w:val="both"/>
        <w:rPr>
          <w:sz w:val="20"/>
          <w:szCs w:val="20"/>
          <w:lang w:val="en-US"/>
        </w:rPr>
      </w:pPr>
      <w:r w:rsidRPr="008400E6">
        <w:rPr>
          <w:bCs/>
          <w:sz w:val="20"/>
          <w:szCs w:val="20"/>
          <w:lang w:val="en-US"/>
        </w:rPr>
        <w:br/>
        <w:t>The said (5) five interveners</w:t>
      </w:r>
      <w:r w:rsidRPr="008400E6">
        <w:rPr>
          <w:sz w:val="20"/>
          <w:szCs w:val="20"/>
          <w:lang w:val="en-US"/>
        </w:rPr>
        <w:t xml:space="preserve"> </w:t>
      </w:r>
      <w:r w:rsidRPr="008400E6">
        <w:rPr>
          <w:sz w:val="20"/>
          <w:szCs w:val="20"/>
        </w:rPr>
        <w:t>are each granted permission to present oral argument not exceeding five (5) minutes at the hearing of the appeals.</w:t>
      </w:r>
    </w:p>
    <w:p w:rsidR="00852278" w:rsidRPr="008400E6" w:rsidRDefault="00852278" w:rsidP="00852278">
      <w:pPr>
        <w:jc w:val="both"/>
        <w:rPr>
          <w:b/>
          <w:sz w:val="20"/>
          <w:szCs w:val="20"/>
        </w:rPr>
      </w:pPr>
    </w:p>
    <w:p w:rsidR="00852278" w:rsidRPr="008400E6" w:rsidRDefault="00852278" w:rsidP="00852278">
      <w:pPr>
        <w:jc w:val="both"/>
        <w:rPr>
          <w:b/>
          <w:sz w:val="20"/>
          <w:szCs w:val="20"/>
          <w:lang w:val="en-US"/>
        </w:rPr>
      </w:pPr>
      <w:r w:rsidRPr="008400E6">
        <w:rPr>
          <w:b/>
          <w:sz w:val="20"/>
          <w:szCs w:val="20"/>
          <w:lang w:val="en-US"/>
        </w:rPr>
        <w:t xml:space="preserve">The interveners are not entitled to raise new issues or to adduce further evidence or otherwise to supplement the record of the parties. </w:t>
      </w:r>
    </w:p>
    <w:p w:rsidR="00852278" w:rsidRPr="008400E6" w:rsidRDefault="00852278" w:rsidP="00852278">
      <w:pPr>
        <w:jc w:val="both"/>
        <w:rPr>
          <w:sz w:val="20"/>
          <w:szCs w:val="20"/>
          <w:lang w:val="en-US"/>
        </w:rPr>
      </w:pPr>
    </w:p>
    <w:p w:rsidR="00117D6A" w:rsidRPr="008400E6" w:rsidRDefault="00852278" w:rsidP="00852278">
      <w:pPr>
        <w:jc w:val="both"/>
        <w:rPr>
          <w:sz w:val="20"/>
          <w:szCs w:val="20"/>
          <w:lang w:val="en-US"/>
        </w:rPr>
      </w:pPr>
      <w:r w:rsidRPr="008400E6">
        <w:rPr>
          <w:sz w:val="20"/>
          <w:szCs w:val="20"/>
          <w:lang w:val="en-US"/>
        </w:rPr>
        <w:t>Pursuant to Rule 59(1)(</w:t>
      </w:r>
      <w:r w:rsidRPr="008400E6">
        <w:rPr>
          <w:i/>
          <w:iCs/>
          <w:sz w:val="20"/>
          <w:szCs w:val="20"/>
          <w:lang w:val="en-US"/>
        </w:rPr>
        <w:t>a</w:t>
      </w:r>
      <w:r w:rsidRPr="008400E6">
        <w:rPr>
          <w:sz w:val="20"/>
          <w:szCs w:val="20"/>
          <w:lang w:val="en-US"/>
        </w:rPr>
        <w:t xml:space="preserve">) of the </w:t>
      </w:r>
      <w:r w:rsidRPr="008400E6">
        <w:rPr>
          <w:i/>
          <w:iCs/>
          <w:sz w:val="20"/>
          <w:szCs w:val="20"/>
          <w:lang w:val="en-US"/>
        </w:rPr>
        <w:t>Rules of the Supreme Court of Canada</w:t>
      </w:r>
      <w:r w:rsidRPr="008400E6">
        <w:rPr>
          <w:sz w:val="20"/>
          <w:szCs w:val="20"/>
          <w:lang w:val="en-US"/>
        </w:rPr>
        <w:t>, the interveners shall pay to the appellants and respondents any additional disbursements occasioned to them by the interventions.</w:t>
      </w:r>
    </w:p>
    <w:p w:rsidR="002D1E7E" w:rsidRPr="008400E6" w:rsidRDefault="002D1E7E" w:rsidP="00117D6A">
      <w:pPr>
        <w:jc w:val="both"/>
        <w:rPr>
          <w:b/>
          <w:bCs/>
          <w:sz w:val="20"/>
          <w:szCs w:val="20"/>
          <w:lang w:val="en-US"/>
        </w:rPr>
      </w:pPr>
    </w:p>
    <w:p w:rsidR="002D1E7E" w:rsidRPr="008400E6" w:rsidRDefault="002D1E7E" w:rsidP="00117D6A">
      <w:pPr>
        <w:jc w:val="both"/>
        <w:rPr>
          <w:b/>
          <w:bCs/>
          <w:sz w:val="20"/>
          <w:szCs w:val="20"/>
          <w:lang w:val="en-US"/>
        </w:rPr>
      </w:pPr>
    </w:p>
    <w:p w:rsidR="00117D6A" w:rsidRPr="008400E6" w:rsidRDefault="00117D6A" w:rsidP="00117D6A">
      <w:pPr>
        <w:jc w:val="both"/>
        <w:rPr>
          <w:sz w:val="20"/>
          <w:szCs w:val="20"/>
          <w:lang w:val="fr-CA"/>
        </w:rPr>
      </w:pPr>
      <w:r w:rsidRPr="008400E6">
        <w:rPr>
          <w:b/>
          <w:bCs/>
          <w:sz w:val="20"/>
          <w:szCs w:val="20"/>
          <w:lang w:val="fr-CA"/>
        </w:rPr>
        <w:t xml:space="preserve">À LA SUITE DES DEMANDES </w:t>
      </w:r>
      <w:r w:rsidRPr="008400E6">
        <w:rPr>
          <w:bCs/>
          <w:sz w:val="20"/>
          <w:szCs w:val="20"/>
          <w:lang w:val="fr-CA"/>
        </w:rPr>
        <w:t xml:space="preserve">présentées par la </w:t>
      </w:r>
      <w:r w:rsidRPr="008400E6">
        <w:rPr>
          <w:sz w:val="20"/>
          <w:szCs w:val="20"/>
          <w:lang w:val="fr-CA"/>
        </w:rPr>
        <w:t xml:space="preserve">Colour of Poverty – Colour of Change et le Centre d’action pour la sécurité du revenu (conjointement) et par l’Association canadienne des libertés civiles, en vue d’intervenir dans les appels </w:t>
      </w:r>
      <w:r w:rsidRPr="008400E6">
        <w:rPr>
          <w:i/>
          <w:sz w:val="20"/>
          <w:szCs w:val="20"/>
          <w:lang w:val="fr-CA"/>
        </w:rPr>
        <w:t xml:space="preserve">Edward Tinker, et al. c. Sa Majesté la Reine </w:t>
      </w:r>
      <w:r w:rsidRPr="008400E6">
        <w:rPr>
          <w:sz w:val="20"/>
          <w:szCs w:val="20"/>
          <w:lang w:val="fr-CA"/>
        </w:rPr>
        <w:t xml:space="preserve">(37774), </w:t>
      </w:r>
      <w:r w:rsidRPr="008400E6">
        <w:rPr>
          <w:i/>
          <w:sz w:val="20"/>
          <w:szCs w:val="20"/>
          <w:lang w:val="fr-CA"/>
        </w:rPr>
        <w:t xml:space="preserve">Garrett Eckstein c. Sa Majesté la Reine </w:t>
      </w:r>
      <w:r w:rsidRPr="008400E6">
        <w:rPr>
          <w:sz w:val="20"/>
          <w:szCs w:val="20"/>
          <w:lang w:val="fr-CA"/>
        </w:rPr>
        <w:t xml:space="preserve">(37782) et </w:t>
      </w:r>
      <w:r w:rsidRPr="008400E6">
        <w:rPr>
          <w:i/>
          <w:sz w:val="20"/>
          <w:szCs w:val="20"/>
          <w:lang w:val="fr-CA"/>
        </w:rPr>
        <w:t>Daniel Larocque c. Sa Majesté la Reine, et al.</w:t>
      </w:r>
      <w:r w:rsidRPr="008400E6">
        <w:rPr>
          <w:sz w:val="20"/>
          <w:szCs w:val="20"/>
          <w:lang w:val="fr-CA"/>
        </w:rPr>
        <w:t xml:space="preserve"> (37783);</w:t>
      </w:r>
    </w:p>
    <w:p w:rsidR="00117D6A" w:rsidRPr="008400E6" w:rsidRDefault="00117D6A" w:rsidP="00117D6A">
      <w:pPr>
        <w:jc w:val="both"/>
        <w:rPr>
          <w:sz w:val="20"/>
          <w:szCs w:val="20"/>
          <w:lang w:val="fr-CA"/>
        </w:rPr>
      </w:pPr>
    </w:p>
    <w:p w:rsidR="00117D6A" w:rsidRPr="008400E6" w:rsidRDefault="00117D6A" w:rsidP="00117D6A">
      <w:pPr>
        <w:jc w:val="both"/>
        <w:rPr>
          <w:sz w:val="20"/>
          <w:szCs w:val="20"/>
          <w:lang w:val="fr-CA"/>
        </w:rPr>
      </w:pPr>
      <w:r w:rsidRPr="008400E6">
        <w:rPr>
          <w:b/>
          <w:sz w:val="20"/>
          <w:szCs w:val="20"/>
          <w:lang w:val="fr-CA"/>
        </w:rPr>
        <w:t>ET À LA SUITE DES DEMANDES</w:t>
      </w:r>
      <w:r w:rsidRPr="008400E6">
        <w:rPr>
          <w:sz w:val="20"/>
          <w:szCs w:val="20"/>
          <w:lang w:val="fr-CA"/>
        </w:rPr>
        <w:t xml:space="preserve"> présentées par les Aboriginal Legal Services, la Société d’aide juridique du Yukon et la Criminal Lawyers’ Association of Ontario, en vue d’intervenir dans l’appel </w:t>
      </w:r>
      <w:r w:rsidRPr="008400E6">
        <w:rPr>
          <w:i/>
          <w:sz w:val="20"/>
          <w:szCs w:val="20"/>
          <w:lang w:val="fr-CA"/>
        </w:rPr>
        <w:t>Edward Tinker, et al. c. Sa Majesté la Reine</w:t>
      </w:r>
      <w:r w:rsidRPr="008400E6">
        <w:rPr>
          <w:sz w:val="20"/>
          <w:szCs w:val="20"/>
          <w:lang w:val="fr-CA"/>
        </w:rPr>
        <w:t xml:space="preserve"> (37774);</w:t>
      </w:r>
    </w:p>
    <w:p w:rsidR="00117D6A" w:rsidRPr="008400E6" w:rsidRDefault="00117D6A" w:rsidP="00117D6A">
      <w:pPr>
        <w:jc w:val="both"/>
        <w:rPr>
          <w:sz w:val="20"/>
          <w:szCs w:val="20"/>
          <w:lang w:val="fr-CA"/>
        </w:rPr>
      </w:pPr>
    </w:p>
    <w:p w:rsidR="00117D6A" w:rsidRPr="008400E6" w:rsidRDefault="00117D6A" w:rsidP="00117D6A">
      <w:pPr>
        <w:jc w:val="both"/>
        <w:rPr>
          <w:sz w:val="20"/>
          <w:szCs w:val="20"/>
          <w:lang w:val="fr-CA"/>
        </w:rPr>
      </w:pPr>
      <w:r w:rsidRPr="008400E6">
        <w:rPr>
          <w:b/>
          <w:sz w:val="20"/>
          <w:szCs w:val="20"/>
          <w:lang w:val="fr-CA"/>
        </w:rPr>
        <w:t>ET APRÈS CONSIDÉRATION DES ORDONNANCES</w:t>
      </w:r>
      <w:r w:rsidRPr="008400E6">
        <w:rPr>
          <w:sz w:val="20"/>
          <w:szCs w:val="20"/>
          <w:lang w:val="fr-CA"/>
        </w:rPr>
        <w:t xml:space="preserve"> rendues par la juge Abella les 2 et 9 novembre 2017 dans le cadre de l’appel </w:t>
      </w:r>
      <w:r w:rsidRPr="008400E6">
        <w:rPr>
          <w:i/>
          <w:sz w:val="20"/>
          <w:szCs w:val="20"/>
          <w:lang w:val="fr-CA"/>
        </w:rPr>
        <w:t>Boudreault c. Sa Majesté la Reine, et al.</w:t>
      </w:r>
      <w:r w:rsidRPr="008400E6">
        <w:rPr>
          <w:sz w:val="20"/>
          <w:szCs w:val="20"/>
          <w:lang w:val="fr-CA"/>
        </w:rPr>
        <w:t xml:space="preserve"> (37427) et accordant le statut d’intervenant à </w:t>
      </w:r>
      <w:r w:rsidRPr="008400E6">
        <w:rPr>
          <w:bCs/>
          <w:sz w:val="20"/>
          <w:szCs w:val="20"/>
          <w:lang w:val="fr-CA"/>
        </w:rPr>
        <w:t xml:space="preserve">la </w:t>
      </w:r>
      <w:r w:rsidRPr="008400E6">
        <w:rPr>
          <w:sz w:val="20"/>
          <w:szCs w:val="20"/>
          <w:lang w:val="fr-CA"/>
        </w:rPr>
        <w:t>Colour of Poverty – Colour of Change et au Centre d’action pour la sécurité du revenu (conjointement), à l’Association des libertés civiles de la Colombie-Britannique, aux Aboriginal Legal Services, à l’Association canadienne des libertés civiles, à la Pivot Legal Society et à la Société d’aide juridique du Yukon;</w:t>
      </w:r>
    </w:p>
    <w:p w:rsidR="00117D6A" w:rsidRPr="008400E6" w:rsidRDefault="00117D6A" w:rsidP="00117D6A">
      <w:pPr>
        <w:jc w:val="both"/>
        <w:rPr>
          <w:sz w:val="20"/>
          <w:szCs w:val="20"/>
          <w:lang w:val="fr-CA"/>
        </w:rPr>
      </w:pPr>
    </w:p>
    <w:p w:rsidR="00117D6A" w:rsidRPr="008400E6" w:rsidRDefault="00117D6A" w:rsidP="00117D6A">
      <w:pPr>
        <w:jc w:val="both"/>
        <w:rPr>
          <w:sz w:val="20"/>
          <w:szCs w:val="20"/>
          <w:lang w:val="fr-CA"/>
        </w:rPr>
      </w:pPr>
      <w:r w:rsidRPr="008400E6">
        <w:rPr>
          <w:b/>
          <w:bCs/>
          <w:sz w:val="20"/>
          <w:szCs w:val="20"/>
          <w:lang w:val="fr-CA"/>
        </w:rPr>
        <w:t>ET APRÈS EXAMEN</w:t>
      </w:r>
      <w:r w:rsidRPr="008400E6">
        <w:rPr>
          <w:sz w:val="20"/>
          <w:szCs w:val="20"/>
          <w:lang w:val="fr-CA"/>
        </w:rPr>
        <w:t xml:space="preserve"> des documents déposés;</w:t>
      </w:r>
    </w:p>
    <w:p w:rsidR="00117D6A" w:rsidRPr="008400E6" w:rsidRDefault="00117D6A" w:rsidP="00117D6A">
      <w:pPr>
        <w:jc w:val="both"/>
        <w:rPr>
          <w:sz w:val="20"/>
          <w:szCs w:val="20"/>
          <w:lang w:val="fr-CA"/>
        </w:rPr>
      </w:pPr>
    </w:p>
    <w:p w:rsidR="00117D6A" w:rsidRPr="008400E6" w:rsidRDefault="00117D6A" w:rsidP="00117D6A">
      <w:pPr>
        <w:jc w:val="both"/>
        <w:rPr>
          <w:b/>
          <w:bCs/>
          <w:sz w:val="20"/>
          <w:szCs w:val="20"/>
          <w:lang w:val="fr-CA"/>
        </w:rPr>
      </w:pPr>
      <w:r w:rsidRPr="008400E6">
        <w:rPr>
          <w:b/>
          <w:bCs/>
          <w:sz w:val="20"/>
          <w:szCs w:val="20"/>
          <w:lang w:val="fr-CA"/>
        </w:rPr>
        <w:t>IL EST ORDONNÉ CE QUI SUIT :</w:t>
      </w:r>
    </w:p>
    <w:p w:rsidR="00117D6A" w:rsidRPr="008400E6" w:rsidRDefault="00117D6A" w:rsidP="00117D6A">
      <w:pPr>
        <w:jc w:val="both"/>
        <w:rPr>
          <w:sz w:val="20"/>
          <w:szCs w:val="20"/>
          <w:lang w:val="fr-CA"/>
        </w:rPr>
      </w:pPr>
    </w:p>
    <w:p w:rsidR="00117D6A" w:rsidRPr="008400E6" w:rsidRDefault="00117D6A" w:rsidP="00117D6A">
      <w:pPr>
        <w:jc w:val="both"/>
        <w:rPr>
          <w:sz w:val="20"/>
          <w:szCs w:val="20"/>
          <w:lang w:val="fr-CA"/>
        </w:rPr>
      </w:pPr>
      <w:r w:rsidRPr="008400E6">
        <w:rPr>
          <w:sz w:val="20"/>
          <w:szCs w:val="20"/>
          <w:lang w:val="fr-CA"/>
        </w:rPr>
        <w:t>Les requêtes en autorisation d’intervenir sont accueillies.</w:t>
      </w:r>
    </w:p>
    <w:p w:rsidR="00117D6A" w:rsidRPr="008400E6" w:rsidRDefault="00117D6A" w:rsidP="00117D6A">
      <w:pPr>
        <w:jc w:val="both"/>
        <w:rPr>
          <w:sz w:val="20"/>
          <w:szCs w:val="20"/>
          <w:lang w:val="fr-CA"/>
        </w:rPr>
      </w:pPr>
    </w:p>
    <w:p w:rsidR="00117D6A" w:rsidRPr="008400E6" w:rsidRDefault="00117D6A" w:rsidP="00117D6A">
      <w:pPr>
        <w:jc w:val="both"/>
        <w:rPr>
          <w:sz w:val="20"/>
          <w:szCs w:val="20"/>
          <w:lang w:val="fr-CA"/>
        </w:rPr>
      </w:pPr>
      <w:r w:rsidRPr="008400E6">
        <w:rPr>
          <w:sz w:val="20"/>
          <w:szCs w:val="20"/>
          <w:lang w:val="fr-CA"/>
        </w:rPr>
        <w:t xml:space="preserve">Puisque l’Association canadienne des libertés civiles, la Colour of Poverty – Colour of Change et le Centre d’action pour la sécurité du revenu (conjointement), les Aboriginal Legal Services et la Société d’aide juridique du Yukon ont déjà chacun produit un mémoire dans le cadre de l’appel </w:t>
      </w:r>
      <w:r w:rsidRPr="008400E6">
        <w:rPr>
          <w:i/>
          <w:sz w:val="20"/>
          <w:szCs w:val="20"/>
          <w:lang w:val="fr-CA"/>
        </w:rPr>
        <w:t>Alex Boudreault c. Sa Majesté la Reine, et al.</w:t>
      </w:r>
      <w:r w:rsidRPr="008400E6">
        <w:rPr>
          <w:sz w:val="20"/>
          <w:szCs w:val="20"/>
          <w:lang w:val="fr-CA"/>
        </w:rPr>
        <w:t xml:space="preserve"> (37427), ces quatre (4) intervenants pourront chacun signifier et déposer, au plus tard le 3 avril 2018, un seul mémoire </w:t>
      </w:r>
      <w:r w:rsidRPr="008400E6">
        <w:rPr>
          <w:sz w:val="20"/>
          <w:szCs w:val="20"/>
          <w:u w:val="single"/>
          <w:lang w:val="fr-CA"/>
        </w:rPr>
        <w:t>révisé</w:t>
      </w:r>
      <w:r w:rsidRPr="008400E6">
        <w:rPr>
          <w:sz w:val="20"/>
          <w:szCs w:val="20"/>
          <w:lang w:val="fr-CA"/>
        </w:rPr>
        <w:t xml:space="preserve">, </w:t>
      </w:r>
      <w:r w:rsidRPr="008400E6">
        <w:rPr>
          <w:sz w:val="20"/>
          <w:szCs w:val="20"/>
          <w:u w:val="single"/>
          <w:lang w:val="fr-CA"/>
        </w:rPr>
        <w:t>commun</w:t>
      </w:r>
      <w:r w:rsidRPr="008400E6">
        <w:rPr>
          <w:sz w:val="20"/>
          <w:szCs w:val="20"/>
          <w:lang w:val="fr-CA"/>
        </w:rPr>
        <w:t xml:space="preserve"> à tous les appels, d’au plus douze (12) pages.</w:t>
      </w:r>
    </w:p>
    <w:p w:rsidR="00117D6A" w:rsidRPr="008400E6" w:rsidRDefault="00117D6A" w:rsidP="00117D6A">
      <w:pPr>
        <w:jc w:val="both"/>
        <w:rPr>
          <w:sz w:val="20"/>
          <w:szCs w:val="20"/>
          <w:lang w:val="fr-CA"/>
        </w:rPr>
      </w:pPr>
    </w:p>
    <w:p w:rsidR="00117D6A" w:rsidRPr="008400E6" w:rsidRDefault="00117D6A" w:rsidP="00117D6A">
      <w:pPr>
        <w:jc w:val="both"/>
        <w:rPr>
          <w:bCs/>
          <w:sz w:val="20"/>
          <w:szCs w:val="20"/>
          <w:lang w:val="fr-CA"/>
        </w:rPr>
      </w:pPr>
      <w:r w:rsidRPr="008400E6">
        <w:rPr>
          <w:sz w:val="20"/>
          <w:szCs w:val="20"/>
          <w:lang w:val="fr-CA"/>
        </w:rPr>
        <w:lastRenderedPageBreak/>
        <w:t xml:space="preserve">La Criminal Lawyers’ Association of Ontario pourra signifier et déposer un mémoire d’au plus dix (10) pages, au plus tard le 3 avril 2018, dans l’appel </w:t>
      </w:r>
      <w:r w:rsidRPr="008400E6">
        <w:rPr>
          <w:i/>
          <w:sz w:val="20"/>
          <w:szCs w:val="20"/>
          <w:lang w:val="fr-CA"/>
        </w:rPr>
        <w:t>Edward Tinker, et al. c. Sa Majesté la Reine</w:t>
      </w:r>
      <w:r w:rsidRPr="008400E6">
        <w:rPr>
          <w:sz w:val="20"/>
          <w:szCs w:val="20"/>
          <w:lang w:val="fr-CA"/>
        </w:rPr>
        <w:t xml:space="preserve"> (37774).</w:t>
      </w:r>
    </w:p>
    <w:p w:rsidR="00117D6A" w:rsidRPr="008400E6" w:rsidRDefault="00117D6A" w:rsidP="00117D6A">
      <w:pPr>
        <w:jc w:val="both"/>
        <w:rPr>
          <w:sz w:val="20"/>
          <w:szCs w:val="20"/>
          <w:lang w:val="fr-CA"/>
        </w:rPr>
      </w:pPr>
      <w:r w:rsidRPr="008400E6">
        <w:rPr>
          <w:bCs/>
          <w:sz w:val="20"/>
          <w:szCs w:val="20"/>
          <w:lang w:val="fr-CA"/>
        </w:rPr>
        <w:br/>
        <w:t>Ces cinq (5) intervenants pourront chacun présenter une plaidoirie orale d’au plus cinq (5) minutes lors</w:t>
      </w:r>
      <w:r w:rsidRPr="008400E6">
        <w:rPr>
          <w:sz w:val="20"/>
          <w:szCs w:val="20"/>
          <w:lang w:val="fr-CA"/>
        </w:rPr>
        <w:t xml:space="preserve"> de l’audition</w:t>
      </w:r>
      <w:r w:rsidRPr="008400E6">
        <w:rPr>
          <w:bCs/>
          <w:sz w:val="20"/>
          <w:szCs w:val="20"/>
          <w:lang w:val="fr-CA"/>
        </w:rPr>
        <w:t xml:space="preserve"> des appels</w:t>
      </w:r>
      <w:r w:rsidRPr="008400E6">
        <w:rPr>
          <w:sz w:val="20"/>
          <w:szCs w:val="20"/>
          <w:lang w:val="fr-CA"/>
        </w:rPr>
        <w:t>.</w:t>
      </w:r>
    </w:p>
    <w:p w:rsidR="00117D6A" w:rsidRPr="008400E6" w:rsidRDefault="00117D6A" w:rsidP="00117D6A">
      <w:pPr>
        <w:jc w:val="both"/>
        <w:rPr>
          <w:sz w:val="20"/>
          <w:szCs w:val="20"/>
          <w:lang w:val="fr-CA"/>
        </w:rPr>
      </w:pPr>
    </w:p>
    <w:p w:rsidR="00117D6A" w:rsidRPr="008400E6" w:rsidRDefault="00117D6A" w:rsidP="00117D6A">
      <w:pPr>
        <w:jc w:val="both"/>
        <w:rPr>
          <w:b/>
          <w:sz w:val="20"/>
          <w:szCs w:val="20"/>
          <w:lang w:val="fr-CA"/>
        </w:rPr>
      </w:pPr>
      <w:r w:rsidRPr="008400E6">
        <w:rPr>
          <w:b/>
          <w:sz w:val="20"/>
          <w:szCs w:val="20"/>
          <w:lang w:val="fr-CA"/>
        </w:rPr>
        <w:t>Les intervenants n’ont pas le droit de soulever de nouvelles questions, de produire d’autres éléments de preuve ni de compléter de quelque autre façon le dossier des parties.</w:t>
      </w:r>
    </w:p>
    <w:p w:rsidR="00117D6A" w:rsidRPr="008400E6" w:rsidRDefault="00117D6A" w:rsidP="00117D6A">
      <w:pPr>
        <w:jc w:val="both"/>
        <w:rPr>
          <w:sz w:val="20"/>
          <w:szCs w:val="20"/>
          <w:lang w:val="fr-CA"/>
        </w:rPr>
      </w:pPr>
    </w:p>
    <w:p w:rsidR="00117D6A" w:rsidRPr="008400E6" w:rsidRDefault="00117D6A" w:rsidP="00117D6A">
      <w:pPr>
        <w:jc w:val="both"/>
        <w:rPr>
          <w:sz w:val="20"/>
          <w:szCs w:val="20"/>
          <w:lang w:val="fr-CA"/>
        </w:rPr>
      </w:pPr>
      <w:r w:rsidRPr="008400E6">
        <w:rPr>
          <w:sz w:val="20"/>
          <w:szCs w:val="20"/>
          <w:lang w:val="fr-CA"/>
        </w:rPr>
        <w:t xml:space="preserve">Conformément à l’alinéa 59(1)a) des </w:t>
      </w:r>
      <w:r w:rsidRPr="008400E6">
        <w:rPr>
          <w:i/>
          <w:sz w:val="20"/>
          <w:szCs w:val="20"/>
          <w:lang w:val="fr-CA"/>
        </w:rPr>
        <w:t>Règles de la Cour suprême du Canada</w:t>
      </w:r>
      <w:r w:rsidRPr="008400E6">
        <w:rPr>
          <w:sz w:val="20"/>
          <w:szCs w:val="20"/>
          <w:lang w:val="fr-CA"/>
        </w:rPr>
        <w:t>, les intervenants paieront aux appelants et aux intimés tous débours supplémentaires résultant de leur intervention.</w:t>
      </w:r>
    </w:p>
    <w:p w:rsidR="00117D6A" w:rsidRPr="008400E6" w:rsidRDefault="00117D6A">
      <w:pPr>
        <w:rPr>
          <w:sz w:val="20"/>
          <w:szCs w:val="20"/>
          <w:lang w:val="fr-CA"/>
        </w:rPr>
      </w:pPr>
      <w:r w:rsidRPr="008400E6">
        <w:rPr>
          <w:sz w:val="20"/>
          <w:szCs w:val="20"/>
          <w:lang w:val="fr-CA"/>
        </w:rPr>
        <w:br w:type="page"/>
      </w:r>
    </w:p>
    <w:p w:rsidR="00914D56" w:rsidRPr="008400E6" w:rsidRDefault="00914D56" w:rsidP="00914D56">
      <w:pPr>
        <w:tabs>
          <w:tab w:val="left" w:pos="-1440"/>
          <w:tab w:val="left" w:pos="-720"/>
        </w:tabs>
        <w:jc w:val="both"/>
        <w:rPr>
          <w:rFonts w:eastAsia="Times New Roman" w:cs="Times New Roman"/>
          <w:sz w:val="20"/>
          <w:szCs w:val="20"/>
          <w:lang w:val="fr-CA" w:eastAsia="en-CA"/>
        </w:rPr>
      </w:pPr>
      <w:r w:rsidRPr="008400E6">
        <w:rPr>
          <w:rFonts w:eastAsia="Times New Roman" w:cs="Times New Roman"/>
          <w:sz w:val="20"/>
          <w:szCs w:val="20"/>
          <w:lang w:val="fr-CA" w:eastAsia="en-CA"/>
        </w:rPr>
        <w:lastRenderedPageBreak/>
        <w:t>Before / Devant :   CÔTÉ J. / LA JUGE CÔTÉ</w:t>
      </w:r>
    </w:p>
    <w:p w:rsidR="00914D56" w:rsidRPr="008400E6" w:rsidRDefault="00914D56" w:rsidP="00914D56">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914D56" w:rsidRPr="008400E6" w:rsidTr="00B00954">
        <w:tc>
          <w:tcPr>
            <w:tcW w:w="4263" w:type="dxa"/>
            <w:gridSpan w:val="2"/>
          </w:tcPr>
          <w:p w:rsidR="00914D56" w:rsidRPr="008400E6" w:rsidRDefault="006C6A51" w:rsidP="00B00954">
            <w:pPr>
              <w:rPr>
                <w:b/>
                <w:sz w:val="20"/>
                <w:szCs w:val="20"/>
              </w:rPr>
            </w:pPr>
            <w:r w:rsidRPr="008400E6">
              <w:rPr>
                <w:b/>
                <w:sz w:val="20"/>
                <w:szCs w:val="20"/>
              </w:rPr>
              <w:t xml:space="preserve">Motions </w:t>
            </w:r>
            <w:r w:rsidR="00914D56" w:rsidRPr="008400E6">
              <w:rPr>
                <w:b/>
                <w:sz w:val="20"/>
                <w:szCs w:val="20"/>
              </w:rPr>
              <w:t>for leave to intervene</w:t>
            </w:r>
            <w:r w:rsidR="00914D56" w:rsidRPr="008400E6">
              <w:rPr>
                <w:sz w:val="20"/>
                <w:szCs w:val="20"/>
              </w:rPr>
              <w:fldChar w:fldCharType="begin"/>
            </w:r>
            <w:r w:rsidR="00914D56" w:rsidRPr="008400E6">
              <w:rPr>
                <w:sz w:val="20"/>
                <w:szCs w:val="20"/>
              </w:rPr>
              <w:instrText xml:space="preserve"> SEQ CHAPTER \h \r 1</w:instrText>
            </w:r>
            <w:r w:rsidR="00914D56" w:rsidRPr="008400E6">
              <w:rPr>
                <w:sz w:val="20"/>
                <w:szCs w:val="20"/>
              </w:rPr>
              <w:fldChar w:fldCharType="end"/>
            </w:r>
          </w:p>
        </w:tc>
        <w:tc>
          <w:tcPr>
            <w:tcW w:w="1137" w:type="dxa"/>
          </w:tcPr>
          <w:p w:rsidR="00914D56" w:rsidRPr="008400E6" w:rsidRDefault="00914D56" w:rsidP="00B00954">
            <w:pPr>
              <w:rPr>
                <w:sz w:val="20"/>
                <w:szCs w:val="20"/>
              </w:rPr>
            </w:pPr>
          </w:p>
          <w:p w:rsidR="00914D56" w:rsidRPr="008400E6" w:rsidRDefault="00914D56" w:rsidP="00B00954">
            <w:pPr>
              <w:rPr>
                <w:sz w:val="20"/>
                <w:szCs w:val="20"/>
              </w:rPr>
            </w:pPr>
          </w:p>
        </w:tc>
        <w:tc>
          <w:tcPr>
            <w:tcW w:w="4219" w:type="dxa"/>
          </w:tcPr>
          <w:p w:rsidR="00914D56" w:rsidRPr="008400E6" w:rsidRDefault="00914D56" w:rsidP="00B00954">
            <w:pPr>
              <w:rPr>
                <w:b/>
                <w:sz w:val="20"/>
                <w:szCs w:val="20"/>
                <w:lang w:val="fr-CA"/>
              </w:rPr>
            </w:pPr>
            <w:r w:rsidRPr="008400E6">
              <w:rPr>
                <w:b/>
                <w:bCs/>
                <w:sz w:val="20"/>
                <w:szCs w:val="20"/>
                <w:lang w:val="fr-CA"/>
              </w:rPr>
              <w:t>Requête</w:t>
            </w:r>
            <w:r w:rsidR="006C6A51" w:rsidRPr="008400E6">
              <w:rPr>
                <w:b/>
                <w:bCs/>
                <w:sz w:val="20"/>
                <w:szCs w:val="20"/>
                <w:lang w:val="fr-CA"/>
              </w:rPr>
              <w:t>s</w:t>
            </w:r>
            <w:r w:rsidRPr="008400E6">
              <w:rPr>
                <w:b/>
                <w:bCs/>
                <w:sz w:val="20"/>
                <w:szCs w:val="20"/>
                <w:lang w:val="fr-CA"/>
              </w:rPr>
              <w:t xml:space="preserve"> en autorisation d’intervenir</w:t>
            </w:r>
          </w:p>
        </w:tc>
      </w:tr>
      <w:tr w:rsidR="00914D56" w:rsidRPr="008400E6" w:rsidTr="00914D56">
        <w:trPr>
          <w:trHeight w:hRule="exact" w:val="4437"/>
        </w:trPr>
        <w:tc>
          <w:tcPr>
            <w:tcW w:w="1346" w:type="dxa"/>
          </w:tcPr>
          <w:p w:rsidR="00914D56" w:rsidRPr="008400E6" w:rsidRDefault="00914D56" w:rsidP="00B00954">
            <w:pPr>
              <w:rPr>
                <w:sz w:val="20"/>
                <w:szCs w:val="20"/>
              </w:rPr>
            </w:pPr>
            <w:r w:rsidRPr="008400E6">
              <w:rPr>
                <w:sz w:val="20"/>
                <w:szCs w:val="20"/>
              </w:rPr>
              <w:t>BY / PAR</w:t>
            </w:r>
          </w:p>
        </w:tc>
        <w:tc>
          <w:tcPr>
            <w:tcW w:w="2917" w:type="dxa"/>
          </w:tcPr>
          <w:p w:rsidR="00914D56" w:rsidRPr="008400E6" w:rsidRDefault="00914D56" w:rsidP="00B00954">
            <w:pPr>
              <w:rPr>
                <w:sz w:val="20"/>
                <w:szCs w:val="20"/>
                <w:lang w:val="en-US"/>
              </w:rPr>
            </w:pPr>
            <w:r w:rsidRPr="008400E6">
              <w:rPr>
                <w:sz w:val="20"/>
                <w:szCs w:val="20"/>
                <w:lang w:val="en-US"/>
              </w:rPr>
              <w:t>Samuelson-Glushko Canadian Internet Policy and Public Interest Clinic</w:t>
            </w:r>
          </w:p>
          <w:p w:rsidR="00914D56" w:rsidRPr="008400E6" w:rsidRDefault="00914D56" w:rsidP="00B00954">
            <w:pPr>
              <w:rPr>
                <w:sz w:val="20"/>
                <w:szCs w:val="20"/>
                <w:lang w:val="en-US"/>
              </w:rPr>
            </w:pPr>
          </w:p>
          <w:p w:rsidR="00914D56" w:rsidRPr="008400E6" w:rsidRDefault="00914D56" w:rsidP="00914D56">
            <w:pPr>
              <w:rPr>
                <w:sz w:val="20"/>
                <w:szCs w:val="20"/>
                <w:lang w:val="en-US"/>
              </w:rPr>
            </w:pPr>
            <w:r w:rsidRPr="008400E6">
              <w:rPr>
                <w:sz w:val="20"/>
                <w:szCs w:val="20"/>
                <w:lang w:val="en-US"/>
              </w:rPr>
              <w:t>Privacy Commissioner of Canada</w:t>
            </w:r>
          </w:p>
          <w:p w:rsidR="00914D56" w:rsidRPr="008400E6" w:rsidRDefault="00914D56" w:rsidP="00914D56">
            <w:pPr>
              <w:rPr>
                <w:sz w:val="20"/>
                <w:szCs w:val="20"/>
                <w:lang w:val="en-US"/>
              </w:rPr>
            </w:pPr>
          </w:p>
          <w:p w:rsidR="00914D56" w:rsidRPr="008400E6" w:rsidRDefault="00914D56" w:rsidP="00914D56">
            <w:pPr>
              <w:rPr>
                <w:sz w:val="20"/>
                <w:szCs w:val="20"/>
                <w:lang w:val="en-US"/>
              </w:rPr>
            </w:pPr>
            <w:r w:rsidRPr="008400E6">
              <w:rPr>
                <w:sz w:val="20"/>
                <w:szCs w:val="20"/>
                <w:lang w:val="en-US"/>
              </w:rPr>
              <w:t>Ontario College of Teachers</w:t>
            </w:r>
          </w:p>
          <w:p w:rsidR="00914D56" w:rsidRPr="008400E6" w:rsidRDefault="00914D56" w:rsidP="00914D56">
            <w:pPr>
              <w:rPr>
                <w:sz w:val="20"/>
                <w:szCs w:val="20"/>
                <w:lang w:val="en-US"/>
              </w:rPr>
            </w:pPr>
          </w:p>
          <w:p w:rsidR="00914D56" w:rsidRPr="008400E6" w:rsidRDefault="00914D56" w:rsidP="00914D56">
            <w:pPr>
              <w:rPr>
                <w:sz w:val="20"/>
                <w:szCs w:val="20"/>
                <w:lang w:val="en-US"/>
              </w:rPr>
            </w:pPr>
            <w:r w:rsidRPr="008400E6">
              <w:rPr>
                <w:sz w:val="20"/>
                <w:szCs w:val="20"/>
                <w:lang w:val="en-US"/>
              </w:rPr>
              <w:t>Canadian Civil Liberties Association</w:t>
            </w:r>
          </w:p>
          <w:p w:rsidR="00914D56" w:rsidRPr="008400E6" w:rsidRDefault="00914D56" w:rsidP="00914D56">
            <w:pPr>
              <w:rPr>
                <w:sz w:val="20"/>
                <w:szCs w:val="20"/>
                <w:lang w:val="en-US"/>
              </w:rPr>
            </w:pPr>
          </w:p>
          <w:p w:rsidR="00914D56" w:rsidRPr="008400E6" w:rsidRDefault="00914D56" w:rsidP="00914D56">
            <w:pPr>
              <w:rPr>
                <w:sz w:val="20"/>
                <w:szCs w:val="20"/>
                <w:lang w:val="en-US"/>
              </w:rPr>
            </w:pPr>
            <w:r w:rsidRPr="008400E6">
              <w:rPr>
                <w:sz w:val="20"/>
                <w:szCs w:val="20"/>
                <w:lang w:val="en-US"/>
              </w:rPr>
              <w:t>Information and Privacy Commissioner of Ontario</w:t>
            </w:r>
          </w:p>
          <w:p w:rsidR="00914D56" w:rsidRPr="008400E6" w:rsidRDefault="00914D56" w:rsidP="00914D56">
            <w:pPr>
              <w:rPr>
                <w:sz w:val="20"/>
                <w:szCs w:val="20"/>
                <w:lang w:val="en-US"/>
              </w:rPr>
            </w:pPr>
          </w:p>
          <w:p w:rsidR="00914D56" w:rsidRPr="008400E6" w:rsidRDefault="00914D56" w:rsidP="00914D56">
            <w:pPr>
              <w:rPr>
                <w:sz w:val="20"/>
                <w:szCs w:val="20"/>
                <w:lang w:val="en-US"/>
              </w:rPr>
            </w:pPr>
            <w:r w:rsidRPr="008400E6">
              <w:rPr>
                <w:sz w:val="20"/>
                <w:szCs w:val="20"/>
                <w:lang w:val="en-US"/>
              </w:rPr>
              <w:t>Women’s Legal Education and Action Fund Inc.</w:t>
            </w:r>
          </w:p>
          <w:p w:rsidR="00914D56" w:rsidRPr="008400E6" w:rsidRDefault="00914D56" w:rsidP="00914D56">
            <w:pPr>
              <w:rPr>
                <w:sz w:val="20"/>
                <w:szCs w:val="20"/>
                <w:lang w:val="en-US"/>
              </w:rPr>
            </w:pPr>
          </w:p>
          <w:p w:rsidR="00914D56" w:rsidRPr="008400E6" w:rsidRDefault="00914D56" w:rsidP="00914D56">
            <w:pPr>
              <w:rPr>
                <w:sz w:val="20"/>
                <w:szCs w:val="20"/>
              </w:rPr>
            </w:pPr>
            <w:r w:rsidRPr="008400E6">
              <w:rPr>
                <w:sz w:val="20"/>
                <w:szCs w:val="20"/>
                <w:lang w:val="en-US"/>
              </w:rPr>
              <w:t>Attorney General of British Columbia</w:t>
            </w:r>
          </w:p>
        </w:tc>
        <w:tc>
          <w:tcPr>
            <w:tcW w:w="1137" w:type="dxa"/>
          </w:tcPr>
          <w:p w:rsidR="00914D56" w:rsidRPr="008400E6" w:rsidRDefault="00914D56" w:rsidP="00B00954">
            <w:pPr>
              <w:rPr>
                <w:sz w:val="20"/>
                <w:szCs w:val="20"/>
              </w:rPr>
            </w:pPr>
          </w:p>
        </w:tc>
        <w:tc>
          <w:tcPr>
            <w:tcW w:w="4219" w:type="dxa"/>
          </w:tcPr>
          <w:p w:rsidR="00914D56" w:rsidRPr="008400E6" w:rsidRDefault="00914D56" w:rsidP="00B00954">
            <w:pPr>
              <w:rPr>
                <w:sz w:val="20"/>
                <w:szCs w:val="20"/>
              </w:rPr>
            </w:pPr>
          </w:p>
        </w:tc>
      </w:tr>
      <w:tr w:rsidR="00914D56" w:rsidRPr="008400E6" w:rsidTr="00B00954">
        <w:tc>
          <w:tcPr>
            <w:tcW w:w="1346" w:type="dxa"/>
          </w:tcPr>
          <w:p w:rsidR="00914D56" w:rsidRPr="008400E6" w:rsidRDefault="00914D56" w:rsidP="00B00954">
            <w:pPr>
              <w:rPr>
                <w:sz w:val="20"/>
                <w:szCs w:val="20"/>
              </w:rPr>
            </w:pPr>
          </w:p>
        </w:tc>
        <w:tc>
          <w:tcPr>
            <w:tcW w:w="2917" w:type="dxa"/>
          </w:tcPr>
          <w:p w:rsidR="00914D56" w:rsidRPr="008400E6" w:rsidRDefault="00914D56" w:rsidP="00B00954">
            <w:pPr>
              <w:rPr>
                <w:sz w:val="20"/>
                <w:szCs w:val="20"/>
              </w:rPr>
            </w:pPr>
          </w:p>
        </w:tc>
        <w:tc>
          <w:tcPr>
            <w:tcW w:w="1137" w:type="dxa"/>
          </w:tcPr>
          <w:p w:rsidR="00914D56" w:rsidRPr="008400E6" w:rsidRDefault="00914D56" w:rsidP="00B00954">
            <w:pPr>
              <w:rPr>
                <w:sz w:val="20"/>
                <w:szCs w:val="20"/>
              </w:rPr>
            </w:pPr>
          </w:p>
        </w:tc>
        <w:tc>
          <w:tcPr>
            <w:tcW w:w="4219" w:type="dxa"/>
          </w:tcPr>
          <w:p w:rsidR="00914D56" w:rsidRPr="008400E6" w:rsidRDefault="00914D56" w:rsidP="00B00954">
            <w:pPr>
              <w:rPr>
                <w:sz w:val="20"/>
                <w:szCs w:val="20"/>
              </w:rPr>
            </w:pPr>
          </w:p>
        </w:tc>
      </w:tr>
      <w:tr w:rsidR="00914D56" w:rsidRPr="008400E6" w:rsidTr="00B00954">
        <w:tc>
          <w:tcPr>
            <w:tcW w:w="1346" w:type="dxa"/>
          </w:tcPr>
          <w:p w:rsidR="00914D56" w:rsidRPr="008400E6" w:rsidRDefault="00914D56" w:rsidP="00B00954">
            <w:pPr>
              <w:rPr>
                <w:sz w:val="20"/>
                <w:szCs w:val="20"/>
              </w:rPr>
            </w:pPr>
            <w:r w:rsidRPr="008400E6">
              <w:rPr>
                <w:sz w:val="20"/>
                <w:szCs w:val="20"/>
              </w:rPr>
              <w:t>IN / DANS :</w:t>
            </w:r>
          </w:p>
        </w:tc>
        <w:tc>
          <w:tcPr>
            <w:tcW w:w="2917" w:type="dxa"/>
          </w:tcPr>
          <w:p w:rsidR="00914D56" w:rsidRPr="008400E6" w:rsidRDefault="00914D56" w:rsidP="00914D56">
            <w:pPr>
              <w:rPr>
                <w:sz w:val="20"/>
                <w:szCs w:val="20"/>
                <w:lang w:val="en-US"/>
              </w:rPr>
            </w:pPr>
            <w:r w:rsidRPr="008400E6">
              <w:rPr>
                <w:sz w:val="20"/>
                <w:szCs w:val="20"/>
                <w:lang w:val="en-US"/>
              </w:rPr>
              <w:t>Her Majesty the Queen</w:t>
            </w:r>
          </w:p>
          <w:p w:rsidR="00914D56" w:rsidRPr="008400E6" w:rsidRDefault="00914D56" w:rsidP="00914D56">
            <w:pPr>
              <w:rPr>
                <w:sz w:val="20"/>
                <w:szCs w:val="20"/>
                <w:lang w:val="en-US"/>
              </w:rPr>
            </w:pPr>
          </w:p>
          <w:p w:rsidR="00914D56" w:rsidRPr="008400E6" w:rsidRDefault="00914D56" w:rsidP="00914D56">
            <w:pPr>
              <w:rPr>
                <w:sz w:val="20"/>
                <w:szCs w:val="20"/>
                <w:lang w:val="en-US"/>
              </w:rPr>
            </w:pPr>
            <w:r w:rsidRPr="008400E6">
              <w:rPr>
                <w:sz w:val="20"/>
                <w:szCs w:val="20"/>
                <w:lang w:val="en-US"/>
              </w:rPr>
              <w:tab/>
              <w:t>v. (37833)</w:t>
            </w:r>
          </w:p>
          <w:p w:rsidR="00914D56" w:rsidRPr="008400E6" w:rsidRDefault="00914D56" w:rsidP="00914D56">
            <w:pPr>
              <w:rPr>
                <w:sz w:val="20"/>
                <w:szCs w:val="20"/>
                <w:lang w:val="en-US"/>
              </w:rPr>
            </w:pPr>
          </w:p>
          <w:p w:rsidR="00914D56" w:rsidRPr="008400E6" w:rsidRDefault="00914D56" w:rsidP="00914D56">
            <w:pPr>
              <w:rPr>
                <w:sz w:val="20"/>
                <w:szCs w:val="20"/>
                <w:lang w:val="fr-CA"/>
              </w:rPr>
            </w:pPr>
            <w:r w:rsidRPr="008400E6">
              <w:rPr>
                <w:sz w:val="20"/>
                <w:szCs w:val="20"/>
                <w:lang w:val="fr-CA"/>
              </w:rPr>
              <w:t>Ryan Jarvis (Ont.)</w:t>
            </w:r>
          </w:p>
        </w:tc>
        <w:tc>
          <w:tcPr>
            <w:tcW w:w="1137" w:type="dxa"/>
          </w:tcPr>
          <w:p w:rsidR="00914D56" w:rsidRPr="008400E6" w:rsidRDefault="00914D56" w:rsidP="00B00954">
            <w:pPr>
              <w:rPr>
                <w:sz w:val="20"/>
                <w:szCs w:val="20"/>
                <w:lang w:val="fr-CA"/>
              </w:rPr>
            </w:pPr>
          </w:p>
        </w:tc>
        <w:tc>
          <w:tcPr>
            <w:tcW w:w="4219" w:type="dxa"/>
          </w:tcPr>
          <w:p w:rsidR="00914D56" w:rsidRPr="008400E6" w:rsidRDefault="00914D56" w:rsidP="00B00954">
            <w:pPr>
              <w:rPr>
                <w:sz w:val="20"/>
                <w:szCs w:val="20"/>
                <w:lang w:val="fr-CA"/>
              </w:rPr>
            </w:pPr>
          </w:p>
        </w:tc>
      </w:tr>
    </w:tbl>
    <w:p w:rsidR="00914D56" w:rsidRPr="008400E6" w:rsidRDefault="00914D56" w:rsidP="00914D56">
      <w:pPr>
        <w:tabs>
          <w:tab w:val="left" w:pos="-1440"/>
          <w:tab w:val="left" w:pos="-720"/>
        </w:tabs>
        <w:jc w:val="both"/>
        <w:rPr>
          <w:rFonts w:eastAsia="Times New Roman" w:cs="Times New Roman"/>
          <w:sz w:val="20"/>
          <w:szCs w:val="20"/>
          <w:lang w:val="fr-CA" w:eastAsia="en-CA"/>
        </w:rPr>
      </w:pPr>
    </w:p>
    <w:p w:rsidR="00914D56" w:rsidRPr="008400E6" w:rsidRDefault="00914D56" w:rsidP="00914D56">
      <w:pPr>
        <w:tabs>
          <w:tab w:val="left" w:pos="-1440"/>
          <w:tab w:val="left" w:pos="-720"/>
        </w:tabs>
        <w:jc w:val="both"/>
        <w:rPr>
          <w:rFonts w:eastAsia="Times New Roman" w:cs="Times New Roman"/>
          <w:b/>
          <w:sz w:val="20"/>
          <w:szCs w:val="20"/>
          <w:lang w:val="fr-CA" w:eastAsia="en-CA"/>
        </w:rPr>
      </w:pPr>
    </w:p>
    <w:p w:rsidR="00914D56" w:rsidRPr="008400E6" w:rsidRDefault="00914D56" w:rsidP="00914D56">
      <w:pPr>
        <w:tabs>
          <w:tab w:val="left" w:pos="-1440"/>
          <w:tab w:val="left" w:pos="-720"/>
        </w:tabs>
        <w:jc w:val="both"/>
        <w:rPr>
          <w:rFonts w:eastAsia="Times New Roman" w:cs="Times New Roman"/>
          <w:b/>
          <w:sz w:val="20"/>
          <w:szCs w:val="20"/>
          <w:lang w:val="fr-CA" w:eastAsia="en-CA"/>
        </w:rPr>
      </w:pPr>
      <w:r w:rsidRPr="008400E6">
        <w:rPr>
          <w:rFonts w:eastAsia="Times New Roman" w:cs="Times New Roman"/>
          <w:b/>
          <w:sz w:val="20"/>
          <w:szCs w:val="20"/>
          <w:lang w:val="fr-CA" w:eastAsia="en-CA"/>
        </w:rPr>
        <w:t>GRANTED /ACCEUILLIE</w:t>
      </w:r>
    </w:p>
    <w:p w:rsidR="00914D56" w:rsidRPr="008400E6" w:rsidRDefault="00914D56" w:rsidP="00914D56">
      <w:pPr>
        <w:jc w:val="both"/>
        <w:rPr>
          <w:b/>
          <w:bCs/>
          <w:sz w:val="20"/>
          <w:szCs w:val="20"/>
          <w:lang w:val="en-US"/>
        </w:rPr>
      </w:pPr>
    </w:p>
    <w:p w:rsidR="00914D56" w:rsidRPr="008400E6" w:rsidRDefault="00914D56" w:rsidP="00914D56">
      <w:pPr>
        <w:jc w:val="both"/>
        <w:rPr>
          <w:sz w:val="20"/>
          <w:szCs w:val="20"/>
          <w:lang w:val="en-US"/>
        </w:rPr>
      </w:pPr>
      <w:r w:rsidRPr="008400E6">
        <w:rPr>
          <w:b/>
          <w:bCs/>
          <w:sz w:val="20"/>
          <w:szCs w:val="20"/>
          <w:lang w:val="en-US"/>
        </w:rPr>
        <w:t xml:space="preserve">UPON APPLICATIONS </w:t>
      </w:r>
      <w:r w:rsidRPr="008400E6">
        <w:rPr>
          <w:sz w:val="20"/>
          <w:szCs w:val="20"/>
          <w:lang w:val="en-US"/>
        </w:rPr>
        <w:t>by the Samuelson-Glushko Canadian Internet Policy and Public Interest Clinic, the Privacy Commissioner of Canada, the Ontario College of Teachers, the Canadian Civil Liberties Association, the Information and Privacy Commissioner of Ontario, the Women’s Legal Education and Action Fund Inc. and the Attorney General of British Columbia for leave to intervene in the above appeal;</w:t>
      </w:r>
    </w:p>
    <w:p w:rsidR="00914D56" w:rsidRPr="008400E6" w:rsidRDefault="00914D56" w:rsidP="00914D56">
      <w:pPr>
        <w:jc w:val="both"/>
        <w:rPr>
          <w:sz w:val="20"/>
          <w:szCs w:val="20"/>
        </w:rPr>
      </w:pPr>
    </w:p>
    <w:p w:rsidR="00914D56" w:rsidRPr="008400E6" w:rsidRDefault="00914D56" w:rsidP="00914D56">
      <w:pPr>
        <w:jc w:val="both"/>
        <w:rPr>
          <w:sz w:val="20"/>
          <w:szCs w:val="20"/>
          <w:lang w:val="en-US"/>
        </w:rPr>
      </w:pPr>
      <w:r w:rsidRPr="008400E6">
        <w:rPr>
          <w:b/>
          <w:bCs/>
          <w:sz w:val="20"/>
          <w:szCs w:val="20"/>
          <w:lang w:val="en-US"/>
        </w:rPr>
        <w:t>AND THE MATERIAL FILED</w:t>
      </w:r>
      <w:r w:rsidRPr="008400E6">
        <w:rPr>
          <w:sz w:val="20"/>
          <w:szCs w:val="20"/>
          <w:lang w:val="en-US"/>
        </w:rPr>
        <w:t xml:space="preserve"> having been read;</w:t>
      </w:r>
    </w:p>
    <w:p w:rsidR="00914D56" w:rsidRPr="008400E6" w:rsidRDefault="00914D56" w:rsidP="00914D56">
      <w:pPr>
        <w:jc w:val="both"/>
        <w:rPr>
          <w:sz w:val="20"/>
          <w:szCs w:val="20"/>
          <w:lang w:val="en-US"/>
        </w:rPr>
      </w:pPr>
    </w:p>
    <w:p w:rsidR="00914D56" w:rsidRPr="008400E6" w:rsidRDefault="00914D56" w:rsidP="00914D56">
      <w:pPr>
        <w:jc w:val="both"/>
        <w:rPr>
          <w:b/>
          <w:bCs/>
          <w:sz w:val="20"/>
          <w:szCs w:val="20"/>
          <w:lang w:val="en-US"/>
        </w:rPr>
      </w:pPr>
      <w:r w:rsidRPr="008400E6">
        <w:rPr>
          <w:b/>
          <w:bCs/>
          <w:sz w:val="20"/>
          <w:szCs w:val="20"/>
          <w:lang w:val="en-US"/>
        </w:rPr>
        <w:t>IT IS HEREBY ORDERED THAT:</w:t>
      </w:r>
    </w:p>
    <w:p w:rsidR="00914D56" w:rsidRPr="008400E6" w:rsidRDefault="00914D56" w:rsidP="00914D56">
      <w:pPr>
        <w:jc w:val="both"/>
        <w:rPr>
          <w:sz w:val="20"/>
          <w:szCs w:val="20"/>
          <w:lang w:val="en-US"/>
        </w:rPr>
      </w:pPr>
    </w:p>
    <w:p w:rsidR="00914D56" w:rsidRPr="008400E6" w:rsidRDefault="00914D56" w:rsidP="00914D56">
      <w:pPr>
        <w:jc w:val="both"/>
        <w:rPr>
          <w:sz w:val="20"/>
          <w:szCs w:val="20"/>
          <w:lang w:val="en-US"/>
        </w:rPr>
      </w:pPr>
      <w:r w:rsidRPr="008400E6">
        <w:rPr>
          <w:sz w:val="20"/>
          <w:szCs w:val="20"/>
          <w:lang w:val="en-US"/>
        </w:rPr>
        <w:t>The motions for leave to intervene are granted and the said seven (7) interveners shall be entitled to each serve and file a factum not exceeding ten (10) pages in length on or before April 6, 2018.</w:t>
      </w:r>
    </w:p>
    <w:p w:rsidR="00914D56" w:rsidRPr="008400E6" w:rsidRDefault="00914D56" w:rsidP="00914D56">
      <w:pPr>
        <w:jc w:val="both"/>
        <w:rPr>
          <w:sz w:val="20"/>
          <w:szCs w:val="20"/>
          <w:lang w:val="en-US"/>
        </w:rPr>
      </w:pPr>
    </w:p>
    <w:p w:rsidR="00914D56" w:rsidRPr="008400E6" w:rsidRDefault="00914D56" w:rsidP="00914D56">
      <w:pPr>
        <w:jc w:val="both"/>
        <w:rPr>
          <w:sz w:val="20"/>
          <w:szCs w:val="20"/>
        </w:rPr>
      </w:pPr>
      <w:r w:rsidRPr="008400E6">
        <w:rPr>
          <w:sz w:val="20"/>
          <w:szCs w:val="20"/>
          <w:lang w:val="en-US"/>
        </w:rPr>
        <w:t>The Samuelson-Glushko Canadian Internet Policy and Public Interest Clinic, the Ontario College of Teachers, the Canadian Civil Liberties Association, the Information and Privacy Commissioner of Ontario, and the Women’s Legal Education and Action Fund Inc.</w:t>
      </w:r>
      <w:r w:rsidRPr="008400E6">
        <w:rPr>
          <w:bCs/>
          <w:sz w:val="20"/>
          <w:szCs w:val="20"/>
          <w:lang w:val="en-US"/>
        </w:rPr>
        <w:t xml:space="preserve"> </w:t>
      </w:r>
      <w:r w:rsidRPr="008400E6">
        <w:rPr>
          <w:sz w:val="20"/>
          <w:szCs w:val="20"/>
        </w:rPr>
        <w:t>are each granted permission to present oral argument not exceeding five (5) minutes at the hearing of the appeal.</w:t>
      </w:r>
    </w:p>
    <w:p w:rsidR="00914D56" w:rsidRPr="008400E6" w:rsidRDefault="00914D56" w:rsidP="00914D56">
      <w:pPr>
        <w:jc w:val="both"/>
        <w:rPr>
          <w:sz w:val="20"/>
          <w:szCs w:val="20"/>
        </w:rPr>
      </w:pPr>
    </w:p>
    <w:p w:rsidR="00914D56" w:rsidRPr="008400E6" w:rsidRDefault="00914D56" w:rsidP="00914D56">
      <w:pPr>
        <w:jc w:val="both"/>
        <w:rPr>
          <w:b/>
          <w:sz w:val="20"/>
          <w:szCs w:val="20"/>
          <w:lang w:val="en-US"/>
        </w:rPr>
      </w:pPr>
      <w:r w:rsidRPr="008400E6">
        <w:rPr>
          <w:b/>
          <w:sz w:val="20"/>
          <w:szCs w:val="20"/>
          <w:lang w:val="en-US"/>
        </w:rPr>
        <w:t xml:space="preserve">The interveners are not entitled to raise new issues or to adduce further evidence or otherwise to supplement the record of the parties. </w:t>
      </w:r>
    </w:p>
    <w:p w:rsidR="00914D56" w:rsidRPr="008400E6" w:rsidRDefault="00914D56" w:rsidP="00914D56">
      <w:pPr>
        <w:jc w:val="both"/>
        <w:rPr>
          <w:sz w:val="20"/>
          <w:szCs w:val="20"/>
          <w:lang w:val="en-US"/>
        </w:rPr>
      </w:pPr>
    </w:p>
    <w:p w:rsidR="00914D56" w:rsidRPr="008400E6" w:rsidRDefault="00914D56" w:rsidP="00914D56">
      <w:pPr>
        <w:jc w:val="both"/>
        <w:rPr>
          <w:sz w:val="20"/>
          <w:szCs w:val="20"/>
          <w:lang w:val="en-US"/>
        </w:rPr>
      </w:pPr>
      <w:r w:rsidRPr="008400E6">
        <w:rPr>
          <w:sz w:val="20"/>
          <w:szCs w:val="20"/>
          <w:lang w:val="en-US"/>
        </w:rPr>
        <w:t>Pursuant to Rule 59(1)(</w:t>
      </w:r>
      <w:r w:rsidRPr="008400E6">
        <w:rPr>
          <w:i/>
          <w:iCs/>
          <w:sz w:val="20"/>
          <w:szCs w:val="20"/>
          <w:lang w:val="en-US"/>
        </w:rPr>
        <w:t>a</w:t>
      </w:r>
      <w:r w:rsidRPr="008400E6">
        <w:rPr>
          <w:sz w:val="20"/>
          <w:szCs w:val="20"/>
          <w:lang w:val="en-US"/>
        </w:rPr>
        <w:t xml:space="preserve">) of the </w:t>
      </w:r>
      <w:r w:rsidRPr="008400E6">
        <w:rPr>
          <w:i/>
          <w:iCs/>
          <w:sz w:val="20"/>
          <w:szCs w:val="20"/>
          <w:lang w:val="en-US"/>
        </w:rPr>
        <w:t>Rules of the Supreme Court of Canada</w:t>
      </w:r>
      <w:r w:rsidRPr="008400E6">
        <w:rPr>
          <w:sz w:val="20"/>
          <w:szCs w:val="20"/>
          <w:lang w:val="en-US"/>
        </w:rPr>
        <w:t>, the interveners shall pay to the appellant and respondent any additional disbursements occasioned to the appellant and respondent by their intervention.</w:t>
      </w:r>
    </w:p>
    <w:p w:rsidR="00914D56" w:rsidRPr="008400E6" w:rsidRDefault="00914D56" w:rsidP="00914D56">
      <w:pPr>
        <w:jc w:val="both"/>
        <w:rPr>
          <w:sz w:val="20"/>
          <w:szCs w:val="20"/>
          <w:lang w:val="en-US"/>
        </w:rPr>
      </w:pPr>
    </w:p>
    <w:p w:rsidR="00914D56" w:rsidRPr="008400E6" w:rsidRDefault="00914D56" w:rsidP="00914D56">
      <w:pPr>
        <w:jc w:val="both"/>
        <w:rPr>
          <w:sz w:val="20"/>
          <w:szCs w:val="20"/>
          <w:lang w:val="fr-CA"/>
        </w:rPr>
      </w:pPr>
      <w:r w:rsidRPr="008400E6">
        <w:rPr>
          <w:b/>
          <w:bCs/>
          <w:sz w:val="20"/>
          <w:szCs w:val="20"/>
          <w:lang w:val="fr-CA"/>
        </w:rPr>
        <w:t>À LA SUITE DES DEMANDES</w:t>
      </w:r>
      <w:r w:rsidRPr="008400E6">
        <w:rPr>
          <w:bCs/>
          <w:sz w:val="20"/>
          <w:szCs w:val="20"/>
          <w:lang w:val="fr-CA"/>
        </w:rPr>
        <w:t xml:space="preserve"> présentées par la Clinique d’intérêt public et de politique d’Internet du Canada Samuelson-Glushko</w:t>
      </w:r>
      <w:r w:rsidRPr="008400E6">
        <w:rPr>
          <w:sz w:val="20"/>
          <w:szCs w:val="20"/>
          <w:lang w:val="fr-CA"/>
        </w:rPr>
        <w:t>, le Commissaire à la protection de la vie privée du Canada, l’Ordre des enseignantes et des enseignants de l’Ontario, l’Association canadienne des libertés civiles, le Commissaire à l’information et à la protection de la vie privée de l’Ontario, le Fonds d’action et d’éducation juridique pour les femmes et le procureur général de la Colombie-Britannique, en vue d’intervenir dans l’appel;</w:t>
      </w:r>
    </w:p>
    <w:p w:rsidR="00914D56" w:rsidRPr="008400E6" w:rsidRDefault="00914D56" w:rsidP="00914D56">
      <w:pPr>
        <w:jc w:val="both"/>
        <w:rPr>
          <w:sz w:val="20"/>
          <w:szCs w:val="20"/>
          <w:lang w:val="fr-CA"/>
        </w:rPr>
      </w:pPr>
    </w:p>
    <w:p w:rsidR="00914D56" w:rsidRPr="008400E6" w:rsidRDefault="00914D56" w:rsidP="00914D56">
      <w:pPr>
        <w:jc w:val="both"/>
        <w:rPr>
          <w:sz w:val="20"/>
          <w:szCs w:val="20"/>
          <w:lang w:val="fr-CA"/>
        </w:rPr>
      </w:pPr>
      <w:r w:rsidRPr="008400E6">
        <w:rPr>
          <w:b/>
          <w:bCs/>
          <w:sz w:val="20"/>
          <w:szCs w:val="20"/>
          <w:lang w:val="fr-CA"/>
        </w:rPr>
        <w:t>ET APRÈS EXAMEN</w:t>
      </w:r>
      <w:r w:rsidRPr="008400E6">
        <w:rPr>
          <w:bCs/>
          <w:sz w:val="20"/>
          <w:szCs w:val="20"/>
          <w:lang w:val="fr-CA"/>
        </w:rPr>
        <w:t xml:space="preserve"> des documents déposés</w:t>
      </w:r>
      <w:r w:rsidRPr="008400E6">
        <w:rPr>
          <w:sz w:val="20"/>
          <w:szCs w:val="20"/>
          <w:lang w:val="fr-CA"/>
        </w:rPr>
        <w:t>;</w:t>
      </w:r>
    </w:p>
    <w:p w:rsidR="00914D56" w:rsidRPr="008400E6" w:rsidRDefault="00914D56" w:rsidP="00914D56">
      <w:pPr>
        <w:jc w:val="both"/>
        <w:rPr>
          <w:sz w:val="20"/>
          <w:szCs w:val="20"/>
          <w:lang w:val="fr-CA"/>
        </w:rPr>
      </w:pPr>
    </w:p>
    <w:p w:rsidR="00914D56" w:rsidRPr="008400E6" w:rsidRDefault="00914D56" w:rsidP="00914D56">
      <w:pPr>
        <w:jc w:val="both"/>
        <w:rPr>
          <w:b/>
          <w:bCs/>
          <w:sz w:val="20"/>
          <w:szCs w:val="20"/>
          <w:lang w:val="fr-CA"/>
        </w:rPr>
      </w:pPr>
      <w:r w:rsidRPr="008400E6">
        <w:rPr>
          <w:b/>
          <w:bCs/>
          <w:sz w:val="20"/>
          <w:szCs w:val="20"/>
          <w:lang w:val="fr-CA"/>
        </w:rPr>
        <w:t>IL EST ORDONNÉ CE QUI SUIT :</w:t>
      </w:r>
    </w:p>
    <w:p w:rsidR="00914D56" w:rsidRPr="008400E6" w:rsidRDefault="00914D56" w:rsidP="00914D56">
      <w:pPr>
        <w:jc w:val="both"/>
        <w:rPr>
          <w:sz w:val="20"/>
          <w:szCs w:val="20"/>
          <w:lang w:val="fr-CA"/>
        </w:rPr>
      </w:pPr>
    </w:p>
    <w:p w:rsidR="00914D56" w:rsidRPr="008400E6" w:rsidRDefault="00914D56" w:rsidP="00914D56">
      <w:pPr>
        <w:jc w:val="both"/>
        <w:rPr>
          <w:sz w:val="20"/>
          <w:szCs w:val="20"/>
          <w:lang w:val="fr-CA"/>
        </w:rPr>
      </w:pPr>
      <w:r w:rsidRPr="008400E6">
        <w:rPr>
          <w:sz w:val="20"/>
          <w:szCs w:val="20"/>
          <w:lang w:val="fr-CA"/>
        </w:rPr>
        <w:t>Les requêtes en autorisation d’intervenir sont accueillies et ces sept (7) intervenants pourront chacun signifier et déposer un mémoire d’au plus dix (10) pages, au plus tard le 6 avril 2018.</w:t>
      </w:r>
    </w:p>
    <w:p w:rsidR="00914D56" w:rsidRPr="008400E6" w:rsidRDefault="00914D56" w:rsidP="00914D56">
      <w:pPr>
        <w:jc w:val="both"/>
        <w:rPr>
          <w:sz w:val="20"/>
          <w:szCs w:val="20"/>
          <w:lang w:val="fr-CA"/>
        </w:rPr>
      </w:pPr>
    </w:p>
    <w:p w:rsidR="00914D56" w:rsidRPr="008400E6" w:rsidRDefault="00914D56" w:rsidP="00914D56">
      <w:pPr>
        <w:jc w:val="both"/>
        <w:rPr>
          <w:sz w:val="20"/>
          <w:szCs w:val="20"/>
          <w:lang w:val="fr-CA"/>
        </w:rPr>
      </w:pPr>
      <w:r w:rsidRPr="008400E6">
        <w:rPr>
          <w:bCs/>
          <w:sz w:val="20"/>
          <w:szCs w:val="20"/>
          <w:lang w:val="fr-CA"/>
        </w:rPr>
        <w:t>La Clinique d’intérêt public et de politique d’Internet du Canada Samuelson-Glushko</w:t>
      </w:r>
      <w:r w:rsidRPr="008400E6">
        <w:rPr>
          <w:sz w:val="20"/>
          <w:szCs w:val="20"/>
          <w:lang w:val="fr-CA"/>
        </w:rPr>
        <w:t>, l’Ordre des enseignantes et des enseignants de l’Ontario, l’Association canadienne des libertés civiles, le Commissaire à l’information et à la protection de la vie privée de l’Ontario et le Fonds d’action et d’éducation juridique pour les femmes pourront chacun présenter une plaidoirie orale d’au plus cinq (5) minutes lors de l’audition de l’appel.</w:t>
      </w:r>
    </w:p>
    <w:p w:rsidR="00914D56" w:rsidRPr="008400E6" w:rsidRDefault="00914D56" w:rsidP="00914D56">
      <w:pPr>
        <w:jc w:val="both"/>
        <w:rPr>
          <w:sz w:val="20"/>
          <w:szCs w:val="20"/>
          <w:lang w:val="fr-CA"/>
        </w:rPr>
      </w:pPr>
    </w:p>
    <w:p w:rsidR="00914D56" w:rsidRPr="008400E6" w:rsidRDefault="00914D56" w:rsidP="00914D56">
      <w:pPr>
        <w:jc w:val="both"/>
        <w:rPr>
          <w:b/>
          <w:sz w:val="20"/>
          <w:szCs w:val="20"/>
          <w:lang w:val="fr-CA"/>
        </w:rPr>
      </w:pPr>
      <w:r w:rsidRPr="008400E6">
        <w:rPr>
          <w:b/>
          <w:sz w:val="20"/>
          <w:szCs w:val="20"/>
          <w:lang w:val="fr-CA"/>
        </w:rPr>
        <w:t>Les intervenants n’ont pas le droit de soulever de nouvelles questions, de produire d’autres éléments de preuve ni de compléter de quelque autre façon le dossier des parties.</w:t>
      </w:r>
    </w:p>
    <w:p w:rsidR="00914D56" w:rsidRPr="008400E6" w:rsidRDefault="00914D56" w:rsidP="00914D56">
      <w:pPr>
        <w:jc w:val="both"/>
        <w:rPr>
          <w:b/>
          <w:sz w:val="20"/>
          <w:szCs w:val="20"/>
          <w:lang w:val="fr-CA"/>
        </w:rPr>
      </w:pPr>
    </w:p>
    <w:p w:rsidR="00914D56" w:rsidRPr="008400E6" w:rsidRDefault="00914D56" w:rsidP="00914D56">
      <w:pPr>
        <w:jc w:val="both"/>
        <w:rPr>
          <w:sz w:val="20"/>
          <w:szCs w:val="20"/>
          <w:lang w:val="fr-CA"/>
        </w:rPr>
      </w:pPr>
      <w:r w:rsidRPr="008400E6">
        <w:rPr>
          <w:sz w:val="20"/>
          <w:szCs w:val="20"/>
          <w:lang w:val="fr-CA"/>
        </w:rPr>
        <w:t xml:space="preserve">Conformément à l’alinéa 59(1)a) des </w:t>
      </w:r>
      <w:r w:rsidRPr="008400E6">
        <w:rPr>
          <w:i/>
          <w:sz w:val="20"/>
          <w:szCs w:val="20"/>
          <w:lang w:val="fr-CA"/>
        </w:rPr>
        <w:t>Règles de la Cour suprême du Canada</w:t>
      </w:r>
      <w:r w:rsidRPr="008400E6">
        <w:rPr>
          <w:sz w:val="20"/>
          <w:szCs w:val="20"/>
          <w:lang w:val="fr-CA"/>
        </w:rPr>
        <w:t>, les intervenants paieront à l’appelante et à l’intimé tous débours supplémentaires résultant de leur intervention.</w:t>
      </w:r>
    </w:p>
    <w:p w:rsidR="00914D56" w:rsidRPr="008400E6" w:rsidRDefault="00914D56" w:rsidP="00914D56">
      <w:pPr>
        <w:jc w:val="both"/>
        <w:rPr>
          <w:sz w:val="20"/>
          <w:szCs w:val="20"/>
          <w:lang w:val="fr-CA"/>
        </w:rPr>
      </w:pPr>
    </w:p>
    <w:p w:rsidR="00914D56" w:rsidRPr="008400E6" w:rsidRDefault="00914D56" w:rsidP="00914D56">
      <w:pPr>
        <w:jc w:val="both"/>
        <w:rPr>
          <w:sz w:val="20"/>
          <w:szCs w:val="20"/>
          <w:lang w:val="fr-CA"/>
        </w:rPr>
      </w:pPr>
    </w:p>
    <w:p w:rsidR="00914D56" w:rsidRPr="008400E6" w:rsidRDefault="00914D56" w:rsidP="00852278">
      <w:pPr>
        <w:jc w:val="both"/>
        <w:rPr>
          <w:sz w:val="20"/>
          <w:szCs w:val="20"/>
          <w:lang w:val="fr-CA"/>
        </w:rPr>
      </w:pPr>
    </w:p>
    <w:p w:rsidR="00852278" w:rsidRPr="008400E6" w:rsidRDefault="00852278">
      <w:pPr>
        <w:rPr>
          <w:b/>
          <w:bCs/>
          <w:sz w:val="20"/>
          <w:szCs w:val="20"/>
          <w:lang w:val="fr-CA"/>
        </w:rPr>
      </w:pPr>
      <w:r w:rsidRPr="008400E6">
        <w:rPr>
          <w:b/>
          <w:bCs/>
          <w:sz w:val="20"/>
          <w:szCs w:val="20"/>
          <w:lang w:val="fr-CA"/>
        </w:rPr>
        <w:br w:type="page"/>
      </w:r>
    </w:p>
    <w:p w:rsidR="00831CA9" w:rsidRPr="008400E6" w:rsidRDefault="00831CA9" w:rsidP="00831CA9">
      <w:pPr>
        <w:jc w:val="both"/>
        <w:rPr>
          <w:sz w:val="20"/>
          <w:szCs w:val="20"/>
          <w:lang w:val="fr-CA"/>
        </w:rPr>
        <w:sectPr w:rsidR="00831CA9" w:rsidRPr="008400E6" w:rsidSect="00831CA9">
          <w:headerReference w:type="even" r:id="rId93"/>
          <w:headerReference w:type="default" r:id="rId94"/>
          <w:footerReference w:type="even" r:id="rId95"/>
          <w:footerReference w:type="default" r:id="rId96"/>
          <w:headerReference w:type="first" r:id="rId97"/>
          <w:footerReference w:type="first" r:id="rId9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8400E6" w:rsidTr="0085476B">
        <w:trPr>
          <w:cantSplit/>
        </w:trPr>
        <w:tc>
          <w:tcPr>
            <w:tcW w:w="4410" w:type="dxa"/>
            <w:tcMar>
              <w:left w:w="0" w:type="dxa"/>
              <w:right w:w="0" w:type="dxa"/>
            </w:tcMar>
          </w:tcPr>
          <w:p w:rsidR="00C1697B" w:rsidRPr="008400E6" w:rsidRDefault="00732DB7" w:rsidP="00697C62">
            <w:pPr>
              <w:keepNext/>
              <w:keepLines/>
              <w:widowControl w:val="0"/>
              <w:jc w:val="both"/>
              <w:rPr>
                <w:b/>
                <w:szCs w:val="24"/>
              </w:rPr>
            </w:pPr>
            <w:r w:rsidRPr="008400E6">
              <w:rPr>
                <w:b/>
                <w:szCs w:val="24"/>
              </w:rPr>
              <w:lastRenderedPageBreak/>
              <w:t>APPEALS HEARD SINCE LAST ISSUE AND DISPOSITION</w:t>
            </w:r>
          </w:p>
          <w:p w:rsidR="00732DB7" w:rsidRPr="008400E6" w:rsidRDefault="00732DB7" w:rsidP="00C1697B">
            <w:pPr>
              <w:tabs>
                <w:tab w:val="left" w:pos="1116"/>
              </w:tabs>
              <w:rPr>
                <w:szCs w:val="24"/>
              </w:rPr>
            </w:pPr>
          </w:p>
        </w:tc>
        <w:tc>
          <w:tcPr>
            <w:tcW w:w="720" w:type="dxa"/>
            <w:tcMar>
              <w:left w:w="0" w:type="dxa"/>
              <w:right w:w="0" w:type="dxa"/>
            </w:tcMar>
          </w:tcPr>
          <w:p w:rsidR="00732DB7" w:rsidRPr="008400E6" w:rsidRDefault="00732DB7" w:rsidP="00732DB7">
            <w:pPr>
              <w:keepNext/>
              <w:keepLines/>
              <w:widowControl w:val="0"/>
              <w:jc w:val="center"/>
              <w:rPr>
                <w:b/>
                <w:szCs w:val="24"/>
              </w:rPr>
            </w:pPr>
          </w:p>
          <w:p w:rsidR="00732DB7" w:rsidRPr="008400E6" w:rsidRDefault="00732DB7" w:rsidP="00732DB7">
            <w:pPr>
              <w:keepNext/>
              <w:keepLines/>
              <w:widowControl w:val="0"/>
              <w:jc w:val="center"/>
              <w:rPr>
                <w:b/>
                <w:szCs w:val="24"/>
              </w:rPr>
            </w:pPr>
          </w:p>
          <w:p w:rsidR="00732DB7" w:rsidRPr="008400E6" w:rsidRDefault="00732DB7" w:rsidP="00732DB7">
            <w:pPr>
              <w:keepNext/>
              <w:keepLines/>
              <w:widowControl w:val="0"/>
              <w:jc w:val="center"/>
              <w:rPr>
                <w:b/>
                <w:szCs w:val="24"/>
              </w:rPr>
            </w:pPr>
          </w:p>
        </w:tc>
        <w:tc>
          <w:tcPr>
            <w:tcW w:w="4350" w:type="dxa"/>
            <w:tcMar>
              <w:left w:w="0" w:type="dxa"/>
              <w:right w:w="0" w:type="dxa"/>
            </w:tcMar>
          </w:tcPr>
          <w:p w:rsidR="00732DB7" w:rsidRPr="008400E6" w:rsidRDefault="00732DB7" w:rsidP="00697C62">
            <w:pPr>
              <w:keepNext/>
              <w:keepLines/>
              <w:widowControl w:val="0"/>
              <w:jc w:val="both"/>
              <w:rPr>
                <w:b/>
                <w:szCs w:val="24"/>
                <w:lang w:val="fr-CA"/>
              </w:rPr>
            </w:pPr>
            <w:r w:rsidRPr="008400E6">
              <w:rPr>
                <w:b/>
                <w:szCs w:val="24"/>
                <w:lang w:val="fr-CA"/>
              </w:rPr>
              <w:t>APPELS ENTENDUS DEPUIS LA DERNIÈRE PARUTION ET RÉSULTAT</w:t>
            </w:r>
          </w:p>
        </w:tc>
      </w:tr>
    </w:tbl>
    <w:p w:rsidR="00732DB7" w:rsidRPr="008400E6" w:rsidRDefault="00732DB7" w:rsidP="00732DB7">
      <w:pPr>
        <w:widowControl w:val="0"/>
        <w:rPr>
          <w:sz w:val="20"/>
          <w:szCs w:val="20"/>
          <w:lang w:val="fr-CA"/>
        </w:rPr>
      </w:pPr>
    </w:p>
    <w:p w:rsidR="007C47C2" w:rsidRPr="008400E6" w:rsidRDefault="00526554" w:rsidP="007C47C2">
      <w:pPr>
        <w:widowControl w:val="0"/>
        <w:rPr>
          <w:sz w:val="20"/>
          <w:szCs w:val="20"/>
        </w:rPr>
      </w:pPr>
      <w:r w:rsidRPr="008400E6">
        <w:rPr>
          <w:sz w:val="20"/>
          <w:szCs w:val="20"/>
        </w:rPr>
        <w:t>13</w:t>
      </w:r>
      <w:r w:rsidR="007C47C2" w:rsidRPr="008400E6">
        <w:rPr>
          <w:sz w:val="20"/>
          <w:szCs w:val="20"/>
        </w:rPr>
        <w:t>.0</w:t>
      </w:r>
      <w:r w:rsidRPr="008400E6">
        <w:rPr>
          <w:sz w:val="20"/>
          <w:szCs w:val="20"/>
        </w:rPr>
        <w:t>3</w:t>
      </w:r>
      <w:r w:rsidR="007C47C2" w:rsidRPr="008400E6">
        <w:rPr>
          <w:sz w:val="20"/>
          <w:szCs w:val="20"/>
        </w:rPr>
        <w:t>.201</w:t>
      </w:r>
      <w:r w:rsidRPr="008400E6">
        <w:rPr>
          <w:sz w:val="20"/>
          <w:szCs w:val="20"/>
        </w:rPr>
        <w:t>8</w:t>
      </w:r>
    </w:p>
    <w:p w:rsidR="007C47C2" w:rsidRPr="008400E6" w:rsidRDefault="007C47C2" w:rsidP="007C47C2">
      <w:pPr>
        <w:widowControl w:val="0"/>
        <w:rPr>
          <w:sz w:val="20"/>
          <w:szCs w:val="20"/>
        </w:rPr>
      </w:pPr>
    </w:p>
    <w:p w:rsidR="007C47C2" w:rsidRPr="008400E6" w:rsidRDefault="007C47C2" w:rsidP="007C47C2">
      <w:pPr>
        <w:widowControl w:val="0"/>
        <w:ind w:left="720" w:hanging="720"/>
        <w:rPr>
          <w:sz w:val="20"/>
          <w:szCs w:val="20"/>
        </w:rPr>
      </w:pPr>
      <w:r w:rsidRPr="008400E6">
        <w:rPr>
          <w:sz w:val="20"/>
          <w:szCs w:val="20"/>
        </w:rPr>
        <w:t xml:space="preserve">Coram: </w:t>
      </w:r>
      <w:r w:rsidRPr="008400E6">
        <w:rPr>
          <w:sz w:val="20"/>
          <w:szCs w:val="20"/>
        </w:rPr>
        <w:tab/>
      </w:r>
      <w:r w:rsidR="00E8544A" w:rsidRPr="008400E6">
        <w:rPr>
          <w:sz w:val="20"/>
          <w:szCs w:val="20"/>
          <w:u w:val="single"/>
        </w:rPr>
        <w:t xml:space="preserve">C.J. </w:t>
      </w:r>
      <w:r w:rsidR="00526554" w:rsidRPr="008400E6">
        <w:rPr>
          <w:sz w:val="20"/>
          <w:szCs w:val="20"/>
          <w:u w:val="single"/>
        </w:rPr>
        <w:t>Wagner and</w:t>
      </w:r>
      <w:r w:rsidRPr="008400E6">
        <w:rPr>
          <w:sz w:val="20"/>
          <w:szCs w:val="20"/>
          <w:u w:val="single"/>
        </w:rPr>
        <w:t xml:space="preserve"> </w:t>
      </w:r>
      <w:r w:rsidR="0056248C" w:rsidRPr="008400E6">
        <w:rPr>
          <w:sz w:val="20"/>
          <w:szCs w:val="20"/>
          <w:u w:val="single"/>
        </w:rPr>
        <w:t>Karakatsanis</w:t>
      </w:r>
      <w:r w:rsidRPr="008400E6">
        <w:rPr>
          <w:sz w:val="20"/>
          <w:szCs w:val="20"/>
          <w:u w:val="single"/>
        </w:rPr>
        <w:t xml:space="preserve">, </w:t>
      </w:r>
      <w:r w:rsidR="0056248C" w:rsidRPr="008400E6">
        <w:rPr>
          <w:sz w:val="20"/>
          <w:szCs w:val="20"/>
          <w:u w:val="single"/>
        </w:rPr>
        <w:t>Brown</w:t>
      </w:r>
      <w:r w:rsidR="00526554" w:rsidRPr="008400E6">
        <w:rPr>
          <w:sz w:val="20"/>
          <w:szCs w:val="20"/>
          <w:u w:val="single"/>
        </w:rPr>
        <w:t xml:space="preserve">, </w:t>
      </w:r>
      <w:r w:rsidR="0056248C" w:rsidRPr="008400E6">
        <w:rPr>
          <w:sz w:val="20"/>
          <w:szCs w:val="20"/>
          <w:u w:val="single"/>
        </w:rPr>
        <w:t>Rowe</w:t>
      </w:r>
      <w:r w:rsidR="00526554" w:rsidRPr="008400E6">
        <w:rPr>
          <w:sz w:val="20"/>
          <w:szCs w:val="20"/>
          <w:u w:val="single"/>
        </w:rPr>
        <w:t xml:space="preserve"> and Martin</w:t>
      </w:r>
      <w:r w:rsidRPr="008400E6">
        <w:rPr>
          <w:sz w:val="20"/>
          <w:szCs w:val="20"/>
          <w:u w:val="single"/>
        </w:rPr>
        <w:t xml:space="preserve"> JJ.</w:t>
      </w:r>
      <w:r w:rsidRPr="008400E6">
        <w:rPr>
          <w:sz w:val="20"/>
          <w:szCs w:val="20"/>
        </w:rPr>
        <w:t xml:space="preserve"> </w:t>
      </w:r>
    </w:p>
    <w:p w:rsidR="007C47C2" w:rsidRPr="008400E6"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8400E6" w:rsidTr="00E942C2">
        <w:tc>
          <w:tcPr>
            <w:tcW w:w="4380" w:type="dxa"/>
            <w:tcMar>
              <w:left w:w="0" w:type="dxa"/>
              <w:right w:w="0" w:type="dxa"/>
            </w:tcMar>
          </w:tcPr>
          <w:p w:rsidR="007C47C2" w:rsidRPr="008400E6" w:rsidRDefault="00526554" w:rsidP="00E942C2">
            <w:pPr>
              <w:widowControl w:val="0"/>
              <w:jc w:val="both"/>
              <w:rPr>
                <w:b/>
                <w:sz w:val="20"/>
                <w:szCs w:val="20"/>
              </w:rPr>
            </w:pPr>
            <w:r w:rsidRPr="008400E6">
              <w:rPr>
                <w:b/>
                <w:sz w:val="20"/>
                <w:szCs w:val="20"/>
              </w:rPr>
              <w:t>Omar Black</w:t>
            </w:r>
          </w:p>
          <w:p w:rsidR="007C47C2" w:rsidRPr="008400E6" w:rsidRDefault="007C47C2" w:rsidP="00E942C2">
            <w:pPr>
              <w:widowControl w:val="0"/>
              <w:jc w:val="both"/>
              <w:rPr>
                <w:b/>
                <w:sz w:val="20"/>
                <w:szCs w:val="20"/>
              </w:rPr>
            </w:pPr>
          </w:p>
          <w:p w:rsidR="007C47C2" w:rsidRPr="008400E6" w:rsidRDefault="007C47C2" w:rsidP="00E942C2">
            <w:pPr>
              <w:widowControl w:val="0"/>
              <w:tabs>
                <w:tab w:val="left" w:pos="736"/>
              </w:tabs>
              <w:jc w:val="both"/>
              <w:rPr>
                <w:b/>
                <w:sz w:val="20"/>
                <w:szCs w:val="20"/>
              </w:rPr>
            </w:pPr>
            <w:r w:rsidRPr="008400E6">
              <w:rPr>
                <w:b/>
                <w:sz w:val="20"/>
                <w:szCs w:val="20"/>
              </w:rPr>
              <w:tab/>
              <w:t xml:space="preserve">v. </w:t>
            </w:r>
            <w:r w:rsidRPr="008400E6">
              <w:rPr>
                <w:sz w:val="20"/>
                <w:szCs w:val="20"/>
              </w:rPr>
              <w:t>(</w:t>
            </w:r>
            <w:hyperlink r:id="rId99" w:history="1">
              <w:r w:rsidR="00526554" w:rsidRPr="008400E6">
                <w:rPr>
                  <w:rStyle w:val="Hyperlink"/>
                  <w:sz w:val="20"/>
                  <w:szCs w:val="20"/>
                </w:rPr>
                <w:t>37665</w:t>
              </w:r>
            </w:hyperlink>
            <w:r w:rsidRPr="008400E6">
              <w:rPr>
                <w:sz w:val="20"/>
                <w:szCs w:val="20"/>
              </w:rPr>
              <w:t>)</w:t>
            </w:r>
          </w:p>
          <w:p w:rsidR="007C47C2" w:rsidRPr="008400E6" w:rsidRDefault="007C47C2" w:rsidP="00E942C2">
            <w:pPr>
              <w:widowControl w:val="0"/>
              <w:jc w:val="both"/>
              <w:rPr>
                <w:b/>
                <w:sz w:val="20"/>
                <w:szCs w:val="20"/>
              </w:rPr>
            </w:pPr>
          </w:p>
          <w:p w:rsidR="007C47C2" w:rsidRPr="008400E6" w:rsidRDefault="00526554" w:rsidP="004074EC">
            <w:pPr>
              <w:widowControl w:val="0"/>
              <w:jc w:val="both"/>
              <w:rPr>
                <w:sz w:val="20"/>
                <w:szCs w:val="20"/>
              </w:rPr>
            </w:pPr>
            <w:r w:rsidRPr="008400E6">
              <w:rPr>
                <w:b/>
                <w:sz w:val="20"/>
                <w:szCs w:val="20"/>
              </w:rPr>
              <w:t xml:space="preserve">Her Majesty the Queen </w:t>
            </w:r>
            <w:r w:rsidR="007C47C2" w:rsidRPr="008400E6">
              <w:rPr>
                <w:b/>
                <w:sz w:val="20"/>
                <w:szCs w:val="20"/>
              </w:rPr>
              <w:t>(</w:t>
            </w:r>
            <w:r w:rsidR="004074EC" w:rsidRPr="008400E6">
              <w:rPr>
                <w:b/>
                <w:sz w:val="20"/>
                <w:szCs w:val="20"/>
              </w:rPr>
              <w:t>Ont</w:t>
            </w:r>
            <w:r w:rsidR="007C47C2" w:rsidRPr="008400E6">
              <w:rPr>
                <w:b/>
                <w:sz w:val="20"/>
                <w:szCs w:val="20"/>
              </w:rPr>
              <w:t>.) (Criminal) (As of Right)</w:t>
            </w:r>
          </w:p>
        </w:tc>
        <w:tc>
          <w:tcPr>
            <w:tcW w:w="720" w:type="dxa"/>
            <w:tcMar>
              <w:left w:w="0" w:type="dxa"/>
              <w:right w:w="0" w:type="dxa"/>
            </w:tcMar>
          </w:tcPr>
          <w:p w:rsidR="007C47C2" w:rsidRPr="008400E6" w:rsidRDefault="007C47C2" w:rsidP="00E942C2">
            <w:pPr>
              <w:widowControl w:val="0"/>
              <w:jc w:val="center"/>
              <w:rPr>
                <w:sz w:val="20"/>
                <w:szCs w:val="20"/>
              </w:rPr>
            </w:pPr>
          </w:p>
        </w:tc>
        <w:tc>
          <w:tcPr>
            <w:tcW w:w="4380" w:type="dxa"/>
            <w:tcMar>
              <w:left w:w="0" w:type="dxa"/>
              <w:right w:w="0" w:type="dxa"/>
            </w:tcMar>
          </w:tcPr>
          <w:p w:rsidR="004074EC" w:rsidRPr="008400E6" w:rsidRDefault="004074EC" w:rsidP="004074EC">
            <w:pPr>
              <w:rPr>
                <w:sz w:val="20"/>
                <w:szCs w:val="20"/>
              </w:rPr>
            </w:pPr>
            <w:r w:rsidRPr="008400E6">
              <w:rPr>
                <w:sz w:val="20"/>
                <w:szCs w:val="20"/>
              </w:rPr>
              <w:t>David B. Butt and Maija Martin for the Appellant   Omar Black</w:t>
            </w:r>
          </w:p>
          <w:p w:rsidR="004074EC" w:rsidRPr="008400E6" w:rsidRDefault="004074EC" w:rsidP="004074EC">
            <w:pPr>
              <w:rPr>
                <w:sz w:val="20"/>
                <w:szCs w:val="20"/>
              </w:rPr>
            </w:pPr>
          </w:p>
          <w:p w:rsidR="007C47C2" w:rsidRPr="008400E6" w:rsidRDefault="004074EC" w:rsidP="004074EC">
            <w:pPr>
              <w:rPr>
                <w:sz w:val="20"/>
                <w:szCs w:val="20"/>
              </w:rPr>
            </w:pPr>
            <w:r w:rsidRPr="008400E6">
              <w:rPr>
                <w:sz w:val="20"/>
                <w:szCs w:val="20"/>
              </w:rPr>
              <w:t>Kevin R. Wilson and Sarah Egan for the Respondent Her Majesty the Queen</w:t>
            </w:r>
            <w:r w:rsidR="007C47C2" w:rsidRPr="008400E6">
              <w:rPr>
                <w:sz w:val="20"/>
                <w:szCs w:val="20"/>
              </w:rPr>
              <w:t>.</w:t>
            </w:r>
          </w:p>
        </w:tc>
      </w:tr>
    </w:tbl>
    <w:p w:rsidR="007C47C2" w:rsidRPr="008400E6" w:rsidRDefault="007C47C2" w:rsidP="007C47C2">
      <w:pPr>
        <w:widowControl w:val="0"/>
      </w:pPr>
    </w:p>
    <w:p w:rsidR="007C47C2" w:rsidRPr="008400E6" w:rsidRDefault="007C47C2" w:rsidP="007C47C2">
      <w:pPr>
        <w:rPr>
          <w:rFonts w:eastAsia="Calibri" w:cs="Times New Roman"/>
          <w:b/>
          <w:bCs/>
          <w:sz w:val="20"/>
          <w:szCs w:val="20"/>
          <w:lang w:val="fr-CA"/>
        </w:rPr>
      </w:pPr>
      <w:r w:rsidRPr="008400E6">
        <w:rPr>
          <w:rFonts w:eastAsia="Calibri" w:cs="Times New Roman"/>
          <w:b/>
          <w:bCs/>
          <w:sz w:val="20"/>
          <w:szCs w:val="20"/>
          <w:lang w:val="fr-CA"/>
        </w:rPr>
        <w:t>201</w:t>
      </w:r>
      <w:r w:rsidR="004074EC" w:rsidRPr="008400E6">
        <w:rPr>
          <w:rFonts w:eastAsia="Calibri" w:cs="Times New Roman"/>
          <w:b/>
          <w:bCs/>
          <w:sz w:val="20"/>
          <w:szCs w:val="20"/>
          <w:lang w:val="fr-CA"/>
        </w:rPr>
        <w:t>8</w:t>
      </w:r>
      <w:r w:rsidRPr="008400E6">
        <w:rPr>
          <w:rFonts w:eastAsia="Calibri" w:cs="Times New Roman"/>
          <w:b/>
          <w:bCs/>
          <w:sz w:val="20"/>
          <w:szCs w:val="20"/>
          <w:lang w:val="fr-CA"/>
        </w:rPr>
        <w:t xml:space="preserve"> </w:t>
      </w:r>
      <w:r w:rsidRPr="008400E6">
        <w:rPr>
          <w:rFonts w:eastAsia="Calibri" w:cs="Times New Roman"/>
          <w:b/>
          <w:bCs/>
          <w:sz w:val="20"/>
          <w:szCs w:val="20"/>
        </w:rPr>
        <w:t xml:space="preserve">SCC </w:t>
      </w:r>
      <w:r w:rsidR="0056248C" w:rsidRPr="008400E6">
        <w:rPr>
          <w:rFonts w:eastAsia="Calibri" w:cs="Times New Roman"/>
          <w:b/>
          <w:bCs/>
          <w:sz w:val="20"/>
          <w:szCs w:val="20"/>
        </w:rPr>
        <w:t>1</w:t>
      </w:r>
      <w:r w:rsidR="004074EC" w:rsidRPr="008400E6">
        <w:rPr>
          <w:rFonts w:eastAsia="Calibri" w:cs="Times New Roman"/>
          <w:b/>
          <w:bCs/>
          <w:sz w:val="20"/>
          <w:szCs w:val="20"/>
        </w:rPr>
        <w:t>0</w:t>
      </w:r>
      <w:r w:rsidRPr="008400E6">
        <w:rPr>
          <w:rFonts w:eastAsia="Calibri" w:cs="Times New Roman"/>
          <w:b/>
          <w:bCs/>
          <w:sz w:val="20"/>
          <w:szCs w:val="20"/>
          <w:lang w:val="fr-CA"/>
        </w:rPr>
        <w:t xml:space="preserve"> / 201</w:t>
      </w:r>
      <w:r w:rsidR="004074EC" w:rsidRPr="008400E6">
        <w:rPr>
          <w:rFonts w:eastAsia="Calibri" w:cs="Times New Roman"/>
          <w:b/>
          <w:bCs/>
          <w:sz w:val="20"/>
          <w:szCs w:val="20"/>
          <w:lang w:val="fr-CA"/>
        </w:rPr>
        <w:t>8</w:t>
      </w:r>
      <w:r w:rsidRPr="008400E6">
        <w:rPr>
          <w:rFonts w:eastAsia="Calibri" w:cs="Times New Roman"/>
          <w:b/>
          <w:bCs/>
          <w:sz w:val="20"/>
          <w:szCs w:val="20"/>
          <w:lang w:val="fr-CA"/>
        </w:rPr>
        <w:t xml:space="preserve"> CSC </w:t>
      </w:r>
      <w:r w:rsidR="0056248C" w:rsidRPr="008400E6">
        <w:rPr>
          <w:rFonts w:eastAsia="Calibri" w:cs="Times New Roman"/>
          <w:b/>
          <w:bCs/>
          <w:sz w:val="20"/>
          <w:szCs w:val="20"/>
          <w:lang w:val="fr-CA"/>
        </w:rPr>
        <w:t>1</w:t>
      </w:r>
      <w:r w:rsidR="004074EC" w:rsidRPr="008400E6">
        <w:rPr>
          <w:rFonts w:eastAsia="Calibri" w:cs="Times New Roman"/>
          <w:b/>
          <w:bCs/>
          <w:sz w:val="20"/>
          <w:szCs w:val="20"/>
          <w:lang w:val="fr-CA"/>
        </w:rPr>
        <w:t>0</w:t>
      </w:r>
    </w:p>
    <w:p w:rsidR="007C47C2" w:rsidRPr="008400E6" w:rsidRDefault="007C47C2" w:rsidP="007C47C2">
      <w:pPr>
        <w:widowControl w:val="0"/>
        <w:rPr>
          <w:sz w:val="20"/>
          <w:szCs w:val="20"/>
        </w:rPr>
      </w:pPr>
    </w:p>
    <w:p w:rsidR="007C47C2" w:rsidRPr="008400E6" w:rsidRDefault="007C47C2" w:rsidP="007C47C2">
      <w:pPr>
        <w:widowControl w:val="0"/>
        <w:rPr>
          <w:sz w:val="20"/>
          <w:szCs w:val="20"/>
        </w:rPr>
      </w:pPr>
      <w:r w:rsidRPr="008400E6">
        <w:rPr>
          <w:b/>
          <w:sz w:val="20"/>
          <w:szCs w:val="20"/>
        </w:rPr>
        <w:t>ALLOWED / ACCU</w:t>
      </w:r>
      <w:r w:rsidRPr="008400E6">
        <w:rPr>
          <w:b/>
          <w:sz w:val="20"/>
          <w:szCs w:val="20"/>
          <w:lang w:val="fr-CA"/>
        </w:rPr>
        <w:t>EILLI</w:t>
      </w:r>
    </w:p>
    <w:p w:rsidR="007C47C2" w:rsidRPr="008400E6"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8400E6" w:rsidTr="00E942C2">
        <w:tc>
          <w:tcPr>
            <w:tcW w:w="4380" w:type="dxa"/>
            <w:tcMar>
              <w:left w:w="0" w:type="dxa"/>
              <w:right w:w="0" w:type="dxa"/>
            </w:tcMar>
          </w:tcPr>
          <w:p w:rsidR="007C47C2" w:rsidRPr="008400E6" w:rsidRDefault="007C47C2" w:rsidP="00E942C2">
            <w:pPr>
              <w:widowControl w:val="0"/>
              <w:jc w:val="both"/>
              <w:rPr>
                <w:b/>
                <w:sz w:val="20"/>
                <w:szCs w:val="20"/>
                <w:u w:val="single"/>
              </w:rPr>
            </w:pPr>
            <w:r w:rsidRPr="008400E6">
              <w:rPr>
                <w:b/>
                <w:sz w:val="20"/>
                <w:szCs w:val="20"/>
                <w:u w:val="single"/>
              </w:rPr>
              <w:t>JUDGMENT:</w:t>
            </w:r>
          </w:p>
          <w:p w:rsidR="007C47C2" w:rsidRPr="008400E6" w:rsidRDefault="007C47C2" w:rsidP="00E942C2">
            <w:pPr>
              <w:widowControl w:val="0"/>
              <w:jc w:val="both"/>
              <w:rPr>
                <w:b/>
                <w:sz w:val="20"/>
                <w:szCs w:val="20"/>
              </w:rPr>
            </w:pPr>
          </w:p>
          <w:p w:rsidR="00FF63E1" w:rsidRPr="008400E6" w:rsidRDefault="00FF63E1" w:rsidP="00FF63E1">
            <w:pPr>
              <w:jc w:val="both"/>
              <w:rPr>
                <w:sz w:val="20"/>
              </w:rPr>
            </w:pPr>
            <w:r w:rsidRPr="008400E6">
              <w:rPr>
                <w:sz w:val="20"/>
              </w:rPr>
              <w:t xml:space="preserve">The appeal from the judgment of the Court of Appeal for Ontario, Number C62729, 2017 ONCA 599, dated July 13, 2017, was heard on March 13, 2018, and the Court on that day delivered the following judgment orally: </w:t>
            </w:r>
          </w:p>
          <w:p w:rsidR="00FF63E1" w:rsidRPr="008400E6" w:rsidRDefault="00FF63E1" w:rsidP="00FF63E1">
            <w:pPr>
              <w:jc w:val="both"/>
              <w:rPr>
                <w:sz w:val="20"/>
              </w:rPr>
            </w:pPr>
            <w:r w:rsidRPr="008400E6">
              <w:rPr>
                <w:sz w:val="20"/>
              </w:rPr>
              <w:tab/>
            </w:r>
          </w:p>
          <w:p w:rsidR="00FF63E1" w:rsidRPr="008400E6" w:rsidRDefault="00FF63E1" w:rsidP="00FF63E1">
            <w:pPr>
              <w:jc w:val="both"/>
              <w:rPr>
                <w:sz w:val="20"/>
              </w:rPr>
            </w:pPr>
          </w:p>
          <w:p w:rsidR="00FF63E1" w:rsidRPr="008400E6" w:rsidRDefault="00FF63E1" w:rsidP="00FF63E1">
            <w:pPr>
              <w:jc w:val="both"/>
              <w:rPr>
                <w:sz w:val="20"/>
              </w:rPr>
            </w:pPr>
            <w:r w:rsidRPr="008400E6">
              <w:rPr>
                <w:smallCaps/>
                <w:sz w:val="20"/>
              </w:rPr>
              <w:t>The Chief Justice</w:t>
            </w:r>
            <w:r w:rsidRPr="008400E6">
              <w:rPr>
                <w:sz w:val="20"/>
              </w:rPr>
              <w:t xml:space="preserve"> — Mr. Black was convicted at trial of importing cocaine into Canada, contrary to s. 6(1) of the </w:t>
            </w:r>
            <w:r w:rsidRPr="008400E6">
              <w:rPr>
                <w:i/>
                <w:sz w:val="20"/>
              </w:rPr>
              <w:t>Controlled Drugs and Substances Act</w:t>
            </w:r>
            <w:r w:rsidRPr="008400E6">
              <w:rPr>
                <w:sz w:val="20"/>
              </w:rPr>
              <w:t xml:space="preserve">, </w:t>
            </w:r>
            <w:r w:rsidRPr="008400E6">
              <w:rPr>
                <w:sz w:val="20"/>
                <w:lang w:val="en"/>
              </w:rPr>
              <w:t>S.C. 1996, c. 19</w:t>
            </w:r>
            <w:r w:rsidRPr="008400E6">
              <w:rPr>
                <w:sz w:val="20"/>
              </w:rPr>
              <w:t>. His appeal against conviction was dismissed by a majority of the Court of Appeal for Ontario, Justice Pardu dissenting.</w:t>
            </w:r>
          </w:p>
          <w:p w:rsidR="00FF63E1" w:rsidRPr="008400E6" w:rsidRDefault="00FF63E1" w:rsidP="00FF63E1">
            <w:pPr>
              <w:jc w:val="both"/>
              <w:rPr>
                <w:sz w:val="20"/>
              </w:rPr>
            </w:pPr>
          </w:p>
          <w:p w:rsidR="00FF63E1" w:rsidRPr="008400E6" w:rsidRDefault="00FF63E1" w:rsidP="00FF63E1">
            <w:pPr>
              <w:jc w:val="both"/>
              <w:rPr>
                <w:sz w:val="20"/>
              </w:rPr>
            </w:pPr>
          </w:p>
          <w:p w:rsidR="00FF63E1" w:rsidRPr="008400E6" w:rsidRDefault="00FF63E1" w:rsidP="00FF63E1">
            <w:pPr>
              <w:jc w:val="both"/>
              <w:rPr>
                <w:sz w:val="20"/>
              </w:rPr>
            </w:pPr>
          </w:p>
          <w:p w:rsidR="00FF63E1" w:rsidRPr="008400E6" w:rsidRDefault="00FF63E1" w:rsidP="00FF63E1">
            <w:pPr>
              <w:jc w:val="both"/>
              <w:rPr>
                <w:sz w:val="20"/>
              </w:rPr>
            </w:pPr>
            <w:r w:rsidRPr="008400E6">
              <w:rPr>
                <w:sz w:val="20"/>
              </w:rPr>
              <w:t>Mr. Black appeals to this Court as of right.</w:t>
            </w:r>
          </w:p>
          <w:p w:rsidR="00FF63E1" w:rsidRPr="008400E6" w:rsidRDefault="00FF63E1" w:rsidP="00FF63E1">
            <w:pPr>
              <w:jc w:val="both"/>
              <w:rPr>
                <w:sz w:val="20"/>
              </w:rPr>
            </w:pPr>
          </w:p>
          <w:p w:rsidR="00FF63E1" w:rsidRPr="008400E6" w:rsidRDefault="00FF63E1" w:rsidP="00FF63E1">
            <w:pPr>
              <w:jc w:val="both"/>
              <w:rPr>
                <w:sz w:val="20"/>
              </w:rPr>
            </w:pPr>
          </w:p>
          <w:p w:rsidR="00FF63E1" w:rsidRPr="008400E6" w:rsidRDefault="00FF63E1" w:rsidP="00FF63E1">
            <w:pPr>
              <w:jc w:val="both"/>
              <w:rPr>
                <w:sz w:val="20"/>
              </w:rPr>
            </w:pPr>
            <w:r w:rsidRPr="008400E6">
              <w:rPr>
                <w:sz w:val="20"/>
              </w:rPr>
              <w:t>We agree with Justice Pardu that the trial judge’s reasons, even when read as a whole and in the context of the trial record, fail to reveal the basis on which the trial judge concluded that the Crown had proven the mental element of the offence beyond a reasonable doubt. The reasons fail to fulfil the function of permitting effective appellate review.</w:t>
            </w:r>
          </w:p>
          <w:p w:rsidR="00FF63E1" w:rsidRPr="008400E6" w:rsidRDefault="00FF63E1" w:rsidP="00FF63E1">
            <w:pPr>
              <w:jc w:val="both"/>
              <w:rPr>
                <w:sz w:val="20"/>
              </w:rPr>
            </w:pPr>
          </w:p>
          <w:p w:rsidR="00FF63E1" w:rsidRPr="008400E6" w:rsidRDefault="00FF63E1" w:rsidP="00FF63E1">
            <w:pPr>
              <w:jc w:val="both"/>
              <w:rPr>
                <w:sz w:val="20"/>
              </w:rPr>
            </w:pPr>
          </w:p>
          <w:p w:rsidR="00FF63E1" w:rsidRPr="008400E6" w:rsidRDefault="00FF63E1" w:rsidP="00FF63E1">
            <w:pPr>
              <w:jc w:val="both"/>
              <w:rPr>
                <w:sz w:val="20"/>
              </w:rPr>
            </w:pPr>
            <w:r w:rsidRPr="008400E6">
              <w:rPr>
                <w:sz w:val="20"/>
              </w:rPr>
              <w:t>The appeal is therefore allowed, and a new trial is ordered.</w:t>
            </w:r>
          </w:p>
          <w:p w:rsidR="00FF63E1" w:rsidRPr="008400E6" w:rsidRDefault="00FF63E1" w:rsidP="00FF63E1">
            <w:pPr>
              <w:jc w:val="both"/>
            </w:pPr>
          </w:p>
          <w:p w:rsidR="007C47C2" w:rsidRPr="008400E6" w:rsidRDefault="007C47C2" w:rsidP="00E942C2">
            <w:pPr>
              <w:jc w:val="both"/>
              <w:rPr>
                <w:b/>
                <w:sz w:val="20"/>
                <w:szCs w:val="20"/>
              </w:rPr>
            </w:pPr>
          </w:p>
        </w:tc>
        <w:tc>
          <w:tcPr>
            <w:tcW w:w="720" w:type="dxa"/>
            <w:tcMar>
              <w:left w:w="0" w:type="dxa"/>
              <w:right w:w="0" w:type="dxa"/>
            </w:tcMar>
          </w:tcPr>
          <w:p w:rsidR="007C47C2" w:rsidRPr="008400E6" w:rsidRDefault="007C47C2" w:rsidP="00E942C2">
            <w:pPr>
              <w:widowControl w:val="0"/>
              <w:jc w:val="center"/>
              <w:rPr>
                <w:sz w:val="20"/>
                <w:szCs w:val="20"/>
              </w:rPr>
            </w:pPr>
          </w:p>
        </w:tc>
        <w:tc>
          <w:tcPr>
            <w:tcW w:w="4380" w:type="dxa"/>
            <w:tcMar>
              <w:left w:w="0" w:type="dxa"/>
              <w:right w:w="0" w:type="dxa"/>
            </w:tcMar>
          </w:tcPr>
          <w:p w:rsidR="007C47C2" w:rsidRPr="008400E6" w:rsidRDefault="007C47C2" w:rsidP="00E942C2">
            <w:pPr>
              <w:widowControl w:val="0"/>
              <w:jc w:val="both"/>
              <w:rPr>
                <w:b/>
                <w:sz w:val="20"/>
                <w:szCs w:val="20"/>
                <w:u w:val="single"/>
                <w:lang w:val="fr-CA"/>
              </w:rPr>
            </w:pPr>
            <w:r w:rsidRPr="008400E6">
              <w:rPr>
                <w:b/>
                <w:sz w:val="20"/>
                <w:szCs w:val="20"/>
                <w:u w:val="single"/>
                <w:lang w:val="fr-CA"/>
              </w:rPr>
              <w:t>JUGEMENT :</w:t>
            </w:r>
          </w:p>
          <w:p w:rsidR="007C47C2" w:rsidRPr="008400E6" w:rsidRDefault="007C47C2" w:rsidP="00E942C2">
            <w:pPr>
              <w:widowControl w:val="0"/>
              <w:jc w:val="both"/>
              <w:rPr>
                <w:sz w:val="16"/>
                <w:szCs w:val="20"/>
                <w:lang w:val="fr-CA"/>
              </w:rPr>
            </w:pPr>
          </w:p>
          <w:p w:rsidR="00FF63E1" w:rsidRPr="008400E6" w:rsidRDefault="00065EB9" w:rsidP="00FF63E1">
            <w:pPr>
              <w:jc w:val="both"/>
              <w:rPr>
                <w:sz w:val="20"/>
                <w:lang w:val="fr-CA"/>
              </w:rPr>
            </w:pPr>
            <w:r w:rsidRPr="008400E6">
              <w:rPr>
                <w:sz w:val="20"/>
                <w:lang w:val="fr-CA"/>
              </w:rPr>
              <w:t>L</w:t>
            </w:r>
            <w:r w:rsidR="00FF63E1" w:rsidRPr="008400E6">
              <w:rPr>
                <w:sz w:val="20"/>
                <w:lang w:val="fr-CA"/>
              </w:rPr>
              <w:t>’appel interjeté contre l’arrêt de la Cour d’appel de l’Ontario, numéro C62729, 2017 ONCA 599, daté du 13 juillet 2017, a été entendu le 13 mars 2018, et la Cour a prononcé oralement le même jour le jugement suivant :</w:t>
            </w:r>
          </w:p>
          <w:p w:rsidR="00FF63E1" w:rsidRPr="008400E6" w:rsidRDefault="00FF63E1" w:rsidP="00FF63E1">
            <w:pPr>
              <w:jc w:val="both"/>
              <w:rPr>
                <w:sz w:val="20"/>
                <w:lang w:val="fr-CA"/>
              </w:rPr>
            </w:pPr>
            <w:r w:rsidRPr="008400E6">
              <w:rPr>
                <w:sz w:val="20"/>
                <w:lang w:val="fr-CA"/>
              </w:rPr>
              <w:tab/>
            </w:r>
            <w:r w:rsidRPr="008400E6">
              <w:rPr>
                <w:sz w:val="20"/>
                <w:lang w:val="fr-CA"/>
              </w:rPr>
              <w:tab/>
            </w:r>
          </w:p>
          <w:p w:rsidR="00FF63E1" w:rsidRPr="008400E6" w:rsidRDefault="00FF63E1" w:rsidP="00FF63E1">
            <w:pPr>
              <w:jc w:val="both"/>
              <w:rPr>
                <w:sz w:val="20"/>
                <w:lang w:val="fr-CA"/>
              </w:rPr>
            </w:pPr>
            <w:r w:rsidRPr="008400E6">
              <w:rPr>
                <w:sz w:val="20"/>
                <w:lang w:val="fr-CA"/>
              </w:rPr>
              <w:t>[</w:t>
            </w:r>
            <w:r w:rsidRPr="008400E6">
              <w:rPr>
                <w:smallCaps/>
                <w:sz w:val="20"/>
                <w:lang w:val="fr-CA"/>
              </w:rPr>
              <w:t>traduction</w:t>
            </w:r>
            <w:r w:rsidRPr="008400E6">
              <w:rPr>
                <w:sz w:val="20"/>
                <w:lang w:val="fr-CA"/>
              </w:rPr>
              <w:t>]</w:t>
            </w:r>
          </w:p>
          <w:p w:rsidR="00FF63E1" w:rsidRPr="008400E6" w:rsidRDefault="00FF63E1" w:rsidP="00FF63E1">
            <w:pPr>
              <w:jc w:val="both"/>
              <w:rPr>
                <w:sz w:val="20"/>
                <w:lang w:val="fr-CA"/>
              </w:rPr>
            </w:pPr>
            <w:r w:rsidRPr="008400E6">
              <w:rPr>
                <w:smallCaps/>
                <w:sz w:val="20"/>
                <w:lang w:val="fr-CA"/>
              </w:rPr>
              <w:t>Le juge en chef</w:t>
            </w:r>
            <w:r w:rsidRPr="008400E6">
              <w:rPr>
                <w:sz w:val="20"/>
                <w:lang w:val="fr-CA"/>
              </w:rPr>
              <w:t xml:space="preserve"> — Monsieur Black a été déclaré coupable en première instance d’avoir importé de la cocaïne au Canada en contravention du par. 6(1) de la </w:t>
            </w:r>
            <w:r w:rsidRPr="008400E6">
              <w:rPr>
                <w:i/>
                <w:sz w:val="20"/>
                <w:lang w:val="fr-CA"/>
              </w:rPr>
              <w:t>Loi réglementant certaines drogues et autres substances</w:t>
            </w:r>
            <w:r w:rsidRPr="008400E6">
              <w:rPr>
                <w:sz w:val="20"/>
                <w:lang w:val="fr-CA"/>
              </w:rPr>
              <w:t>, L.C. 1996, c. 19. L’appel qu’il a formé à l’encontre de sa déclaration de culpabilité a été rejeté à la majorité par la Cour d’appel de l’Ontario, la juge Pardu étant dissidente.</w:t>
            </w:r>
          </w:p>
          <w:p w:rsidR="00FF63E1" w:rsidRPr="008400E6" w:rsidRDefault="00FF63E1" w:rsidP="00FF63E1">
            <w:pPr>
              <w:jc w:val="both"/>
              <w:rPr>
                <w:sz w:val="20"/>
                <w:lang w:val="fr-CA"/>
              </w:rPr>
            </w:pPr>
          </w:p>
          <w:p w:rsidR="00FF63E1" w:rsidRPr="008400E6" w:rsidRDefault="00FF63E1" w:rsidP="00FF63E1">
            <w:pPr>
              <w:jc w:val="both"/>
              <w:rPr>
                <w:sz w:val="20"/>
                <w:lang w:val="fr-CA"/>
              </w:rPr>
            </w:pPr>
            <w:r w:rsidRPr="008400E6">
              <w:rPr>
                <w:sz w:val="20"/>
                <w:lang w:val="fr-CA"/>
              </w:rPr>
              <w:t>Monsieur Black se pourvoit de plein droit devant la Cour.</w:t>
            </w:r>
          </w:p>
          <w:p w:rsidR="00FF63E1" w:rsidRPr="008400E6" w:rsidRDefault="00FF63E1" w:rsidP="00FF63E1">
            <w:pPr>
              <w:jc w:val="both"/>
              <w:rPr>
                <w:sz w:val="20"/>
                <w:lang w:val="fr-CA"/>
              </w:rPr>
            </w:pPr>
          </w:p>
          <w:p w:rsidR="00FF63E1" w:rsidRPr="008400E6" w:rsidRDefault="00FF63E1" w:rsidP="00FF63E1">
            <w:pPr>
              <w:jc w:val="both"/>
              <w:rPr>
                <w:sz w:val="20"/>
                <w:lang w:val="fr-CA"/>
              </w:rPr>
            </w:pPr>
            <w:r w:rsidRPr="008400E6">
              <w:rPr>
                <w:sz w:val="20"/>
                <w:lang w:val="fr-CA"/>
              </w:rPr>
              <w:t>À l’instar de la juge d’appel Pardu, nous sommes d’avis que, même considérés globalement et au regard du dossier dont disposait le juge du procès, les motifs de ce dernier ne révèlent pas les fondements de sa conclusion selon laquelle le ministère public a prouvé hors de tout doute raisonnable l’élément moral de l’infraction. Les motifs n’ont pas rempli leur fonction consistant à permettre un examen efficace en appel.</w:t>
            </w:r>
          </w:p>
          <w:p w:rsidR="00FF63E1" w:rsidRPr="008400E6" w:rsidRDefault="00FF63E1" w:rsidP="00FF63E1">
            <w:pPr>
              <w:jc w:val="both"/>
              <w:rPr>
                <w:sz w:val="20"/>
                <w:lang w:val="fr-CA"/>
              </w:rPr>
            </w:pPr>
          </w:p>
          <w:p w:rsidR="00FF63E1" w:rsidRPr="008400E6" w:rsidRDefault="00FF63E1" w:rsidP="00FF63E1">
            <w:pPr>
              <w:jc w:val="both"/>
              <w:rPr>
                <w:sz w:val="20"/>
                <w:lang w:val="fr-CA"/>
              </w:rPr>
            </w:pPr>
            <w:r w:rsidRPr="008400E6">
              <w:rPr>
                <w:sz w:val="20"/>
                <w:lang w:val="fr-CA"/>
              </w:rPr>
              <w:t>Le pourvoi est en conséquence accueilli, et la tenue d’un nouveau procès est ordonnée.</w:t>
            </w:r>
          </w:p>
          <w:p w:rsidR="007C47C2" w:rsidRPr="008400E6" w:rsidRDefault="007C47C2" w:rsidP="00E942C2">
            <w:pPr>
              <w:jc w:val="both"/>
              <w:rPr>
                <w:sz w:val="20"/>
                <w:szCs w:val="20"/>
                <w:lang w:val="fr-CA"/>
              </w:rPr>
            </w:pPr>
          </w:p>
        </w:tc>
      </w:tr>
    </w:tbl>
    <w:p w:rsidR="00FF63E1" w:rsidRPr="008400E6" w:rsidRDefault="00FF63E1" w:rsidP="007C47C2">
      <w:pPr>
        <w:rPr>
          <w:sz w:val="20"/>
          <w:szCs w:val="20"/>
          <w:lang w:val="fr-CA"/>
        </w:rPr>
      </w:pPr>
      <w:r w:rsidRPr="008400E6">
        <w:rPr>
          <w:sz w:val="20"/>
          <w:szCs w:val="20"/>
          <w:lang w:val="fr-CA"/>
        </w:rP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8400E6" w:rsidTr="00E942C2">
        <w:tc>
          <w:tcPr>
            <w:tcW w:w="4380" w:type="dxa"/>
            <w:tcMar>
              <w:left w:w="0" w:type="dxa"/>
              <w:right w:w="0" w:type="dxa"/>
            </w:tcMar>
          </w:tcPr>
          <w:p w:rsidR="007C47C2" w:rsidRPr="008400E6" w:rsidRDefault="007C47C2" w:rsidP="00E942C2">
            <w:pPr>
              <w:widowControl w:val="0"/>
              <w:jc w:val="both"/>
              <w:rPr>
                <w:b/>
                <w:sz w:val="20"/>
                <w:szCs w:val="20"/>
                <w:u w:val="single"/>
              </w:rPr>
            </w:pPr>
            <w:r w:rsidRPr="008400E6">
              <w:rPr>
                <w:b/>
                <w:sz w:val="20"/>
                <w:szCs w:val="20"/>
                <w:u w:val="single"/>
              </w:rPr>
              <w:lastRenderedPageBreak/>
              <w:t>Nature of the case:</w:t>
            </w:r>
          </w:p>
          <w:p w:rsidR="007C47C2" w:rsidRPr="008400E6" w:rsidRDefault="007C47C2" w:rsidP="00E942C2">
            <w:pPr>
              <w:widowControl w:val="0"/>
              <w:jc w:val="both"/>
              <w:rPr>
                <w:b/>
                <w:sz w:val="20"/>
                <w:szCs w:val="20"/>
              </w:rPr>
            </w:pPr>
          </w:p>
          <w:p w:rsidR="007C47C2" w:rsidRPr="008400E6" w:rsidRDefault="004074EC" w:rsidP="00E942C2">
            <w:pPr>
              <w:widowControl w:val="0"/>
              <w:jc w:val="both"/>
              <w:rPr>
                <w:b/>
                <w:sz w:val="20"/>
                <w:szCs w:val="20"/>
              </w:rPr>
            </w:pPr>
            <w:r w:rsidRPr="008400E6">
              <w:rPr>
                <w:sz w:val="20"/>
                <w:szCs w:val="20"/>
              </w:rPr>
              <w:t>Criminal law - Onus of proof - Sufficiency of reasons - Accused convicted of importing cocaine - Court of Appeal upholding conviction - Whether the trial judge erred by misstating and misapplying the onus of proof under the third step of W.(D.) - Whether the trial judge erred by failing to provide sufficient reasons on the issue of mens rea, specifically with respect to the accused’s knowledge.</w:t>
            </w:r>
          </w:p>
        </w:tc>
        <w:tc>
          <w:tcPr>
            <w:tcW w:w="720" w:type="dxa"/>
            <w:tcMar>
              <w:left w:w="0" w:type="dxa"/>
              <w:right w:w="0" w:type="dxa"/>
            </w:tcMar>
          </w:tcPr>
          <w:p w:rsidR="007C47C2" w:rsidRPr="008400E6" w:rsidRDefault="007C47C2" w:rsidP="00E942C2">
            <w:pPr>
              <w:widowControl w:val="0"/>
              <w:jc w:val="center"/>
              <w:rPr>
                <w:sz w:val="20"/>
                <w:szCs w:val="20"/>
              </w:rPr>
            </w:pPr>
          </w:p>
        </w:tc>
        <w:tc>
          <w:tcPr>
            <w:tcW w:w="4380" w:type="dxa"/>
            <w:tcMar>
              <w:left w:w="0" w:type="dxa"/>
              <w:right w:w="0" w:type="dxa"/>
            </w:tcMar>
          </w:tcPr>
          <w:p w:rsidR="007C47C2" w:rsidRPr="008400E6" w:rsidRDefault="007C47C2" w:rsidP="00E942C2">
            <w:pPr>
              <w:widowControl w:val="0"/>
              <w:jc w:val="both"/>
              <w:rPr>
                <w:b/>
                <w:sz w:val="20"/>
                <w:szCs w:val="20"/>
                <w:u w:val="single"/>
                <w:lang w:val="fr-CA"/>
              </w:rPr>
            </w:pPr>
            <w:r w:rsidRPr="008400E6">
              <w:rPr>
                <w:b/>
                <w:sz w:val="20"/>
                <w:szCs w:val="20"/>
                <w:u w:val="single"/>
                <w:lang w:val="fr-CA"/>
              </w:rPr>
              <w:t>Nature de la cause :</w:t>
            </w:r>
          </w:p>
          <w:p w:rsidR="007C47C2" w:rsidRPr="008400E6" w:rsidRDefault="007C47C2" w:rsidP="00E942C2">
            <w:pPr>
              <w:widowControl w:val="0"/>
              <w:jc w:val="both"/>
              <w:rPr>
                <w:sz w:val="20"/>
                <w:szCs w:val="20"/>
                <w:lang w:val="fr-CA"/>
              </w:rPr>
            </w:pPr>
          </w:p>
          <w:p w:rsidR="007C47C2" w:rsidRPr="008400E6" w:rsidRDefault="004074EC" w:rsidP="00E942C2">
            <w:pPr>
              <w:widowControl w:val="0"/>
              <w:jc w:val="both"/>
              <w:rPr>
                <w:sz w:val="20"/>
                <w:szCs w:val="20"/>
                <w:lang w:val="fr-CA"/>
              </w:rPr>
            </w:pPr>
            <w:r w:rsidRPr="008400E6">
              <w:rPr>
                <w:sz w:val="20"/>
                <w:szCs w:val="20"/>
                <w:lang w:val="fr-CA"/>
              </w:rPr>
              <w:t>Droit de la preuve - Fardeau de la preuve - Suffisance des motifs - L’accusé a été déclaré coupable de trafic de cocaïne - La Cour d’appel a confirmé la déclaration de culpabilité - Le juge du procès a-t-il commis une erreur en énonçant mal et en appliquant mal le fardeau de la preuve à la troisième étape de la démarche établie par l’arrêt W.(D.)? - Le juge du procès a-t-il eu tort de ne pas avoir fourni des motifs suffisants sur la question de la mens rea, en particulier en ce qui concerne la connaissance de l’accusé?</w:t>
            </w:r>
          </w:p>
        </w:tc>
      </w:tr>
    </w:tbl>
    <w:p w:rsidR="007C47C2" w:rsidRPr="008400E6" w:rsidRDefault="007C47C2" w:rsidP="007C47C2">
      <w:pPr>
        <w:widowControl w:val="0"/>
        <w:rPr>
          <w:sz w:val="20"/>
          <w:szCs w:val="20"/>
          <w:lang w:val="fr-CA"/>
        </w:rPr>
      </w:pPr>
    </w:p>
    <w:p w:rsidR="00E940EB" w:rsidRPr="008400E6" w:rsidRDefault="008400E6" w:rsidP="00732DB7">
      <w:pPr>
        <w:widowControl w:val="0"/>
        <w:rPr>
          <w:sz w:val="20"/>
          <w:szCs w:val="20"/>
          <w:lang w:val="fr-CA"/>
        </w:rPr>
      </w:pPr>
      <w:r w:rsidRPr="008400E6">
        <w:rPr>
          <w:sz w:val="20"/>
          <w:szCs w:val="20"/>
          <w:lang w:val="fr-CA"/>
        </w:rPr>
        <w:pict>
          <v:rect id="_x0000_i1043" style="width:2in;height:1pt" o:hrpct="0" o:hralign="center" o:hrstd="t" o:hrnoshade="t" o:hr="t" fillcolor="black [3213]" stroked="f"/>
        </w:pict>
      </w:r>
    </w:p>
    <w:p w:rsidR="00D004FC" w:rsidRPr="008400E6" w:rsidRDefault="00D004FC" w:rsidP="00732DB7">
      <w:pPr>
        <w:widowControl w:val="0"/>
        <w:rPr>
          <w:sz w:val="20"/>
          <w:szCs w:val="20"/>
          <w:lang w:val="fr-CA"/>
        </w:rPr>
      </w:pPr>
    </w:p>
    <w:p w:rsidR="0056248C" w:rsidRPr="008400E6" w:rsidRDefault="0056248C" w:rsidP="00732DB7">
      <w:pPr>
        <w:widowControl w:val="0"/>
        <w:rPr>
          <w:sz w:val="20"/>
          <w:szCs w:val="20"/>
          <w:lang w:val="fr-CA"/>
        </w:rPr>
      </w:pPr>
    </w:p>
    <w:p w:rsidR="00732DB7" w:rsidRPr="008400E6" w:rsidRDefault="00732DB7" w:rsidP="00732DB7">
      <w:pPr>
        <w:widowControl w:val="0"/>
        <w:rPr>
          <w:sz w:val="20"/>
          <w:szCs w:val="20"/>
          <w:lang w:val="fr-CA"/>
        </w:rPr>
      </w:pPr>
    </w:p>
    <w:p w:rsidR="00342E2F" w:rsidRPr="008400E6" w:rsidRDefault="00342E2F">
      <w:pPr>
        <w:rPr>
          <w:sz w:val="20"/>
          <w:szCs w:val="20"/>
          <w:lang w:val="fr-CA"/>
        </w:rPr>
      </w:pPr>
      <w:r w:rsidRPr="008400E6">
        <w:rPr>
          <w:sz w:val="20"/>
          <w:szCs w:val="20"/>
          <w:lang w:val="fr-CA"/>
        </w:rPr>
        <w:br w:type="page"/>
      </w:r>
    </w:p>
    <w:p w:rsidR="00342E2F" w:rsidRPr="008400E6" w:rsidRDefault="00342E2F" w:rsidP="00342E2F">
      <w:pPr>
        <w:rPr>
          <w:sz w:val="20"/>
          <w:szCs w:val="20"/>
        </w:rPr>
      </w:pPr>
      <w:r w:rsidRPr="008400E6">
        <w:rPr>
          <w:sz w:val="20"/>
          <w:szCs w:val="20"/>
        </w:rPr>
        <w:lastRenderedPageBreak/>
        <w:t>14.03.2018</w:t>
      </w:r>
    </w:p>
    <w:p w:rsidR="00342E2F" w:rsidRPr="008400E6" w:rsidRDefault="00342E2F" w:rsidP="00342E2F">
      <w:pPr>
        <w:widowControl w:val="0"/>
        <w:rPr>
          <w:sz w:val="20"/>
          <w:szCs w:val="20"/>
        </w:rPr>
      </w:pPr>
    </w:p>
    <w:p w:rsidR="00342E2F" w:rsidRPr="008400E6" w:rsidRDefault="00342E2F" w:rsidP="00342E2F">
      <w:pPr>
        <w:widowControl w:val="0"/>
        <w:ind w:left="720" w:hanging="720"/>
        <w:rPr>
          <w:sz w:val="20"/>
          <w:szCs w:val="20"/>
        </w:rPr>
      </w:pPr>
      <w:r w:rsidRPr="008400E6">
        <w:rPr>
          <w:sz w:val="20"/>
          <w:szCs w:val="20"/>
        </w:rPr>
        <w:t xml:space="preserve">Coram: </w:t>
      </w:r>
      <w:r w:rsidRPr="008400E6">
        <w:rPr>
          <w:sz w:val="20"/>
          <w:szCs w:val="20"/>
        </w:rPr>
        <w:tab/>
      </w:r>
      <w:r w:rsidRPr="008400E6">
        <w:rPr>
          <w:sz w:val="20"/>
          <w:szCs w:val="20"/>
          <w:u w:val="single"/>
        </w:rPr>
        <w:t xml:space="preserve">C.J. Wagner and </w:t>
      </w:r>
      <w:r w:rsidR="00C10056" w:rsidRPr="008400E6">
        <w:rPr>
          <w:sz w:val="20"/>
          <w:szCs w:val="20"/>
          <w:u w:val="single"/>
        </w:rPr>
        <w:t xml:space="preserve">Abella, Moldaver, </w:t>
      </w:r>
      <w:r w:rsidRPr="008400E6">
        <w:rPr>
          <w:sz w:val="20"/>
          <w:szCs w:val="20"/>
          <w:u w:val="single"/>
        </w:rPr>
        <w:t xml:space="preserve">Karakatsanis, </w:t>
      </w:r>
      <w:r w:rsidR="00C10056" w:rsidRPr="008400E6">
        <w:rPr>
          <w:sz w:val="20"/>
          <w:szCs w:val="20"/>
          <w:u w:val="single"/>
        </w:rPr>
        <w:t xml:space="preserve">Gascon, Côté, </w:t>
      </w:r>
      <w:r w:rsidRPr="008400E6">
        <w:rPr>
          <w:sz w:val="20"/>
          <w:szCs w:val="20"/>
          <w:u w:val="single"/>
        </w:rPr>
        <w:t>Brown, Rowe and Martin JJ.</w:t>
      </w:r>
      <w:r w:rsidRPr="008400E6">
        <w:rPr>
          <w:sz w:val="20"/>
          <w:szCs w:val="20"/>
        </w:rPr>
        <w:t xml:space="preserve"> </w:t>
      </w:r>
    </w:p>
    <w:p w:rsidR="00342E2F" w:rsidRPr="008400E6" w:rsidRDefault="00342E2F" w:rsidP="00342E2F">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42E2F" w:rsidRPr="008400E6" w:rsidTr="00342E2F">
        <w:tc>
          <w:tcPr>
            <w:tcW w:w="4380" w:type="dxa"/>
            <w:tcMar>
              <w:left w:w="0" w:type="dxa"/>
              <w:right w:w="0" w:type="dxa"/>
            </w:tcMar>
          </w:tcPr>
          <w:p w:rsidR="00342E2F" w:rsidRPr="008400E6" w:rsidRDefault="00342E2F" w:rsidP="00342E2F">
            <w:pPr>
              <w:widowControl w:val="0"/>
              <w:jc w:val="both"/>
              <w:rPr>
                <w:b/>
                <w:sz w:val="20"/>
                <w:szCs w:val="20"/>
              </w:rPr>
            </w:pPr>
            <w:r w:rsidRPr="008400E6">
              <w:rPr>
                <w:b/>
                <w:sz w:val="20"/>
                <w:szCs w:val="20"/>
              </w:rPr>
              <w:t>Her Majesty the Queen</w:t>
            </w:r>
          </w:p>
          <w:p w:rsidR="00342E2F" w:rsidRPr="008400E6" w:rsidRDefault="00342E2F" w:rsidP="00342E2F">
            <w:pPr>
              <w:widowControl w:val="0"/>
              <w:jc w:val="both"/>
              <w:rPr>
                <w:b/>
                <w:sz w:val="20"/>
                <w:szCs w:val="20"/>
              </w:rPr>
            </w:pPr>
          </w:p>
          <w:p w:rsidR="00342E2F" w:rsidRPr="008400E6" w:rsidRDefault="00342E2F" w:rsidP="00342E2F">
            <w:pPr>
              <w:widowControl w:val="0"/>
              <w:tabs>
                <w:tab w:val="left" w:pos="736"/>
              </w:tabs>
              <w:jc w:val="both"/>
              <w:rPr>
                <w:b/>
                <w:sz w:val="20"/>
                <w:szCs w:val="20"/>
              </w:rPr>
            </w:pPr>
            <w:r w:rsidRPr="008400E6">
              <w:rPr>
                <w:b/>
                <w:sz w:val="20"/>
                <w:szCs w:val="20"/>
              </w:rPr>
              <w:tab/>
              <w:t xml:space="preserve">v. </w:t>
            </w:r>
            <w:r w:rsidRPr="008400E6">
              <w:rPr>
                <w:sz w:val="20"/>
                <w:szCs w:val="20"/>
              </w:rPr>
              <w:t>(</w:t>
            </w:r>
            <w:hyperlink r:id="rId100" w:history="1">
              <w:r w:rsidRPr="008400E6">
                <w:rPr>
                  <w:rStyle w:val="Hyperlink"/>
                  <w:sz w:val="20"/>
                  <w:szCs w:val="20"/>
                </w:rPr>
                <w:t>37476</w:t>
              </w:r>
            </w:hyperlink>
            <w:r w:rsidRPr="008400E6">
              <w:rPr>
                <w:sz w:val="20"/>
                <w:szCs w:val="20"/>
              </w:rPr>
              <w:t>)</w:t>
            </w:r>
          </w:p>
          <w:p w:rsidR="00342E2F" w:rsidRPr="008400E6" w:rsidRDefault="00342E2F" w:rsidP="00342E2F">
            <w:pPr>
              <w:widowControl w:val="0"/>
              <w:rPr>
                <w:b/>
                <w:sz w:val="20"/>
                <w:szCs w:val="20"/>
              </w:rPr>
            </w:pPr>
          </w:p>
          <w:p w:rsidR="00342E2F" w:rsidRPr="008400E6" w:rsidRDefault="00342E2F" w:rsidP="00342E2F">
            <w:pPr>
              <w:widowControl w:val="0"/>
              <w:rPr>
                <w:sz w:val="20"/>
                <w:szCs w:val="20"/>
              </w:rPr>
            </w:pPr>
            <w:r w:rsidRPr="008400E6">
              <w:rPr>
                <w:b/>
                <w:sz w:val="20"/>
                <w:szCs w:val="20"/>
              </w:rPr>
              <w:t>Derek Brassington et al. (B.C.) (Criminal) (By Leave)</w:t>
            </w:r>
          </w:p>
        </w:tc>
        <w:tc>
          <w:tcPr>
            <w:tcW w:w="720" w:type="dxa"/>
            <w:tcMar>
              <w:left w:w="0" w:type="dxa"/>
              <w:right w:w="0" w:type="dxa"/>
            </w:tcMar>
          </w:tcPr>
          <w:p w:rsidR="00342E2F" w:rsidRPr="008400E6" w:rsidRDefault="00342E2F" w:rsidP="00342E2F">
            <w:pPr>
              <w:widowControl w:val="0"/>
              <w:jc w:val="center"/>
              <w:rPr>
                <w:sz w:val="20"/>
                <w:szCs w:val="20"/>
              </w:rPr>
            </w:pPr>
          </w:p>
        </w:tc>
        <w:tc>
          <w:tcPr>
            <w:tcW w:w="4380" w:type="dxa"/>
            <w:tcMar>
              <w:left w:w="0" w:type="dxa"/>
              <w:right w:w="0" w:type="dxa"/>
            </w:tcMar>
          </w:tcPr>
          <w:p w:rsidR="00342E2F" w:rsidRPr="008400E6" w:rsidRDefault="00342E2F" w:rsidP="00342E2F">
            <w:pPr>
              <w:rPr>
                <w:sz w:val="20"/>
                <w:szCs w:val="20"/>
              </w:rPr>
            </w:pPr>
            <w:r w:rsidRPr="008400E6">
              <w:rPr>
                <w:sz w:val="20"/>
                <w:szCs w:val="20"/>
              </w:rPr>
              <w:t>Christopher M. Considine, Q.C. and Christopher A. Massey for the Appellant Her Majesty the Queen.</w:t>
            </w:r>
          </w:p>
          <w:p w:rsidR="00342E2F" w:rsidRPr="008400E6" w:rsidRDefault="00342E2F" w:rsidP="00342E2F">
            <w:pPr>
              <w:rPr>
                <w:sz w:val="20"/>
                <w:szCs w:val="20"/>
              </w:rPr>
            </w:pPr>
          </w:p>
          <w:p w:rsidR="00342E2F" w:rsidRPr="008400E6" w:rsidRDefault="00342E2F" w:rsidP="00342E2F">
            <w:pPr>
              <w:rPr>
                <w:sz w:val="20"/>
                <w:szCs w:val="20"/>
              </w:rPr>
            </w:pPr>
            <w:r w:rsidRPr="008400E6">
              <w:rPr>
                <w:sz w:val="20"/>
                <w:szCs w:val="20"/>
              </w:rPr>
              <w:t>Patrick McGowan for the Appellant Person A.</w:t>
            </w:r>
          </w:p>
          <w:p w:rsidR="00342E2F" w:rsidRPr="008400E6" w:rsidRDefault="00342E2F" w:rsidP="00342E2F">
            <w:pPr>
              <w:rPr>
                <w:sz w:val="20"/>
                <w:szCs w:val="20"/>
              </w:rPr>
            </w:pPr>
          </w:p>
          <w:p w:rsidR="00342E2F" w:rsidRPr="008400E6" w:rsidRDefault="00342E2F" w:rsidP="00342E2F">
            <w:pPr>
              <w:rPr>
                <w:sz w:val="20"/>
                <w:szCs w:val="20"/>
              </w:rPr>
            </w:pPr>
            <w:r w:rsidRPr="008400E6">
              <w:rPr>
                <w:sz w:val="20"/>
                <w:szCs w:val="20"/>
              </w:rPr>
              <w:t>François Lacasse</w:t>
            </w:r>
            <w:r w:rsidRPr="008400E6">
              <w:rPr>
                <w:sz w:val="20"/>
                <w:szCs w:val="20"/>
              </w:rPr>
              <w:tab/>
              <w:t>and Ginette Gobeil for the Appellants Superintendant Gary Shinkaruk, et al.</w:t>
            </w:r>
          </w:p>
          <w:p w:rsidR="00342E2F" w:rsidRPr="008400E6" w:rsidRDefault="00342E2F" w:rsidP="00342E2F">
            <w:pPr>
              <w:rPr>
                <w:sz w:val="20"/>
                <w:szCs w:val="20"/>
              </w:rPr>
            </w:pPr>
          </w:p>
          <w:p w:rsidR="00342E2F" w:rsidRPr="008400E6" w:rsidRDefault="00342E2F" w:rsidP="00342E2F">
            <w:pPr>
              <w:rPr>
                <w:sz w:val="20"/>
                <w:szCs w:val="20"/>
              </w:rPr>
            </w:pPr>
            <w:r w:rsidRPr="008400E6">
              <w:rPr>
                <w:sz w:val="20"/>
                <w:szCs w:val="20"/>
              </w:rPr>
              <w:t>Robert W. Hubbard and Rebecca Schwartz for the Intervener Attorney General of Ontario.</w:t>
            </w:r>
          </w:p>
          <w:p w:rsidR="00342E2F" w:rsidRPr="008400E6" w:rsidRDefault="00342E2F" w:rsidP="00342E2F">
            <w:pPr>
              <w:rPr>
                <w:sz w:val="20"/>
                <w:szCs w:val="20"/>
              </w:rPr>
            </w:pPr>
          </w:p>
          <w:p w:rsidR="00342E2F" w:rsidRPr="008400E6" w:rsidRDefault="00342E2F" w:rsidP="00342E2F">
            <w:pPr>
              <w:rPr>
                <w:sz w:val="20"/>
                <w:szCs w:val="20"/>
              </w:rPr>
            </w:pPr>
            <w:r w:rsidRPr="008400E6">
              <w:rPr>
                <w:sz w:val="20"/>
                <w:szCs w:val="20"/>
              </w:rPr>
              <w:t>Greg DelBigio and Alison Latimer for the Respondent Danny Michaud.</w:t>
            </w:r>
          </w:p>
          <w:p w:rsidR="00342E2F" w:rsidRPr="008400E6" w:rsidRDefault="00342E2F" w:rsidP="00342E2F">
            <w:pPr>
              <w:rPr>
                <w:sz w:val="20"/>
                <w:szCs w:val="20"/>
              </w:rPr>
            </w:pPr>
          </w:p>
          <w:p w:rsidR="00342E2F" w:rsidRPr="008400E6" w:rsidRDefault="00342E2F" w:rsidP="00342E2F">
            <w:pPr>
              <w:rPr>
                <w:sz w:val="20"/>
                <w:szCs w:val="20"/>
              </w:rPr>
            </w:pPr>
            <w:r w:rsidRPr="008400E6">
              <w:rPr>
                <w:sz w:val="20"/>
                <w:szCs w:val="20"/>
              </w:rPr>
              <w:t>Michael Bolton, Q.C. for the Respondent Paul Johnston.</w:t>
            </w:r>
          </w:p>
          <w:p w:rsidR="00342E2F" w:rsidRPr="008400E6" w:rsidRDefault="00342E2F" w:rsidP="00342E2F">
            <w:pPr>
              <w:rPr>
                <w:sz w:val="20"/>
                <w:szCs w:val="20"/>
              </w:rPr>
            </w:pPr>
          </w:p>
          <w:p w:rsidR="00342E2F" w:rsidRPr="008400E6" w:rsidRDefault="00342E2F" w:rsidP="00342E2F">
            <w:pPr>
              <w:rPr>
                <w:sz w:val="20"/>
                <w:szCs w:val="20"/>
              </w:rPr>
            </w:pPr>
            <w:r w:rsidRPr="008400E6">
              <w:rPr>
                <w:sz w:val="20"/>
                <w:szCs w:val="20"/>
              </w:rPr>
              <w:t>Ian Donaldson, Q.C., Michael Sobkin and Miriam Isman for the Respondent Derek Brassington.</w:t>
            </w:r>
          </w:p>
          <w:p w:rsidR="00342E2F" w:rsidRPr="008400E6" w:rsidRDefault="00342E2F" w:rsidP="00342E2F">
            <w:pPr>
              <w:rPr>
                <w:sz w:val="20"/>
                <w:szCs w:val="20"/>
              </w:rPr>
            </w:pPr>
          </w:p>
          <w:p w:rsidR="00342E2F" w:rsidRPr="008400E6" w:rsidRDefault="00342E2F" w:rsidP="00342E2F">
            <w:pPr>
              <w:rPr>
                <w:sz w:val="20"/>
                <w:szCs w:val="20"/>
              </w:rPr>
            </w:pPr>
            <w:r w:rsidRPr="008400E6">
              <w:rPr>
                <w:sz w:val="20"/>
                <w:szCs w:val="20"/>
              </w:rPr>
              <w:t>Michael Klein, Q.C. for the Respondent David Attew.</w:t>
            </w:r>
          </w:p>
          <w:p w:rsidR="00342E2F" w:rsidRPr="008400E6" w:rsidRDefault="00342E2F" w:rsidP="00342E2F">
            <w:pPr>
              <w:rPr>
                <w:sz w:val="20"/>
                <w:szCs w:val="20"/>
              </w:rPr>
            </w:pPr>
          </w:p>
          <w:p w:rsidR="00342E2F" w:rsidRPr="008400E6" w:rsidRDefault="00342E2F" w:rsidP="00342E2F">
            <w:pPr>
              <w:rPr>
                <w:sz w:val="20"/>
                <w:szCs w:val="20"/>
              </w:rPr>
            </w:pPr>
            <w:r w:rsidRPr="008400E6">
              <w:rPr>
                <w:sz w:val="20"/>
                <w:szCs w:val="20"/>
              </w:rPr>
              <w:t>Scott Hutchison and Lisa Jørgensen for the Intervener Criminal Lawyers’ Association.</w:t>
            </w:r>
          </w:p>
          <w:p w:rsidR="00342E2F" w:rsidRPr="008400E6" w:rsidRDefault="00342E2F" w:rsidP="00342E2F">
            <w:pPr>
              <w:rPr>
                <w:sz w:val="20"/>
                <w:szCs w:val="20"/>
              </w:rPr>
            </w:pPr>
          </w:p>
          <w:p w:rsidR="00342E2F" w:rsidRPr="008400E6" w:rsidRDefault="00342E2F" w:rsidP="00342E2F">
            <w:pPr>
              <w:rPr>
                <w:sz w:val="20"/>
                <w:szCs w:val="20"/>
              </w:rPr>
            </w:pPr>
            <w:r w:rsidRPr="008400E6">
              <w:rPr>
                <w:sz w:val="20"/>
                <w:szCs w:val="20"/>
              </w:rPr>
              <w:t>Breese Davies and Owen Goddard for the Intervener Federation of Law Societies of Canada.</w:t>
            </w:r>
          </w:p>
          <w:p w:rsidR="00342E2F" w:rsidRPr="008400E6" w:rsidRDefault="00342E2F" w:rsidP="00342E2F">
            <w:pPr>
              <w:rPr>
                <w:sz w:val="20"/>
                <w:szCs w:val="20"/>
              </w:rPr>
            </w:pPr>
          </w:p>
          <w:p w:rsidR="00342E2F" w:rsidRPr="008400E6" w:rsidRDefault="00342E2F" w:rsidP="00342E2F">
            <w:pPr>
              <w:rPr>
                <w:sz w:val="20"/>
                <w:szCs w:val="20"/>
              </w:rPr>
            </w:pPr>
            <w:r w:rsidRPr="008400E6">
              <w:rPr>
                <w:sz w:val="20"/>
                <w:szCs w:val="20"/>
              </w:rPr>
              <w:t>No one appearing</w:t>
            </w:r>
            <w:r w:rsidRPr="008400E6">
              <w:rPr>
                <w:sz w:val="20"/>
                <w:szCs w:val="20"/>
              </w:rPr>
              <w:tab/>
              <w:t xml:space="preserve"> for the Intervener Independent Criminal Defence Advocacy Society.</w:t>
            </w:r>
          </w:p>
          <w:p w:rsidR="00342E2F" w:rsidRPr="008400E6" w:rsidRDefault="00342E2F" w:rsidP="00342E2F">
            <w:pPr>
              <w:rPr>
                <w:sz w:val="20"/>
                <w:szCs w:val="20"/>
              </w:rPr>
            </w:pPr>
          </w:p>
        </w:tc>
      </w:tr>
    </w:tbl>
    <w:p w:rsidR="00FF746B" w:rsidRPr="008400E6" w:rsidRDefault="00FF746B" w:rsidP="00FF746B">
      <w:pPr>
        <w:widowControl w:val="0"/>
        <w:rPr>
          <w:b/>
          <w:sz w:val="20"/>
          <w:szCs w:val="20"/>
        </w:rPr>
      </w:pPr>
    </w:p>
    <w:p w:rsidR="00FF746B" w:rsidRPr="008400E6" w:rsidRDefault="00FF746B" w:rsidP="00FF746B">
      <w:pPr>
        <w:widowControl w:val="0"/>
        <w:rPr>
          <w:sz w:val="20"/>
          <w:szCs w:val="20"/>
        </w:rPr>
      </w:pPr>
      <w:r w:rsidRPr="008400E6">
        <w:rPr>
          <w:b/>
          <w:sz w:val="20"/>
          <w:szCs w:val="20"/>
        </w:rPr>
        <w:t xml:space="preserve">RESERVED / </w:t>
      </w:r>
      <w:r w:rsidRPr="008400E6">
        <w:rPr>
          <w:b/>
          <w:sz w:val="20"/>
          <w:szCs w:val="20"/>
          <w:lang w:val="en-US"/>
        </w:rPr>
        <w:t>EN DÉLIBÉRÉ</w:t>
      </w:r>
    </w:p>
    <w:p w:rsidR="00342E2F" w:rsidRPr="008400E6" w:rsidRDefault="00342E2F" w:rsidP="00342E2F">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42E2F" w:rsidRPr="008400E6" w:rsidTr="00342E2F">
        <w:tc>
          <w:tcPr>
            <w:tcW w:w="4380" w:type="dxa"/>
            <w:tcMar>
              <w:left w:w="0" w:type="dxa"/>
              <w:right w:w="0" w:type="dxa"/>
            </w:tcMar>
          </w:tcPr>
          <w:p w:rsidR="00342E2F" w:rsidRPr="008400E6" w:rsidRDefault="00342E2F" w:rsidP="00342E2F">
            <w:pPr>
              <w:widowControl w:val="0"/>
              <w:jc w:val="both"/>
              <w:rPr>
                <w:b/>
                <w:sz w:val="20"/>
                <w:szCs w:val="20"/>
                <w:u w:val="single"/>
              </w:rPr>
            </w:pPr>
            <w:r w:rsidRPr="008400E6">
              <w:rPr>
                <w:b/>
                <w:sz w:val="20"/>
                <w:szCs w:val="20"/>
                <w:u w:val="single"/>
              </w:rPr>
              <w:t>Nature of the case:</w:t>
            </w:r>
          </w:p>
          <w:p w:rsidR="00342E2F" w:rsidRPr="008400E6" w:rsidRDefault="00342E2F" w:rsidP="00342E2F">
            <w:pPr>
              <w:widowControl w:val="0"/>
              <w:jc w:val="both"/>
              <w:rPr>
                <w:b/>
                <w:sz w:val="20"/>
                <w:szCs w:val="20"/>
              </w:rPr>
            </w:pPr>
          </w:p>
          <w:p w:rsidR="00342E2F" w:rsidRPr="008400E6" w:rsidRDefault="001E6EE1" w:rsidP="00342E2F">
            <w:pPr>
              <w:widowControl w:val="0"/>
              <w:jc w:val="both"/>
              <w:rPr>
                <w:b/>
                <w:sz w:val="20"/>
                <w:szCs w:val="20"/>
              </w:rPr>
            </w:pPr>
            <w:r w:rsidRPr="008400E6">
              <w:rPr>
                <w:sz w:val="20"/>
                <w:szCs w:val="20"/>
              </w:rPr>
              <w:t>In the context of the investigation of the gang-related homicides of six individuals, known as the “Surrey Six”, four RCMP officers were charged with breach of trust, obstruction of justice and fraud allegedly committed in the course of their duties during the investigation, relating to allegations that they engaged in inappropriate conduct while managing a protected witness.</w:t>
            </w:r>
          </w:p>
        </w:tc>
        <w:tc>
          <w:tcPr>
            <w:tcW w:w="720" w:type="dxa"/>
            <w:tcMar>
              <w:left w:w="0" w:type="dxa"/>
              <w:right w:w="0" w:type="dxa"/>
            </w:tcMar>
          </w:tcPr>
          <w:p w:rsidR="00342E2F" w:rsidRPr="008400E6" w:rsidRDefault="00342E2F" w:rsidP="00342E2F">
            <w:pPr>
              <w:widowControl w:val="0"/>
              <w:jc w:val="center"/>
              <w:rPr>
                <w:sz w:val="20"/>
                <w:szCs w:val="20"/>
              </w:rPr>
            </w:pPr>
          </w:p>
        </w:tc>
        <w:tc>
          <w:tcPr>
            <w:tcW w:w="4380" w:type="dxa"/>
            <w:tcMar>
              <w:left w:w="0" w:type="dxa"/>
              <w:right w:w="0" w:type="dxa"/>
            </w:tcMar>
          </w:tcPr>
          <w:p w:rsidR="00342E2F" w:rsidRPr="008400E6" w:rsidRDefault="00342E2F" w:rsidP="00342E2F">
            <w:pPr>
              <w:widowControl w:val="0"/>
              <w:jc w:val="both"/>
              <w:rPr>
                <w:b/>
                <w:sz w:val="20"/>
                <w:szCs w:val="20"/>
                <w:u w:val="single"/>
                <w:lang w:val="fr-CA"/>
              </w:rPr>
            </w:pPr>
            <w:r w:rsidRPr="008400E6">
              <w:rPr>
                <w:b/>
                <w:sz w:val="20"/>
                <w:szCs w:val="20"/>
                <w:u w:val="single"/>
                <w:lang w:val="fr-CA"/>
              </w:rPr>
              <w:t>Nature de la cause :</w:t>
            </w:r>
          </w:p>
          <w:p w:rsidR="00342E2F" w:rsidRPr="008400E6" w:rsidRDefault="00342E2F" w:rsidP="00342E2F">
            <w:pPr>
              <w:widowControl w:val="0"/>
              <w:jc w:val="both"/>
              <w:rPr>
                <w:sz w:val="20"/>
                <w:szCs w:val="20"/>
                <w:lang w:val="fr-CA"/>
              </w:rPr>
            </w:pPr>
          </w:p>
          <w:p w:rsidR="00342E2F" w:rsidRPr="008400E6" w:rsidRDefault="00342E2F" w:rsidP="00342E2F">
            <w:pPr>
              <w:widowControl w:val="0"/>
              <w:jc w:val="both"/>
              <w:rPr>
                <w:sz w:val="20"/>
                <w:szCs w:val="20"/>
                <w:lang w:val="fr-CA"/>
              </w:rPr>
            </w:pPr>
            <w:r w:rsidRPr="008400E6">
              <w:rPr>
                <w:sz w:val="20"/>
                <w:szCs w:val="20"/>
                <w:lang w:val="fr-CA"/>
              </w:rPr>
              <w:t>Dans le contexte de l’enquête sur les homicides, attribuables à des gangs, de six personnes communément appelées les « Surrey Six », quatre agents de la GRC ont été accusés d’abus de confiance, d’entrave à la justice et de fraude qui auraient censément été commis dans l’exercice de leurs fonctions pendant l’enquête, relativement à des allégations selon lesquelles ils auraient eu une conduite répréhensible pendant qu’ils s’occupaient d’un témoin protégé.</w:t>
            </w:r>
          </w:p>
        </w:tc>
      </w:tr>
    </w:tbl>
    <w:p w:rsidR="00342E2F" w:rsidRPr="008400E6" w:rsidRDefault="00342E2F" w:rsidP="00342E2F">
      <w:pPr>
        <w:widowControl w:val="0"/>
        <w:rPr>
          <w:sz w:val="20"/>
          <w:szCs w:val="20"/>
          <w:lang w:val="fr-CA"/>
        </w:rPr>
      </w:pPr>
    </w:p>
    <w:p w:rsidR="00342E2F" w:rsidRPr="008400E6" w:rsidRDefault="008400E6" w:rsidP="00342E2F">
      <w:pPr>
        <w:widowControl w:val="0"/>
        <w:rPr>
          <w:sz w:val="20"/>
          <w:szCs w:val="20"/>
          <w:lang w:val="fr-CA"/>
        </w:rPr>
      </w:pPr>
      <w:r w:rsidRPr="008400E6">
        <w:rPr>
          <w:sz w:val="20"/>
          <w:szCs w:val="20"/>
          <w:lang w:val="fr-CA"/>
        </w:rPr>
        <w:pict>
          <v:rect id="_x0000_i1044" style="width:2in;height:1pt" o:hrpct="0" o:hralign="center" o:hrstd="t" o:hrnoshade="t" o:hr="t" fillcolor="black [3213]" stroked="f"/>
        </w:pict>
      </w:r>
    </w:p>
    <w:p w:rsidR="00C15EF2" w:rsidRPr="008400E6" w:rsidRDefault="00C15EF2">
      <w:pPr>
        <w:rPr>
          <w:sz w:val="20"/>
          <w:szCs w:val="20"/>
        </w:rPr>
      </w:pPr>
      <w:r w:rsidRPr="008400E6">
        <w:rPr>
          <w:sz w:val="20"/>
          <w:szCs w:val="20"/>
        </w:rPr>
        <w:br w:type="page"/>
      </w:r>
    </w:p>
    <w:p w:rsidR="00C15EF2" w:rsidRPr="008400E6" w:rsidRDefault="00C15EF2" w:rsidP="00C15EF2">
      <w:pPr>
        <w:rPr>
          <w:sz w:val="20"/>
          <w:szCs w:val="20"/>
        </w:rPr>
      </w:pPr>
      <w:r w:rsidRPr="008400E6">
        <w:rPr>
          <w:sz w:val="20"/>
          <w:szCs w:val="20"/>
        </w:rPr>
        <w:lastRenderedPageBreak/>
        <w:t>1</w:t>
      </w:r>
      <w:r w:rsidR="00125551" w:rsidRPr="008400E6">
        <w:rPr>
          <w:sz w:val="20"/>
          <w:szCs w:val="20"/>
        </w:rPr>
        <w:t>5</w:t>
      </w:r>
      <w:r w:rsidRPr="008400E6">
        <w:rPr>
          <w:sz w:val="20"/>
          <w:szCs w:val="20"/>
        </w:rPr>
        <w:t>.03.2018</w:t>
      </w:r>
    </w:p>
    <w:p w:rsidR="00C15EF2" w:rsidRPr="008400E6" w:rsidRDefault="00C15EF2" w:rsidP="00C15EF2">
      <w:pPr>
        <w:widowControl w:val="0"/>
        <w:rPr>
          <w:sz w:val="20"/>
          <w:szCs w:val="20"/>
        </w:rPr>
      </w:pPr>
    </w:p>
    <w:p w:rsidR="00C10056" w:rsidRPr="008400E6" w:rsidRDefault="00C10056" w:rsidP="00C10056">
      <w:pPr>
        <w:widowControl w:val="0"/>
        <w:ind w:left="720" w:hanging="720"/>
        <w:rPr>
          <w:sz w:val="20"/>
          <w:szCs w:val="20"/>
        </w:rPr>
      </w:pPr>
      <w:r w:rsidRPr="008400E6">
        <w:rPr>
          <w:sz w:val="20"/>
          <w:szCs w:val="20"/>
        </w:rPr>
        <w:t xml:space="preserve">Coram: </w:t>
      </w:r>
      <w:r w:rsidRPr="008400E6">
        <w:rPr>
          <w:sz w:val="20"/>
          <w:szCs w:val="20"/>
        </w:rPr>
        <w:tab/>
      </w:r>
      <w:r w:rsidRPr="008400E6">
        <w:rPr>
          <w:sz w:val="20"/>
          <w:szCs w:val="20"/>
          <w:u w:val="single"/>
        </w:rPr>
        <w:t>C.J. Wagner and Abella, Moldaver, Karakatsanis, Gascon, Côté, Brown, Rowe and Martin JJ.</w:t>
      </w:r>
      <w:r w:rsidRPr="008400E6">
        <w:rPr>
          <w:sz w:val="20"/>
          <w:szCs w:val="20"/>
        </w:rPr>
        <w:t xml:space="preserve"> </w:t>
      </w:r>
    </w:p>
    <w:p w:rsidR="00C15EF2" w:rsidRPr="008400E6" w:rsidRDefault="00C15EF2" w:rsidP="00C15EF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5EF2" w:rsidRPr="008400E6" w:rsidTr="003A735F">
        <w:tc>
          <w:tcPr>
            <w:tcW w:w="4380" w:type="dxa"/>
            <w:tcMar>
              <w:left w:w="0" w:type="dxa"/>
              <w:right w:w="0" w:type="dxa"/>
            </w:tcMar>
          </w:tcPr>
          <w:p w:rsidR="00C15EF2" w:rsidRPr="008400E6" w:rsidRDefault="00C15EF2" w:rsidP="00C15EF2">
            <w:pPr>
              <w:widowControl w:val="0"/>
              <w:rPr>
                <w:b/>
                <w:sz w:val="20"/>
                <w:szCs w:val="20"/>
                <w:lang w:val="fr-CA"/>
              </w:rPr>
            </w:pPr>
            <w:r w:rsidRPr="008400E6">
              <w:rPr>
                <w:b/>
                <w:sz w:val="20"/>
                <w:szCs w:val="20"/>
                <w:lang w:val="fr-CA"/>
              </w:rPr>
              <w:t>Jacques Chagnon, ès qualités de Président de l’Assemblée nationale du Québec</w:t>
            </w:r>
          </w:p>
          <w:p w:rsidR="00C15EF2" w:rsidRPr="008400E6" w:rsidRDefault="00C15EF2" w:rsidP="003A735F">
            <w:pPr>
              <w:widowControl w:val="0"/>
              <w:jc w:val="both"/>
              <w:rPr>
                <w:b/>
                <w:sz w:val="20"/>
                <w:szCs w:val="20"/>
                <w:lang w:val="fr-CA"/>
              </w:rPr>
            </w:pPr>
          </w:p>
          <w:p w:rsidR="00C15EF2" w:rsidRPr="008400E6" w:rsidRDefault="00C15EF2" w:rsidP="003A735F">
            <w:pPr>
              <w:widowControl w:val="0"/>
              <w:tabs>
                <w:tab w:val="left" w:pos="736"/>
              </w:tabs>
              <w:jc w:val="both"/>
              <w:rPr>
                <w:b/>
                <w:sz w:val="20"/>
                <w:szCs w:val="20"/>
                <w:lang w:val="fr-CA"/>
              </w:rPr>
            </w:pPr>
            <w:r w:rsidRPr="008400E6">
              <w:rPr>
                <w:b/>
                <w:sz w:val="20"/>
                <w:szCs w:val="20"/>
                <w:lang w:val="fr-CA"/>
              </w:rPr>
              <w:tab/>
              <w:t xml:space="preserve">c. </w:t>
            </w:r>
            <w:r w:rsidRPr="008400E6">
              <w:rPr>
                <w:sz w:val="20"/>
                <w:szCs w:val="20"/>
                <w:lang w:val="fr-CA"/>
              </w:rPr>
              <w:t>(</w:t>
            </w:r>
            <w:hyperlink r:id="rId101" w:history="1">
              <w:r w:rsidRPr="008400E6">
                <w:rPr>
                  <w:rStyle w:val="Hyperlink"/>
                  <w:sz w:val="20"/>
                  <w:szCs w:val="20"/>
                  <w:lang w:val="fr-CA"/>
                </w:rPr>
                <w:t>37543</w:t>
              </w:r>
            </w:hyperlink>
            <w:r w:rsidRPr="008400E6">
              <w:rPr>
                <w:sz w:val="20"/>
                <w:szCs w:val="20"/>
                <w:lang w:val="fr-CA"/>
              </w:rPr>
              <w:t>)</w:t>
            </w:r>
          </w:p>
          <w:p w:rsidR="00C15EF2" w:rsidRPr="008400E6" w:rsidRDefault="00C15EF2" w:rsidP="003A735F">
            <w:pPr>
              <w:widowControl w:val="0"/>
              <w:rPr>
                <w:b/>
                <w:sz w:val="20"/>
                <w:szCs w:val="20"/>
                <w:lang w:val="fr-CA"/>
              </w:rPr>
            </w:pPr>
          </w:p>
          <w:p w:rsidR="00C15EF2" w:rsidRPr="008400E6" w:rsidRDefault="00C15EF2" w:rsidP="00C15EF2">
            <w:pPr>
              <w:widowControl w:val="0"/>
              <w:rPr>
                <w:sz w:val="20"/>
                <w:szCs w:val="20"/>
                <w:lang w:val="fr-CA"/>
              </w:rPr>
            </w:pPr>
            <w:r w:rsidRPr="008400E6">
              <w:rPr>
                <w:b/>
                <w:sz w:val="20"/>
                <w:szCs w:val="20"/>
                <w:lang w:val="fr-CA"/>
              </w:rPr>
              <w:t>Syndicat de la fonction publique et parapublique du Québec (SFPQ) (Qc) (Civile) (Autorisation)</w:t>
            </w:r>
          </w:p>
        </w:tc>
        <w:tc>
          <w:tcPr>
            <w:tcW w:w="720" w:type="dxa"/>
            <w:tcMar>
              <w:left w:w="0" w:type="dxa"/>
              <w:right w:w="0" w:type="dxa"/>
            </w:tcMar>
          </w:tcPr>
          <w:p w:rsidR="00C15EF2" w:rsidRPr="008400E6" w:rsidRDefault="00C15EF2" w:rsidP="003A735F">
            <w:pPr>
              <w:widowControl w:val="0"/>
              <w:jc w:val="center"/>
              <w:rPr>
                <w:sz w:val="20"/>
                <w:szCs w:val="20"/>
                <w:lang w:val="fr-CA"/>
              </w:rPr>
            </w:pPr>
          </w:p>
        </w:tc>
        <w:tc>
          <w:tcPr>
            <w:tcW w:w="4380" w:type="dxa"/>
            <w:tcMar>
              <w:left w:w="0" w:type="dxa"/>
              <w:right w:w="0" w:type="dxa"/>
            </w:tcMar>
          </w:tcPr>
          <w:p w:rsidR="00867A1E" w:rsidRPr="008400E6" w:rsidRDefault="00867A1E" w:rsidP="00867A1E">
            <w:pPr>
              <w:rPr>
                <w:sz w:val="20"/>
                <w:szCs w:val="20"/>
                <w:lang w:val="fr-FR"/>
              </w:rPr>
            </w:pPr>
            <w:r w:rsidRPr="008400E6">
              <w:rPr>
                <w:sz w:val="20"/>
                <w:szCs w:val="20"/>
                <w:lang w:val="fr-CA"/>
              </w:rPr>
              <w:t xml:space="preserve">François LeBel, Siegfried Peters et Ariane Beauregard pour l’appelant Jacques Chagnon, ès qualités de Président de </w:t>
            </w:r>
            <w:r w:rsidRPr="008400E6">
              <w:rPr>
                <w:sz w:val="20"/>
                <w:szCs w:val="20"/>
                <w:lang w:val="fr-FR"/>
              </w:rPr>
              <w:t>l’Assemblée nationale du Québec</w:t>
            </w:r>
          </w:p>
          <w:p w:rsidR="00867A1E" w:rsidRPr="008400E6" w:rsidRDefault="00867A1E" w:rsidP="00867A1E">
            <w:pPr>
              <w:rPr>
                <w:sz w:val="20"/>
                <w:szCs w:val="20"/>
                <w:lang w:val="fr-FR"/>
              </w:rPr>
            </w:pPr>
          </w:p>
          <w:p w:rsidR="00867A1E" w:rsidRPr="008400E6" w:rsidRDefault="00867A1E" w:rsidP="00867A1E">
            <w:pPr>
              <w:rPr>
                <w:sz w:val="20"/>
                <w:szCs w:val="20"/>
                <w:lang w:val="en-US"/>
              </w:rPr>
            </w:pPr>
            <w:r w:rsidRPr="008400E6">
              <w:rPr>
                <w:sz w:val="20"/>
                <w:szCs w:val="20"/>
                <w:lang w:val="en-US"/>
              </w:rPr>
              <w:t>Catherine Beagan Flood, Emily Hazlett and Christopher DiMatteo for the Intervener Speaker of the Legislative Assembly of Ontario</w:t>
            </w:r>
          </w:p>
          <w:p w:rsidR="00867A1E" w:rsidRPr="008400E6" w:rsidRDefault="00867A1E" w:rsidP="00867A1E">
            <w:pPr>
              <w:rPr>
                <w:sz w:val="20"/>
                <w:szCs w:val="20"/>
                <w:lang w:val="en-US"/>
              </w:rPr>
            </w:pPr>
          </w:p>
          <w:p w:rsidR="00867A1E" w:rsidRPr="008400E6" w:rsidRDefault="00867A1E" w:rsidP="00867A1E">
            <w:pPr>
              <w:rPr>
                <w:sz w:val="20"/>
                <w:szCs w:val="20"/>
                <w:lang w:val="fr-CA"/>
              </w:rPr>
            </w:pPr>
            <w:r w:rsidRPr="008400E6">
              <w:rPr>
                <w:sz w:val="20"/>
                <w:szCs w:val="20"/>
                <w:lang w:val="fr-CA"/>
              </w:rPr>
              <w:t>Geneviève Baillargeon-Bouchard et Pascale Racicot pour l’intimé Syndicat de la fonction publique et parapublique du Québec (SFPQ)</w:t>
            </w:r>
          </w:p>
          <w:p w:rsidR="00867A1E" w:rsidRPr="008400E6" w:rsidRDefault="00867A1E" w:rsidP="00867A1E">
            <w:pPr>
              <w:rPr>
                <w:sz w:val="20"/>
                <w:szCs w:val="20"/>
                <w:lang w:val="fr-CA"/>
              </w:rPr>
            </w:pPr>
          </w:p>
          <w:p w:rsidR="00867A1E" w:rsidRPr="008400E6" w:rsidRDefault="00867A1E" w:rsidP="00867A1E">
            <w:pPr>
              <w:rPr>
                <w:sz w:val="20"/>
                <w:szCs w:val="20"/>
                <w:lang w:val="en-US"/>
              </w:rPr>
            </w:pPr>
            <w:r w:rsidRPr="008400E6">
              <w:rPr>
                <w:sz w:val="20"/>
                <w:szCs w:val="20"/>
                <w:lang w:val="en-US"/>
              </w:rPr>
              <w:t>Honourable Serge Joyal, P.C. and David P. Taylor for the Intervener Honourable Serge Joyal, P.C.</w:t>
            </w:r>
          </w:p>
          <w:p w:rsidR="00C15EF2" w:rsidRPr="008400E6" w:rsidRDefault="00C15EF2" w:rsidP="00867A1E">
            <w:pPr>
              <w:rPr>
                <w:sz w:val="20"/>
                <w:szCs w:val="20"/>
                <w:lang w:val="en-US"/>
              </w:rPr>
            </w:pPr>
          </w:p>
        </w:tc>
      </w:tr>
    </w:tbl>
    <w:p w:rsidR="00C15EF2" w:rsidRPr="008400E6" w:rsidRDefault="00C15EF2" w:rsidP="00C15EF2">
      <w:pPr>
        <w:widowControl w:val="0"/>
        <w:rPr>
          <w:b/>
          <w:sz w:val="20"/>
          <w:szCs w:val="20"/>
          <w:lang w:val="en-US"/>
        </w:rPr>
      </w:pPr>
    </w:p>
    <w:p w:rsidR="00C15EF2" w:rsidRPr="008400E6" w:rsidRDefault="00C15EF2" w:rsidP="00C15EF2">
      <w:pPr>
        <w:widowControl w:val="0"/>
        <w:rPr>
          <w:sz w:val="20"/>
          <w:szCs w:val="20"/>
        </w:rPr>
      </w:pPr>
      <w:r w:rsidRPr="008400E6">
        <w:rPr>
          <w:b/>
          <w:sz w:val="20"/>
          <w:szCs w:val="20"/>
        </w:rPr>
        <w:t xml:space="preserve">RESERVED / </w:t>
      </w:r>
      <w:r w:rsidRPr="008400E6">
        <w:rPr>
          <w:b/>
          <w:sz w:val="20"/>
          <w:szCs w:val="20"/>
          <w:lang w:val="en-US"/>
        </w:rPr>
        <w:t>EN DÉLIBÉRÉ</w:t>
      </w:r>
    </w:p>
    <w:p w:rsidR="00C15EF2" w:rsidRPr="008400E6" w:rsidRDefault="00C15EF2" w:rsidP="00C15EF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5EF2" w:rsidRPr="008400E6" w:rsidTr="003A735F">
        <w:tc>
          <w:tcPr>
            <w:tcW w:w="4380" w:type="dxa"/>
            <w:tcMar>
              <w:left w:w="0" w:type="dxa"/>
              <w:right w:w="0" w:type="dxa"/>
            </w:tcMar>
          </w:tcPr>
          <w:p w:rsidR="00C15EF2" w:rsidRPr="008400E6" w:rsidRDefault="00C15EF2" w:rsidP="003A735F">
            <w:pPr>
              <w:widowControl w:val="0"/>
              <w:jc w:val="both"/>
              <w:rPr>
                <w:b/>
                <w:sz w:val="20"/>
                <w:szCs w:val="20"/>
                <w:u w:val="single"/>
              </w:rPr>
            </w:pPr>
            <w:r w:rsidRPr="008400E6">
              <w:rPr>
                <w:b/>
                <w:sz w:val="20"/>
                <w:szCs w:val="20"/>
                <w:u w:val="single"/>
              </w:rPr>
              <w:t>Nature of the case:</w:t>
            </w:r>
          </w:p>
          <w:p w:rsidR="00C15EF2" w:rsidRPr="008400E6" w:rsidRDefault="00C15EF2" w:rsidP="003A735F">
            <w:pPr>
              <w:widowControl w:val="0"/>
              <w:jc w:val="both"/>
              <w:rPr>
                <w:b/>
                <w:sz w:val="20"/>
                <w:szCs w:val="20"/>
              </w:rPr>
            </w:pPr>
          </w:p>
          <w:p w:rsidR="00C15EF2" w:rsidRPr="008400E6" w:rsidRDefault="00C15EF2" w:rsidP="00C15EF2">
            <w:pPr>
              <w:widowControl w:val="0"/>
              <w:jc w:val="both"/>
              <w:rPr>
                <w:sz w:val="20"/>
                <w:szCs w:val="20"/>
              </w:rPr>
            </w:pPr>
            <w:r w:rsidRPr="008400E6">
              <w:rPr>
                <w:sz w:val="20"/>
                <w:szCs w:val="20"/>
              </w:rPr>
              <w:t xml:space="preserve">Constitutional law - Parliamentary privilege - National Assembly of Quebec - Management of employees - Ejection of strangers - National Assembly security guards contesting their ejection from Assembly by grievance - Test applicable to claim of privilege over management of employees - What is included in concept of implementing [translation] “control over access to parliamentary precincts” component of privilege to eject strangers from Assembly and its precincts? - Whether general reference in s. 120 of </w:t>
            </w:r>
            <w:r w:rsidRPr="008400E6">
              <w:rPr>
                <w:i/>
                <w:sz w:val="20"/>
                <w:szCs w:val="20"/>
              </w:rPr>
              <w:t>Act respecting the National Assembly</w:t>
            </w:r>
            <w:r w:rsidRPr="008400E6">
              <w:rPr>
                <w:sz w:val="20"/>
                <w:szCs w:val="20"/>
              </w:rPr>
              <w:t xml:space="preserve"> has effect of implicitly abrogating Assembly’s parliamentary privileges - </w:t>
            </w:r>
            <w:r w:rsidRPr="008400E6">
              <w:rPr>
                <w:i/>
                <w:sz w:val="20"/>
                <w:szCs w:val="20"/>
              </w:rPr>
              <w:t>Act respecting the National Assembly</w:t>
            </w:r>
            <w:r w:rsidRPr="008400E6">
              <w:rPr>
                <w:sz w:val="20"/>
                <w:szCs w:val="20"/>
              </w:rPr>
              <w:t>, CQLR, c. A</w:t>
            </w:r>
            <w:r w:rsidRPr="008400E6">
              <w:rPr>
                <w:sz w:val="20"/>
                <w:szCs w:val="20"/>
              </w:rPr>
              <w:noBreakHyphen/>
              <w:t>23.1, ss. 110, 116 and 120.</w:t>
            </w:r>
          </w:p>
          <w:p w:rsidR="00C15EF2" w:rsidRPr="008400E6" w:rsidRDefault="00C15EF2" w:rsidP="003A735F">
            <w:pPr>
              <w:widowControl w:val="0"/>
              <w:jc w:val="both"/>
              <w:rPr>
                <w:b/>
                <w:sz w:val="20"/>
                <w:szCs w:val="20"/>
              </w:rPr>
            </w:pPr>
          </w:p>
        </w:tc>
        <w:tc>
          <w:tcPr>
            <w:tcW w:w="720" w:type="dxa"/>
            <w:tcMar>
              <w:left w:w="0" w:type="dxa"/>
              <w:right w:w="0" w:type="dxa"/>
            </w:tcMar>
          </w:tcPr>
          <w:p w:rsidR="00C15EF2" w:rsidRPr="008400E6" w:rsidRDefault="00C15EF2" w:rsidP="003A735F">
            <w:pPr>
              <w:widowControl w:val="0"/>
              <w:jc w:val="center"/>
              <w:rPr>
                <w:sz w:val="20"/>
                <w:szCs w:val="20"/>
              </w:rPr>
            </w:pPr>
          </w:p>
        </w:tc>
        <w:tc>
          <w:tcPr>
            <w:tcW w:w="4380" w:type="dxa"/>
            <w:tcMar>
              <w:left w:w="0" w:type="dxa"/>
              <w:right w:w="0" w:type="dxa"/>
            </w:tcMar>
          </w:tcPr>
          <w:p w:rsidR="00C15EF2" w:rsidRPr="008400E6" w:rsidRDefault="00C15EF2" w:rsidP="003A735F">
            <w:pPr>
              <w:widowControl w:val="0"/>
              <w:jc w:val="both"/>
              <w:rPr>
                <w:b/>
                <w:sz w:val="20"/>
                <w:szCs w:val="20"/>
                <w:u w:val="single"/>
                <w:lang w:val="fr-CA"/>
              </w:rPr>
            </w:pPr>
            <w:r w:rsidRPr="008400E6">
              <w:rPr>
                <w:b/>
                <w:sz w:val="20"/>
                <w:szCs w:val="20"/>
                <w:u w:val="single"/>
                <w:lang w:val="fr-CA"/>
              </w:rPr>
              <w:t>Nature de la cause :</w:t>
            </w:r>
          </w:p>
          <w:p w:rsidR="00C15EF2" w:rsidRPr="008400E6" w:rsidRDefault="00C15EF2" w:rsidP="003A735F">
            <w:pPr>
              <w:widowControl w:val="0"/>
              <w:jc w:val="both"/>
              <w:rPr>
                <w:sz w:val="20"/>
                <w:szCs w:val="20"/>
                <w:lang w:val="fr-CA"/>
              </w:rPr>
            </w:pPr>
          </w:p>
          <w:p w:rsidR="00C15EF2" w:rsidRPr="008400E6" w:rsidRDefault="00C15EF2" w:rsidP="00C15EF2">
            <w:pPr>
              <w:widowControl w:val="0"/>
              <w:jc w:val="both"/>
              <w:rPr>
                <w:sz w:val="20"/>
                <w:szCs w:val="20"/>
                <w:lang w:val="fr-CA"/>
              </w:rPr>
            </w:pPr>
            <w:r w:rsidRPr="008400E6">
              <w:rPr>
                <w:sz w:val="20"/>
                <w:szCs w:val="20"/>
                <w:lang w:val="fr-CA"/>
              </w:rPr>
              <w:t xml:space="preserve">Droit constitutionnel - Privilège parlementaire - Assemblée nationale du Québec - Gestion du personnel - Expulsion des étrangers - Gardiens de sécurité de l’Assemblée nationale contestant leur expulsion de l’assemblée par grief - Quel est le test applicable à une revendication du privilège de gestion du personnel? - Que comprend la notion de mise en œuvre du volet « contrôle de l’accès à l’enceinte parlementaire » du privilège d’expulser les étrangers de l’Assemblée et de ses environs? - Le renvoi général contenu à l’article 120 de la Loi sur l’Assemblée nationale a-t-il pour effet d’abroger implicitement les privilèges parlementaires de l’Assemblée? - </w:t>
            </w:r>
            <w:r w:rsidRPr="008400E6">
              <w:rPr>
                <w:i/>
                <w:sz w:val="20"/>
                <w:szCs w:val="20"/>
                <w:lang w:val="fr-CA"/>
              </w:rPr>
              <w:t>Loi sur l’Assemblée nationale</w:t>
            </w:r>
            <w:r w:rsidRPr="008400E6">
              <w:rPr>
                <w:sz w:val="20"/>
                <w:szCs w:val="20"/>
                <w:lang w:val="fr-CA"/>
              </w:rPr>
              <w:t>, RLRQ, c. A-23.1, art. 110, 116 et 120</w:t>
            </w:r>
          </w:p>
          <w:p w:rsidR="00C15EF2" w:rsidRPr="008400E6" w:rsidRDefault="00C15EF2" w:rsidP="003A735F">
            <w:pPr>
              <w:widowControl w:val="0"/>
              <w:jc w:val="both"/>
              <w:rPr>
                <w:sz w:val="20"/>
                <w:szCs w:val="20"/>
                <w:lang w:val="fr-CA"/>
              </w:rPr>
            </w:pPr>
          </w:p>
        </w:tc>
      </w:tr>
    </w:tbl>
    <w:p w:rsidR="00342E2F" w:rsidRPr="008400E6" w:rsidRDefault="00342E2F" w:rsidP="00342E2F">
      <w:pPr>
        <w:widowControl w:val="0"/>
        <w:rPr>
          <w:sz w:val="20"/>
          <w:szCs w:val="20"/>
          <w:lang w:val="fr-CA"/>
        </w:rPr>
      </w:pPr>
    </w:p>
    <w:p w:rsidR="00125551" w:rsidRPr="008400E6" w:rsidRDefault="00C15EF2" w:rsidP="00125551">
      <w:pPr>
        <w:rPr>
          <w:sz w:val="20"/>
          <w:szCs w:val="20"/>
        </w:rPr>
      </w:pPr>
      <w:r w:rsidRPr="008400E6">
        <w:rPr>
          <w:sz w:val="20"/>
          <w:szCs w:val="20"/>
          <w:lang w:val="en-US"/>
        </w:rPr>
        <w:br w:type="page"/>
      </w:r>
      <w:r w:rsidR="00125551" w:rsidRPr="008400E6">
        <w:rPr>
          <w:sz w:val="20"/>
          <w:szCs w:val="20"/>
        </w:rPr>
        <w:lastRenderedPageBreak/>
        <w:t>16.03.2018</w:t>
      </w:r>
    </w:p>
    <w:p w:rsidR="00125551" w:rsidRPr="008400E6" w:rsidRDefault="00125551" w:rsidP="00125551">
      <w:pPr>
        <w:widowControl w:val="0"/>
        <w:rPr>
          <w:sz w:val="20"/>
          <w:szCs w:val="20"/>
        </w:rPr>
      </w:pPr>
    </w:p>
    <w:p w:rsidR="00125551" w:rsidRPr="008400E6" w:rsidRDefault="00125551" w:rsidP="00125551">
      <w:pPr>
        <w:widowControl w:val="0"/>
        <w:ind w:left="720" w:hanging="720"/>
        <w:rPr>
          <w:sz w:val="20"/>
          <w:szCs w:val="20"/>
        </w:rPr>
      </w:pPr>
      <w:r w:rsidRPr="008400E6">
        <w:rPr>
          <w:sz w:val="20"/>
          <w:szCs w:val="20"/>
        </w:rPr>
        <w:t xml:space="preserve">Coram: </w:t>
      </w:r>
      <w:r w:rsidRPr="008400E6">
        <w:rPr>
          <w:sz w:val="20"/>
          <w:szCs w:val="20"/>
        </w:rPr>
        <w:tab/>
      </w:r>
      <w:r w:rsidRPr="008400E6">
        <w:rPr>
          <w:sz w:val="20"/>
          <w:szCs w:val="20"/>
          <w:u w:val="single"/>
        </w:rPr>
        <w:t>C.J. Wagner and Abella, Moldaver, Karakatsanis, Gascon, Côté, Brown, Rowe and Martin JJ.</w:t>
      </w:r>
      <w:r w:rsidRPr="008400E6">
        <w:rPr>
          <w:sz w:val="20"/>
          <w:szCs w:val="20"/>
        </w:rPr>
        <w:t xml:space="preserve"> </w:t>
      </w:r>
    </w:p>
    <w:p w:rsidR="00125551" w:rsidRPr="008400E6" w:rsidRDefault="00125551" w:rsidP="00125551">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25551" w:rsidRPr="008400E6" w:rsidTr="003A735F">
        <w:tc>
          <w:tcPr>
            <w:tcW w:w="4380" w:type="dxa"/>
            <w:tcMar>
              <w:left w:w="0" w:type="dxa"/>
              <w:right w:w="0" w:type="dxa"/>
            </w:tcMar>
          </w:tcPr>
          <w:p w:rsidR="00125551" w:rsidRPr="008400E6" w:rsidRDefault="00125551" w:rsidP="003A735F">
            <w:pPr>
              <w:widowControl w:val="0"/>
              <w:rPr>
                <w:b/>
                <w:sz w:val="20"/>
                <w:szCs w:val="20"/>
                <w:lang w:val="en-US"/>
              </w:rPr>
            </w:pPr>
            <w:r w:rsidRPr="008400E6">
              <w:rPr>
                <w:b/>
                <w:sz w:val="20"/>
                <w:szCs w:val="20"/>
                <w:lang w:val="en-US"/>
              </w:rPr>
              <w:t>Spencer Dean Bird</w:t>
            </w:r>
          </w:p>
          <w:p w:rsidR="00125551" w:rsidRPr="008400E6" w:rsidRDefault="00125551" w:rsidP="003A735F">
            <w:pPr>
              <w:widowControl w:val="0"/>
              <w:jc w:val="both"/>
              <w:rPr>
                <w:b/>
                <w:sz w:val="20"/>
                <w:szCs w:val="20"/>
                <w:lang w:val="en-US"/>
              </w:rPr>
            </w:pPr>
          </w:p>
          <w:p w:rsidR="00125551" w:rsidRPr="008400E6" w:rsidRDefault="00125551" w:rsidP="003A735F">
            <w:pPr>
              <w:widowControl w:val="0"/>
              <w:tabs>
                <w:tab w:val="left" w:pos="736"/>
              </w:tabs>
              <w:jc w:val="both"/>
              <w:rPr>
                <w:b/>
                <w:sz w:val="20"/>
                <w:szCs w:val="20"/>
                <w:lang w:val="en-US"/>
              </w:rPr>
            </w:pPr>
            <w:r w:rsidRPr="008400E6">
              <w:rPr>
                <w:b/>
                <w:sz w:val="20"/>
                <w:szCs w:val="20"/>
                <w:lang w:val="en-US"/>
              </w:rPr>
              <w:tab/>
              <w:t xml:space="preserve">c. </w:t>
            </w:r>
            <w:r w:rsidRPr="008400E6">
              <w:rPr>
                <w:sz w:val="20"/>
                <w:szCs w:val="20"/>
                <w:lang w:val="en-US"/>
              </w:rPr>
              <w:t>(</w:t>
            </w:r>
            <w:hyperlink r:id="rId102" w:history="1">
              <w:r w:rsidRPr="008400E6">
                <w:rPr>
                  <w:rStyle w:val="Hyperlink"/>
                  <w:sz w:val="20"/>
                  <w:szCs w:val="20"/>
                  <w:lang w:val="en-US"/>
                </w:rPr>
                <w:t>37596</w:t>
              </w:r>
            </w:hyperlink>
            <w:r w:rsidRPr="008400E6">
              <w:rPr>
                <w:sz w:val="20"/>
                <w:szCs w:val="20"/>
                <w:lang w:val="en-US"/>
              </w:rPr>
              <w:t>)</w:t>
            </w:r>
          </w:p>
          <w:p w:rsidR="00125551" w:rsidRPr="008400E6" w:rsidRDefault="00125551" w:rsidP="003A735F">
            <w:pPr>
              <w:widowControl w:val="0"/>
              <w:rPr>
                <w:b/>
                <w:sz w:val="20"/>
                <w:szCs w:val="20"/>
                <w:lang w:val="en-US"/>
              </w:rPr>
            </w:pPr>
          </w:p>
          <w:p w:rsidR="00125551" w:rsidRPr="008400E6" w:rsidRDefault="00125551" w:rsidP="00125551">
            <w:pPr>
              <w:widowControl w:val="0"/>
              <w:rPr>
                <w:sz w:val="20"/>
                <w:szCs w:val="20"/>
                <w:lang w:val="fr-CA"/>
              </w:rPr>
            </w:pPr>
            <w:r w:rsidRPr="008400E6">
              <w:rPr>
                <w:b/>
                <w:sz w:val="20"/>
                <w:szCs w:val="20"/>
                <w:lang w:val="en-US"/>
              </w:rPr>
              <w:t xml:space="preserve">Her Majesty the Queen (Sask.) </w:t>
            </w:r>
            <w:r w:rsidRPr="008400E6">
              <w:rPr>
                <w:b/>
                <w:sz w:val="20"/>
                <w:szCs w:val="20"/>
                <w:lang w:val="fr-CA"/>
              </w:rPr>
              <w:t>(Criminal) (As of Right)</w:t>
            </w:r>
          </w:p>
        </w:tc>
        <w:tc>
          <w:tcPr>
            <w:tcW w:w="720" w:type="dxa"/>
            <w:tcMar>
              <w:left w:w="0" w:type="dxa"/>
              <w:right w:w="0" w:type="dxa"/>
            </w:tcMar>
          </w:tcPr>
          <w:p w:rsidR="00125551" w:rsidRPr="008400E6" w:rsidRDefault="00125551" w:rsidP="003A735F">
            <w:pPr>
              <w:widowControl w:val="0"/>
              <w:jc w:val="center"/>
              <w:rPr>
                <w:sz w:val="20"/>
                <w:szCs w:val="20"/>
                <w:lang w:val="fr-CA"/>
              </w:rPr>
            </w:pPr>
          </w:p>
        </w:tc>
        <w:tc>
          <w:tcPr>
            <w:tcW w:w="4380" w:type="dxa"/>
            <w:tcMar>
              <w:left w:w="0" w:type="dxa"/>
              <w:right w:w="0" w:type="dxa"/>
            </w:tcMar>
          </w:tcPr>
          <w:p w:rsidR="00125551" w:rsidRPr="008400E6" w:rsidRDefault="00125551" w:rsidP="00125551">
            <w:pPr>
              <w:rPr>
                <w:sz w:val="20"/>
                <w:szCs w:val="20"/>
                <w:lang w:val="en-US"/>
              </w:rPr>
            </w:pPr>
            <w:r w:rsidRPr="008400E6">
              <w:rPr>
                <w:sz w:val="20"/>
                <w:szCs w:val="20"/>
                <w:lang w:val="en-US"/>
              </w:rPr>
              <w:t xml:space="preserve">Leif Jensen and Michelle Biddulph for the Appellant </w:t>
            </w:r>
          </w:p>
          <w:p w:rsidR="00125551" w:rsidRPr="008400E6" w:rsidRDefault="00125551" w:rsidP="00125551">
            <w:pPr>
              <w:rPr>
                <w:sz w:val="20"/>
                <w:szCs w:val="20"/>
                <w:lang w:val="en-US"/>
              </w:rPr>
            </w:pPr>
            <w:r w:rsidRPr="008400E6">
              <w:rPr>
                <w:sz w:val="20"/>
                <w:szCs w:val="20"/>
                <w:lang w:val="en-US"/>
              </w:rPr>
              <w:t>Spencer Dean Bird</w:t>
            </w:r>
          </w:p>
          <w:p w:rsidR="00125551" w:rsidRPr="008400E6" w:rsidRDefault="00125551" w:rsidP="00125551">
            <w:pPr>
              <w:rPr>
                <w:sz w:val="20"/>
                <w:szCs w:val="20"/>
                <w:lang w:val="en-US"/>
              </w:rPr>
            </w:pPr>
          </w:p>
          <w:p w:rsidR="00125551" w:rsidRPr="008400E6" w:rsidRDefault="00125551" w:rsidP="00125551">
            <w:pPr>
              <w:rPr>
                <w:sz w:val="20"/>
                <w:szCs w:val="20"/>
                <w:lang w:val="en-US"/>
              </w:rPr>
            </w:pPr>
            <w:r w:rsidRPr="008400E6">
              <w:rPr>
                <w:sz w:val="20"/>
                <w:szCs w:val="20"/>
                <w:lang w:val="en-US"/>
              </w:rPr>
              <w:t>Jonathan Rudin and Emilie N. Lahaie for the Intervener Aboriginal Legal Services</w:t>
            </w:r>
          </w:p>
          <w:p w:rsidR="00125551" w:rsidRPr="008400E6" w:rsidRDefault="00125551" w:rsidP="00125551">
            <w:pPr>
              <w:rPr>
                <w:sz w:val="20"/>
                <w:szCs w:val="20"/>
                <w:lang w:val="en-US"/>
              </w:rPr>
            </w:pPr>
          </w:p>
          <w:p w:rsidR="00125551" w:rsidRPr="008400E6" w:rsidRDefault="00125551" w:rsidP="00125551">
            <w:pPr>
              <w:rPr>
                <w:sz w:val="20"/>
                <w:szCs w:val="20"/>
                <w:lang w:val="en-US"/>
              </w:rPr>
            </w:pPr>
            <w:r w:rsidRPr="008400E6">
              <w:rPr>
                <w:sz w:val="20"/>
                <w:szCs w:val="20"/>
                <w:lang w:val="en-US"/>
              </w:rPr>
              <w:t>Breese Davies and Cheryl Milne for the Intervener David Asper Centre for Constitutional Rights</w:t>
            </w:r>
          </w:p>
          <w:p w:rsidR="00125551" w:rsidRPr="008400E6" w:rsidRDefault="00125551" w:rsidP="00125551">
            <w:pPr>
              <w:rPr>
                <w:sz w:val="20"/>
                <w:szCs w:val="20"/>
                <w:lang w:val="en-US"/>
              </w:rPr>
            </w:pPr>
          </w:p>
          <w:p w:rsidR="00125551" w:rsidRPr="008400E6" w:rsidRDefault="00125551" w:rsidP="00125551">
            <w:pPr>
              <w:rPr>
                <w:sz w:val="20"/>
                <w:szCs w:val="20"/>
                <w:lang w:val="en-US"/>
              </w:rPr>
            </w:pPr>
            <w:r w:rsidRPr="008400E6">
              <w:rPr>
                <w:sz w:val="20"/>
                <w:szCs w:val="20"/>
                <w:lang w:val="en-US"/>
              </w:rPr>
              <w:t>Audrey Boctor and Olga Redko for the Intervener Canadian Civil Liberties Association</w:t>
            </w:r>
          </w:p>
          <w:p w:rsidR="00125551" w:rsidRPr="008400E6" w:rsidRDefault="00125551" w:rsidP="00125551">
            <w:pPr>
              <w:rPr>
                <w:sz w:val="20"/>
                <w:szCs w:val="20"/>
                <w:lang w:val="en-US"/>
              </w:rPr>
            </w:pPr>
          </w:p>
          <w:p w:rsidR="00125551" w:rsidRPr="008400E6" w:rsidRDefault="00125551" w:rsidP="00125551">
            <w:pPr>
              <w:rPr>
                <w:sz w:val="20"/>
                <w:szCs w:val="20"/>
                <w:lang w:val="en-US"/>
              </w:rPr>
            </w:pPr>
            <w:r w:rsidRPr="008400E6">
              <w:rPr>
                <w:sz w:val="20"/>
                <w:szCs w:val="20"/>
                <w:lang w:val="en-US"/>
              </w:rPr>
              <w:t>Theodore Litowski for the Respondent Her Majesty the Queen</w:t>
            </w:r>
          </w:p>
          <w:p w:rsidR="00125551" w:rsidRPr="008400E6" w:rsidRDefault="00125551" w:rsidP="00125551">
            <w:pPr>
              <w:rPr>
                <w:sz w:val="20"/>
                <w:szCs w:val="20"/>
                <w:lang w:val="en-US"/>
              </w:rPr>
            </w:pPr>
          </w:p>
          <w:p w:rsidR="00125551" w:rsidRPr="008400E6" w:rsidRDefault="00125551" w:rsidP="00125551">
            <w:pPr>
              <w:rPr>
                <w:sz w:val="20"/>
                <w:szCs w:val="20"/>
                <w:lang w:val="en-US"/>
              </w:rPr>
            </w:pPr>
            <w:r w:rsidRPr="008400E6">
              <w:rPr>
                <w:sz w:val="20"/>
                <w:szCs w:val="20"/>
                <w:lang w:val="en-US"/>
              </w:rPr>
              <w:t>Sharlene Telles-Langdon for the Intervener Attorney General of Canada</w:t>
            </w:r>
          </w:p>
          <w:p w:rsidR="00125551" w:rsidRPr="008400E6" w:rsidRDefault="00125551" w:rsidP="00125551">
            <w:pPr>
              <w:rPr>
                <w:sz w:val="20"/>
                <w:szCs w:val="20"/>
                <w:lang w:val="en-US"/>
              </w:rPr>
            </w:pPr>
          </w:p>
          <w:p w:rsidR="00125551" w:rsidRPr="008400E6" w:rsidRDefault="00125551" w:rsidP="00125551">
            <w:pPr>
              <w:rPr>
                <w:sz w:val="20"/>
                <w:szCs w:val="20"/>
                <w:lang w:val="en-US"/>
              </w:rPr>
            </w:pPr>
            <w:r w:rsidRPr="008400E6">
              <w:rPr>
                <w:sz w:val="20"/>
                <w:szCs w:val="20"/>
                <w:lang w:val="en-US"/>
              </w:rPr>
              <w:t>Deborah Krick for the Intervener Attorney General of Ontario</w:t>
            </w:r>
          </w:p>
          <w:p w:rsidR="00125551" w:rsidRPr="008400E6" w:rsidRDefault="00125551" w:rsidP="00125551">
            <w:pPr>
              <w:rPr>
                <w:sz w:val="20"/>
                <w:szCs w:val="20"/>
                <w:lang w:val="en-US"/>
              </w:rPr>
            </w:pPr>
          </w:p>
        </w:tc>
      </w:tr>
    </w:tbl>
    <w:p w:rsidR="00125551" w:rsidRPr="008400E6" w:rsidRDefault="00125551" w:rsidP="00125551">
      <w:pPr>
        <w:widowControl w:val="0"/>
        <w:rPr>
          <w:b/>
          <w:sz w:val="20"/>
          <w:szCs w:val="20"/>
          <w:lang w:val="en-US"/>
        </w:rPr>
      </w:pPr>
    </w:p>
    <w:p w:rsidR="00125551" w:rsidRPr="008400E6" w:rsidRDefault="00125551" w:rsidP="00125551">
      <w:pPr>
        <w:widowControl w:val="0"/>
        <w:rPr>
          <w:sz w:val="20"/>
          <w:szCs w:val="20"/>
        </w:rPr>
      </w:pPr>
      <w:r w:rsidRPr="008400E6">
        <w:rPr>
          <w:b/>
          <w:sz w:val="20"/>
          <w:szCs w:val="20"/>
        </w:rPr>
        <w:t xml:space="preserve">RESERVED / </w:t>
      </w:r>
      <w:r w:rsidRPr="008400E6">
        <w:rPr>
          <w:b/>
          <w:sz w:val="20"/>
          <w:szCs w:val="20"/>
          <w:lang w:val="en-US"/>
        </w:rPr>
        <w:t>EN DÉLIBÉRÉ</w:t>
      </w:r>
    </w:p>
    <w:p w:rsidR="00125551" w:rsidRPr="008400E6" w:rsidRDefault="00125551" w:rsidP="00125551">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25551" w:rsidRPr="008400E6" w:rsidTr="003A735F">
        <w:tc>
          <w:tcPr>
            <w:tcW w:w="4380" w:type="dxa"/>
            <w:tcMar>
              <w:left w:w="0" w:type="dxa"/>
              <w:right w:w="0" w:type="dxa"/>
            </w:tcMar>
          </w:tcPr>
          <w:p w:rsidR="00125551" w:rsidRPr="008400E6" w:rsidRDefault="00125551" w:rsidP="003A735F">
            <w:pPr>
              <w:widowControl w:val="0"/>
              <w:jc w:val="both"/>
              <w:rPr>
                <w:b/>
                <w:sz w:val="20"/>
                <w:szCs w:val="20"/>
                <w:u w:val="single"/>
              </w:rPr>
            </w:pPr>
            <w:r w:rsidRPr="008400E6">
              <w:rPr>
                <w:b/>
                <w:sz w:val="20"/>
                <w:szCs w:val="20"/>
                <w:u w:val="single"/>
              </w:rPr>
              <w:t>Nature of the case:</w:t>
            </w:r>
          </w:p>
          <w:p w:rsidR="00125551" w:rsidRPr="008400E6" w:rsidRDefault="00125551" w:rsidP="003A735F">
            <w:pPr>
              <w:widowControl w:val="0"/>
              <w:jc w:val="both"/>
              <w:rPr>
                <w:b/>
                <w:sz w:val="20"/>
                <w:szCs w:val="20"/>
              </w:rPr>
            </w:pPr>
          </w:p>
          <w:p w:rsidR="00125551" w:rsidRPr="008400E6" w:rsidRDefault="00125551" w:rsidP="00125551">
            <w:pPr>
              <w:widowControl w:val="0"/>
              <w:jc w:val="both"/>
              <w:rPr>
                <w:sz w:val="20"/>
                <w:szCs w:val="20"/>
              </w:rPr>
            </w:pPr>
            <w:r w:rsidRPr="008400E6">
              <w:rPr>
                <w:i/>
                <w:sz w:val="20"/>
                <w:szCs w:val="20"/>
              </w:rPr>
              <w:t>Charter of Rights</w:t>
            </w:r>
            <w:r w:rsidRPr="008400E6">
              <w:rPr>
                <w:sz w:val="20"/>
                <w:szCs w:val="20"/>
              </w:rPr>
              <w:t xml:space="preserve"> - Criminal law - Right to liberty - Long-term supervision - Residency requirement - Accused required to reside at community correctional centre or community residential facility as condition of long-term supervision - Accused failing to abide by order and charged with breach of long-term supervision - Trial judge finding that residency requirement violates s. 7 of </w:t>
            </w:r>
            <w:r w:rsidRPr="008400E6">
              <w:rPr>
                <w:i/>
                <w:sz w:val="20"/>
                <w:szCs w:val="20"/>
              </w:rPr>
              <w:t>Canadian Charter of Rights and Freedoms</w:t>
            </w:r>
            <w:r w:rsidRPr="008400E6">
              <w:rPr>
                <w:sz w:val="20"/>
                <w:szCs w:val="20"/>
              </w:rPr>
              <w:t xml:space="preserve"> and dismissing charge - Court of Appeal allowing appeal and entering conviction - Whether the Court of Appeal erred in law in its application of the doctrine of collateral attack - Whether the Court of Appeal failed to address the constitutional question of whether the Parole Board order infringes the </w:t>
            </w:r>
            <w:r w:rsidRPr="008400E6">
              <w:rPr>
                <w:i/>
                <w:sz w:val="20"/>
                <w:szCs w:val="20"/>
              </w:rPr>
              <w:t>Charter</w:t>
            </w:r>
            <w:r w:rsidRPr="008400E6">
              <w:rPr>
                <w:sz w:val="20"/>
                <w:szCs w:val="20"/>
                <w:lang w:val="en-US"/>
              </w:rPr>
              <w:t>.</w:t>
            </w:r>
          </w:p>
          <w:p w:rsidR="00125551" w:rsidRPr="008400E6" w:rsidRDefault="00125551" w:rsidP="003A735F">
            <w:pPr>
              <w:widowControl w:val="0"/>
              <w:jc w:val="both"/>
              <w:rPr>
                <w:b/>
                <w:sz w:val="20"/>
                <w:szCs w:val="20"/>
              </w:rPr>
            </w:pPr>
          </w:p>
        </w:tc>
        <w:tc>
          <w:tcPr>
            <w:tcW w:w="720" w:type="dxa"/>
            <w:tcMar>
              <w:left w:w="0" w:type="dxa"/>
              <w:right w:w="0" w:type="dxa"/>
            </w:tcMar>
          </w:tcPr>
          <w:p w:rsidR="00125551" w:rsidRPr="008400E6" w:rsidRDefault="00125551" w:rsidP="003A735F">
            <w:pPr>
              <w:widowControl w:val="0"/>
              <w:jc w:val="center"/>
              <w:rPr>
                <w:sz w:val="20"/>
                <w:szCs w:val="20"/>
              </w:rPr>
            </w:pPr>
          </w:p>
        </w:tc>
        <w:tc>
          <w:tcPr>
            <w:tcW w:w="4380" w:type="dxa"/>
            <w:tcMar>
              <w:left w:w="0" w:type="dxa"/>
              <w:right w:w="0" w:type="dxa"/>
            </w:tcMar>
          </w:tcPr>
          <w:p w:rsidR="00125551" w:rsidRPr="008400E6" w:rsidRDefault="00125551" w:rsidP="003A735F">
            <w:pPr>
              <w:widowControl w:val="0"/>
              <w:jc w:val="both"/>
              <w:rPr>
                <w:b/>
                <w:sz w:val="20"/>
                <w:szCs w:val="20"/>
                <w:u w:val="single"/>
                <w:lang w:val="fr-CA"/>
              </w:rPr>
            </w:pPr>
            <w:r w:rsidRPr="008400E6">
              <w:rPr>
                <w:b/>
                <w:sz w:val="20"/>
                <w:szCs w:val="20"/>
                <w:u w:val="single"/>
                <w:lang w:val="fr-CA"/>
              </w:rPr>
              <w:t>Nature de la cause :</w:t>
            </w:r>
          </w:p>
          <w:p w:rsidR="00125551" w:rsidRPr="008400E6" w:rsidRDefault="00125551" w:rsidP="003A735F">
            <w:pPr>
              <w:widowControl w:val="0"/>
              <w:jc w:val="both"/>
              <w:rPr>
                <w:sz w:val="20"/>
                <w:szCs w:val="20"/>
                <w:lang w:val="fr-CA"/>
              </w:rPr>
            </w:pPr>
          </w:p>
          <w:p w:rsidR="00125551" w:rsidRPr="008400E6" w:rsidRDefault="00125551" w:rsidP="00125551">
            <w:pPr>
              <w:widowControl w:val="0"/>
              <w:jc w:val="both"/>
              <w:rPr>
                <w:sz w:val="20"/>
                <w:szCs w:val="20"/>
                <w:lang w:val="fr-CA"/>
              </w:rPr>
            </w:pPr>
            <w:r w:rsidRPr="008400E6">
              <w:rPr>
                <w:i/>
                <w:sz w:val="20"/>
                <w:szCs w:val="20"/>
                <w:lang w:val="fr-CA"/>
              </w:rPr>
              <w:t>Charte des droits</w:t>
            </w:r>
            <w:r w:rsidRPr="008400E6">
              <w:rPr>
                <w:sz w:val="20"/>
                <w:szCs w:val="20"/>
                <w:lang w:val="fr-CA"/>
              </w:rPr>
              <w:t xml:space="preserve"> - Droit criminel - Droit à la liberté - Surveillance de longue durée - Exigence en matière d’assignation à résidence - L’accusé est obligé de résider à un centre correctionnel communautaire ou à un établissement résidentiel communautaire comme condition de surveillance de longue durée - L’accusé n’a pas respecté l’ordonnance et il a été accusé de violation d’une ordonnance de surveillance de longue durée - Le juge du procès a conclu que l’exigence en matière d’assignation à résidence violait l’art. 7 de la </w:t>
            </w:r>
            <w:r w:rsidRPr="008400E6">
              <w:rPr>
                <w:i/>
                <w:sz w:val="20"/>
                <w:szCs w:val="20"/>
                <w:lang w:val="fr-CA"/>
              </w:rPr>
              <w:t>Charte canadienne des droits et libertés</w:t>
            </w:r>
            <w:r w:rsidRPr="008400E6">
              <w:rPr>
                <w:sz w:val="20"/>
                <w:szCs w:val="20"/>
                <w:lang w:val="fr-CA"/>
              </w:rPr>
              <w:t xml:space="preserve"> et il a rejeté l’accusation - La Cour d’appel a accueilli l’appel et a inscrit une déclaration de culpabilité - La Cour d’appel a-t-elle commis une erreur de droit dans son application de la règle relative à la contestation indirecte? - La Cour d’appel a-t-elle omis d’aborder la question constitutionnelle de savoir si l’ordonnance de la Commission des libérations conditionnelles viole la </w:t>
            </w:r>
            <w:r w:rsidRPr="008400E6">
              <w:rPr>
                <w:i/>
                <w:sz w:val="20"/>
                <w:szCs w:val="20"/>
                <w:lang w:val="fr-CA"/>
              </w:rPr>
              <w:t>Charte</w:t>
            </w:r>
            <w:r w:rsidRPr="008400E6">
              <w:rPr>
                <w:sz w:val="20"/>
                <w:szCs w:val="20"/>
                <w:lang w:val="fr-CA"/>
              </w:rPr>
              <w:t>?</w:t>
            </w:r>
          </w:p>
          <w:p w:rsidR="00125551" w:rsidRPr="008400E6" w:rsidRDefault="00125551" w:rsidP="003A735F">
            <w:pPr>
              <w:widowControl w:val="0"/>
              <w:jc w:val="both"/>
              <w:rPr>
                <w:sz w:val="20"/>
                <w:szCs w:val="20"/>
                <w:lang w:val="fr-CA"/>
              </w:rPr>
            </w:pPr>
          </w:p>
        </w:tc>
      </w:tr>
    </w:tbl>
    <w:p w:rsidR="00C15EF2" w:rsidRPr="008400E6" w:rsidRDefault="00125551">
      <w:pPr>
        <w:rPr>
          <w:sz w:val="20"/>
          <w:szCs w:val="20"/>
          <w:lang w:val="fr-CA"/>
        </w:rPr>
      </w:pPr>
      <w:r w:rsidRPr="008400E6">
        <w:rPr>
          <w:sz w:val="20"/>
          <w:szCs w:val="20"/>
          <w:lang w:val="fr-CA"/>
        </w:rPr>
        <w:br w:type="page"/>
      </w:r>
    </w:p>
    <w:p w:rsidR="00342E2F" w:rsidRPr="008400E6" w:rsidRDefault="00342E2F" w:rsidP="00342E2F">
      <w:pPr>
        <w:widowControl w:val="0"/>
        <w:rPr>
          <w:sz w:val="20"/>
          <w:szCs w:val="20"/>
          <w:lang w:val="fr-CA"/>
        </w:rPr>
        <w:sectPr w:rsidR="00342E2F" w:rsidRPr="008400E6" w:rsidSect="00732DB7">
          <w:headerReference w:type="even" r:id="rId103"/>
          <w:headerReference w:type="default" r:id="rId104"/>
          <w:footerReference w:type="even" r:id="rId105"/>
          <w:footerReference w:type="default" r:id="rId106"/>
          <w:headerReference w:type="first" r:id="rId107"/>
          <w:footerReference w:type="first" r:id="rId108"/>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8400E6" w:rsidTr="0085476B">
        <w:tc>
          <w:tcPr>
            <w:tcW w:w="4320" w:type="dxa"/>
            <w:shd w:val="clear" w:color="auto" w:fill="auto"/>
          </w:tcPr>
          <w:p w:rsidR="006B6926" w:rsidRPr="008400E6" w:rsidRDefault="00117D6A" w:rsidP="006B6926">
            <w:pPr>
              <w:keepNext/>
              <w:keepLines/>
              <w:rPr>
                <w:b/>
                <w:bCs/>
                <w:szCs w:val="24"/>
                <w:lang w:val="en-GB"/>
              </w:rPr>
            </w:pPr>
            <w:r w:rsidRPr="008400E6">
              <w:rPr>
                <w:b/>
                <w:bCs/>
                <w:szCs w:val="24"/>
                <w:lang w:val="en-GB"/>
              </w:rPr>
              <w:lastRenderedPageBreak/>
              <w:t>S</w:t>
            </w:r>
            <w:r w:rsidR="006B6926" w:rsidRPr="008400E6">
              <w:rPr>
                <w:b/>
                <w:bCs/>
                <w:szCs w:val="24"/>
                <w:lang w:val="en-GB"/>
              </w:rPr>
              <w:t>UPREME COURT REPORTS</w:t>
            </w:r>
          </w:p>
        </w:tc>
        <w:tc>
          <w:tcPr>
            <w:tcW w:w="840" w:type="dxa"/>
            <w:shd w:val="clear" w:color="auto" w:fill="auto"/>
          </w:tcPr>
          <w:p w:rsidR="006B6926" w:rsidRPr="008400E6" w:rsidRDefault="006B6926" w:rsidP="006B6926">
            <w:pPr>
              <w:jc w:val="center"/>
              <w:rPr>
                <w:b/>
                <w:bCs/>
                <w:szCs w:val="24"/>
                <w:lang w:val="en-GB"/>
              </w:rPr>
            </w:pPr>
          </w:p>
          <w:p w:rsidR="006B6926" w:rsidRPr="008400E6" w:rsidRDefault="006B6926" w:rsidP="006B6926">
            <w:pPr>
              <w:jc w:val="center"/>
              <w:rPr>
                <w:b/>
                <w:bCs/>
                <w:szCs w:val="24"/>
                <w:lang w:val="en-GB"/>
              </w:rPr>
            </w:pPr>
          </w:p>
          <w:p w:rsidR="006B6926" w:rsidRPr="008400E6" w:rsidRDefault="006B6926" w:rsidP="006B6926">
            <w:pPr>
              <w:jc w:val="center"/>
              <w:rPr>
                <w:b/>
                <w:bCs/>
                <w:szCs w:val="24"/>
                <w:lang w:val="en-GB"/>
              </w:rPr>
            </w:pPr>
          </w:p>
        </w:tc>
        <w:tc>
          <w:tcPr>
            <w:tcW w:w="4320" w:type="dxa"/>
            <w:shd w:val="clear" w:color="auto" w:fill="auto"/>
          </w:tcPr>
          <w:p w:rsidR="006B6926" w:rsidRPr="008400E6" w:rsidRDefault="006B6926" w:rsidP="006B6926">
            <w:pPr>
              <w:keepNext/>
              <w:keepLines/>
              <w:rPr>
                <w:b/>
                <w:bCs/>
                <w:szCs w:val="24"/>
                <w:lang w:val="fr-CA"/>
              </w:rPr>
            </w:pPr>
            <w:r w:rsidRPr="008400E6">
              <w:rPr>
                <w:b/>
                <w:bCs/>
                <w:szCs w:val="24"/>
                <w:lang w:val="fr-CA"/>
              </w:rPr>
              <w:t>RECUEIL DES ARRÊTS DE LA COUR SUPRÊME</w:t>
            </w:r>
          </w:p>
        </w:tc>
      </w:tr>
    </w:tbl>
    <w:p w:rsidR="00C01FCB" w:rsidRPr="008400E6" w:rsidRDefault="00C01FCB" w:rsidP="00C01FCB">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C01FCB" w:rsidRPr="008400E6" w:rsidTr="00CD3978">
        <w:trPr>
          <w:cantSplit/>
          <w:trHeight w:val="1152"/>
        </w:trPr>
        <w:tc>
          <w:tcPr>
            <w:tcW w:w="4320" w:type="dxa"/>
            <w:tcBorders>
              <w:top w:val="nil"/>
              <w:left w:val="nil"/>
              <w:bottom w:val="nil"/>
              <w:right w:val="nil"/>
            </w:tcBorders>
          </w:tcPr>
          <w:p w:rsidR="00C01FCB" w:rsidRPr="008400E6" w:rsidRDefault="00C01FCB" w:rsidP="00CD3978">
            <w:pPr>
              <w:keepNext/>
              <w:keepLines/>
              <w:jc w:val="both"/>
              <w:rPr>
                <w:rFonts w:cs="Times New Roman"/>
                <w:sz w:val="20"/>
                <w:szCs w:val="20"/>
                <w:lang w:val="en-GB"/>
              </w:rPr>
            </w:pPr>
            <w:r w:rsidRPr="008400E6">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C01FCB" w:rsidRPr="008400E6" w:rsidRDefault="00C01FCB" w:rsidP="00CD3978">
            <w:pPr>
              <w:rPr>
                <w:rFonts w:cs="Times New Roman"/>
                <w:b/>
                <w:bCs/>
                <w:sz w:val="20"/>
                <w:szCs w:val="20"/>
                <w:lang w:val="en-GB"/>
              </w:rPr>
            </w:pPr>
          </w:p>
        </w:tc>
        <w:tc>
          <w:tcPr>
            <w:tcW w:w="4320" w:type="dxa"/>
            <w:tcBorders>
              <w:top w:val="nil"/>
              <w:left w:val="nil"/>
              <w:bottom w:val="nil"/>
              <w:right w:val="nil"/>
            </w:tcBorders>
          </w:tcPr>
          <w:p w:rsidR="00C01FCB" w:rsidRPr="008400E6" w:rsidRDefault="00C01FCB" w:rsidP="00CD3978">
            <w:pPr>
              <w:keepNext/>
              <w:keepLines/>
              <w:jc w:val="both"/>
              <w:rPr>
                <w:rFonts w:cs="Times New Roman"/>
                <w:b/>
                <w:bCs/>
                <w:sz w:val="20"/>
                <w:szCs w:val="20"/>
                <w:lang w:val="fr-CA"/>
              </w:rPr>
            </w:pPr>
            <w:r w:rsidRPr="008400E6">
              <w:rPr>
                <w:rFonts w:cs="Times New Roman"/>
                <w:b/>
                <w:bCs/>
                <w:sz w:val="20"/>
                <w:szCs w:val="20"/>
                <w:lang w:val="fr-CA"/>
              </w:rPr>
              <w:t>LES INTITULÉS UTILISÉS DANS CETTE TABLE SONT LES INTITULÉS NORMALISÉS DE LA RUBRIQUE "RÉPERTORIÉ" DANS CHAQUE ARRÊT.</w:t>
            </w:r>
          </w:p>
        </w:tc>
      </w:tr>
      <w:tr w:rsidR="00C01FCB" w:rsidRPr="008400E6" w:rsidTr="00CD3978">
        <w:tc>
          <w:tcPr>
            <w:tcW w:w="4320" w:type="dxa"/>
            <w:tcBorders>
              <w:top w:val="nil"/>
              <w:left w:val="nil"/>
              <w:bottom w:val="nil"/>
              <w:right w:val="nil"/>
            </w:tcBorders>
          </w:tcPr>
          <w:p w:rsidR="00C01FCB" w:rsidRPr="008400E6" w:rsidRDefault="00F554E2" w:rsidP="00CD3978">
            <w:pPr>
              <w:rPr>
                <w:rFonts w:cs="Times New Roman"/>
                <w:sz w:val="20"/>
                <w:szCs w:val="20"/>
                <w:lang w:val="en-GB"/>
              </w:rPr>
            </w:pPr>
            <w:r w:rsidRPr="008400E6">
              <w:rPr>
                <w:rFonts w:cs="Times New Roman"/>
                <w:b/>
                <w:bCs/>
                <w:sz w:val="20"/>
                <w:szCs w:val="20"/>
                <w:lang w:val="en-GB"/>
              </w:rPr>
              <w:t>Judgments reported in [2017</w:t>
            </w:r>
            <w:r w:rsidR="00C01FCB" w:rsidRPr="008400E6">
              <w:rPr>
                <w:rFonts w:cs="Times New Roman"/>
                <w:b/>
                <w:bCs/>
                <w:sz w:val="20"/>
                <w:szCs w:val="20"/>
                <w:lang w:val="en-GB"/>
              </w:rPr>
              <w:t xml:space="preserve">] </w:t>
            </w:r>
            <w:r w:rsidRPr="008400E6">
              <w:rPr>
                <w:rFonts w:cs="Times New Roman"/>
                <w:b/>
                <w:bCs/>
                <w:sz w:val="20"/>
                <w:szCs w:val="20"/>
                <w:lang w:val="en-GB"/>
              </w:rPr>
              <w:t>2</w:t>
            </w:r>
            <w:r w:rsidR="00C01FCB" w:rsidRPr="008400E6">
              <w:rPr>
                <w:rFonts w:cs="Times New Roman"/>
                <w:b/>
                <w:bCs/>
                <w:sz w:val="20"/>
                <w:szCs w:val="20"/>
                <w:lang w:val="en-GB"/>
              </w:rPr>
              <w:t xml:space="preserve"> S.C.R. Part 1</w:t>
            </w:r>
          </w:p>
          <w:p w:rsidR="00C01FCB" w:rsidRPr="008400E6" w:rsidRDefault="00C01FCB" w:rsidP="00CD3978">
            <w:pPr>
              <w:rPr>
                <w:rFonts w:cs="Times New Roman"/>
                <w:sz w:val="20"/>
                <w:szCs w:val="20"/>
                <w:lang w:val="en-GB"/>
              </w:rPr>
            </w:pPr>
          </w:p>
          <w:p w:rsidR="00AC3A95" w:rsidRPr="008400E6" w:rsidRDefault="00AC3A95" w:rsidP="00CD3978">
            <w:pPr>
              <w:rPr>
                <w:rFonts w:cs="Times New Roman"/>
                <w:sz w:val="20"/>
                <w:szCs w:val="20"/>
                <w:lang w:val="en-US"/>
              </w:rPr>
            </w:pPr>
            <w:r w:rsidRPr="008400E6">
              <w:rPr>
                <w:rFonts w:cs="Times New Roman"/>
                <w:sz w:val="20"/>
                <w:szCs w:val="20"/>
                <w:lang w:val="en-US"/>
              </w:rPr>
              <w:t xml:space="preserve">Quebec (Attorney General) </w:t>
            </w:r>
            <w:r w:rsidRPr="008400E6">
              <w:rPr>
                <w:rFonts w:cs="Times New Roman"/>
                <w:i/>
                <w:sz w:val="20"/>
                <w:szCs w:val="20"/>
                <w:lang w:val="en-US"/>
              </w:rPr>
              <w:t>v</w:t>
            </w:r>
            <w:r w:rsidRPr="008400E6">
              <w:rPr>
                <w:rFonts w:cs="Times New Roman"/>
                <w:sz w:val="20"/>
                <w:szCs w:val="20"/>
                <w:lang w:val="en-US"/>
              </w:rPr>
              <w:t xml:space="preserve">. Guérin, </w:t>
            </w:r>
          </w:p>
          <w:p w:rsidR="00C01FCB" w:rsidRPr="008400E6" w:rsidRDefault="00AC3A95" w:rsidP="00CD3978">
            <w:pPr>
              <w:rPr>
                <w:rFonts w:cs="Times New Roman"/>
                <w:sz w:val="20"/>
                <w:szCs w:val="20"/>
                <w:lang w:val="fr-CA"/>
              </w:rPr>
            </w:pPr>
            <w:r w:rsidRPr="008400E6">
              <w:rPr>
                <w:rFonts w:cs="Times New Roman"/>
                <w:sz w:val="20"/>
                <w:szCs w:val="20"/>
                <w:lang w:val="fr-CA"/>
              </w:rPr>
              <w:t>2017 SCC 42</w:t>
            </w:r>
            <w:r w:rsidR="00F554E2" w:rsidRPr="008400E6">
              <w:rPr>
                <w:rFonts w:cs="Times New Roman"/>
                <w:sz w:val="20"/>
                <w:szCs w:val="20"/>
                <w:lang w:val="fr-CA"/>
              </w:rPr>
              <w:t>, [2017</w:t>
            </w:r>
            <w:r w:rsidR="00C01FCB" w:rsidRPr="008400E6">
              <w:rPr>
                <w:rFonts w:cs="Times New Roman"/>
                <w:sz w:val="20"/>
                <w:szCs w:val="20"/>
                <w:lang w:val="fr-CA"/>
              </w:rPr>
              <w:t xml:space="preserve">] </w:t>
            </w:r>
            <w:r w:rsidR="00F554E2" w:rsidRPr="008400E6">
              <w:rPr>
                <w:rFonts w:cs="Times New Roman"/>
                <w:sz w:val="20"/>
                <w:szCs w:val="20"/>
                <w:lang w:val="fr-CA"/>
              </w:rPr>
              <w:t>2</w:t>
            </w:r>
            <w:r w:rsidR="00C01FCB" w:rsidRPr="008400E6">
              <w:rPr>
                <w:rFonts w:cs="Times New Roman"/>
                <w:sz w:val="20"/>
                <w:szCs w:val="20"/>
                <w:lang w:val="fr-CA"/>
              </w:rPr>
              <w:t xml:space="preserve"> S.C.R. 3</w:t>
            </w:r>
          </w:p>
          <w:p w:rsidR="00C01FCB" w:rsidRPr="008400E6" w:rsidRDefault="00C01FCB" w:rsidP="00CD3978">
            <w:pPr>
              <w:rPr>
                <w:rFonts w:cs="Times New Roman"/>
                <w:sz w:val="20"/>
                <w:szCs w:val="20"/>
                <w:lang w:val="fr-CA"/>
              </w:rPr>
            </w:pPr>
          </w:p>
          <w:p w:rsidR="00AC3A95" w:rsidRPr="008400E6" w:rsidRDefault="00AC3A95" w:rsidP="00CD3978">
            <w:pPr>
              <w:rPr>
                <w:rFonts w:cs="Times New Roman"/>
                <w:sz w:val="20"/>
                <w:szCs w:val="20"/>
                <w:lang w:val="fr-CA"/>
              </w:rPr>
            </w:pPr>
            <w:r w:rsidRPr="008400E6">
              <w:rPr>
                <w:rFonts w:cs="Times New Roman"/>
                <w:sz w:val="20"/>
                <w:szCs w:val="20"/>
                <w:lang w:val="fr-CA"/>
              </w:rPr>
              <w:t xml:space="preserve">Uniprix inc. </w:t>
            </w:r>
            <w:r w:rsidRPr="008400E6">
              <w:rPr>
                <w:rFonts w:cs="Times New Roman"/>
                <w:i/>
                <w:sz w:val="20"/>
                <w:szCs w:val="20"/>
                <w:lang w:val="fr-CA"/>
              </w:rPr>
              <w:t>v.</w:t>
            </w:r>
            <w:r w:rsidRPr="008400E6">
              <w:rPr>
                <w:rFonts w:cs="Times New Roman"/>
                <w:sz w:val="20"/>
                <w:szCs w:val="20"/>
                <w:lang w:val="fr-CA"/>
              </w:rPr>
              <w:t xml:space="preserve"> Gestion Gosselin et Bérubé inc., </w:t>
            </w:r>
          </w:p>
          <w:p w:rsidR="00C01FCB" w:rsidRPr="008400E6" w:rsidRDefault="00AC3A95" w:rsidP="00CD3978">
            <w:pPr>
              <w:rPr>
                <w:rFonts w:cs="Times New Roman"/>
                <w:sz w:val="20"/>
                <w:szCs w:val="20"/>
                <w:lang w:val="en-US"/>
              </w:rPr>
            </w:pPr>
            <w:r w:rsidRPr="008400E6">
              <w:rPr>
                <w:rFonts w:cs="Times New Roman"/>
                <w:sz w:val="20"/>
                <w:szCs w:val="20"/>
                <w:lang w:val="en-US"/>
              </w:rPr>
              <w:t>2017 SCC 43, [2017</w:t>
            </w:r>
            <w:r w:rsidR="00C01FCB" w:rsidRPr="008400E6">
              <w:rPr>
                <w:rFonts w:cs="Times New Roman"/>
                <w:sz w:val="20"/>
                <w:szCs w:val="20"/>
                <w:lang w:val="en-US"/>
              </w:rPr>
              <w:t xml:space="preserve">] </w:t>
            </w:r>
            <w:r w:rsidRPr="008400E6">
              <w:rPr>
                <w:rFonts w:cs="Times New Roman"/>
                <w:sz w:val="20"/>
                <w:szCs w:val="20"/>
                <w:lang w:val="en-US"/>
              </w:rPr>
              <w:t>2</w:t>
            </w:r>
            <w:r w:rsidR="00C01FCB" w:rsidRPr="008400E6">
              <w:rPr>
                <w:rFonts w:cs="Times New Roman"/>
                <w:sz w:val="20"/>
                <w:szCs w:val="20"/>
                <w:lang w:val="en-US"/>
              </w:rPr>
              <w:t xml:space="preserve"> S.C.R. </w:t>
            </w:r>
            <w:r w:rsidRPr="008400E6">
              <w:rPr>
                <w:rFonts w:cs="Times New Roman"/>
                <w:sz w:val="20"/>
                <w:szCs w:val="20"/>
                <w:lang w:val="en-US"/>
              </w:rPr>
              <w:t>59</w:t>
            </w:r>
          </w:p>
          <w:p w:rsidR="00C01FCB" w:rsidRPr="008400E6" w:rsidRDefault="00C01FCB" w:rsidP="00CD3978">
            <w:pPr>
              <w:rPr>
                <w:rFonts w:cs="Times New Roman"/>
                <w:sz w:val="20"/>
                <w:szCs w:val="20"/>
                <w:lang w:val="en-US"/>
              </w:rPr>
            </w:pPr>
          </w:p>
          <w:p w:rsidR="00AC3A95" w:rsidRPr="008400E6" w:rsidRDefault="00AC3A95" w:rsidP="00CD3978">
            <w:pPr>
              <w:rPr>
                <w:rFonts w:cs="Times New Roman"/>
                <w:sz w:val="20"/>
                <w:szCs w:val="20"/>
                <w:lang w:val="en-US"/>
              </w:rPr>
            </w:pPr>
            <w:r w:rsidRPr="008400E6">
              <w:rPr>
                <w:rFonts w:cs="Times New Roman"/>
                <w:sz w:val="20"/>
                <w:szCs w:val="20"/>
                <w:lang w:val="en-US"/>
              </w:rPr>
              <w:t xml:space="preserve">India </w:t>
            </w:r>
            <w:r w:rsidRPr="008400E6">
              <w:rPr>
                <w:rFonts w:cs="Times New Roman"/>
                <w:i/>
                <w:sz w:val="20"/>
                <w:szCs w:val="20"/>
                <w:lang w:val="en-US"/>
              </w:rPr>
              <w:t>v.</w:t>
            </w:r>
            <w:r w:rsidRPr="008400E6">
              <w:rPr>
                <w:rFonts w:cs="Times New Roman"/>
                <w:sz w:val="20"/>
                <w:szCs w:val="20"/>
                <w:lang w:val="en-US"/>
              </w:rPr>
              <w:t xml:space="preserve"> Badesha, </w:t>
            </w:r>
          </w:p>
          <w:p w:rsidR="00C01FCB" w:rsidRPr="008400E6" w:rsidRDefault="00AC3A95" w:rsidP="00CD3978">
            <w:pPr>
              <w:rPr>
                <w:rFonts w:cs="Times New Roman"/>
                <w:sz w:val="20"/>
                <w:szCs w:val="20"/>
                <w:lang w:val="en-US"/>
              </w:rPr>
            </w:pPr>
            <w:r w:rsidRPr="008400E6">
              <w:rPr>
                <w:rFonts w:cs="Times New Roman"/>
                <w:sz w:val="20"/>
                <w:szCs w:val="20"/>
                <w:lang w:val="en-US"/>
              </w:rPr>
              <w:t>2017 SCC 44, [2017] 2</w:t>
            </w:r>
            <w:r w:rsidR="00C01FCB" w:rsidRPr="008400E6">
              <w:rPr>
                <w:rFonts w:cs="Times New Roman"/>
                <w:sz w:val="20"/>
                <w:szCs w:val="20"/>
                <w:lang w:val="en-US"/>
              </w:rPr>
              <w:t xml:space="preserve"> S.C.R. </w:t>
            </w:r>
            <w:r w:rsidRPr="008400E6">
              <w:rPr>
                <w:rFonts w:cs="Times New Roman"/>
                <w:sz w:val="20"/>
                <w:szCs w:val="20"/>
                <w:lang w:val="en-US"/>
              </w:rPr>
              <w:t>127</w:t>
            </w:r>
          </w:p>
          <w:p w:rsidR="00C01FCB" w:rsidRPr="008400E6" w:rsidRDefault="00C01FCB" w:rsidP="00CD3978">
            <w:pPr>
              <w:rPr>
                <w:rFonts w:cs="Times New Roman"/>
                <w:sz w:val="20"/>
                <w:szCs w:val="20"/>
                <w:lang w:val="en-US"/>
              </w:rPr>
            </w:pPr>
          </w:p>
          <w:p w:rsidR="00AC3A95" w:rsidRPr="008400E6" w:rsidRDefault="00AC3A95" w:rsidP="00CD3978">
            <w:pPr>
              <w:rPr>
                <w:rFonts w:cs="Times New Roman"/>
                <w:sz w:val="20"/>
                <w:szCs w:val="20"/>
                <w:lang w:val="en-US"/>
              </w:rPr>
            </w:pPr>
            <w:r w:rsidRPr="008400E6">
              <w:rPr>
                <w:rFonts w:cs="Times New Roman"/>
                <w:sz w:val="20"/>
                <w:szCs w:val="20"/>
                <w:lang w:val="en-US"/>
              </w:rPr>
              <w:t xml:space="preserve">R. </w:t>
            </w:r>
            <w:r w:rsidRPr="008400E6">
              <w:rPr>
                <w:rFonts w:cs="Times New Roman"/>
                <w:i/>
                <w:sz w:val="20"/>
                <w:szCs w:val="20"/>
                <w:lang w:val="en-US"/>
              </w:rPr>
              <w:t>v.</w:t>
            </w:r>
            <w:r w:rsidRPr="008400E6">
              <w:rPr>
                <w:rFonts w:cs="Times New Roman"/>
                <w:sz w:val="20"/>
                <w:szCs w:val="20"/>
                <w:lang w:val="en-US"/>
              </w:rPr>
              <w:t xml:space="preserve"> Durham Regional Crime Stoppers Inc., </w:t>
            </w:r>
          </w:p>
          <w:p w:rsidR="00C01FCB" w:rsidRPr="008400E6" w:rsidRDefault="00AC3A95" w:rsidP="00CD3978">
            <w:pPr>
              <w:rPr>
                <w:rFonts w:cs="Times New Roman"/>
                <w:sz w:val="20"/>
                <w:szCs w:val="20"/>
                <w:lang w:val="en-US"/>
              </w:rPr>
            </w:pPr>
            <w:r w:rsidRPr="008400E6">
              <w:rPr>
                <w:rFonts w:cs="Times New Roman"/>
                <w:sz w:val="20"/>
                <w:szCs w:val="20"/>
                <w:lang w:val="en-US"/>
              </w:rPr>
              <w:t>2017 SCC 45, [2017</w:t>
            </w:r>
            <w:r w:rsidR="00C01FCB" w:rsidRPr="008400E6">
              <w:rPr>
                <w:rFonts w:cs="Times New Roman"/>
                <w:sz w:val="20"/>
                <w:szCs w:val="20"/>
                <w:lang w:val="en-US"/>
              </w:rPr>
              <w:t xml:space="preserve">] </w:t>
            </w:r>
            <w:r w:rsidRPr="008400E6">
              <w:rPr>
                <w:rFonts w:cs="Times New Roman"/>
                <w:sz w:val="20"/>
                <w:szCs w:val="20"/>
                <w:lang w:val="en-US"/>
              </w:rPr>
              <w:t>2 S.C.R. 157</w:t>
            </w:r>
          </w:p>
          <w:p w:rsidR="00C01FCB" w:rsidRPr="008400E6" w:rsidRDefault="00C01FCB" w:rsidP="00CD3978">
            <w:pPr>
              <w:rPr>
                <w:rFonts w:cs="Times New Roman"/>
                <w:sz w:val="20"/>
                <w:szCs w:val="20"/>
                <w:lang w:val="en-US"/>
              </w:rPr>
            </w:pPr>
          </w:p>
          <w:p w:rsidR="00AC3A95" w:rsidRPr="008400E6" w:rsidRDefault="00AC3A95" w:rsidP="00CD3978">
            <w:pPr>
              <w:rPr>
                <w:rFonts w:cs="Times New Roman"/>
                <w:sz w:val="20"/>
                <w:szCs w:val="20"/>
              </w:rPr>
            </w:pPr>
            <w:r w:rsidRPr="008400E6">
              <w:rPr>
                <w:rFonts w:cs="Times New Roman"/>
                <w:sz w:val="20"/>
                <w:szCs w:val="20"/>
              </w:rPr>
              <w:t xml:space="preserve">Canada (Attorney General) </w:t>
            </w:r>
            <w:r w:rsidRPr="008400E6">
              <w:rPr>
                <w:rFonts w:cs="Times New Roman"/>
                <w:i/>
                <w:sz w:val="20"/>
                <w:szCs w:val="20"/>
              </w:rPr>
              <w:t>v.</w:t>
            </w:r>
            <w:r w:rsidRPr="008400E6">
              <w:rPr>
                <w:rFonts w:cs="Times New Roman"/>
                <w:sz w:val="20"/>
                <w:szCs w:val="20"/>
              </w:rPr>
              <w:t xml:space="preserve"> Thouin, </w:t>
            </w:r>
          </w:p>
          <w:p w:rsidR="00AC3A95" w:rsidRPr="008400E6" w:rsidRDefault="00AC3A95" w:rsidP="00AC3A9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8400E6">
              <w:rPr>
                <w:rFonts w:cs="Times New Roman"/>
                <w:sz w:val="20"/>
                <w:szCs w:val="20"/>
              </w:rPr>
              <w:t xml:space="preserve">2017 SCC 46, </w:t>
            </w:r>
            <w:r w:rsidRPr="008400E6">
              <w:rPr>
                <w:rFonts w:cs="Times New Roman"/>
                <w:sz w:val="20"/>
                <w:szCs w:val="20"/>
                <w:lang w:val="en-US"/>
              </w:rPr>
              <w:t>[2017] 2 S.C.R. 184</w:t>
            </w:r>
          </w:p>
          <w:p w:rsidR="00C01FCB" w:rsidRPr="008400E6" w:rsidRDefault="00C01FCB" w:rsidP="00CD3978">
            <w:pPr>
              <w:rPr>
                <w:rFonts w:cs="Times New Roman"/>
                <w:sz w:val="20"/>
                <w:szCs w:val="20"/>
                <w:lang w:val="en-US"/>
              </w:rPr>
            </w:pPr>
          </w:p>
          <w:p w:rsidR="008765E6" w:rsidRPr="008400E6" w:rsidRDefault="00E7551D" w:rsidP="00CD3978">
            <w:pPr>
              <w:rPr>
                <w:rFonts w:cs="Times New Roman"/>
                <w:sz w:val="20"/>
                <w:szCs w:val="20"/>
              </w:rPr>
            </w:pPr>
            <w:r w:rsidRPr="008400E6">
              <w:rPr>
                <w:rFonts w:cs="Times New Roman"/>
                <w:sz w:val="20"/>
                <w:szCs w:val="20"/>
              </w:rPr>
              <w:t xml:space="preserve">Canada (Attorney General) </w:t>
            </w:r>
            <w:r w:rsidRPr="008400E6">
              <w:rPr>
                <w:rFonts w:cs="Times New Roman"/>
                <w:i/>
                <w:sz w:val="20"/>
                <w:szCs w:val="20"/>
              </w:rPr>
              <w:t>v.</w:t>
            </w:r>
            <w:r w:rsidRPr="008400E6">
              <w:rPr>
                <w:rFonts w:cs="Times New Roman"/>
                <w:sz w:val="20"/>
                <w:szCs w:val="20"/>
              </w:rPr>
              <w:t xml:space="preserve"> Fontaine,</w:t>
            </w:r>
          </w:p>
          <w:p w:rsidR="008765E6" w:rsidRPr="008400E6" w:rsidRDefault="00E7551D" w:rsidP="008765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8400E6">
              <w:rPr>
                <w:rFonts w:cs="Times New Roman"/>
                <w:sz w:val="20"/>
                <w:szCs w:val="20"/>
              </w:rPr>
              <w:t>2017 SCC 47</w:t>
            </w:r>
            <w:r w:rsidR="008765E6" w:rsidRPr="008400E6">
              <w:rPr>
                <w:rFonts w:cs="Times New Roman"/>
                <w:sz w:val="20"/>
                <w:szCs w:val="20"/>
              </w:rPr>
              <w:t xml:space="preserve">, </w:t>
            </w:r>
            <w:r w:rsidR="008765E6" w:rsidRPr="008400E6">
              <w:rPr>
                <w:rFonts w:cs="Times New Roman"/>
                <w:sz w:val="20"/>
                <w:szCs w:val="20"/>
                <w:lang w:val="en-US"/>
              </w:rPr>
              <w:t>[2017] 2 S.C.R. 205</w:t>
            </w:r>
          </w:p>
          <w:p w:rsidR="00E7551D" w:rsidRPr="008400E6" w:rsidRDefault="00E7551D" w:rsidP="00CD3978">
            <w:pPr>
              <w:rPr>
                <w:rFonts w:cs="Times New Roman"/>
                <w:sz w:val="20"/>
                <w:szCs w:val="20"/>
                <w:lang w:val="en-US"/>
              </w:rPr>
            </w:pPr>
          </w:p>
          <w:p w:rsidR="00E94179" w:rsidRPr="008400E6" w:rsidRDefault="00E94179" w:rsidP="00CD3978">
            <w:pPr>
              <w:rPr>
                <w:rFonts w:cs="Times New Roman"/>
                <w:sz w:val="20"/>
                <w:szCs w:val="20"/>
              </w:rPr>
            </w:pPr>
            <w:r w:rsidRPr="008400E6">
              <w:rPr>
                <w:rFonts w:cs="Times New Roman"/>
                <w:sz w:val="20"/>
                <w:szCs w:val="20"/>
              </w:rPr>
              <w:t xml:space="preserve">Montréal (City) </w:t>
            </w:r>
            <w:r w:rsidRPr="008400E6">
              <w:rPr>
                <w:rFonts w:cs="Times New Roman"/>
                <w:i/>
                <w:sz w:val="20"/>
                <w:szCs w:val="20"/>
              </w:rPr>
              <w:t>v.</w:t>
            </w:r>
            <w:r w:rsidRPr="008400E6">
              <w:rPr>
                <w:rFonts w:cs="Times New Roman"/>
                <w:sz w:val="20"/>
                <w:szCs w:val="20"/>
              </w:rPr>
              <w:t xml:space="preserve"> Dorval, </w:t>
            </w:r>
          </w:p>
          <w:p w:rsidR="00E94179" w:rsidRPr="008400E6" w:rsidRDefault="00E94179" w:rsidP="00CD3978">
            <w:pPr>
              <w:rPr>
                <w:rFonts w:cs="Times New Roman"/>
                <w:sz w:val="20"/>
                <w:szCs w:val="20"/>
                <w:lang w:val="en-US"/>
              </w:rPr>
            </w:pPr>
            <w:r w:rsidRPr="008400E6">
              <w:rPr>
                <w:rFonts w:cs="Times New Roman"/>
                <w:sz w:val="20"/>
                <w:szCs w:val="20"/>
              </w:rPr>
              <w:t xml:space="preserve">2017 SCC 48, </w:t>
            </w:r>
            <w:r w:rsidRPr="008400E6">
              <w:rPr>
                <w:rFonts w:cs="Times New Roman"/>
                <w:sz w:val="20"/>
                <w:szCs w:val="20"/>
                <w:lang w:val="en-US"/>
              </w:rPr>
              <w:t>[2017] 2 S.C.R. 250</w:t>
            </w:r>
          </w:p>
          <w:p w:rsidR="00012030" w:rsidRPr="008400E6" w:rsidRDefault="00012030" w:rsidP="00CD3978">
            <w:pPr>
              <w:rPr>
                <w:rFonts w:cs="Times New Roman"/>
                <w:sz w:val="20"/>
                <w:szCs w:val="20"/>
                <w:lang w:val="en-US"/>
              </w:rPr>
            </w:pPr>
          </w:p>
          <w:p w:rsidR="00012030" w:rsidRPr="008400E6" w:rsidRDefault="00012030" w:rsidP="00CD3978">
            <w:pPr>
              <w:rPr>
                <w:rFonts w:cs="Times New Roman"/>
                <w:sz w:val="20"/>
                <w:szCs w:val="20"/>
              </w:rPr>
            </w:pPr>
            <w:r w:rsidRPr="008400E6">
              <w:rPr>
                <w:rFonts w:cs="Times New Roman"/>
                <w:sz w:val="20"/>
                <w:szCs w:val="20"/>
              </w:rPr>
              <w:t xml:space="preserve">R. </w:t>
            </w:r>
            <w:r w:rsidRPr="008400E6">
              <w:rPr>
                <w:rFonts w:cs="Times New Roman"/>
                <w:i/>
                <w:sz w:val="20"/>
                <w:szCs w:val="20"/>
              </w:rPr>
              <w:t>v.</w:t>
            </w:r>
            <w:r w:rsidRPr="008400E6">
              <w:rPr>
                <w:rFonts w:cs="Times New Roman"/>
                <w:sz w:val="20"/>
                <w:szCs w:val="20"/>
              </w:rPr>
              <w:t xml:space="preserve"> Bourgeois, </w:t>
            </w:r>
          </w:p>
          <w:p w:rsidR="00012030" w:rsidRPr="008400E6" w:rsidRDefault="00012030" w:rsidP="00CD3978">
            <w:pPr>
              <w:rPr>
                <w:rFonts w:cs="Times New Roman"/>
                <w:sz w:val="20"/>
                <w:szCs w:val="20"/>
                <w:lang w:val="en-US"/>
              </w:rPr>
            </w:pPr>
            <w:r w:rsidRPr="008400E6">
              <w:rPr>
                <w:rFonts w:cs="Times New Roman"/>
                <w:sz w:val="20"/>
                <w:szCs w:val="20"/>
              </w:rPr>
              <w:t xml:space="preserve">2017 SCC 49, </w:t>
            </w:r>
            <w:r w:rsidRPr="008400E6">
              <w:rPr>
                <w:rFonts w:cs="Times New Roman"/>
                <w:sz w:val="20"/>
                <w:szCs w:val="20"/>
                <w:lang w:val="en-US"/>
              </w:rPr>
              <w:t>[2017] 2 S.C.R. 287</w:t>
            </w:r>
          </w:p>
          <w:p w:rsidR="00C01FCB" w:rsidRPr="008400E6" w:rsidRDefault="008400E6" w:rsidP="00CD3978">
            <w:pPr>
              <w:keepNext/>
              <w:keepLines/>
              <w:rPr>
                <w:rFonts w:cs="Times New Roman"/>
                <w:bCs/>
                <w:sz w:val="20"/>
                <w:szCs w:val="20"/>
                <w:lang w:val="fr-CA"/>
              </w:rPr>
            </w:pPr>
            <w:r w:rsidRPr="008400E6">
              <w:rPr>
                <w:rFonts w:cs="Times New Roman"/>
                <w:sz w:val="20"/>
                <w:szCs w:val="20"/>
              </w:rPr>
              <w:pict>
                <v:rect id="_x0000_i1047" style="width:129.6pt;height:1pt" o:hrpct="600" o:hralign="center" o:hrstd="t" o:hrnoshade="t" o:hr="t" fillcolor="black [3213]" stroked="f"/>
              </w:pict>
            </w:r>
          </w:p>
          <w:p w:rsidR="00C01FCB" w:rsidRPr="008400E6" w:rsidRDefault="00C01FCB" w:rsidP="00CD3978">
            <w:pPr>
              <w:keepNext/>
              <w:keepLines/>
              <w:rPr>
                <w:rFonts w:cs="Times New Roman"/>
                <w:bCs/>
                <w:sz w:val="20"/>
                <w:szCs w:val="20"/>
                <w:lang w:val="fr-CA"/>
              </w:rPr>
            </w:pPr>
          </w:p>
        </w:tc>
        <w:tc>
          <w:tcPr>
            <w:tcW w:w="840" w:type="dxa"/>
            <w:tcBorders>
              <w:top w:val="nil"/>
              <w:left w:val="nil"/>
              <w:bottom w:val="nil"/>
              <w:right w:val="nil"/>
            </w:tcBorders>
          </w:tcPr>
          <w:p w:rsidR="00C01FCB" w:rsidRPr="008400E6" w:rsidRDefault="00C01FCB" w:rsidP="00CD3978">
            <w:pPr>
              <w:rPr>
                <w:rFonts w:cs="Times New Roman"/>
                <w:b/>
                <w:bCs/>
                <w:sz w:val="20"/>
                <w:szCs w:val="20"/>
                <w:lang w:val="fr-CA"/>
              </w:rPr>
            </w:pPr>
          </w:p>
        </w:tc>
        <w:tc>
          <w:tcPr>
            <w:tcW w:w="4320" w:type="dxa"/>
            <w:tcBorders>
              <w:top w:val="nil"/>
              <w:left w:val="nil"/>
              <w:bottom w:val="nil"/>
              <w:right w:val="nil"/>
            </w:tcBorders>
          </w:tcPr>
          <w:p w:rsidR="00C01FCB" w:rsidRPr="008400E6" w:rsidRDefault="00C01FCB" w:rsidP="00CD3978">
            <w:pPr>
              <w:rPr>
                <w:rFonts w:cs="Times New Roman"/>
                <w:b/>
                <w:bCs/>
                <w:sz w:val="20"/>
                <w:szCs w:val="20"/>
                <w:lang w:val="fr-CA"/>
              </w:rPr>
            </w:pPr>
            <w:r w:rsidRPr="008400E6">
              <w:rPr>
                <w:rFonts w:cs="Times New Roman"/>
                <w:b/>
                <w:bCs/>
                <w:sz w:val="20"/>
                <w:szCs w:val="20"/>
                <w:lang w:val="fr-CA"/>
              </w:rPr>
              <w:t>Jugements publiés dans [2016] 1 R.C.S. Partie 1</w:t>
            </w:r>
          </w:p>
          <w:p w:rsidR="00C01FCB" w:rsidRPr="008400E6" w:rsidRDefault="00C01FCB" w:rsidP="00CD3978">
            <w:pPr>
              <w:rPr>
                <w:rFonts w:cs="Times New Roman"/>
                <w:b/>
                <w:bCs/>
                <w:sz w:val="20"/>
                <w:szCs w:val="20"/>
                <w:lang w:val="fr-CA"/>
              </w:rPr>
            </w:pPr>
          </w:p>
          <w:p w:rsidR="00AC3A95" w:rsidRPr="008400E6" w:rsidRDefault="00AC3A95" w:rsidP="00AC3A95">
            <w:pPr>
              <w:rPr>
                <w:rFonts w:cs="Times New Roman"/>
                <w:sz w:val="20"/>
                <w:szCs w:val="20"/>
                <w:lang w:val="fr-CA"/>
              </w:rPr>
            </w:pPr>
            <w:r w:rsidRPr="008400E6">
              <w:rPr>
                <w:rFonts w:cs="Times New Roman"/>
                <w:sz w:val="20"/>
                <w:szCs w:val="20"/>
                <w:lang w:val="fr-CA"/>
              </w:rPr>
              <w:t xml:space="preserve">Québec (Procureure générale) </w:t>
            </w:r>
            <w:r w:rsidRPr="008400E6">
              <w:rPr>
                <w:rFonts w:cs="Times New Roman"/>
                <w:i/>
                <w:sz w:val="20"/>
                <w:szCs w:val="20"/>
                <w:lang w:val="fr-CA"/>
              </w:rPr>
              <w:t>c.</w:t>
            </w:r>
            <w:r w:rsidRPr="008400E6">
              <w:rPr>
                <w:rFonts w:cs="Times New Roman"/>
                <w:sz w:val="20"/>
                <w:szCs w:val="20"/>
                <w:lang w:val="fr-CA"/>
              </w:rPr>
              <w:t xml:space="preserve"> Guérin, </w:t>
            </w:r>
          </w:p>
          <w:p w:rsidR="00AC3A95" w:rsidRPr="008400E6" w:rsidRDefault="00AC3A95" w:rsidP="00AC3A95">
            <w:pPr>
              <w:rPr>
                <w:rFonts w:cs="Times New Roman"/>
                <w:sz w:val="20"/>
                <w:szCs w:val="20"/>
                <w:lang w:val="fr-CA"/>
              </w:rPr>
            </w:pPr>
            <w:r w:rsidRPr="008400E6">
              <w:rPr>
                <w:rFonts w:cs="Times New Roman"/>
                <w:sz w:val="20"/>
                <w:szCs w:val="20"/>
                <w:lang w:val="fr-CA"/>
              </w:rPr>
              <w:t>2017 CSC 42, [2017] 2 R.C.S. 3</w:t>
            </w:r>
          </w:p>
          <w:p w:rsidR="00C01FCB" w:rsidRPr="008400E6" w:rsidRDefault="00C01FCB" w:rsidP="00CD3978">
            <w:pPr>
              <w:rPr>
                <w:rFonts w:cs="Times New Roman"/>
                <w:sz w:val="20"/>
                <w:szCs w:val="20"/>
                <w:lang w:val="fr-CA"/>
              </w:rPr>
            </w:pPr>
          </w:p>
          <w:p w:rsidR="00AC3A95" w:rsidRPr="008400E6" w:rsidRDefault="00AC3A95" w:rsidP="00CD3978">
            <w:pPr>
              <w:rPr>
                <w:rFonts w:cs="Times New Roman"/>
                <w:sz w:val="20"/>
                <w:szCs w:val="20"/>
                <w:lang w:val="fr-CA"/>
              </w:rPr>
            </w:pPr>
            <w:r w:rsidRPr="008400E6">
              <w:rPr>
                <w:rFonts w:cs="Times New Roman"/>
                <w:sz w:val="20"/>
                <w:szCs w:val="20"/>
                <w:lang w:val="fr-CA"/>
              </w:rPr>
              <w:t xml:space="preserve">Uniprix inc. </w:t>
            </w:r>
            <w:r w:rsidRPr="008400E6">
              <w:rPr>
                <w:rFonts w:cs="Times New Roman"/>
                <w:i/>
                <w:sz w:val="20"/>
                <w:szCs w:val="20"/>
                <w:lang w:val="fr-CA"/>
              </w:rPr>
              <w:t>c.</w:t>
            </w:r>
            <w:r w:rsidRPr="008400E6">
              <w:rPr>
                <w:rFonts w:cs="Times New Roman"/>
                <w:sz w:val="20"/>
                <w:szCs w:val="20"/>
                <w:lang w:val="fr-CA"/>
              </w:rPr>
              <w:t xml:space="preserve"> Gestion Gosselin et Bérubé inc., </w:t>
            </w:r>
          </w:p>
          <w:p w:rsidR="00C01FCB" w:rsidRPr="008400E6" w:rsidRDefault="00AC3A95" w:rsidP="00CD3978">
            <w:pPr>
              <w:rPr>
                <w:rFonts w:cs="Times New Roman"/>
                <w:sz w:val="20"/>
                <w:szCs w:val="20"/>
                <w:lang w:val="en-US"/>
              </w:rPr>
            </w:pPr>
            <w:r w:rsidRPr="008400E6">
              <w:rPr>
                <w:rFonts w:cs="Times New Roman"/>
                <w:sz w:val="20"/>
                <w:szCs w:val="20"/>
                <w:lang w:val="en-US"/>
              </w:rPr>
              <w:t>2017 CSC 43</w:t>
            </w:r>
            <w:r w:rsidR="00C01FCB" w:rsidRPr="008400E6">
              <w:rPr>
                <w:rFonts w:cs="Times New Roman"/>
                <w:sz w:val="20"/>
                <w:szCs w:val="20"/>
                <w:lang w:val="en-US"/>
              </w:rPr>
              <w:t>, [201</w:t>
            </w:r>
            <w:r w:rsidRPr="008400E6">
              <w:rPr>
                <w:rFonts w:cs="Times New Roman"/>
                <w:sz w:val="20"/>
                <w:szCs w:val="20"/>
                <w:lang w:val="en-US"/>
              </w:rPr>
              <w:t>7</w:t>
            </w:r>
            <w:r w:rsidR="00C01FCB" w:rsidRPr="008400E6">
              <w:rPr>
                <w:rFonts w:cs="Times New Roman"/>
                <w:sz w:val="20"/>
                <w:szCs w:val="20"/>
                <w:lang w:val="en-US"/>
              </w:rPr>
              <w:t xml:space="preserve">] </w:t>
            </w:r>
            <w:r w:rsidRPr="008400E6">
              <w:rPr>
                <w:rFonts w:cs="Times New Roman"/>
                <w:sz w:val="20"/>
                <w:szCs w:val="20"/>
                <w:lang w:val="en-US"/>
              </w:rPr>
              <w:t>2 R.C.S. 59</w:t>
            </w:r>
          </w:p>
          <w:p w:rsidR="00C01FCB" w:rsidRPr="008400E6" w:rsidRDefault="00C01FCB" w:rsidP="00CD3978">
            <w:pPr>
              <w:tabs>
                <w:tab w:val="left" w:pos="1476"/>
              </w:tabs>
              <w:rPr>
                <w:rFonts w:cs="Times New Roman"/>
                <w:sz w:val="20"/>
                <w:szCs w:val="20"/>
                <w:lang w:val="en-US"/>
              </w:rPr>
            </w:pPr>
          </w:p>
          <w:p w:rsidR="00AC3A95" w:rsidRPr="008400E6" w:rsidRDefault="00AC3A95" w:rsidP="00CD3978">
            <w:pPr>
              <w:rPr>
                <w:rFonts w:cs="Times New Roman"/>
                <w:sz w:val="20"/>
                <w:szCs w:val="20"/>
                <w:lang w:val="en-US"/>
              </w:rPr>
            </w:pPr>
            <w:r w:rsidRPr="008400E6">
              <w:rPr>
                <w:rFonts w:cs="Times New Roman"/>
                <w:sz w:val="20"/>
                <w:szCs w:val="20"/>
                <w:lang w:val="en-US"/>
              </w:rPr>
              <w:t xml:space="preserve">Inde </w:t>
            </w:r>
            <w:r w:rsidRPr="008400E6">
              <w:rPr>
                <w:rFonts w:cs="Times New Roman"/>
                <w:i/>
                <w:sz w:val="20"/>
                <w:szCs w:val="20"/>
                <w:lang w:val="en-US"/>
              </w:rPr>
              <w:t>c.</w:t>
            </w:r>
            <w:r w:rsidRPr="008400E6">
              <w:rPr>
                <w:rFonts w:cs="Times New Roman"/>
                <w:sz w:val="20"/>
                <w:szCs w:val="20"/>
                <w:lang w:val="en-US"/>
              </w:rPr>
              <w:t xml:space="preserve"> Badesha, </w:t>
            </w:r>
          </w:p>
          <w:p w:rsidR="00C01FCB" w:rsidRPr="008400E6" w:rsidRDefault="00AC3A95" w:rsidP="00CD3978">
            <w:pPr>
              <w:rPr>
                <w:rFonts w:cs="Times New Roman"/>
                <w:sz w:val="20"/>
                <w:szCs w:val="20"/>
                <w:lang w:val="en-US"/>
              </w:rPr>
            </w:pPr>
            <w:r w:rsidRPr="008400E6">
              <w:rPr>
                <w:rFonts w:cs="Times New Roman"/>
                <w:sz w:val="20"/>
                <w:szCs w:val="20"/>
                <w:lang w:val="en-US"/>
              </w:rPr>
              <w:t>2017 CSC 44, [2017] 2</w:t>
            </w:r>
            <w:r w:rsidR="00C01FCB" w:rsidRPr="008400E6">
              <w:rPr>
                <w:rFonts w:cs="Times New Roman"/>
                <w:sz w:val="20"/>
                <w:szCs w:val="20"/>
                <w:lang w:val="en-US"/>
              </w:rPr>
              <w:t xml:space="preserve"> R.C.S. </w:t>
            </w:r>
            <w:r w:rsidRPr="008400E6">
              <w:rPr>
                <w:rFonts w:cs="Times New Roman"/>
                <w:sz w:val="20"/>
                <w:szCs w:val="20"/>
                <w:lang w:val="en-US"/>
              </w:rPr>
              <w:t>127</w:t>
            </w:r>
          </w:p>
          <w:p w:rsidR="00C01FCB" w:rsidRPr="008400E6" w:rsidRDefault="00C01FCB" w:rsidP="00CD3978">
            <w:pPr>
              <w:keepNext/>
              <w:keepLines/>
              <w:rPr>
                <w:rFonts w:cs="Times New Roman"/>
                <w:sz w:val="20"/>
                <w:szCs w:val="20"/>
                <w:lang w:val="en-US"/>
              </w:rPr>
            </w:pPr>
          </w:p>
          <w:p w:rsidR="00AC3A95" w:rsidRPr="008400E6" w:rsidRDefault="00AC3A95" w:rsidP="00CD3978">
            <w:pPr>
              <w:rPr>
                <w:rFonts w:cs="Times New Roman"/>
                <w:sz w:val="20"/>
                <w:szCs w:val="20"/>
                <w:lang w:val="en-US"/>
              </w:rPr>
            </w:pPr>
            <w:r w:rsidRPr="008400E6">
              <w:rPr>
                <w:rFonts w:cs="Times New Roman"/>
                <w:sz w:val="20"/>
                <w:szCs w:val="20"/>
                <w:lang w:val="en-US"/>
              </w:rPr>
              <w:t xml:space="preserve">R. </w:t>
            </w:r>
            <w:r w:rsidRPr="008400E6">
              <w:rPr>
                <w:rFonts w:cs="Times New Roman"/>
                <w:i/>
                <w:sz w:val="20"/>
                <w:szCs w:val="20"/>
                <w:lang w:val="en-US"/>
              </w:rPr>
              <w:t>c.</w:t>
            </w:r>
            <w:r w:rsidRPr="008400E6">
              <w:rPr>
                <w:rFonts w:cs="Times New Roman"/>
                <w:sz w:val="20"/>
                <w:szCs w:val="20"/>
                <w:lang w:val="en-US"/>
              </w:rPr>
              <w:t xml:space="preserve"> Durham Regional Crime Stoppers Inc., </w:t>
            </w:r>
          </w:p>
          <w:p w:rsidR="00C01FCB" w:rsidRPr="008400E6" w:rsidRDefault="00AC3A95" w:rsidP="00CD3978">
            <w:pPr>
              <w:rPr>
                <w:rFonts w:cs="Times New Roman"/>
                <w:sz w:val="20"/>
                <w:szCs w:val="20"/>
                <w:lang w:val="fr-CA"/>
              </w:rPr>
            </w:pPr>
            <w:r w:rsidRPr="008400E6">
              <w:rPr>
                <w:rFonts w:cs="Times New Roman"/>
                <w:sz w:val="20"/>
                <w:szCs w:val="20"/>
                <w:lang w:val="fr-CA"/>
              </w:rPr>
              <w:t>2017 CSC 45</w:t>
            </w:r>
            <w:r w:rsidR="00C01FCB" w:rsidRPr="008400E6">
              <w:rPr>
                <w:rFonts w:cs="Times New Roman"/>
                <w:sz w:val="20"/>
                <w:szCs w:val="20"/>
                <w:lang w:val="fr-CA"/>
              </w:rPr>
              <w:t>, [201</w:t>
            </w:r>
            <w:r w:rsidRPr="008400E6">
              <w:rPr>
                <w:rFonts w:cs="Times New Roman"/>
                <w:sz w:val="20"/>
                <w:szCs w:val="20"/>
                <w:lang w:val="fr-CA"/>
              </w:rPr>
              <w:t>7</w:t>
            </w:r>
            <w:r w:rsidR="00C01FCB" w:rsidRPr="008400E6">
              <w:rPr>
                <w:rFonts w:cs="Times New Roman"/>
                <w:sz w:val="20"/>
                <w:szCs w:val="20"/>
                <w:lang w:val="fr-CA"/>
              </w:rPr>
              <w:t xml:space="preserve">] </w:t>
            </w:r>
            <w:r w:rsidRPr="008400E6">
              <w:rPr>
                <w:rFonts w:cs="Times New Roman"/>
                <w:sz w:val="20"/>
                <w:szCs w:val="20"/>
                <w:lang w:val="fr-CA"/>
              </w:rPr>
              <w:t>2</w:t>
            </w:r>
            <w:r w:rsidR="00C01FCB" w:rsidRPr="008400E6">
              <w:rPr>
                <w:rFonts w:cs="Times New Roman"/>
                <w:sz w:val="20"/>
                <w:szCs w:val="20"/>
                <w:lang w:val="fr-CA"/>
              </w:rPr>
              <w:t xml:space="preserve"> R.C.S. 1</w:t>
            </w:r>
            <w:r w:rsidRPr="008400E6">
              <w:rPr>
                <w:rFonts w:cs="Times New Roman"/>
                <w:sz w:val="20"/>
                <w:szCs w:val="20"/>
                <w:lang w:val="fr-CA"/>
              </w:rPr>
              <w:t>57</w:t>
            </w:r>
          </w:p>
          <w:p w:rsidR="00C01FCB" w:rsidRPr="008400E6" w:rsidRDefault="00C01FCB" w:rsidP="00CD3978">
            <w:pPr>
              <w:keepNext/>
              <w:keepLines/>
              <w:rPr>
                <w:rFonts w:cs="Times New Roman"/>
                <w:bCs/>
                <w:sz w:val="20"/>
                <w:szCs w:val="20"/>
                <w:lang w:val="fr-CA"/>
              </w:rPr>
            </w:pPr>
          </w:p>
          <w:p w:rsidR="00AC3A95" w:rsidRPr="008400E6" w:rsidRDefault="00AC3A95" w:rsidP="00CD3978">
            <w:pPr>
              <w:keepNext/>
              <w:keepLines/>
              <w:rPr>
                <w:rFonts w:cs="Times New Roman"/>
                <w:bCs/>
                <w:sz w:val="20"/>
                <w:szCs w:val="20"/>
                <w:lang w:val="fr-CA"/>
              </w:rPr>
            </w:pPr>
            <w:r w:rsidRPr="008400E6">
              <w:rPr>
                <w:rFonts w:cs="Times New Roman"/>
                <w:bCs/>
                <w:sz w:val="20"/>
                <w:szCs w:val="20"/>
                <w:lang w:val="fr-CA"/>
              </w:rPr>
              <w:t xml:space="preserve">Canada (Procureur général) </w:t>
            </w:r>
            <w:r w:rsidRPr="008400E6">
              <w:rPr>
                <w:rFonts w:cs="Times New Roman"/>
                <w:bCs/>
                <w:i/>
                <w:sz w:val="20"/>
                <w:szCs w:val="20"/>
                <w:lang w:val="fr-CA"/>
              </w:rPr>
              <w:t>c.</w:t>
            </w:r>
            <w:r w:rsidRPr="008400E6">
              <w:rPr>
                <w:rFonts w:cs="Times New Roman"/>
                <w:bCs/>
                <w:sz w:val="20"/>
                <w:szCs w:val="20"/>
                <w:lang w:val="fr-CA"/>
              </w:rPr>
              <w:t xml:space="preserve"> Thouin, </w:t>
            </w:r>
          </w:p>
          <w:p w:rsidR="00AC3A95" w:rsidRPr="008400E6" w:rsidRDefault="00AC3A95" w:rsidP="00AC3A9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bCs/>
                <w:sz w:val="20"/>
                <w:szCs w:val="20"/>
                <w:lang w:val="fr-CA"/>
              </w:rPr>
            </w:pPr>
            <w:r w:rsidRPr="008400E6">
              <w:rPr>
                <w:rFonts w:cs="Times New Roman"/>
                <w:bCs/>
                <w:sz w:val="20"/>
                <w:szCs w:val="20"/>
                <w:lang w:val="fr-CA"/>
              </w:rPr>
              <w:t>2017 CSC 46</w:t>
            </w:r>
            <w:r w:rsidRPr="008400E6">
              <w:rPr>
                <w:rFonts w:cs="Times New Roman"/>
                <w:sz w:val="20"/>
                <w:szCs w:val="20"/>
                <w:lang w:val="fr-CA"/>
              </w:rPr>
              <w:t>, [2017] 2 R.C.S. 184</w:t>
            </w:r>
          </w:p>
          <w:p w:rsidR="00C01FCB" w:rsidRPr="008400E6" w:rsidRDefault="00C01FCB" w:rsidP="00CD3978">
            <w:pPr>
              <w:keepNext/>
              <w:keepLines/>
              <w:rPr>
                <w:rFonts w:cs="Times New Roman"/>
                <w:bCs/>
                <w:sz w:val="20"/>
                <w:szCs w:val="20"/>
                <w:lang w:val="fr-CA"/>
              </w:rPr>
            </w:pPr>
          </w:p>
          <w:p w:rsidR="008765E6" w:rsidRPr="008400E6" w:rsidRDefault="008765E6" w:rsidP="00CD3978">
            <w:pPr>
              <w:keepNext/>
              <w:keepLines/>
              <w:rPr>
                <w:rFonts w:cs="Times New Roman"/>
                <w:bCs/>
                <w:sz w:val="20"/>
                <w:szCs w:val="20"/>
                <w:lang w:val="fr-CA"/>
              </w:rPr>
            </w:pPr>
            <w:r w:rsidRPr="008400E6">
              <w:rPr>
                <w:rFonts w:cs="Times New Roman"/>
                <w:bCs/>
                <w:sz w:val="20"/>
                <w:szCs w:val="20"/>
                <w:lang w:val="fr-CA"/>
              </w:rPr>
              <w:t xml:space="preserve">Canada (Procureur général) </w:t>
            </w:r>
            <w:r w:rsidRPr="008400E6">
              <w:rPr>
                <w:rFonts w:cs="Times New Roman"/>
                <w:bCs/>
                <w:i/>
                <w:sz w:val="20"/>
                <w:szCs w:val="20"/>
                <w:lang w:val="fr-CA"/>
              </w:rPr>
              <w:t>c.</w:t>
            </w:r>
            <w:r w:rsidRPr="008400E6">
              <w:rPr>
                <w:rFonts w:cs="Times New Roman"/>
                <w:bCs/>
                <w:sz w:val="20"/>
                <w:szCs w:val="20"/>
                <w:lang w:val="fr-CA"/>
              </w:rPr>
              <w:t xml:space="preserve"> Fontaine, </w:t>
            </w:r>
          </w:p>
          <w:p w:rsidR="008765E6" w:rsidRPr="008400E6" w:rsidRDefault="008765E6" w:rsidP="00CD3978">
            <w:pPr>
              <w:keepNext/>
              <w:keepLines/>
              <w:rPr>
                <w:rFonts w:cs="Times New Roman"/>
                <w:sz w:val="20"/>
                <w:szCs w:val="20"/>
                <w:lang w:val="fr-CA"/>
              </w:rPr>
            </w:pPr>
            <w:r w:rsidRPr="008400E6">
              <w:rPr>
                <w:rFonts w:cs="Times New Roman"/>
                <w:bCs/>
                <w:sz w:val="20"/>
                <w:szCs w:val="20"/>
                <w:lang w:val="fr-CA"/>
              </w:rPr>
              <w:t>2017 CSC 47</w:t>
            </w:r>
            <w:r w:rsidRPr="008400E6">
              <w:rPr>
                <w:rFonts w:cs="Times New Roman"/>
                <w:sz w:val="20"/>
                <w:szCs w:val="20"/>
                <w:lang w:val="fr-CA"/>
              </w:rPr>
              <w:t>, [2017] 2 R.C.S. 205</w:t>
            </w:r>
          </w:p>
          <w:p w:rsidR="00E94179" w:rsidRPr="008400E6" w:rsidRDefault="00E94179" w:rsidP="00CD3978">
            <w:pPr>
              <w:keepNext/>
              <w:keepLines/>
              <w:rPr>
                <w:rFonts w:cs="Times New Roman"/>
                <w:sz w:val="20"/>
                <w:szCs w:val="20"/>
                <w:lang w:val="fr-CA"/>
              </w:rPr>
            </w:pPr>
          </w:p>
          <w:p w:rsidR="00E94179" w:rsidRPr="008400E6" w:rsidRDefault="00E94179" w:rsidP="00CD3978">
            <w:pPr>
              <w:keepNext/>
              <w:keepLines/>
              <w:rPr>
                <w:rFonts w:cs="Times New Roman"/>
                <w:bCs/>
                <w:sz w:val="20"/>
                <w:szCs w:val="20"/>
                <w:lang w:val="fr-CA"/>
              </w:rPr>
            </w:pPr>
            <w:r w:rsidRPr="008400E6">
              <w:rPr>
                <w:rFonts w:cs="Times New Roman"/>
                <w:bCs/>
                <w:sz w:val="20"/>
                <w:szCs w:val="20"/>
                <w:lang w:val="fr-CA"/>
              </w:rPr>
              <w:t xml:space="preserve">Montréal (Ville) </w:t>
            </w:r>
            <w:r w:rsidRPr="008400E6">
              <w:rPr>
                <w:rFonts w:cs="Times New Roman"/>
                <w:bCs/>
                <w:i/>
                <w:sz w:val="20"/>
                <w:szCs w:val="20"/>
                <w:lang w:val="fr-CA"/>
              </w:rPr>
              <w:t>c.</w:t>
            </w:r>
            <w:r w:rsidRPr="008400E6">
              <w:rPr>
                <w:rFonts w:cs="Times New Roman"/>
                <w:bCs/>
                <w:sz w:val="20"/>
                <w:szCs w:val="20"/>
                <w:lang w:val="fr-CA"/>
              </w:rPr>
              <w:t xml:space="preserve"> Dorval, </w:t>
            </w:r>
          </w:p>
          <w:p w:rsidR="00E94179" w:rsidRPr="008400E6" w:rsidRDefault="00E94179" w:rsidP="00CD3978">
            <w:pPr>
              <w:keepNext/>
              <w:keepLines/>
              <w:rPr>
                <w:rFonts w:cs="Times New Roman"/>
                <w:bCs/>
                <w:sz w:val="20"/>
                <w:szCs w:val="20"/>
                <w:lang w:val="fr-CA"/>
              </w:rPr>
            </w:pPr>
            <w:r w:rsidRPr="008400E6">
              <w:rPr>
                <w:rFonts w:cs="Times New Roman"/>
                <w:bCs/>
                <w:sz w:val="20"/>
                <w:szCs w:val="20"/>
                <w:lang w:val="fr-CA"/>
              </w:rPr>
              <w:t>2017 CSC 48</w:t>
            </w:r>
            <w:r w:rsidRPr="008400E6">
              <w:rPr>
                <w:rFonts w:cs="Times New Roman"/>
                <w:sz w:val="20"/>
                <w:szCs w:val="20"/>
                <w:lang w:val="fr-CA"/>
              </w:rPr>
              <w:t>, [2017] 2 R.C.S. 250</w:t>
            </w:r>
          </w:p>
          <w:p w:rsidR="00E94179" w:rsidRPr="008400E6" w:rsidRDefault="00E94179" w:rsidP="00CD3978">
            <w:pPr>
              <w:keepNext/>
              <w:keepLines/>
              <w:rPr>
                <w:rFonts w:cs="Times New Roman"/>
                <w:bCs/>
                <w:sz w:val="20"/>
                <w:szCs w:val="20"/>
                <w:lang w:val="fr-CA"/>
              </w:rPr>
            </w:pPr>
          </w:p>
          <w:p w:rsidR="00012030" w:rsidRPr="008400E6" w:rsidRDefault="00012030" w:rsidP="00CD3978">
            <w:pPr>
              <w:keepNext/>
              <w:keepLines/>
              <w:rPr>
                <w:rFonts w:cs="Times New Roman"/>
                <w:bCs/>
                <w:sz w:val="20"/>
                <w:szCs w:val="20"/>
                <w:lang w:val="fr-CA"/>
              </w:rPr>
            </w:pPr>
            <w:r w:rsidRPr="008400E6">
              <w:rPr>
                <w:rFonts w:cs="Times New Roman"/>
                <w:bCs/>
                <w:sz w:val="20"/>
                <w:szCs w:val="20"/>
                <w:lang w:val="fr-CA"/>
              </w:rPr>
              <w:t xml:space="preserve">R. </w:t>
            </w:r>
            <w:r w:rsidRPr="008400E6">
              <w:rPr>
                <w:rFonts w:cs="Times New Roman"/>
                <w:bCs/>
                <w:i/>
                <w:sz w:val="20"/>
                <w:szCs w:val="20"/>
                <w:lang w:val="fr-CA"/>
              </w:rPr>
              <w:t>c.</w:t>
            </w:r>
            <w:r w:rsidRPr="008400E6">
              <w:rPr>
                <w:rFonts w:cs="Times New Roman"/>
                <w:bCs/>
                <w:sz w:val="20"/>
                <w:szCs w:val="20"/>
                <w:lang w:val="fr-CA"/>
              </w:rPr>
              <w:t xml:space="preserve"> Bourgeois, </w:t>
            </w:r>
          </w:p>
          <w:p w:rsidR="00012030" w:rsidRPr="008400E6" w:rsidRDefault="00012030" w:rsidP="00CD3978">
            <w:pPr>
              <w:keepNext/>
              <w:keepLines/>
              <w:rPr>
                <w:rFonts w:cs="Times New Roman"/>
                <w:bCs/>
                <w:sz w:val="20"/>
                <w:szCs w:val="20"/>
                <w:lang w:val="fr-CA"/>
              </w:rPr>
            </w:pPr>
            <w:r w:rsidRPr="008400E6">
              <w:rPr>
                <w:rFonts w:cs="Times New Roman"/>
                <w:bCs/>
                <w:sz w:val="20"/>
                <w:szCs w:val="20"/>
                <w:lang w:val="fr-CA"/>
              </w:rPr>
              <w:t>2017 CSC 49</w:t>
            </w:r>
            <w:r w:rsidRPr="008400E6">
              <w:rPr>
                <w:rFonts w:cs="Times New Roman"/>
                <w:sz w:val="20"/>
                <w:szCs w:val="20"/>
                <w:lang w:val="en-US"/>
              </w:rPr>
              <w:t xml:space="preserve">, </w:t>
            </w:r>
            <w:r w:rsidRPr="008400E6">
              <w:rPr>
                <w:rFonts w:cs="Times New Roman"/>
                <w:sz w:val="20"/>
                <w:szCs w:val="20"/>
                <w:lang w:val="fr-CA"/>
              </w:rPr>
              <w:t>[2017] 2 R.C.S. 287</w:t>
            </w:r>
          </w:p>
          <w:p w:rsidR="00C01FCB" w:rsidRPr="008400E6" w:rsidRDefault="008400E6" w:rsidP="00CD3978">
            <w:pPr>
              <w:rPr>
                <w:rFonts w:cs="Times New Roman"/>
                <w:sz w:val="20"/>
                <w:szCs w:val="20"/>
              </w:rPr>
            </w:pPr>
            <w:r w:rsidRPr="008400E6">
              <w:rPr>
                <w:rFonts w:cs="Times New Roman"/>
                <w:sz w:val="20"/>
                <w:szCs w:val="20"/>
              </w:rPr>
              <w:pict>
                <v:rect id="_x0000_i1048" style="width:129.6pt;height:1pt" o:hrpct="600" o:hralign="center" o:hrstd="t" o:hrnoshade="t" o:hr="t" fillcolor="black [3213]" stroked="f"/>
              </w:pict>
            </w:r>
          </w:p>
          <w:p w:rsidR="00C01FCB" w:rsidRPr="008400E6" w:rsidRDefault="00C01FCB" w:rsidP="00CD3978">
            <w:pPr>
              <w:keepNext/>
              <w:keepLines/>
              <w:rPr>
                <w:rFonts w:cs="Times New Roman"/>
                <w:bCs/>
                <w:sz w:val="20"/>
                <w:szCs w:val="20"/>
                <w:lang w:val="en-US"/>
              </w:rPr>
            </w:pPr>
          </w:p>
        </w:tc>
      </w:tr>
    </w:tbl>
    <w:p w:rsidR="00C01FCB" w:rsidRPr="008400E6" w:rsidRDefault="00C01FCB" w:rsidP="00C01FCB">
      <w:pPr>
        <w:rPr>
          <w:sz w:val="20"/>
          <w:szCs w:val="20"/>
          <w:lang w:val="en-US"/>
        </w:rPr>
      </w:pPr>
    </w:p>
    <w:p w:rsidR="00C01FCB" w:rsidRPr="008400E6" w:rsidRDefault="00C01FCB" w:rsidP="00C01FCB">
      <w:pPr>
        <w:rPr>
          <w:sz w:val="20"/>
          <w:szCs w:val="20"/>
          <w:lang w:val="en-US"/>
        </w:rPr>
      </w:pPr>
    </w:p>
    <w:p w:rsidR="002C037D" w:rsidRPr="008400E6" w:rsidRDefault="002C037D" w:rsidP="00C01FCB">
      <w:pPr>
        <w:rPr>
          <w:sz w:val="20"/>
          <w:szCs w:val="20"/>
          <w:lang w:val="en-US"/>
        </w:rPr>
      </w:pPr>
      <w:r w:rsidRPr="008400E6">
        <w:rPr>
          <w:sz w:val="20"/>
          <w:szCs w:val="20"/>
          <w:lang w:val="en-US"/>
        </w:rPr>
        <w:br w:type="page"/>
      </w: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C01FCB" w:rsidRPr="008400E6" w:rsidTr="00CD3978">
        <w:trPr>
          <w:cantSplit/>
          <w:trHeight w:val="1152"/>
        </w:trPr>
        <w:tc>
          <w:tcPr>
            <w:tcW w:w="4320" w:type="dxa"/>
            <w:tcBorders>
              <w:top w:val="nil"/>
              <w:left w:val="nil"/>
              <w:bottom w:val="nil"/>
              <w:right w:val="nil"/>
            </w:tcBorders>
          </w:tcPr>
          <w:p w:rsidR="00C01FCB" w:rsidRPr="008400E6" w:rsidRDefault="00C01FCB" w:rsidP="00CD3978">
            <w:pPr>
              <w:keepNext/>
              <w:keepLines/>
              <w:jc w:val="both"/>
              <w:rPr>
                <w:rFonts w:cs="Times New Roman"/>
                <w:sz w:val="20"/>
                <w:szCs w:val="20"/>
                <w:lang w:val="en-GB"/>
              </w:rPr>
            </w:pPr>
            <w:r w:rsidRPr="008400E6">
              <w:rPr>
                <w:rFonts w:cs="Times New Roman"/>
                <w:b/>
                <w:bCs/>
                <w:sz w:val="20"/>
                <w:szCs w:val="20"/>
                <w:lang w:val="en-GB"/>
              </w:rPr>
              <w:lastRenderedPageBreak/>
              <w:t>THE STYLES OF CAUSE IN THE PRESENT TABLE ARE THE STANDARDIZED STYLES OF CAUSE (AS EXPRESSED UNDER THE "INDEXED AS" ENTRY IN EACH CASE).</w:t>
            </w:r>
          </w:p>
        </w:tc>
        <w:tc>
          <w:tcPr>
            <w:tcW w:w="840" w:type="dxa"/>
            <w:tcBorders>
              <w:top w:val="nil"/>
              <w:left w:val="nil"/>
              <w:bottom w:val="nil"/>
              <w:right w:val="nil"/>
            </w:tcBorders>
          </w:tcPr>
          <w:p w:rsidR="00C01FCB" w:rsidRPr="008400E6" w:rsidRDefault="00C01FCB" w:rsidP="00CD3978">
            <w:pPr>
              <w:rPr>
                <w:rFonts w:cs="Times New Roman"/>
                <w:b/>
                <w:bCs/>
                <w:sz w:val="20"/>
                <w:szCs w:val="20"/>
                <w:lang w:val="en-GB"/>
              </w:rPr>
            </w:pPr>
          </w:p>
        </w:tc>
        <w:tc>
          <w:tcPr>
            <w:tcW w:w="4320" w:type="dxa"/>
            <w:tcBorders>
              <w:top w:val="nil"/>
              <w:left w:val="nil"/>
              <w:bottom w:val="nil"/>
              <w:right w:val="nil"/>
            </w:tcBorders>
          </w:tcPr>
          <w:p w:rsidR="00C01FCB" w:rsidRPr="008400E6" w:rsidRDefault="00C01FCB" w:rsidP="00CD3978">
            <w:pPr>
              <w:keepNext/>
              <w:keepLines/>
              <w:jc w:val="both"/>
              <w:rPr>
                <w:rFonts w:cs="Times New Roman"/>
                <w:b/>
                <w:bCs/>
                <w:sz w:val="20"/>
                <w:szCs w:val="20"/>
                <w:lang w:val="fr-CA"/>
              </w:rPr>
            </w:pPr>
            <w:r w:rsidRPr="008400E6">
              <w:rPr>
                <w:rFonts w:cs="Times New Roman"/>
                <w:b/>
                <w:bCs/>
                <w:sz w:val="20"/>
                <w:szCs w:val="20"/>
                <w:lang w:val="fr-CA"/>
              </w:rPr>
              <w:t>LES INTITULÉS UTILISÉS DANS CETTE TABLE SONT LES INTITULÉS NORMALISÉS DE LA RUBRIQUE "RÉPERTORIÉ" DANS CHAQUE ARRÊT.</w:t>
            </w:r>
          </w:p>
        </w:tc>
      </w:tr>
      <w:tr w:rsidR="00C01FCB" w:rsidRPr="00C31C83" w:rsidTr="00CD3978">
        <w:tc>
          <w:tcPr>
            <w:tcW w:w="4320" w:type="dxa"/>
            <w:tcBorders>
              <w:top w:val="nil"/>
              <w:left w:val="nil"/>
              <w:bottom w:val="nil"/>
              <w:right w:val="nil"/>
            </w:tcBorders>
          </w:tcPr>
          <w:p w:rsidR="00C01FCB" w:rsidRPr="008400E6" w:rsidRDefault="002C037D" w:rsidP="00CD3978">
            <w:pPr>
              <w:rPr>
                <w:rFonts w:cs="Times New Roman"/>
                <w:sz w:val="20"/>
                <w:szCs w:val="20"/>
                <w:lang w:val="en-GB"/>
              </w:rPr>
            </w:pPr>
            <w:r w:rsidRPr="008400E6">
              <w:rPr>
                <w:rFonts w:cs="Times New Roman"/>
                <w:b/>
                <w:bCs/>
                <w:sz w:val="20"/>
                <w:szCs w:val="20"/>
                <w:lang w:val="en-GB"/>
              </w:rPr>
              <w:t>Judgments reported in [2017</w:t>
            </w:r>
            <w:r w:rsidR="00C01FCB" w:rsidRPr="008400E6">
              <w:rPr>
                <w:rFonts w:cs="Times New Roman"/>
                <w:b/>
                <w:bCs/>
                <w:sz w:val="20"/>
                <w:szCs w:val="20"/>
                <w:lang w:val="en-GB"/>
              </w:rPr>
              <w:t xml:space="preserve">] </w:t>
            </w:r>
            <w:r w:rsidRPr="008400E6">
              <w:rPr>
                <w:rFonts w:cs="Times New Roman"/>
                <w:b/>
                <w:bCs/>
                <w:sz w:val="20"/>
                <w:szCs w:val="20"/>
                <w:lang w:val="en-GB"/>
              </w:rPr>
              <w:t>2</w:t>
            </w:r>
            <w:r w:rsidR="00C01FCB" w:rsidRPr="008400E6">
              <w:rPr>
                <w:rFonts w:cs="Times New Roman"/>
                <w:b/>
                <w:bCs/>
                <w:sz w:val="20"/>
                <w:szCs w:val="20"/>
                <w:lang w:val="en-GB"/>
              </w:rPr>
              <w:t xml:space="preserve"> S.C.R. Part 2</w:t>
            </w:r>
          </w:p>
          <w:p w:rsidR="00C01FCB" w:rsidRPr="008400E6" w:rsidRDefault="00C01FCB" w:rsidP="00CD3978">
            <w:pPr>
              <w:rPr>
                <w:rFonts w:cs="Times New Roman"/>
                <w:sz w:val="20"/>
                <w:szCs w:val="20"/>
                <w:lang w:val="en-GB"/>
              </w:rPr>
            </w:pPr>
          </w:p>
          <w:p w:rsidR="002C037D" w:rsidRPr="008400E6" w:rsidRDefault="002C037D" w:rsidP="00CD3978">
            <w:pPr>
              <w:keepNext/>
              <w:keepLines/>
              <w:rPr>
                <w:rFonts w:cs="Times New Roman"/>
                <w:bCs/>
                <w:sz w:val="20"/>
                <w:szCs w:val="20"/>
              </w:rPr>
            </w:pPr>
            <w:r w:rsidRPr="008400E6">
              <w:rPr>
                <w:rFonts w:cs="Times New Roman"/>
                <w:bCs/>
                <w:sz w:val="20"/>
                <w:szCs w:val="20"/>
              </w:rPr>
              <w:t xml:space="preserve">Tran </w:t>
            </w:r>
            <w:r w:rsidRPr="008400E6">
              <w:rPr>
                <w:rFonts w:cs="Times New Roman"/>
                <w:bCs/>
                <w:i/>
                <w:sz w:val="20"/>
                <w:szCs w:val="20"/>
              </w:rPr>
              <w:t>v.</w:t>
            </w:r>
            <w:r w:rsidRPr="008400E6">
              <w:rPr>
                <w:rFonts w:cs="Times New Roman"/>
                <w:bCs/>
                <w:sz w:val="20"/>
                <w:szCs w:val="20"/>
              </w:rPr>
              <w:t xml:space="preserve"> Canada (Public Safety and Emergency Preparedness), </w:t>
            </w:r>
          </w:p>
          <w:p w:rsidR="00C01FCB" w:rsidRPr="008400E6" w:rsidRDefault="002C037D" w:rsidP="00CD3978">
            <w:pPr>
              <w:keepNext/>
              <w:keepLines/>
              <w:rPr>
                <w:rFonts w:cs="Times New Roman"/>
                <w:sz w:val="20"/>
                <w:szCs w:val="20"/>
                <w:lang w:val="en-US"/>
              </w:rPr>
            </w:pPr>
            <w:r w:rsidRPr="008400E6">
              <w:rPr>
                <w:rFonts w:cs="Times New Roman"/>
                <w:bCs/>
                <w:sz w:val="20"/>
                <w:szCs w:val="20"/>
              </w:rPr>
              <w:t>2017 SCC 50</w:t>
            </w:r>
            <w:r w:rsidRPr="008400E6">
              <w:rPr>
                <w:rFonts w:cs="Times New Roman"/>
                <w:sz w:val="20"/>
                <w:szCs w:val="20"/>
              </w:rPr>
              <w:t xml:space="preserve">, </w:t>
            </w:r>
            <w:r w:rsidRPr="008400E6">
              <w:rPr>
                <w:rFonts w:cs="Times New Roman"/>
                <w:sz w:val="20"/>
                <w:szCs w:val="20"/>
                <w:lang w:val="en-US"/>
              </w:rPr>
              <w:t>[2017] 2 S.C.R. 289</w:t>
            </w:r>
          </w:p>
          <w:p w:rsidR="002C037D" w:rsidRPr="008400E6" w:rsidRDefault="002C037D" w:rsidP="00CD3978">
            <w:pPr>
              <w:keepNext/>
              <w:keepLines/>
              <w:rPr>
                <w:rFonts w:cs="Times New Roman"/>
                <w:sz w:val="20"/>
                <w:szCs w:val="20"/>
                <w:lang w:val="en-US"/>
              </w:rPr>
            </w:pPr>
          </w:p>
          <w:p w:rsidR="002C037D" w:rsidRPr="008400E6" w:rsidRDefault="002C037D" w:rsidP="00CD3978">
            <w:pPr>
              <w:keepNext/>
              <w:keepLines/>
              <w:rPr>
                <w:rFonts w:cs="Times New Roman"/>
                <w:bCs/>
                <w:sz w:val="20"/>
                <w:szCs w:val="20"/>
              </w:rPr>
            </w:pPr>
            <w:r w:rsidRPr="008400E6">
              <w:rPr>
                <w:rFonts w:cs="Times New Roman"/>
                <w:bCs/>
                <w:sz w:val="20"/>
                <w:szCs w:val="20"/>
              </w:rPr>
              <w:t xml:space="preserve">Teva Canada Ltd. </w:t>
            </w:r>
            <w:r w:rsidRPr="008400E6">
              <w:rPr>
                <w:rFonts w:cs="Times New Roman"/>
                <w:bCs/>
                <w:i/>
                <w:sz w:val="20"/>
                <w:szCs w:val="20"/>
              </w:rPr>
              <w:t>v.</w:t>
            </w:r>
            <w:r w:rsidRPr="008400E6">
              <w:rPr>
                <w:rFonts w:cs="Times New Roman"/>
                <w:bCs/>
                <w:sz w:val="20"/>
                <w:szCs w:val="20"/>
              </w:rPr>
              <w:t xml:space="preserve"> TD Canada Trust, </w:t>
            </w:r>
          </w:p>
          <w:p w:rsidR="002C037D" w:rsidRPr="008400E6" w:rsidRDefault="002C037D" w:rsidP="002C037D">
            <w:pPr>
              <w:keepNext/>
              <w:keepLines/>
              <w:rPr>
                <w:rFonts w:cs="Times New Roman"/>
                <w:sz w:val="20"/>
                <w:szCs w:val="20"/>
                <w:lang w:val="fr-CA"/>
              </w:rPr>
            </w:pPr>
            <w:r w:rsidRPr="008400E6">
              <w:rPr>
                <w:rFonts w:cs="Times New Roman"/>
                <w:bCs/>
                <w:sz w:val="20"/>
                <w:szCs w:val="20"/>
                <w:lang w:val="fr-CA"/>
              </w:rPr>
              <w:t>2017 SCC 51</w:t>
            </w:r>
            <w:r w:rsidRPr="008400E6">
              <w:rPr>
                <w:rFonts w:cs="Times New Roman"/>
                <w:sz w:val="20"/>
                <w:szCs w:val="20"/>
                <w:lang w:val="fr-CA"/>
              </w:rPr>
              <w:t>, [2017] 2 S.C.R. 317</w:t>
            </w:r>
          </w:p>
          <w:p w:rsidR="002C037D" w:rsidRPr="008400E6" w:rsidRDefault="002C037D" w:rsidP="00CD3978">
            <w:pPr>
              <w:keepNext/>
              <w:keepLines/>
              <w:rPr>
                <w:rFonts w:cs="Times New Roman"/>
                <w:bCs/>
                <w:sz w:val="20"/>
                <w:szCs w:val="20"/>
                <w:lang w:val="fr-CA"/>
              </w:rPr>
            </w:pPr>
          </w:p>
          <w:p w:rsidR="002C037D" w:rsidRPr="008400E6" w:rsidRDefault="002C037D" w:rsidP="00CD3978">
            <w:pPr>
              <w:keepNext/>
              <w:keepLines/>
              <w:rPr>
                <w:rFonts w:cs="Times New Roman"/>
                <w:bCs/>
                <w:sz w:val="20"/>
                <w:szCs w:val="20"/>
                <w:lang w:val="fr-CA"/>
              </w:rPr>
            </w:pPr>
            <w:r w:rsidRPr="008400E6">
              <w:rPr>
                <w:rFonts w:cs="Times New Roman"/>
                <w:bCs/>
                <w:sz w:val="20"/>
                <w:szCs w:val="20"/>
                <w:lang w:val="fr-CA"/>
              </w:rPr>
              <w:t xml:space="preserve">R. </w:t>
            </w:r>
            <w:r w:rsidRPr="008400E6">
              <w:rPr>
                <w:rFonts w:cs="Times New Roman"/>
                <w:bCs/>
                <w:i/>
                <w:sz w:val="20"/>
                <w:szCs w:val="20"/>
                <w:lang w:val="fr-CA"/>
              </w:rPr>
              <w:t>v.</w:t>
            </w:r>
            <w:r w:rsidRPr="008400E6">
              <w:rPr>
                <w:rFonts w:cs="Times New Roman"/>
                <w:bCs/>
                <w:sz w:val="20"/>
                <w:szCs w:val="20"/>
                <w:lang w:val="fr-CA"/>
              </w:rPr>
              <w:t xml:space="preserve"> Robinson, </w:t>
            </w:r>
          </w:p>
          <w:p w:rsidR="002C037D" w:rsidRPr="008400E6" w:rsidRDefault="002C037D" w:rsidP="00CD3978">
            <w:pPr>
              <w:keepNext/>
              <w:keepLines/>
              <w:rPr>
                <w:rFonts w:cs="Times New Roman"/>
                <w:sz w:val="20"/>
                <w:szCs w:val="20"/>
                <w:lang w:val="en-US"/>
              </w:rPr>
            </w:pPr>
            <w:r w:rsidRPr="008400E6">
              <w:rPr>
                <w:rFonts w:cs="Times New Roman"/>
                <w:bCs/>
                <w:sz w:val="20"/>
                <w:szCs w:val="20"/>
                <w:lang w:val="en-US"/>
              </w:rPr>
              <w:t>2017 SCC 52</w:t>
            </w:r>
            <w:r w:rsidRPr="008400E6">
              <w:rPr>
                <w:rFonts w:cs="Times New Roman"/>
                <w:sz w:val="20"/>
                <w:szCs w:val="20"/>
              </w:rPr>
              <w:t xml:space="preserve">, </w:t>
            </w:r>
            <w:r w:rsidRPr="008400E6">
              <w:rPr>
                <w:rFonts w:cs="Times New Roman"/>
                <w:sz w:val="20"/>
                <w:szCs w:val="20"/>
                <w:lang w:val="en-US"/>
              </w:rPr>
              <w:t>[2017] 2 S.C.R. 382</w:t>
            </w:r>
          </w:p>
          <w:p w:rsidR="002C037D" w:rsidRPr="008400E6" w:rsidRDefault="002C037D" w:rsidP="00CD3978">
            <w:pPr>
              <w:keepNext/>
              <w:keepLines/>
              <w:rPr>
                <w:rFonts w:cs="Times New Roman"/>
                <w:sz w:val="20"/>
                <w:szCs w:val="20"/>
                <w:lang w:val="en-US"/>
              </w:rPr>
            </w:pPr>
          </w:p>
          <w:p w:rsidR="002C037D" w:rsidRPr="008400E6" w:rsidRDefault="002C037D" w:rsidP="00CD3978">
            <w:pPr>
              <w:keepNext/>
              <w:keepLines/>
              <w:rPr>
                <w:rFonts w:cs="Times New Roman"/>
                <w:sz w:val="20"/>
                <w:szCs w:val="20"/>
                <w:lang w:val="en-US"/>
              </w:rPr>
            </w:pPr>
            <w:r w:rsidRPr="008400E6">
              <w:rPr>
                <w:rFonts w:cs="Times New Roman"/>
                <w:sz w:val="20"/>
                <w:szCs w:val="20"/>
                <w:lang w:val="en-US"/>
              </w:rPr>
              <w:t xml:space="preserve">R. </w:t>
            </w:r>
            <w:r w:rsidRPr="008400E6">
              <w:rPr>
                <w:rFonts w:cs="Times New Roman"/>
                <w:i/>
                <w:sz w:val="20"/>
                <w:szCs w:val="20"/>
                <w:lang w:val="en-US"/>
              </w:rPr>
              <w:t>v.</w:t>
            </w:r>
            <w:r w:rsidRPr="008400E6">
              <w:rPr>
                <w:rFonts w:cs="Times New Roman"/>
                <w:sz w:val="20"/>
                <w:szCs w:val="20"/>
                <w:lang w:val="en-US"/>
              </w:rPr>
              <w:t xml:space="preserve"> Millington, </w:t>
            </w:r>
          </w:p>
          <w:p w:rsidR="002C037D" w:rsidRPr="008400E6" w:rsidRDefault="002C037D" w:rsidP="00CD3978">
            <w:pPr>
              <w:keepNext/>
              <w:keepLines/>
              <w:rPr>
                <w:rFonts w:cs="Times New Roman"/>
                <w:sz w:val="20"/>
                <w:szCs w:val="20"/>
                <w:lang w:val="en-US"/>
              </w:rPr>
            </w:pPr>
            <w:r w:rsidRPr="008400E6">
              <w:rPr>
                <w:rFonts w:cs="Times New Roman"/>
                <w:sz w:val="20"/>
                <w:szCs w:val="20"/>
                <w:lang w:val="en-US"/>
              </w:rPr>
              <w:t>2017 SCC 53</w:t>
            </w:r>
            <w:r w:rsidRPr="008400E6">
              <w:rPr>
                <w:rFonts w:cs="Times New Roman"/>
                <w:sz w:val="20"/>
                <w:szCs w:val="20"/>
              </w:rPr>
              <w:t xml:space="preserve">, </w:t>
            </w:r>
            <w:r w:rsidRPr="008400E6">
              <w:rPr>
                <w:rFonts w:cs="Times New Roman"/>
                <w:sz w:val="20"/>
                <w:szCs w:val="20"/>
                <w:lang w:val="en-US"/>
              </w:rPr>
              <w:t>[2017] 2 S.C.R. 384</w:t>
            </w:r>
          </w:p>
          <w:p w:rsidR="002C037D" w:rsidRPr="008400E6" w:rsidRDefault="002C037D" w:rsidP="00CD3978">
            <w:pPr>
              <w:keepNext/>
              <w:keepLines/>
              <w:rPr>
                <w:rFonts w:cs="Times New Roman"/>
                <w:sz w:val="20"/>
                <w:szCs w:val="20"/>
                <w:lang w:val="en-US"/>
              </w:rPr>
            </w:pPr>
          </w:p>
          <w:p w:rsidR="002C037D" w:rsidRPr="008400E6" w:rsidRDefault="002C037D" w:rsidP="00CD3978">
            <w:pPr>
              <w:keepNext/>
              <w:keepLines/>
              <w:rPr>
                <w:rFonts w:cs="Times New Roman"/>
                <w:sz w:val="20"/>
                <w:szCs w:val="20"/>
              </w:rPr>
            </w:pPr>
            <w:r w:rsidRPr="008400E6">
              <w:rPr>
                <w:rFonts w:cs="Times New Roman"/>
                <w:sz w:val="20"/>
                <w:szCs w:val="20"/>
              </w:rPr>
              <w:t xml:space="preserve">Ktunaxa Nation </w:t>
            </w:r>
            <w:r w:rsidRPr="008400E6">
              <w:rPr>
                <w:rFonts w:cs="Times New Roman"/>
                <w:i/>
                <w:sz w:val="20"/>
                <w:szCs w:val="20"/>
              </w:rPr>
              <w:t>v.</w:t>
            </w:r>
            <w:r w:rsidRPr="008400E6">
              <w:rPr>
                <w:rFonts w:cs="Times New Roman"/>
                <w:sz w:val="20"/>
                <w:szCs w:val="20"/>
              </w:rPr>
              <w:t xml:space="preserve"> British Columbia</w:t>
            </w:r>
            <w:r w:rsidRPr="008400E6">
              <w:rPr>
                <w:rFonts w:cs="Times New Roman"/>
                <w:b/>
                <w:sz w:val="20"/>
                <w:szCs w:val="20"/>
              </w:rPr>
              <w:t xml:space="preserve"> (</w:t>
            </w:r>
            <w:r w:rsidRPr="008400E6">
              <w:rPr>
                <w:rFonts w:cs="Times New Roman"/>
                <w:sz w:val="20"/>
                <w:szCs w:val="20"/>
              </w:rPr>
              <w:t xml:space="preserve">Forests, Lands and Natural Resource Operations), </w:t>
            </w:r>
          </w:p>
          <w:p w:rsidR="002C037D" w:rsidRPr="008400E6" w:rsidRDefault="002C037D" w:rsidP="00CD3978">
            <w:pPr>
              <w:keepNext/>
              <w:keepLines/>
              <w:rPr>
                <w:rFonts w:cs="Times New Roman"/>
                <w:sz w:val="20"/>
                <w:szCs w:val="20"/>
                <w:lang w:val="en-US"/>
              </w:rPr>
            </w:pPr>
            <w:r w:rsidRPr="008400E6">
              <w:rPr>
                <w:rFonts w:cs="Times New Roman"/>
                <w:sz w:val="20"/>
                <w:szCs w:val="20"/>
              </w:rPr>
              <w:t xml:space="preserve">2017 SCC 54, </w:t>
            </w:r>
            <w:r w:rsidRPr="008400E6">
              <w:rPr>
                <w:rFonts w:cs="Times New Roman"/>
                <w:sz w:val="20"/>
                <w:szCs w:val="20"/>
                <w:lang w:val="en-US"/>
              </w:rPr>
              <w:t>[2017] 2 S.C.R. 386</w:t>
            </w:r>
          </w:p>
          <w:p w:rsidR="002C037D" w:rsidRPr="008400E6" w:rsidRDefault="002C037D" w:rsidP="00CD3978">
            <w:pPr>
              <w:keepNext/>
              <w:keepLines/>
              <w:rPr>
                <w:rFonts w:cs="Times New Roman"/>
                <w:bCs/>
                <w:sz w:val="20"/>
                <w:szCs w:val="20"/>
                <w:lang w:val="en-US"/>
              </w:rPr>
            </w:pPr>
          </w:p>
          <w:p w:rsidR="0079658E" w:rsidRPr="008400E6" w:rsidRDefault="0079658E" w:rsidP="00CD3978">
            <w:pPr>
              <w:keepNext/>
              <w:keepLines/>
              <w:rPr>
                <w:rFonts w:cs="Times New Roman"/>
                <w:bCs/>
                <w:sz w:val="20"/>
                <w:szCs w:val="20"/>
              </w:rPr>
            </w:pPr>
            <w:r w:rsidRPr="008400E6">
              <w:rPr>
                <w:rFonts w:cs="Times New Roman"/>
                <w:bCs/>
                <w:sz w:val="20"/>
                <w:szCs w:val="20"/>
              </w:rPr>
              <w:t>Association of Justice Counsel</w:t>
            </w:r>
            <w:r w:rsidRPr="008400E6">
              <w:rPr>
                <w:rFonts w:cs="Times New Roman"/>
                <w:b/>
                <w:bCs/>
                <w:sz w:val="20"/>
                <w:szCs w:val="20"/>
              </w:rPr>
              <w:t xml:space="preserve"> </w:t>
            </w:r>
            <w:r w:rsidRPr="008400E6">
              <w:rPr>
                <w:rFonts w:cs="Times New Roman"/>
                <w:bCs/>
                <w:i/>
                <w:sz w:val="20"/>
                <w:szCs w:val="20"/>
              </w:rPr>
              <w:t>v.</w:t>
            </w:r>
            <w:r w:rsidRPr="008400E6">
              <w:rPr>
                <w:rFonts w:cs="Times New Roman"/>
                <w:bCs/>
                <w:sz w:val="20"/>
                <w:szCs w:val="20"/>
              </w:rPr>
              <w:t xml:space="preserve"> Canada</w:t>
            </w:r>
            <w:r w:rsidRPr="008400E6">
              <w:rPr>
                <w:rFonts w:cs="Times New Roman"/>
                <w:b/>
                <w:bCs/>
                <w:sz w:val="20"/>
                <w:szCs w:val="20"/>
              </w:rPr>
              <w:t xml:space="preserve"> </w:t>
            </w:r>
            <w:r w:rsidRPr="008400E6">
              <w:rPr>
                <w:rFonts w:cs="Times New Roman"/>
                <w:bCs/>
                <w:sz w:val="20"/>
                <w:szCs w:val="20"/>
              </w:rPr>
              <w:t xml:space="preserve">(Attorney General), </w:t>
            </w:r>
          </w:p>
          <w:p w:rsidR="0079658E" w:rsidRPr="008400E6" w:rsidRDefault="0079658E" w:rsidP="00CD3978">
            <w:pPr>
              <w:keepNext/>
              <w:keepLines/>
              <w:rPr>
                <w:rFonts w:cs="Times New Roman"/>
                <w:bCs/>
                <w:sz w:val="20"/>
                <w:szCs w:val="20"/>
                <w:lang w:val="en-US"/>
              </w:rPr>
            </w:pPr>
            <w:r w:rsidRPr="008400E6">
              <w:rPr>
                <w:rFonts w:cs="Times New Roman"/>
                <w:bCs/>
                <w:sz w:val="20"/>
                <w:szCs w:val="20"/>
              </w:rPr>
              <w:t>2017 SCC 55</w:t>
            </w:r>
            <w:r w:rsidRPr="008400E6">
              <w:rPr>
                <w:rFonts w:cs="Times New Roman"/>
                <w:sz w:val="20"/>
                <w:szCs w:val="20"/>
              </w:rPr>
              <w:t xml:space="preserve">, </w:t>
            </w:r>
            <w:r w:rsidRPr="008400E6">
              <w:rPr>
                <w:rFonts w:cs="Times New Roman"/>
                <w:sz w:val="20"/>
                <w:szCs w:val="20"/>
                <w:lang w:val="en-US"/>
              </w:rPr>
              <w:t>[2017] 2 S.C.R. 456</w:t>
            </w:r>
          </w:p>
          <w:p w:rsidR="0079658E" w:rsidRPr="008400E6" w:rsidRDefault="0079658E" w:rsidP="00CD3978">
            <w:pPr>
              <w:keepNext/>
              <w:keepLines/>
              <w:rPr>
                <w:rFonts w:cs="Times New Roman"/>
                <w:bCs/>
                <w:sz w:val="20"/>
                <w:szCs w:val="20"/>
                <w:lang w:val="en-US"/>
              </w:rPr>
            </w:pPr>
          </w:p>
          <w:p w:rsidR="0079658E" w:rsidRPr="008400E6" w:rsidRDefault="0079658E" w:rsidP="00CD3978">
            <w:pPr>
              <w:keepNext/>
              <w:keepLines/>
              <w:rPr>
                <w:rFonts w:cs="Times New Roman"/>
                <w:sz w:val="20"/>
                <w:szCs w:val="20"/>
                <w:lang w:val="en-US"/>
              </w:rPr>
            </w:pPr>
            <w:r w:rsidRPr="008400E6">
              <w:rPr>
                <w:rFonts w:cs="Times New Roman"/>
                <w:bCs/>
                <w:sz w:val="20"/>
                <w:szCs w:val="20"/>
              </w:rPr>
              <w:t xml:space="preserve">Barreau du Québec </w:t>
            </w:r>
            <w:r w:rsidRPr="008400E6">
              <w:rPr>
                <w:rFonts w:cs="Times New Roman"/>
                <w:bCs/>
                <w:i/>
                <w:sz w:val="20"/>
                <w:szCs w:val="20"/>
              </w:rPr>
              <w:t>v.</w:t>
            </w:r>
            <w:r w:rsidRPr="008400E6">
              <w:rPr>
                <w:rFonts w:cs="Times New Roman"/>
                <w:bCs/>
                <w:sz w:val="20"/>
                <w:szCs w:val="20"/>
              </w:rPr>
              <w:t xml:space="preserve"> Quebec (Attorney General), 2017 SCC 56</w:t>
            </w:r>
            <w:r w:rsidRPr="008400E6">
              <w:rPr>
                <w:rFonts w:cs="Times New Roman"/>
                <w:sz w:val="20"/>
                <w:szCs w:val="20"/>
              </w:rPr>
              <w:t xml:space="preserve">, </w:t>
            </w:r>
            <w:r w:rsidRPr="008400E6">
              <w:rPr>
                <w:rFonts w:cs="Times New Roman"/>
                <w:sz w:val="20"/>
                <w:szCs w:val="20"/>
                <w:lang w:val="en-US"/>
              </w:rPr>
              <w:t>[2017] 2 S.C.R. 488</w:t>
            </w:r>
          </w:p>
          <w:p w:rsidR="0079658E" w:rsidRPr="008400E6" w:rsidRDefault="0079658E" w:rsidP="00CD3978">
            <w:pPr>
              <w:keepNext/>
              <w:keepLines/>
              <w:rPr>
                <w:rFonts w:cs="Times New Roman"/>
                <w:bCs/>
                <w:sz w:val="20"/>
                <w:szCs w:val="20"/>
                <w:lang w:val="en-US"/>
              </w:rPr>
            </w:pPr>
          </w:p>
          <w:p w:rsidR="0079658E" w:rsidRPr="008400E6" w:rsidRDefault="008400E6" w:rsidP="00CD3978">
            <w:pPr>
              <w:keepNext/>
              <w:keepLines/>
              <w:rPr>
                <w:rFonts w:cs="Times New Roman"/>
                <w:sz w:val="20"/>
                <w:szCs w:val="20"/>
              </w:rPr>
            </w:pPr>
            <w:r w:rsidRPr="008400E6">
              <w:rPr>
                <w:rFonts w:cs="Times New Roman"/>
                <w:sz w:val="20"/>
                <w:szCs w:val="20"/>
              </w:rPr>
              <w:pict>
                <v:rect id="_x0000_i1049" style="width:129.6pt;height:1pt" o:hrpct="600" o:hralign="center" o:hrstd="t" o:hrnoshade="t" o:hr="t" fillcolor="black [3213]" stroked="f"/>
              </w:pict>
            </w:r>
          </w:p>
          <w:p w:rsidR="00C01FCB" w:rsidRPr="008400E6" w:rsidRDefault="00C01FCB" w:rsidP="00CD3978">
            <w:pPr>
              <w:keepNext/>
              <w:keepLines/>
              <w:rPr>
                <w:rFonts w:cs="Times New Roman"/>
                <w:bCs/>
                <w:sz w:val="20"/>
                <w:szCs w:val="20"/>
                <w:lang w:val="fr-CA"/>
              </w:rPr>
            </w:pPr>
          </w:p>
        </w:tc>
        <w:tc>
          <w:tcPr>
            <w:tcW w:w="840" w:type="dxa"/>
            <w:tcBorders>
              <w:top w:val="nil"/>
              <w:left w:val="nil"/>
              <w:bottom w:val="nil"/>
              <w:right w:val="nil"/>
            </w:tcBorders>
          </w:tcPr>
          <w:p w:rsidR="00C01FCB" w:rsidRPr="008400E6" w:rsidRDefault="00C01FCB" w:rsidP="00CD3978">
            <w:pPr>
              <w:rPr>
                <w:rFonts w:cs="Times New Roman"/>
                <w:b/>
                <w:bCs/>
                <w:sz w:val="20"/>
                <w:szCs w:val="20"/>
                <w:lang w:val="fr-CA"/>
              </w:rPr>
            </w:pPr>
          </w:p>
        </w:tc>
        <w:tc>
          <w:tcPr>
            <w:tcW w:w="4320" w:type="dxa"/>
            <w:tcBorders>
              <w:top w:val="nil"/>
              <w:left w:val="nil"/>
              <w:bottom w:val="nil"/>
              <w:right w:val="nil"/>
            </w:tcBorders>
          </w:tcPr>
          <w:p w:rsidR="00C01FCB" w:rsidRPr="008400E6" w:rsidRDefault="002C037D" w:rsidP="00CD3978">
            <w:pPr>
              <w:rPr>
                <w:rFonts w:cs="Times New Roman"/>
                <w:b/>
                <w:bCs/>
                <w:sz w:val="20"/>
                <w:szCs w:val="20"/>
                <w:lang w:val="fr-CA"/>
              </w:rPr>
            </w:pPr>
            <w:r w:rsidRPr="008400E6">
              <w:rPr>
                <w:rFonts w:cs="Times New Roman"/>
                <w:b/>
                <w:bCs/>
                <w:sz w:val="20"/>
                <w:szCs w:val="20"/>
                <w:lang w:val="fr-CA"/>
              </w:rPr>
              <w:t>Jugements publiés dans [2017</w:t>
            </w:r>
            <w:r w:rsidR="00C01FCB" w:rsidRPr="008400E6">
              <w:rPr>
                <w:rFonts w:cs="Times New Roman"/>
                <w:b/>
                <w:bCs/>
                <w:sz w:val="20"/>
                <w:szCs w:val="20"/>
                <w:lang w:val="fr-CA"/>
              </w:rPr>
              <w:t xml:space="preserve">] </w:t>
            </w:r>
            <w:r w:rsidRPr="008400E6">
              <w:rPr>
                <w:rFonts w:cs="Times New Roman"/>
                <w:b/>
                <w:bCs/>
                <w:sz w:val="20"/>
                <w:szCs w:val="20"/>
                <w:lang w:val="fr-CA"/>
              </w:rPr>
              <w:t>2</w:t>
            </w:r>
            <w:r w:rsidR="00C01FCB" w:rsidRPr="008400E6">
              <w:rPr>
                <w:rFonts w:cs="Times New Roman"/>
                <w:b/>
                <w:bCs/>
                <w:sz w:val="20"/>
                <w:szCs w:val="20"/>
                <w:lang w:val="fr-CA"/>
              </w:rPr>
              <w:t xml:space="preserve"> R.C.S. Partie 2</w:t>
            </w:r>
          </w:p>
          <w:p w:rsidR="00C01FCB" w:rsidRPr="008400E6" w:rsidRDefault="00C01FCB" w:rsidP="00CD3978">
            <w:pPr>
              <w:rPr>
                <w:rFonts w:cs="Times New Roman"/>
                <w:b/>
                <w:bCs/>
                <w:sz w:val="20"/>
                <w:szCs w:val="20"/>
                <w:lang w:val="fr-CA"/>
              </w:rPr>
            </w:pPr>
          </w:p>
          <w:p w:rsidR="002C037D" w:rsidRPr="008400E6" w:rsidRDefault="002C037D" w:rsidP="00CD3978">
            <w:pPr>
              <w:keepNext/>
              <w:keepLines/>
              <w:rPr>
                <w:rFonts w:cs="Times New Roman"/>
                <w:bCs/>
                <w:sz w:val="20"/>
                <w:szCs w:val="20"/>
                <w:lang w:val="fr-CA"/>
              </w:rPr>
            </w:pPr>
            <w:r w:rsidRPr="008400E6">
              <w:rPr>
                <w:rFonts w:cs="Times New Roman"/>
                <w:bCs/>
                <w:sz w:val="20"/>
                <w:szCs w:val="20"/>
                <w:lang w:val="fr-CA"/>
              </w:rPr>
              <w:t xml:space="preserve">Tran </w:t>
            </w:r>
            <w:r w:rsidRPr="008400E6">
              <w:rPr>
                <w:rFonts w:cs="Times New Roman"/>
                <w:bCs/>
                <w:i/>
                <w:sz w:val="20"/>
                <w:szCs w:val="20"/>
                <w:lang w:val="fr-CA"/>
              </w:rPr>
              <w:t>c.</w:t>
            </w:r>
            <w:r w:rsidRPr="008400E6">
              <w:rPr>
                <w:rFonts w:cs="Times New Roman"/>
                <w:bCs/>
                <w:sz w:val="20"/>
                <w:szCs w:val="20"/>
                <w:lang w:val="fr-CA"/>
              </w:rPr>
              <w:t xml:space="preserve"> Canada (Sécurité publique et Protection civile), </w:t>
            </w:r>
          </w:p>
          <w:p w:rsidR="00C01FCB" w:rsidRPr="008400E6" w:rsidRDefault="002C037D" w:rsidP="00CD3978">
            <w:pPr>
              <w:keepNext/>
              <w:keepLines/>
              <w:rPr>
                <w:rFonts w:cs="Times New Roman"/>
                <w:sz w:val="20"/>
                <w:szCs w:val="20"/>
                <w:lang w:val="en-US"/>
              </w:rPr>
            </w:pPr>
            <w:r w:rsidRPr="008400E6">
              <w:rPr>
                <w:rFonts w:cs="Times New Roman"/>
                <w:bCs/>
                <w:sz w:val="20"/>
                <w:szCs w:val="20"/>
                <w:lang w:val="en-US"/>
              </w:rPr>
              <w:t>2017 CSC 50</w:t>
            </w:r>
            <w:r w:rsidRPr="008400E6">
              <w:rPr>
                <w:rFonts w:cs="Times New Roman"/>
                <w:sz w:val="20"/>
                <w:szCs w:val="20"/>
                <w:lang w:val="en-US"/>
              </w:rPr>
              <w:t>, [2017] 2 R.C.S. 289</w:t>
            </w:r>
          </w:p>
          <w:p w:rsidR="002C037D" w:rsidRPr="008400E6" w:rsidRDefault="002C037D" w:rsidP="00CD3978">
            <w:pPr>
              <w:keepNext/>
              <w:keepLines/>
              <w:rPr>
                <w:rFonts w:cs="Times New Roman"/>
                <w:sz w:val="20"/>
                <w:szCs w:val="20"/>
                <w:lang w:val="en-US"/>
              </w:rPr>
            </w:pPr>
          </w:p>
          <w:p w:rsidR="002C037D" w:rsidRPr="008400E6" w:rsidRDefault="002C037D" w:rsidP="00CD3978">
            <w:pPr>
              <w:keepNext/>
              <w:keepLines/>
              <w:rPr>
                <w:rFonts w:cs="Times New Roman"/>
                <w:sz w:val="20"/>
                <w:szCs w:val="20"/>
                <w:lang w:val="en-US"/>
              </w:rPr>
            </w:pPr>
            <w:r w:rsidRPr="008400E6">
              <w:rPr>
                <w:rFonts w:cs="Times New Roman"/>
                <w:sz w:val="20"/>
                <w:szCs w:val="20"/>
                <w:lang w:val="en-US"/>
              </w:rPr>
              <w:t xml:space="preserve">Teva Canada Ltée </w:t>
            </w:r>
            <w:r w:rsidRPr="008400E6">
              <w:rPr>
                <w:rFonts w:cs="Times New Roman"/>
                <w:i/>
                <w:sz w:val="20"/>
                <w:szCs w:val="20"/>
                <w:lang w:val="en-US"/>
              </w:rPr>
              <w:t>c.</w:t>
            </w:r>
            <w:r w:rsidRPr="008400E6">
              <w:rPr>
                <w:rFonts w:cs="Times New Roman"/>
                <w:sz w:val="20"/>
                <w:szCs w:val="20"/>
                <w:lang w:val="en-US"/>
              </w:rPr>
              <w:t xml:space="preserve"> TD Canada Trust, </w:t>
            </w:r>
          </w:p>
          <w:p w:rsidR="002C037D" w:rsidRPr="008400E6" w:rsidRDefault="002C037D" w:rsidP="002C037D">
            <w:pPr>
              <w:keepNext/>
              <w:keepLines/>
              <w:rPr>
                <w:rFonts w:cs="Times New Roman"/>
                <w:sz w:val="20"/>
                <w:szCs w:val="20"/>
                <w:lang w:val="fr-CA"/>
              </w:rPr>
            </w:pPr>
            <w:r w:rsidRPr="008400E6">
              <w:rPr>
                <w:rFonts w:cs="Times New Roman"/>
                <w:sz w:val="20"/>
                <w:szCs w:val="20"/>
                <w:lang w:val="fr-CA"/>
              </w:rPr>
              <w:t>2017 CSC 51, [2017] 2 R.C.S. 317</w:t>
            </w:r>
          </w:p>
          <w:p w:rsidR="002C037D" w:rsidRPr="008400E6" w:rsidRDefault="002C037D" w:rsidP="00CD3978">
            <w:pPr>
              <w:keepNext/>
              <w:keepLines/>
              <w:rPr>
                <w:rFonts w:cs="Times New Roman"/>
                <w:bCs/>
                <w:sz w:val="20"/>
                <w:szCs w:val="20"/>
                <w:lang w:val="fr-CA"/>
              </w:rPr>
            </w:pPr>
          </w:p>
          <w:p w:rsidR="002C037D" w:rsidRPr="008400E6" w:rsidRDefault="002C037D" w:rsidP="00CD3978">
            <w:pPr>
              <w:keepNext/>
              <w:keepLines/>
              <w:rPr>
                <w:rFonts w:cs="Times New Roman"/>
                <w:bCs/>
                <w:sz w:val="20"/>
                <w:szCs w:val="20"/>
                <w:lang w:val="fr-CA"/>
              </w:rPr>
            </w:pPr>
            <w:r w:rsidRPr="008400E6">
              <w:rPr>
                <w:rFonts w:cs="Times New Roman"/>
                <w:bCs/>
                <w:sz w:val="20"/>
                <w:szCs w:val="20"/>
                <w:lang w:val="fr-CA"/>
              </w:rPr>
              <w:t xml:space="preserve">R. </w:t>
            </w:r>
            <w:r w:rsidRPr="008400E6">
              <w:rPr>
                <w:rFonts w:cs="Times New Roman"/>
                <w:bCs/>
                <w:i/>
                <w:sz w:val="20"/>
                <w:szCs w:val="20"/>
                <w:lang w:val="fr-CA"/>
              </w:rPr>
              <w:t>c.</w:t>
            </w:r>
            <w:r w:rsidRPr="008400E6">
              <w:rPr>
                <w:rFonts w:cs="Times New Roman"/>
                <w:bCs/>
                <w:sz w:val="20"/>
                <w:szCs w:val="20"/>
                <w:lang w:val="fr-CA"/>
              </w:rPr>
              <w:t xml:space="preserve"> Robinson, </w:t>
            </w:r>
          </w:p>
          <w:p w:rsidR="002C037D" w:rsidRPr="008400E6" w:rsidRDefault="002C037D" w:rsidP="00CD3978">
            <w:pPr>
              <w:keepNext/>
              <w:keepLines/>
              <w:rPr>
                <w:rFonts w:cs="Times New Roman"/>
                <w:sz w:val="20"/>
                <w:szCs w:val="20"/>
                <w:lang w:val="en-US"/>
              </w:rPr>
            </w:pPr>
            <w:r w:rsidRPr="008400E6">
              <w:rPr>
                <w:rFonts w:cs="Times New Roman"/>
                <w:bCs/>
                <w:sz w:val="20"/>
                <w:szCs w:val="20"/>
                <w:lang w:val="en-US"/>
              </w:rPr>
              <w:t>2017 CSC 52</w:t>
            </w:r>
            <w:r w:rsidRPr="008400E6">
              <w:rPr>
                <w:rFonts w:cs="Times New Roman"/>
                <w:sz w:val="20"/>
                <w:szCs w:val="20"/>
                <w:lang w:val="en-US"/>
              </w:rPr>
              <w:t>, [2017] 2 R.C.S. 382</w:t>
            </w:r>
          </w:p>
          <w:p w:rsidR="002C037D" w:rsidRPr="008400E6" w:rsidRDefault="002C037D" w:rsidP="00CD3978">
            <w:pPr>
              <w:keepNext/>
              <w:keepLines/>
              <w:rPr>
                <w:rFonts w:cs="Times New Roman"/>
                <w:sz w:val="20"/>
                <w:szCs w:val="20"/>
                <w:lang w:val="en-US"/>
              </w:rPr>
            </w:pPr>
          </w:p>
          <w:p w:rsidR="002C037D" w:rsidRPr="008400E6" w:rsidRDefault="002C037D" w:rsidP="00CD3978">
            <w:pPr>
              <w:keepNext/>
              <w:keepLines/>
              <w:rPr>
                <w:rFonts w:cs="Times New Roman"/>
                <w:sz w:val="20"/>
                <w:szCs w:val="20"/>
                <w:lang w:val="en-US"/>
              </w:rPr>
            </w:pPr>
            <w:r w:rsidRPr="008400E6">
              <w:rPr>
                <w:rFonts w:cs="Times New Roman"/>
                <w:sz w:val="20"/>
                <w:szCs w:val="20"/>
                <w:lang w:val="en-US"/>
              </w:rPr>
              <w:t xml:space="preserve">R. </w:t>
            </w:r>
            <w:r w:rsidRPr="008400E6">
              <w:rPr>
                <w:rFonts w:cs="Times New Roman"/>
                <w:i/>
                <w:sz w:val="20"/>
                <w:szCs w:val="20"/>
                <w:lang w:val="en-US"/>
              </w:rPr>
              <w:t>c.</w:t>
            </w:r>
            <w:r w:rsidRPr="008400E6">
              <w:rPr>
                <w:rFonts w:cs="Times New Roman"/>
                <w:sz w:val="20"/>
                <w:szCs w:val="20"/>
                <w:lang w:val="en-US"/>
              </w:rPr>
              <w:t xml:space="preserve"> Millington, </w:t>
            </w:r>
          </w:p>
          <w:p w:rsidR="002C037D" w:rsidRPr="008400E6" w:rsidRDefault="002C037D" w:rsidP="00CD3978">
            <w:pPr>
              <w:keepNext/>
              <w:keepLines/>
              <w:rPr>
                <w:rFonts w:cs="Times New Roman"/>
                <w:sz w:val="20"/>
                <w:szCs w:val="20"/>
                <w:lang w:val="fr-CA"/>
              </w:rPr>
            </w:pPr>
            <w:r w:rsidRPr="008400E6">
              <w:rPr>
                <w:rFonts w:cs="Times New Roman"/>
                <w:sz w:val="20"/>
                <w:szCs w:val="20"/>
                <w:lang w:val="fr-CA"/>
              </w:rPr>
              <w:t>2017 CSC 53, [2017] 2 R.C.S. 384</w:t>
            </w:r>
          </w:p>
          <w:p w:rsidR="002C037D" w:rsidRPr="008400E6" w:rsidRDefault="002C037D" w:rsidP="00CD3978">
            <w:pPr>
              <w:keepNext/>
              <w:keepLines/>
              <w:rPr>
                <w:rFonts w:cs="Times New Roman"/>
                <w:sz w:val="20"/>
                <w:szCs w:val="20"/>
                <w:lang w:val="fr-CA"/>
              </w:rPr>
            </w:pPr>
          </w:p>
          <w:p w:rsidR="002C037D" w:rsidRPr="008400E6" w:rsidRDefault="002C037D" w:rsidP="00CD3978">
            <w:pPr>
              <w:keepNext/>
              <w:keepLines/>
              <w:rPr>
                <w:rFonts w:cs="Times New Roman"/>
                <w:sz w:val="20"/>
                <w:szCs w:val="20"/>
                <w:lang w:val="fr-CA"/>
              </w:rPr>
            </w:pPr>
            <w:r w:rsidRPr="008400E6">
              <w:rPr>
                <w:rFonts w:cs="Times New Roman"/>
                <w:sz w:val="20"/>
                <w:szCs w:val="20"/>
                <w:lang w:val="fr-CA"/>
              </w:rPr>
              <w:t xml:space="preserve">Ktunaxa Nation </w:t>
            </w:r>
            <w:r w:rsidRPr="008400E6">
              <w:rPr>
                <w:rFonts w:cs="Times New Roman"/>
                <w:i/>
                <w:sz w:val="20"/>
                <w:szCs w:val="20"/>
                <w:lang w:val="fr-CA"/>
              </w:rPr>
              <w:t>c.</w:t>
            </w:r>
            <w:r w:rsidRPr="008400E6">
              <w:rPr>
                <w:rFonts w:cs="Times New Roman"/>
                <w:sz w:val="20"/>
                <w:szCs w:val="20"/>
                <w:lang w:val="fr-CA"/>
              </w:rPr>
              <w:t xml:space="preserve"> Colombie</w:t>
            </w:r>
            <w:r w:rsidRPr="008400E6">
              <w:rPr>
                <w:rFonts w:cs="Times New Roman"/>
                <w:sz w:val="20"/>
                <w:szCs w:val="20"/>
                <w:lang w:val="fr-CA"/>
              </w:rPr>
              <w:noBreakHyphen/>
              <w:t>Britannique</w:t>
            </w:r>
            <w:r w:rsidRPr="008400E6">
              <w:rPr>
                <w:rFonts w:cs="Times New Roman"/>
                <w:b/>
                <w:sz w:val="20"/>
                <w:szCs w:val="20"/>
                <w:lang w:val="fr-CA"/>
              </w:rPr>
              <w:t xml:space="preserve"> </w:t>
            </w:r>
            <w:r w:rsidRPr="008400E6">
              <w:rPr>
                <w:rFonts w:cs="Times New Roman"/>
                <w:sz w:val="20"/>
                <w:szCs w:val="20"/>
                <w:lang w:val="fr-CA"/>
              </w:rPr>
              <w:t xml:space="preserve">(Forests, Lands and Natural Resource Operations), </w:t>
            </w:r>
          </w:p>
          <w:p w:rsidR="002C037D" w:rsidRPr="008400E6" w:rsidRDefault="002C037D" w:rsidP="00CD3978">
            <w:pPr>
              <w:keepNext/>
              <w:keepLines/>
              <w:rPr>
                <w:rFonts w:cs="Times New Roman"/>
                <w:sz w:val="20"/>
                <w:szCs w:val="20"/>
                <w:lang w:val="fr-CA"/>
              </w:rPr>
            </w:pPr>
            <w:r w:rsidRPr="008400E6">
              <w:rPr>
                <w:rFonts w:cs="Times New Roman"/>
                <w:sz w:val="20"/>
                <w:szCs w:val="20"/>
                <w:lang w:val="fr-CA"/>
              </w:rPr>
              <w:t>2017 CSC 54, [2017] 2 R.C.S. 386</w:t>
            </w:r>
          </w:p>
          <w:p w:rsidR="0079658E" w:rsidRPr="008400E6" w:rsidRDefault="0079658E" w:rsidP="00CD3978">
            <w:pPr>
              <w:keepNext/>
              <w:keepLines/>
              <w:rPr>
                <w:rFonts w:cs="Times New Roman"/>
                <w:sz w:val="20"/>
                <w:szCs w:val="20"/>
                <w:lang w:val="fr-CA"/>
              </w:rPr>
            </w:pPr>
          </w:p>
          <w:p w:rsidR="0079658E" w:rsidRPr="008400E6" w:rsidRDefault="0079658E" w:rsidP="00CD3978">
            <w:pPr>
              <w:keepNext/>
              <w:keepLines/>
              <w:rPr>
                <w:rFonts w:cs="Times New Roman"/>
                <w:sz w:val="20"/>
                <w:szCs w:val="20"/>
                <w:lang w:val="fr-CA"/>
              </w:rPr>
            </w:pPr>
            <w:r w:rsidRPr="008400E6">
              <w:rPr>
                <w:rFonts w:cs="Times New Roman"/>
                <w:sz w:val="20"/>
                <w:szCs w:val="20"/>
                <w:lang w:val="fr-CA"/>
              </w:rPr>
              <w:t xml:space="preserve">Association des juristes de justice </w:t>
            </w:r>
            <w:r w:rsidRPr="008400E6">
              <w:rPr>
                <w:rFonts w:cs="Times New Roman"/>
                <w:i/>
                <w:sz w:val="20"/>
                <w:szCs w:val="20"/>
                <w:lang w:val="fr-CA"/>
              </w:rPr>
              <w:t>c.</w:t>
            </w:r>
            <w:r w:rsidRPr="008400E6">
              <w:rPr>
                <w:rFonts w:cs="Times New Roman"/>
                <w:sz w:val="20"/>
                <w:szCs w:val="20"/>
                <w:lang w:val="fr-CA"/>
              </w:rPr>
              <w:t xml:space="preserve"> Canada (Procureur général), </w:t>
            </w:r>
          </w:p>
          <w:p w:rsidR="002C037D" w:rsidRPr="008400E6" w:rsidRDefault="0079658E" w:rsidP="00CD3978">
            <w:pPr>
              <w:keepNext/>
              <w:keepLines/>
              <w:rPr>
                <w:rFonts w:cs="Times New Roman"/>
                <w:sz w:val="20"/>
                <w:szCs w:val="20"/>
                <w:lang w:val="fr-CA"/>
              </w:rPr>
            </w:pPr>
            <w:r w:rsidRPr="008400E6">
              <w:rPr>
                <w:rFonts w:cs="Times New Roman"/>
                <w:sz w:val="20"/>
                <w:szCs w:val="20"/>
                <w:lang w:val="fr-CA"/>
              </w:rPr>
              <w:t>2017 CSC 55, [2017] 2 R.C.S. 456</w:t>
            </w:r>
          </w:p>
          <w:p w:rsidR="002C037D" w:rsidRPr="008400E6" w:rsidRDefault="002C037D" w:rsidP="00CD3978">
            <w:pPr>
              <w:keepNext/>
              <w:keepLines/>
              <w:rPr>
                <w:rFonts w:cs="Times New Roman"/>
                <w:bCs/>
                <w:sz w:val="20"/>
                <w:szCs w:val="20"/>
                <w:lang w:val="fr-CA"/>
              </w:rPr>
            </w:pPr>
          </w:p>
          <w:p w:rsidR="0079658E" w:rsidRPr="008400E6" w:rsidRDefault="0079658E" w:rsidP="00CD3978">
            <w:pPr>
              <w:keepNext/>
              <w:keepLines/>
              <w:rPr>
                <w:rFonts w:cs="Times New Roman"/>
                <w:bCs/>
                <w:sz w:val="20"/>
                <w:szCs w:val="20"/>
                <w:lang w:val="fr-CA"/>
              </w:rPr>
            </w:pPr>
            <w:r w:rsidRPr="008400E6">
              <w:rPr>
                <w:rFonts w:cs="Times New Roman"/>
                <w:bCs/>
                <w:sz w:val="20"/>
                <w:szCs w:val="20"/>
                <w:lang w:val="fr-CA"/>
              </w:rPr>
              <w:t xml:space="preserve">Barreau du Québec </w:t>
            </w:r>
            <w:r w:rsidRPr="008400E6">
              <w:rPr>
                <w:rFonts w:cs="Times New Roman"/>
                <w:bCs/>
                <w:i/>
                <w:sz w:val="20"/>
                <w:szCs w:val="20"/>
                <w:lang w:val="fr-CA"/>
              </w:rPr>
              <w:t>c.</w:t>
            </w:r>
            <w:r w:rsidRPr="008400E6">
              <w:rPr>
                <w:rFonts w:cs="Times New Roman"/>
                <w:bCs/>
                <w:sz w:val="20"/>
                <w:szCs w:val="20"/>
                <w:lang w:val="fr-CA"/>
              </w:rPr>
              <w:t xml:space="preserve"> Québec (Procureure générale), </w:t>
            </w:r>
          </w:p>
          <w:p w:rsidR="0079658E" w:rsidRPr="008400E6" w:rsidRDefault="0079658E" w:rsidP="00CD3978">
            <w:pPr>
              <w:keepNext/>
              <w:keepLines/>
              <w:rPr>
                <w:rFonts w:cs="Times New Roman"/>
                <w:sz w:val="20"/>
                <w:szCs w:val="20"/>
                <w:lang w:val="fr-CA"/>
              </w:rPr>
            </w:pPr>
            <w:r w:rsidRPr="008400E6">
              <w:rPr>
                <w:rFonts w:cs="Times New Roman"/>
                <w:bCs/>
                <w:sz w:val="20"/>
                <w:szCs w:val="20"/>
                <w:lang w:val="fr-CA"/>
              </w:rPr>
              <w:t>2017 CSC 56</w:t>
            </w:r>
            <w:r w:rsidRPr="008400E6">
              <w:rPr>
                <w:rFonts w:cs="Times New Roman"/>
                <w:sz w:val="20"/>
                <w:szCs w:val="20"/>
                <w:lang w:val="fr-CA"/>
              </w:rPr>
              <w:t>, [2017] 2 R.C.S. 488</w:t>
            </w:r>
          </w:p>
          <w:p w:rsidR="0079658E" w:rsidRPr="008400E6" w:rsidRDefault="0079658E" w:rsidP="00CD3978">
            <w:pPr>
              <w:keepNext/>
              <w:keepLines/>
              <w:rPr>
                <w:rFonts w:cs="Times New Roman"/>
                <w:bCs/>
                <w:sz w:val="20"/>
                <w:szCs w:val="20"/>
                <w:lang w:val="fr-CA"/>
              </w:rPr>
            </w:pPr>
          </w:p>
          <w:p w:rsidR="00C01FCB" w:rsidRPr="0079658E" w:rsidRDefault="008400E6" w:rsidP="0079658E">
            <w:pPr>
              <w:rPr>
                <w:rFonts w:cs="Times New Roman"/>
                <w:sz w:val="20"/>
                <w:szCs w:val="20"/>
                <w:lang w:val="fr-CA"/>
              </w:rPr>
            </w:pPr>
            <w:r w:rsidRPr="008400E6">
              <w:rPr>
                <w:rFonts w:cs="Times New Roman"/>
                <w:sz w:val="20"/>
                <w:szCs w:val="20"/>
              </w:rPr>
              <w:pict>
                <v:rect id="_x0000_i1050" style="width:129.6pt;height:1pt" o:hrpct="600" o:hralign="center" o:hrstd="t" o:hrnoshade="t" o:hr="t" fillcolor="black [3213]" stroked="f"/>
              </w:pict>
            </w:r>
            <w:bookmarkStart w:id="2" w:name="_GoBack"/>
            <w:bookmarkEnd w:id="2"/>
          </w:p>
        </w:tc>
      </w:tr>
    </w:tbl>
    <w:p w:rsidR="006B6926" w:rsidRPr="00C50A5C" w:rsidRDefault="006B6926" w:rsidP="00782AE4">
      <w:pPr>
        <w:jc w:val="both"/>
        <w:rPr>
          <w:sz w:val="20"/>
          <w:szCs w:val="20"/>
          <w:lang w:val="fr-CA"/>
        </w:rPr>
        <w:sectPr w:rsidR="006B6926" w:rsidRPr="00C50A5C" w:rsidSect="006B6926">
          <w:headerReference w:type="default" r:id="rId109"/>
          <w:footerReference w:type="default" r:id="rId110"/>
          <w:headerReference w:type="first" r:id="rId111"/>
          <w:footerReference w:type="first" r:id="rId112"/>
          <w:pgSz w:w="12240" w:h="15840"/>
          <w:pgMar w:top="720" w:right="965" w:bottom="1080" w:left="1656" w:header="720" w:footer="965" w:gutter="0"/>
          <w:cols w:space="720"/>
          <w:titlePg/>
          <w:docGrid w:linePitch="326"/>
        </w:sectPr>
      </w:pPr>
    </w:p>
    <w:p w:rsidR="002410B8" w:rsidRPr="0022323B" w:rsidRDefault="002410B8" w:rsidP="00EC627A">
      <w:pPr>
        <w:widowControl w:val="0"/>
        <w:spacing w:line="180" w:lineRule="auto"/>
        <w:rPr>
          <w:lang w:val="fr-CA"/>
        </w:rPr>
      </w:pPr>
    </w:p>
    <w:sectPr w:rsidR="002410B8" w:rsidRPr="0022323B" w:rsidSect="00924065">
      <w:headerReference w:type="default" r:id="rId113"/>
      <w:footerReference w:type="default" r:id="rId11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35F" w:rsidRDefault="003A735F" w:rsidP="00A87207">
      <w:r>
        <w:separator/>
      </w:r>
    </w:p>
  </w:endnote>
  <w:endnote w:type="continuationSeparator" w:id="0">
    <w:p w:rsidR="003A735F" w:rsidRDefault="003A735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8400E6" w:rsidP="00A87207">
    <w:pPr>
      <w:pStyle w:val="Footer"/>
    </w:pPr>
    <w:r>
      <w:pict>
        <v:rect id="_x0000_i1033" style="width:480.95pt;height:1pt" o:hralign="center" o:hrstd="t" o:hrnoshade="t" o:hr="t" fillcolor="black [3213]" stroked="f"/>
      </w:pict>
    </w:r>
  </w:p>
  <w:p w:rsidR="003A735F" w:rsidRPr="00B7374B" w:rsidRDefault="003A735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400E6">
      <w:rPr>
        <w:noProof/>
        <w:szCs w:val="24"/>
      </w:rPr>
      <w:t>274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8400E6" w:rsidP="00EB2B90">
    <w:pPr>
      <w:tabs>
        <w:tab w:val="center" w:pos="4680"/>
      </w:tabs>
    </w:pPr>
    <w:r>
      <w:pict>
        <v:rect id="_x0000_i1042" style="width:480.95pt;height:1pt" o:hralign="center" o:hrstd="t" o:hrnoshade="t" o:hr="t" fillcolor="black [3213]" stroked="f"/>
      </w:pict>
    </w:r>
  </w:p>
  <w:p w:rsidR="003A735F" w:rsidRPr="0031432F" w:rsidRDefault="003A735F" w:rsidP="00EB2B90">
    <w:pPr>
      <w:tabs>
        <w:tab w:val="center" w:pos="4680"/>
      </w:tabs>
    </w:pPr>
    <w:r>
      <w:tab/>
      <w:t xml:space="preserve">- </w:t>
    </w:r>
    <w:r>
      <w:fldChar w:fldCharType="begin"/>
    </w:r>
    <w:r>
      <w:instrText xml:space="preserve"> PAGE   \* MERGEFORMAT </w:instrText>
    </w:r>
    <w:r>
      <w:fldChar w:fldCharType="separate"/>
    </w:r>
    <w:r w:rsidR="008400E6">
      <w:rPr>
        <w:noProof/>
      </w:rPr>
      <w:t>315</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3A73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A735F" w:rsidRDefault="003A73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A735F" w:rsidRDefault="003A735F">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8400E6" w:rsidP="00732DB7">
    <w:r>
      <w:pict>
        <v:rect id="_x0000_i1045" style="width:480.95pt;height:1pt" o:hralign="center" o:hrstd="t" o:hrnoshade="t" o:hr="t" fillcolor="black" stroked="f"/>
      </w:pict>
    </w:r>
  </w:p>
  <w:p w:rsidR="003A735F" w:rsidRDefault="003A735F">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8400E6">
    <w:pPr>
      <w:pStyle w:val="Footer"/>
    </w:pPr>
    <w:r>
      <w:pict>
        <v:rect id="_x0000_i1046" style="width:480.95pt;height:1pt" o:hralign="center" o:hrstd="t" o:hrnoshade="t" o:hr="t" fillcolor="black" stroked="f"/>
      </w:pict>
    </w:r>
  </w:p>
  <w:p w:rsidR="003A735F" w:rsidRPr="00283C52" w:rsidRDefault="003A735F">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8400E6">
    <w:r>
      <w:rPr>
        <w:lang w:val="fr-CA"/>
      </w:rPr>
      <w:pict>
        <v:rect id="_x0000_i1051" style="width:480.95pt;height:1pt" o:hralign="center" o:hrstd="t" o:hrnoshade="t" o:hr="t" fillcolor="black [3213]" stroked="f"/>
      </w:pict>
    </w:r>
  </w:p>
  <w:p w:rsidR="003A735F" w:rsidRDefault="003A735F" w:rsidP="006B6926">
    <w:pPr>
      <w:tabs>
        <w:tab w:val="center" w:pos="4680"/>
      </w:tabs>
    </w:pPr>
    <w:r>
      <w:tab/>
      <w:t xml:space="preserve">- </w:t>
    </w:r>
    <w:r>
      <w:fldChar w:fldCharType="begin"/>
    </w:r>
    <w:r>
      <w:instrText xml:space="preserve">PAGE </w:instrText>
    </w:r>
    <w:r>
      <w:fldChar w:fldCharType="separate"/>
    </w:r>
    <w:r w:rsidR="008400E6">
      <w:rPr>
        <w:noProof/>
      </w:rPr>
      <w:t>327</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8400E6" w:rsidP="006B6926">
    <w:pPr>
      <w:tabs>
        <w:tab w:val="center" w:pos="4680"/>
      </w:tabs>
      <w:rPr>
        <w:lang w:val="fr-CA"/>
      </w:rPr>
    </w:pPr>
    <w:r>
      <w:rPr>
        <w:lang w:val="fr-CA"/>
      </w:rPr>
      <w:pict>
        <v:rect id="_x0000_i1052" style="width:480.95pt;height:1pt" o:hralign="center" o:hrstd="t" o:hrnoshade="t" o:hr="t" fillcolor="black [3213]" stroked="f"/>
      </w:pict>
    </w:r>
  </w:p>
  <w:p w:rsidR="003A735F" w:rsidRDefault="003A735F" w:rsidP="006B6926">
    <w:pPr>
      <w:tabs>
        <w:tab w:val="center" w:pos="4680"/>
      </w:tabs>
    </w:pPr>
    <w:r>
      <w:tab/>
      <w:t xml:space="preserve">- </w:t>
    </w:r>
    <w:r>
      <w:fldChar w:fldCharType="begin"/>
    </w:r>
    <w:r>
      <w:instrText xml:space="preserve">PAGE </w:instrText>
    </w:r>
    <w:r>
      <w:fldChar w:fldCharType="separate"/>
    </w:r>
    <w:r w:rsidR="008400E6">
      <w:rPr>
        <w:noProof/>
      </w:rPr>
      <w:t>326</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Pr="00924065" w:rsidRDefault="003A735F"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8400E6" w:rsidP="00755F22">
    <w:pPr>
      <w:tabs>
        <w:tab w:val="left" w:pos="-1440"/>
        <w:tab w:val="left" w:pos="-720"/>
      </w:tabs>
    </w:pPr>
    <w:r>
      <w:pict>
        <v:rect id="_x0000_i1034" style="width:480.95pt;height:1pt" o:hralign="center" o:hrstd="t" o:hrnoshade="t" o:hr="t" fillcolor="black [3213]" stroked="f"/>
      </w:pict>
    </w:r>
  </w:p>
  <w:p w:rsidR="003A735F" w:rsidRPr="00954D22" w:rsidRDefault="003A735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400E6">
      <w:rPr>
        <w:noProof/>
        <w:szCs w:val="24"/>
      </w:rPr>
      <w:t>273</w:t>
    </w:r>
    <w:r>
      <w:rPr>
        <w:szCs w:val="24"/>
      </w:rPr>
      <w:fldChar w:fldCharType="end"/>
    </w:r>
    <w:r w:rsidRPr="00954D22">
      <w:rPr>
        <w:szCs w:val="24"/>
      </w:rPr>
      <w:t xml:space="preserve"> -</w:t>
    </w:r>
  </w:p>
  <w:p w:rsidR="003A735F" w:rsidRDefault="003A7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8400E6" w:rsidP="00A87207">
    <w:pPr>
      <w:pStyle w:val="Footer"/>
    </w:pPr>
    <w:r>
      <w:pict>
        <v:rect id="_x0000_i1036" style="width:480.95pt;height:1pt" o:hralign="center" o:hrstd="t" o:hrnoshade="t" o:hr="t" fillcolor="black [3213]" stroked="f"/>
      </w:pict>
    </w:r>
  </w:p>
  <w:p w:rsidR="003A735F" w:rsidRPr="00B7374B" w:rsidRDefault="003A735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8400E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3A735F" w:rsidRPr="00954D22" w:rsidRDefault="003A735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400E6">
      <w:rPr>
        <w:noProof/>
        <w:szCs w:val="24"/>
      </w:rPr>
      <w:t>275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3A73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A735F" w:rsidRDefault="003A73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A735F" w:rsidRDefault="003A735F">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8400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9" style="width:480.95pt;height:1pt" o:hralign="center" o:hrstd="t" o:hrnoshade="t" o:hr="t" fillcolor="black [3213]" stroked="f"/>
      </w:pict>
    </w:r>
  </w:p>
  <w:p w:rsidR="003A735F" w:rsidRPr="0009648D" w:rsidRDefault="003A735F" w:rsidP="00ED7E83">
    <w:pPr>
      <w:tabs>
        <w:tab w:val="center" w:pos="4680"/>
      </w:tabs>
    </w:pPr>
    <w:r>
      <w:tab/>
    </w:r>
    <w:r w:rsidRPr="0009648D">
      <w:t xml:space="preserve">- </w:t>
    </w:r>
    <w:r>
      <w:fldChar w:fldCharType="begin"/>
    </w:r>
    <w:r>
      <w:instrText xml:space="preserve"> PAGE   \* MERGEFORMAT </w:instrText>
    </w:r>
    <w:r>
      <w:fldChar w:fldCharType="separate"/>
    </w:r>
    <w:r w:rsidR="008400E6">
      <w:rPr>
        <w:noProof/>
      </w:rPr>
      <w:t>314</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8400E6">
    <w:pPr>
      <w:pStyle w:val="Footer"/>
      <w:rPr>
        <w:lang w:val="fr-CA"/>
      </w:rPr>
    </w:pPr>
    <w:r>
      <w:rPr>
        <w:lang w:val="fr-CA"/>
      </w:rPr>
      <w:pict>
        <v:rect id="_x0000_i1040" style="width:480.95pt;height:1pt" o:hralign="center" o:hrstd="t" o:hrnoshade="t" o:hr="t" fillcolor="black [3213]" stroked="f"/>
      </w:pict>
    </w:r>
  </w:p>
  <w:p w:rsidR="003A735F" w:rsidRDefault="003A735F" w:rsidP="00245129">
    <w:pPr>
      <w:tabs>
        <w:tab w:val="center" w:pos="4680"/>
      </w:tabs>
    </w:pPr>
    <w:r>
      <w:tab/>
    </w:r>
    <w:r w:rsidRPr="0009648D">
      <w:t xml:space="preserve">- </w:t>
    </w:r>
    <w:r>
      <w:fldChar w:fldCharType="begin"/>
    </w:r>
    <w:r>
      <w:instrText xml:space="preserve"> PAGE   \* MERGEFORMAT </w:instrText>
    </w:r>
    <w:r>
      <w:fldChar w:fldCharType="separate"/>
    </w:r>
    <w:r w:rsidR="008400E6">
      <w:rPr>
        <w:noProof/>
      </w:rPr>
      <w:t>276</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3A73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A735F" w:rsidRDefault="003A73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A735F" w:rsidRDefault="003A735F">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8400E6" w:rsidP="00755F22">
    <w:pPr>
      <w:tabs>
        <w:tab w:val="left" w:pos="-1440"/>
        <w:tab w:val="left" w:pos="-720"/>
      </w:tabs>
    </w:pPr>
    <w:r>
      <w:pict>
        <v:rect id="_x0000_i1041" style="width:480.95pt;height:1pt" o:hralign="center" o:hrstd="t" o:hrnoshade="t" o:hr="t" fillcolor="black [3213]" stroked="f"/>
      </w:pict>
    </w:r>
  </w:p>
  <w:p w:rsidR="003A735F" w:rsidRDefault="003A735F" w:rsidP="00EB2B90">
    <w:pPr>
      <w:tabs>
        <w:tab w:val="center" w:pos="4680"/>
      </w:tabs>
    </w:pPr>
    <w:r>
      <w:tab/>
      <w:t xml:space="preserve">- </w:t>
    </w:r>
    <w:r>
      <w:fldChar w:fldCharType="begin"/>
    </w:r>
    <w:r>
      <w:instrText xml:space="preserve"> PAGE   \* MERGEFORMAT </w:instrText>
    </w:r>
    <w:r>
      <w:fldChar w:fldCharType="separate"/>
    </w:r>
    <w:r w:rsidR="008400E6">
      <w:rPr>
        <w:noProof/>
      </w:rPr>
      <w:t>320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35F" w:rsidRDefault="003A735F" w:rsidP="00A87207">
      <w:r>
        <w:separator/>
      </w:r>
    </w:p>
  </w:footnote>
  <w:footnote w:type="continuationSeparator" w:id="0">
    <w:p w:rsidR="003A735F" w:rsidRDefault="003A735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A735F" w:rsidRPr="0044776A" w:rsidTr="00245129">
      <w:tc>
        <w:tcPr>
          <w:tcW w:w="4290" w:type="dxa"/>
          <w:tcMar>
            <w:left w:w="0" w:type="dxa"/>
            <w:right w:w="0" w:type="dxa"/>
          </w:tcMar>
        </w:tcPr>
        <w:p w:rsidR="003A735F" w:rsidRPr="0044776A" w:rsidRDefault="003A735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A735F" w:rsidRPr="0044776A" w:rsidRDefault="003A735F" w:rsidP="002E2327">
          <w:pPr>
            <w:keepNext/>
            <w:keepLines/>
            <w:tabs>
              <w:tab w:val="left" w:pos="-1440"/>
              <w:tab w:val="left" w:pos="-720"/>
            </w:tabs>
            <w:jc w:val="center"/>
            <w:rPr>
              <w:sz w:val="20"/>
              <w:szCs w:val="20"/>
            </w:rPr>
          </w:pPr>
        </w:p>
        <w:p w:rsidR="003A735F" w:rsidRPr="0044776A" w:rsidRDefault="003A735F" w:rsidP="002E2327">
          <w:pPr>
            <w:keepNext/>
            <w:keepLines/>
            <w:tabs>
              <w:tab w:val="left" w:pos="-1440"/>
              <w:tab w:val="left" w:pos="-720"/>
            </w:tabs>
            <w:jc w:val="center"/>
            <w:rPr>
              <w:sz w:val="20"/>
              <w:szCs w:val="20"/>
            </w:rPr>
          </w:pPr>
        </w:p>
        <w:p w:rsidR="003A735F" w:rsidRPr="0044776A" w:rsidRDefault="003A735F" w:rsidP="002E2327">
          <w:pPr>
            <w:keepNext/>
            <w:keepLines/>
            <w:tabs>
              <w:tab w:val="left" w:pos="-1440"/>
              <w:tab w:val="left" w:pos="-720"/>
            </w:tabs>
            <w:jc w:val="center"/>
            <w:rPr>
              <w:sz w:val="20"/>
              <w:szCs w:val="20"/>
            </w:rPr>
          </w:pPr>
        </w:p>
      </w:tc>
      <w:tc>
        <w:tcPr>
          <w:tcW w:w="4320" w:type="dxa"/>
          <w:tcMar>
            <w:left w:w="0" w:type="dxa"/>
            <w:right w:w="0" w:type="dxa"/>
          </w:tcMar>
        </w:tcPr>
        <w:p w:rsidR="003A735F" w:rsidRPr="0044776A" w:rsidRDefault="003A735F" w:rsidP="002E2327">
          <w:pPr>
            <w:keepLines/>
            <w:rPr>
              <w:sz w:val="20"/>
              <w:szCs w:val="20"/>
              <w:lang w:val="fr-CA"/>
            </w:rPr>
          </w:pPr>
          <w:r w:rsidRPr="0044776A">
            <w:rPr>
              <w:sz w:val="20"/>
              <w:szCs w:val="20"/>
              <w:lang w:val="fr-CA"/>
            </w:rPr>
            <w:t>DEMANDES D'AUTORISATION D'APPEL DÉPOSÉES</w:t>
          </w:r>
        </w:p>
      </w:tc>
    </w:tr>
  </w:tbl>
  <w:p w:rsidR="003A735F" w:rsidRDefault="003A73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3A735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A735F" w:rsidRPr="008400E6">
      <w:tc>
        <w:tcPr>
          <w:tcW w:w="4200" w:type="dxa"/>
          <w:tcMar>
            <w:left w:w="0" w:type="dxa"/>
            <w:right w:w="0" w:type="dxa"/>
          </w:tcMar>
        </w:tcPr>
        <w:p w:rsidR="003A735F" w:rsidRDefault="003A735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A735F" w:rsidRDefault="003A735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A735F" w:rsidRPr="00283C52" w:rsidRDefault="003A735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A735F" w:rsidRPr="00283C52" w:rsidRDefault="003A73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A735F" w:rsidRPr="00283C52" w:rsidRDefault="003A73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A735F" w:rsidRPr="008400E6" w:rsidTr="00245129">
      <w:tc>
        <w:tcPr>
          <w:tcW w:w="4200" w:type="dxa"/>
          <w:tcMar>
            <w:left w:w="0" w:type="dxa"/>
            <w:right w:w="0" w:type="dxa"/>
          </w:tcMar>
        </w:tcPr>
        <w:p w:rsidR="003A735F" w:rsidRPr="00732DB7" w:rsidRDefault="003A735F"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3A735F" w:rsidRPr="00732DB7" w:rsidRDefault="003A735F" w:rsidP="00732DB7">
          <w:pPr>
            <w:keepNext/>
            <w:keepLines/>
            <w:tabs>
              <w:tab w:val="left" w:pos="-1440"/>
              <w:tab w:val="left" w:pos="-720"/>
            </w:tabs>
            <w:jc w:val="center"/>
            <w:rPr>
              <w:sz w:val="20"/>
              <w:szCs w:val="20"/>
            </w:rPr>
          </w:pPr>
        </w:p>
        <w:p w:rsidR="003A735F" w:rsidRPr="00732DB7" w:rsidRDefault="003A735F" w:rsidP="00732DB7">
          <w:pPr>
            <w:keepNext/>
            <w:keepLines/>
            <w:tabs>
              <w:tab w:val="left" w:pos="-1440"/>
              <w:tab w:val="left" w:pos="-720"/>
            </w:tabs>
            <w:jc w:val="center"/>
            <w:rPr>
              <w:sz w:val="20"/>
              <w:szCs w:val="20"/>
            </w:rPr>
          </w:pPr>
        </w:p>
        <w:p w:rsidR="003A735F" w:rsidRPr="00732DB7" w:rsidRDefault="003A735F" w:rsidP="00732DB7">
          <w:pPr>
            <w:keepNext/>
            <w:keepLines/>
            <w:tabs>
              <w:tab w:val="left" w:pos="-1440"/>
              <w:tab w:val="left" w:pos="-720"/>
            </w:tabs>
            <w:jc w:val="center"/>
            <w:rPr>
              <w:sz w:val="20"/>
              <w:szCs w:val="20"/>
            </w:rPr>
          </w:pPr>
        </w:p>
      </w:tc>
      <w:tc>
        <w:tcPr>
          <w:tcW w:w="4080" w:type="dxa"/>
          <w:tcMar>
            <w:left w:w="0" w:type="dxa"/>
            <w:right w:w="0" w:type="dxa"/>
          </w:tcMar>
        </w:tcPr>
        <w:p w:rsidR="003A735F" w:rsidRPr="00732DB7" w:rsidRDefault="003A735F"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A735F" w:rsidRPr="00283C52" w:rsidRDefault="003A735F"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3A735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3A735F" w:rsidRPr="008400E6" w:rsidTr="00245129">
      <w:tc>
        <w:tcPr>
          <w:tcW w:w="4320" w:type="dxa"/>
        </w:tcPr>
        <w:p w:rsidR="003A735F" w:rsidRPr="006B6926" w:rsidRDefault="003A735F" w:rsidP="006B6926">
          <w:pPr>
            <w:keepNext/>
            <w:keepLines/>
            <w:rPr>
              <w:bCs/>
              <w:sz w:val="20"/>
              <w:szCs w:val="20"/>
              <w:lang w:val="en-GB"/>
            </w:rPr>
          </w:pPr>
          <w:r w:rsidRPr="006B6926">
            <w:rPr>
              <w:bCs/>
              <w:sz w:val="20"/>
              <w:szCs w:val="20"/>
              <w:lang w:val="en-GB"/>
            </w:rPr>
            <w:t>SUPREME COURT REPORTS</w:t>
          </w:r>
        </w:p>
      </w:tc>
      <w:tc>
        <w:tcPr>
          <w:tcW w:w="840" w:type="dxa"/>
        </w:tcPr>
        <w:p w:rsidR="003A735F" w:rsidRDefault="003A735F" w:rsidP="006B6926">
          <w:pPr>
            <w:jc w:val="center"/>
            <w:rPr>
              <w:bCs/>
              <w:sz w:val="20"/>
              <w:szCs w:val="20"/>
              <w:lang w:val="en-GB"/>
            </w:rPr>
          </w:pPr>
        </w:p>
        <w:p w:rsidR="003A735F" w:rsidRPr="006B6926" w:rsidRDefault="003A735F" w:rsidP="006B6926">
          <w:pPr>
            <w:jc w:val="center"/>
            <w:rPr>
              <w:bCs/>
              <w:sz w:val="20"/>
              <w:szCs w:val="20"/>
              <w:lang w:val="en-GB"/>
            </w:rPr>
          </w:pPr>
        </w:p>
      </w:tc>
      <w:tc>
        <w:tcPr>
          <w:tcW w:w="4320" w:type="dxa"/>
        </w:tcPr>
        <w:p w:rsidR="003A735F" w:rsidRPr="006B6926" w:rsidRDefault="003A735F" w:rsidP="006B6926">
          <w:pPr>
            <w:keepNext/>
            <w:keepLines/>
            <w:rPr>
              <w:bCs/>
              <w:sz w:val="20"/>
              <w:szCs w:val="20"/>
              <w:lang w:val="fr-CA"/>
            </w:rPr>
          </w:pPr>
          <w:r w:rsidRPr="006B6926">
            <w:rPr>
              <w:bCs/>
              <w:sz w:val="20"/>
              <w:szCs w:val="20"/>
              <w:lang w:val="fr-CA"/>
            </w:rPr>
            <w:t>RECUEIL DES ARRÊTS DE LA COUR SUPRÊME</w:t>
          </w:r>
        </w:p>
      </w:tc>
    </w:tr>
  </w:tbl>
  <w:p w:rsidR="003A735F" w:rsidRPr="000924F7" w:rsidRDefault="003A735F">
    <w:pPr>
      <w:pStyle w:val="Header"/>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3A735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3A7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3A7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A735F" w:rsidRPr="008400E6" w:rsidTr="00245129">
      <w:tc>
        <w:tcPr>
          <w:tcW w:w="4200" w:type="dxa"/>
          <w:tcMar>
            <w:left w:w="0" w:type="dxa"/>
            <w:right w:w="0" w:type="dxa"/>
          </w:tcMar>
        </w:tcPr>
        <w:p w:rsidR="003A735F" w:rsidRPr="0044776A" w:rsidRDefault="003A735F" w:rsidP="0044776A">
          <w:pPr>
            <w:keepNext/>
            <w:keepLines/>
            <w:widowControl w:val="0"/>
            <w:rPr>
              <w:sz w:val="20"/>
              <w:szCs w:val="20"/>
            </w:rPr>
          </w:pPr>
          <w:r>
            <w:rPr>
              <w:sz w:val="20"/>
              <w:szCs w:val="20"/>
            </w:rPr>
            <w:t>APPLICATIONS FOR LEAVE</w:t>
          </w:r>
        </w:p>
        <w:p w:rsidR="003A735F" w:rsidRPr="0044776A" w:rsidRDefault="003A735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A735F" w:rsidRPr="0044776A" w:rsidRDefault="003A735F" w:rsidP="0044776A">
          <w:pPr>
            <w:keepNext/>
            <w:keepLines/>
            <w:widowControl w:val="0"/>
            <w:jc w:val="center"/>
            <w:rPr>
              <w:sz w:val="20"/>
              <w:szCs w:val="20"/>
            </w:rPr>
          </w:pPr>
        </w:p>
        <w:p w:rsidR="003A735F" w:rsidRPr="0044776A" w:rsidRDefault="003A735F" w:rsidP="0044776A">
          <w:pPr>
            <w:keepNext/>
            <w:keepLines/>
            <w:widowControl w:val="0"/>
            <w:jc w:val="center"/>
            <w:rPr>
              <w:sz w:val="20"/>
              <w:szCs w:val="20"/>
            </w:rPr>
          </w:pPr>
        </w:p>
        <w:p w:rsidR="003A735F" w:rsidRPr="0044776A" w:rsidRDefault="003A735F" w:rsidP="0044776A">
          <w:pPr>
            <w:keepNext/>
            <w:keepLines/>
            <w:widowControl w:val="0"/>
            <w:jc w:val="center"/>
            <w:rPr>
              <w:sz w:val="20"/>
              <w:szCs w:val="20"/>
            </w:rPr>
          </w:pPr>
        </w:p>
      </w:tc>
      <w:tc>
        <w:tcPr>
          <w:tcW w:w="4080" w:type="dxa"/>
          <w:tcMar>
            <w:left w:w="0" w:type="dxa"/>
            <w:right w:w="0" w:type="dxa"/>
          </w:tcMar>
        </w:tcPr>
        <w:p w:rsidR="003A735F" w:rsidRPr="0044776A" w:rsidRDefault="003A735F" w:rsidP="0044776A">
          <w:pPr>
            <w:keepLines/>
            <w:widowControl w:val="0"/>
            <w:rPr>
              <w:sz w:val="20"/>
              <w:szCs w:val="20"/>
              <w:lang w:val="fr-CA"/>
            </w:rPr>
          </w:pPr>
          <w:r w:rsidRPr="0044776A">
            <w:rPr>
              <w:sz w:val="20"/>
              <w:szCs w:val="20"/>
              <w:lang w:val="fr-CA"/>
            </w:rPr>
            <w:t>DEMANDES SOUMISES À LA COUR DEPUIS LA DERNIÈRE PARUTION</w:t>
          </w:r>
        </w:p>
        <w:p w:rsidR="003A735F" w:rsidRPr="0044776A" w:rsidRDefault="003A735F" w:rsidP="0044776A">
          <w:pPr>
            <w:widowControl w:val="0"/>
            <w:rPr>
              <w:sz w:val="20"/>
              <w:szCs w:val="20"/>
              <w:lang w:val="fr-CA"/>
            </w:rPr>
          </w:pPr>
        </w:p>
      </w:tc>
    </w:tr>
  </w:tbl>
  <w:p w:rsidR="003A735F" w:rsidRPr="002E2327" w:rsidRDefault="003A735F">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3A73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A735F" w:rsidRPr="008400E6">
      <w:tc>
        <w:tcPr>
          <w:tcW w:w="4200" w:type="dxa"/>
          <w:tcMar>
            <w:left w:w="0" w:type="dxa"/>
            <w:right w:w="0" w:type="dxa"/>
          </w:tcMar>
        </w:tcPr>
        <w:p w:rsidR="003A735F" w:rsidRDefault="003A735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A735F" w:rsidRDefault="003A735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A735F" w:rsidRDefault="003A735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A735F" w:rsidRPr="00FF6BA5" w:rsidRDefault="003A735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A735F" w:rsidRPr="00FF6BA5" w:rsidRDefault="003A73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A735F" w:rsidRPr="00FF6BA5" w:rsidRDefault="003A73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A735F" w:rsidRPr="00FF6BA5" w:rsidRDefault="003A73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A735F" w:rsidRPr="008400E6" w:rsidTr="00245129">
      <w:tc>
        <w:tcPr>
          <w:tcW w:w="4200" w:type="dxa"/>
          <w:tcMar>
            <w:left w:w="0" w:type="dxa"/>
            <w:right w:w="0" w:type="dxa"/>
          </w:tcMar>
        </w:tcPr>
        <w:p w:rsidR="003A735F" w:rsidRPr="00755F22" w:rsidRDefault="003A735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A735F" w:rsidRPr="00755F22" w:rsidRDefault="003A735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A735F" w:rsidRPr="00755F22" w:rsidRDefault="003A735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A735F" w:rsidRPr="00755F22" w:rsidRDefault="003A735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A735F" w:rsidRPr="00755F22" w:rsidRDefault="003A735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A735F" w:rsidRPr="00755F22" w:rsidRDefault="003A735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A735F" w:rsidRPr="00FF6BA5" w:rsidRDefault="003A735F"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5F" w:rsidRDefault="003A735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A735F">
      <w:tc>
        <w:tcPr>
          <w:tcW w:w="4230" w:type="dxa"/>
          <w:tcMar>
            <w:left w:w="0" w:type="dxa"/>
            <w:right w:w="0" w:type="dxa"/>
          </w:tcMar>
        </w:tcPr>
        <w:p w:rsidR="003A735F" w:rsidRDefault="003A735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A735F" w:rsidRDefault="003A735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A735F" w:rsidRDefault="003A735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A735F">
      <w:trPr>
        <w:gridAfter w:val="2"/>
        <w:wAfter w:w="5250" w:type="dxa"/>
      </w:trPr>
      <w:tc>
        <w:tcPr>
          <w:tcW w:w="4230" w:type="dxa"/>
          <w:tcMar>
            <w:left w:w="0" w:type="dxa"/>
            <w:right w:w="0" w:type="dxa"/>
          </w:tcMar>
        </w:tcPr>
        <w:p w:rsidR="003A735F" w:rsidRDefault="003A73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A735F" w:rsidRDefault="003A73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A735F" w:rsidRPr="00755F22" w:rsidTr="00245129">
      <w:tc>
        <w:tcPr>
          <w:tcW w:w="4230" w:type="dxa"/>
          <w:tcMar>
            <w:left w:w="0" w:type="dxa"/>
            <w:right w:w="0" w:type="dxa"/>
          </w:tcMar>
        </w:tcPr>
        <w:p w:rsidR="003A735F" w:rsidRPr="00755F22" w:rsidRDefault="003A735F" w:rsidP="00831CA9">
          <w:pPr>
            <w:keepNext/>
            <w:keepLines/>
            <w:rPr>
              <w:sz w:val="20"/>
              <w:szCs w:val="20"/>
            </w:rPr>
          </w:pPr>
          <w:r w:rsidRPr="00755F22">
            <w:rPr>
              <w:sz w:val="20"/>
              <w:szCs w:val="20"/>
            </w:rPr>
            <w:t>MOTIONS</w:t>
          </w:r>
        </w:p>
      </w:tc>
      <w:tc>
        <w:tcPr>
          <w:tcW w:w="1170" w:type="dxa"/>
          <w:tcMar>
            <w:left w:w="0" w:type="dxa"/>
            <w:right w:w="0" w:type="dxa"/>
          </w:tcMar>
        </w:tcPr>
        <w:p w:rsidR="003A735F" w:rsidRPr="00755F22" w:rsidRDefault="003A735F" w:rsidP="00831CA9">
          <w:pPr>
            <w:keepLines/>
            <w:jc w:val="center"/>
            <w:rPr>
              <w:sz w:val="20"/>
              <w:szCs w:val="20"/>
            </w:rPr>
          </w:pPr>
        </w:p>
        <w:p w:rsidR="003A735F" w:rsidRPr="00755F22" w:rsidRDefault="003A735F" w:rsidP="00831CA9">
          <w:pPr>
            <w:keepLines/>
            <w:tabs>
              <w:tab w:val="left" w:pos="-1440"/>
              <w:tab w:val="left" w:pos="-720"/>
            </w:tabs>
            <w:jc w:val="center"/>
            <w:rPr>
              <w:sz w:val="20"/>
              <w:szCs w:val="20"/>
            </w:rPr>
          </w:pPr>
        </w:p>
      </w:tc>
      <w:tc>
        <w:tcPr>
          <w:tcW w:w="4080" w:type="dxa"/>
          <w:tcMar>
            <w:left w:w="0" w:type="dxa"/>
            <w:right w:w="0" w:type="dxa"/>
          </w:tcMar>
        </w:tcPr>
        <w:p w:rsidR="003A735F" w:rsidRPr="00BA6468" w:rsidRDefault="003A735F" w:rsidP="00BA6468">
          <w:pPr>
            <w:keepLines/>
            <w:rPr>
              <w:sz w:val="20"/>
              <w:szCs w:val="20"/>
              <w:lang w:val="fr-CA"/>
            </w:rPr>
          </w:pPr>
          <w:r w:rsidRPr="00BA6468">
            <w:rPr>
              <w:sz w:val="20"/>
              <w:szCs w:val="20"/>
              <w:lang w:val="fr-CA"/>
            </w:rPr>
            <w:t>REQUÊTES</w:t>
          </w:r>
        </w:p>
      </w:tc>
    </w:tr>
  </w:tbl>
  <w:p w:rsidR="003A735F" w:rsidRDefault="003A735F"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0"/>
  </w:num>
  <w:num w:numId="10">
    <w:abstractNumId w:val="7"/>
  </w:num>
  <w:num w:numId="11">
    <w:abstractNumId w:val="10"/>
  </w:num>
  <w:num w:numId="12">
    <w:abstractNumId w:val="8"/>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2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num>
  <w:num w:numId="21">
    <w:abstractNumId w:val="14"/>
  </w:num>
  <w:num w:numId="22">
    <w:abstractNumId w:val="19"/>
  </w:num>
  <w:num w:numId="23">
    <w:abstractNumId w:val="12"/>
  </w:num>
  <w:num w:numId="24">
    <w:abstractNumId w:val="18"/>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ttachedTemplate r:id="rId1"/>
  <w:defaultTabStop w:val="720"/>
  <w:drawingGridHorizontalSpacing w:val="120"/>
  <w:displayHorizontalDrawingGridEvery w:val="2"/>
  <w:characterSpacingControl w:val="doNotCompress"/>
  <w:hdrShapeDefaults>
    <o:shapedefaults v:ext="edit" spidmax="184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78"/>
    <w:rsid w:val="00001447"/>
    <w:rsid w:val="00002704"/>
    <w:rsid w:val="00012030"/>
    <w:rsid w:val="00020DC3"/>
    <w:rsid w:val="0003223B"/>
    <w:rsid w:val="000327B2"/>
    <w:rsid w:val="0004528B"/>
    <w:rsid w:val="00053F4C"/>
    <w:rsid w:val="000545FE"/>
    <w:rsid w:val="00064FBA"/>
    <w:rsid w:val="00065EB9"/>
    <w:rsid w:val="00073821"/>
    <w:rsid w:val="00091FA6"/>
    <w:rsid w:val="00096BD9"/>
    <w:rsid w:val="000B3C9A"/>
    <w:rsid w:val="000B40A2"/>
    <w:rsid w:val="000B4624"/>
    <w:rsid w:val="000C0ACD"/>
    <w:rsid w:val="000C0D2A"/>
    <w:rsid w:val="000C5CE8"/>
    <w:rsid w:val="000E27A5"/>
    <w:rsid w:val="000E2959"/>
    <w:rsid w:val="000F0B60"/>
    <w:rsid w:val="00101AD7"/>
    <w:rsid w:val="00102926"/>
    <w:rsid w:val="0010587F"/>
    <w:rsid w:val="00111C6B"/>
    <w:rsid w:val="00117D6A"/>
    <w:rsid w:val="0012102B"/>
    <w:rsid w:val="001222F1"/>
    <w:rsid w:val="00125551"/>
    <w:rsid w:val="0013369E"/>
    <w:rsid w:val="0013595D"/>
    <w:rsid w:val="00164E6D"/>
    <w:rsid w:val="001674FA"/>
    <w:rsid w:val="00183454"/>
    <w:rsid w:val="001B157C"/>
    <w:rsid w:val="001B4006"/>
    <w:rsid w:val="001B5C23"/>
    <w:rsid w:val="001C16E9"/>
    <w:rsid w:val="001D0D5F"/>
    <w:rsid w:val="001D6B8C"/>
    <w:rsid w:val="001E6EE1"/>
    <w:rsid w:val="001F1F83"/>
    <w:rsid w:val="001F40DF"/>
    <w:rsid w:val="001F43F8"/>
    <w:rsid w:val="001F6B2D"/>
    <w:rsid w:val="002021A9"/>
    <w:rsid w:val="002139A7"/>
    <w:rsid w:val="00215F7C"/>
    <w:rsid w:val="0022323B"/>
    <w:rsid w:val="002410B8"/>
    <w:rsid w:val="00242AEE"/>
    <w:rsid w:val="00245129"/>
    <w:rsid w:val="00245879"/>
    <w:rsid w:val="00253236"/>
    <w:rsid w:val="00267FD5"/>
    <w:rsid w:val="00274D34"/>
    <w:rsid w:val="00283ED8"/>
    <w:rsid w:val="002868D0"/>
    <w:rsid w:val="002A008C"/>
    <w:rsid w:val="002A27D1"/>
    <w:rsid w:val="002A4AFA"/>
    <w:rsid w:val="002B516C"/>
    <w:rsid w:val="002C037D"/>
    <w:rsid w:val="002D1E7E"/>
    <w:rsid w:val="002D72EB"/>
    <w:rsid w:val="002E2327"/>
    <w:rsid w:val="002E3583"/>
    <w:rsid w:val="002E5576"/>
    <w:rsid w:val="0030050B"/>
    <w:rsid w:val="00304588"/>
    <w:rsid w:val="00331B52"/>
    <w:rsid w:val="003351A5"/>
    <w:rsid w:val="003359D3"/>
    <w:rsid w:val="00342E2F"/>
    <w:rsid w:val="00355967"/>
    <w:rsid w:val="0036101D"/>
    <w:rsid w:val="00382C47"/>
    <w:rsid w:val="00384384"/>
    <w:rsid w:val="003866AE"/>
    <w:rsid w:val="003A735F"/>
    <w:rsid w:val="003B3977"/>
    <w:rsid w:val="003E1D4C"/>
    <w:rsid w:val="004074EC"/>
    <w:rsid w:val="004137A0"/>
    <w:rsid w:val="00422D9A"/>
    <w:rsid w:val="00432989"/>
    <w:rsid w:val="00440E24"/>
    <w:rsid w:val="00441AD2"/>
    <w:rsid w:val="00447110"/>
    <w:rsid w:val="0044776A"/>
    <w:rsid w:val="00460AFC"/>
    <w:rsid w:val="00472B0E"/>
    <w:rsid w:val="0047471F"/>
    <w:rsid w:val="004B195E"/>
    <w:rsid w:val="004B66B4"/>
    <w:rsid w:val="004B7F60"/>
    <w:rsid w:val="004C1AAC"/>
    <w:rsid w:val="004C71CB"/>
    <w:rsid w:val="004E1E0A"/>
    <w:rsid w:val="004F090E"/>
    <w:rsid w:val="004F1B76"/>
    <w:rsid w:val="00500784"/>
    <w:rsid w:val="00501F3C"/>
    <w:rsid w:val="0052229C"/>
    <w:rsid w:val="00526554"/>
    <w:rsid w:val="00527CC7"/>
    <w:rsid w:val="00536D67"/>
    <w:rsid w:val="0056248C"/>
    <w:rsid w:val="00571CA4"/>
    <w:rsid w:val="00582136"/>
    <w:rsid w:val="00587F65"/>
    <w:rsid w:val="005A0DAB"/>
    <w:rsid w:val="005C6840"/>
    <w:rsid w:val="005E456B"/>
    <w:rsid w:val="005F1ED8"/>
    <w:rsid w:val="005F263E"/>
    <w:rsid w:val="00600252"/>
    <w:rsid w:val="00612A40"/>
    <w:rsid w:val="0062714A"/>
    <w:rsid w:val="00675479"/>
    <w:rsid w:val="00680709"/>
    <w:rsid w:val="00681F61"/>
    <w:rsid w:val="00696BF9"/>
    <w:rsid w:val="00697C62"/>
    <w:rsid w:val="006A329B"/>
    <w:rsid w:val="006A7EB8"/>
    <w:rsid w:val="006B6926"/>
    <w:rsid w:val="006C3F47"/>
    <w:rsid w:val="006C5F7A"/>
    <w:rsid w:val="006C6A51"/>
    <w:rsid w:val="006D057F"/>
    <w:rsid w:val="006D2488"/>
    <w:rsid w:val="006E06AF"/>
    <w:rsid w:val="006F350F"/>
    <w:rsid w:val="00723C1D"/>
    <w:rsid w:val="00732DB7"/>
    <w:rsid w:val="0074238B"/>
    <w:rsid w:val="00745EF7"/>
    <w:rsid w:val="00755F22"/>
    <w:rsid w:val="00766E4A"/>
    <w:rsid w:val="007820CE"/>
    <w:rsid w:val="00782AE4"/>
    <w:rsid w:val="0079658E"/>
    <w:rsid w:val="0079724F"/>
    <w:rsid w:val="007A3EAE"/>
    <w:rsid w:val="007C04FC"/>
    <w:rsid w:val="007C3DB0"/>
    <w:rsid w:val="007C47C2"/>
    <w:rsid w:val="007D3E0F"/>
    <w:rsid w:val="007E4282"/>
    <w:rsid w:val="007F387B"/>
    <w:rsid w:val="00800248"/>
    <w:rsid w:val="00802863"/>
    <w:rsid w:val="008112A9"/>
    <w:rsid w:val="0081473A"/>
    <w:rsid w:val="00815B3C"/>
    <w:rsid w:val="0081610A"/>
    <w:rsid w:val="00821997"/>
    <w:rsid w:val="00824872"/>
    <w:rsid w:val="0082783A"/>
    <w:rsid w:val="00831CA9"/>
    <w:rsid w:val="008400E6"/>
    <w:rsid w:val="00850E1F"/>
    <w:rsid w:val="00852278"/>
    <w:rsid w:val="0085476B"/>
    <w:rsid w:val="0086340B"/>
    <w:rsid w:val="00865614"/>
    <w:rsid w:val="00867A1E"/>
    <w:rsid w:val="008765E6"/>
    <w:rsid w:val="008902B1"/>
    <w:rsid w:val="00890FEB"/>
    <w:rsid w:val="008914D7"/>
    <w:rsid w:val="00895E7E"/>
    <w:rsid w:val="008A5C1A"/>
    <w:rsid w:val="008D292F"/>
    <w:rsid w:val="008E03DC"/>
    <w:rsid w:val="00902E51"/>
    <w:rsid w:val="00914D56"/>
    <w:rsid w:val="00924065"/>
    <w:rsid w:val="00930D68"/>
    <w:rsid w:val="00932CB0"/>
    <w:rsid w:val="00932DB4"/>
    <w:rsid w:val="00941522"/>
    <w:rsid w:val="00941A4B"/>
    <w:rsid w:val="00944A41"/>
    <w:rsid w:val="00946242"/>
    <w:rsid w:val="0095096B"/>
    <w:rsid w:val="00970CD3"/>
    <w:rsid w:val="009723FA"/>
    <w:rsid w:val="00984546"/>
    <w:rsid w:val="00996510"/>
    <w:rsid w:val="009D1F15"/>
    <w:rsid w:val="009D49BD"/>
    <w:rsid w:val="009D555E"/>
    <w:rsid w:val="009F3024"/>
    <w:rsid w:val="009F39BA"/>
    <w:rsid w:val="00A0355E"/>
    <w:rsid w:val="00A375D1"/>
    <w:rsid w:val="00A51D10"/>
    <w:rsid w:val="00A52A83"/>
    <w:rsid w:val="00A6552C"/>
    <w:rsid w:val="00A814C0"/>
    <w:rsid w:val="00A87207"/>
    <w:rsid w:val="00A935AA"/>
    <w:rsid w:val="00A956D3"/>
    <w:rsid w:val="00AB2201"/>
    <w:rsid w:val="00AC3A95"/>
    <w:rsid w:val="00AD1D34"/>
    <w:rsid w:val="00AD3259"/>
    <w:rsid w:val="00AD44C9"/>
    <w:rsid w:val="00AF1715"/>
    <w:rsid w:val="00AF3904"/>
    <w:rsid w:val="00B00954"/>
    <w:rsid w:val="00B010C0"/>
    <w:rsid w:val="00B06DCA"/>
    <w:rsid w:val="00B4740D"/>
    <w:rsid w:val="00B61629"/>
    <w:rsid w:val="00B7374B"/>
    <w:rsid w:val="00B77799"/>
    <w:rsid w:val="00B90DC0"/>
    <w:rsid w:val="00BA116A"/>
    <w:rsid w:val="00BA5582"/>
    <w:rsid w:val="00BA6468"/>
    <w:rsid w:val="00BB1D44"/>
    <w:rsid w:val="00BD06DA"/>
    <w:rsid w:val="00BD4217"/>
    <w:rsid w:val="00BF25F3"/>
    <w:rsid w:val="00C01FCB"/>
    <w:rsid w:val="00C10056"/>
    <w:rsid w:val="00C15EF2"/>
    <w:rsid w:val="00C1697B"/>
    <w:rsid w:val="00C21644"/>
    <w:rsid w:val="00C21CB5"/>
    <w:rsid w:val="00C278EB"/>
    <w:rsid w:val="00C35E0A"/>
    <w:rsid w:val="00C46376"/>
    <w:rsid w:val="00C4677D"/>
    <w:rsid w:val="00C4712A"/>
    <w:rsid w:val="00C50A5C"/>
    <w:rsid w:val="00C50FDF"/>
    <w:rsid w:val="00C52A43"/>
    <w:rsid w:val="00C63381"/>
    <w:rsid w:val="00C73D06"/>
    <w:rsid w:val="00C73E1B"/>
    <w:rsid w:val="00C7556C"/>
    <w:rsid w:val="00C759B4"/>
    <w:rsid w:val="00C77713"/>
    <w:rsid w:val="00C85BB7"/>
    <w:rsid w:val="00CA2DEA"/>
    <w:rsid w:val="00CB3520"/>
    <w:rsid w:val="00CB43D5"/>
    <w:rsid w:val="00CC4D84"/>
    <w:rsid w:val="00CD34AF"/>
    <w:rsid w:val="00CD3978"/>
    <w:rsid w:val="00CE198A"/>
    <w:rsid w:val="00CF08C8"/>
    <w:rsid w:val="00D004FC"/>
    <w:rsid w:val="00D64901"/>
    <w:rsid w:val="00D6699F"/>
    <w:rsid w:val="00D76BDF"/>
    <w:rsid w:val="00D818B6"/>
    <w:rsid w:val="00D862C1"/>
    <w:rsid w:val="00D93B50"/>
    <w:rsid w:val="00D94028"/>
    <w:rsid w:val="00D94670"/>
    <w:rsid w:val="00D967F3"/>
    <w:rsid w:val="00D97475"/>
    <w:rsid w:val="00DA46F6"/>
    <w:rsid w:val="00DA756F"/>
    <w:rsid w:val="00DC0577"/>
    <w:rsid w:val="00DC7E93"/>
    <w:rsid w:val="00DD0B49"/>
    <w:rsid w:val="00DE0502"/>
    <w:rsid w:val="00DE349D"/>
    <w:rsid w:val="00DF3386"/>
    <w:rsid w:val="00E06DFA"/>
    <w:rsid w:val="00E20A0A"/>
    <w:rsid w:val="00E240C2"/>
    <w:rsid w:val="00E356C7"/>
    <w:rsid w:val="00E414CA"/>
    <w:rsid w:val="00E41A5A"/>
    <w:rsid w:val="00E45FE4"/>
    <w:rsid w:val="00E64FA7"/>
    <w:rsid w:val="00E7551D"/>
    <w:rsid w:val="00E75CFD"/>
    <w:rsid w:val="00E770CB"/>
    <w:rsid w:val="00E8544A"/>
    <w:rsid w:val="00E903A1"/>
    <w:rsid w:val="00E940EB"/>
    <w:rsid w:val="00E94179"/>
    <w:rsid w:val="00E942C2"/>
    <w:rsid w:val="00E94A70"/>
    <w:rsid w:val="00E9703F"/>
    <w:rsid w:val="00EB2B90"/>
    <w:rsid w:val="00EB308C"/>
    <w:rsid w:val="00EC627A"/>
    <w:rsid w:val="00ED7E83"/>
    <w:rsid w:val="00EE091F"/>
    <w:rsid w:val="00EF4B63"/>
    <w:rsid w:val="00F0068D"/>
    <w:rsid w:val="00F0576D"/>
    <w:rsid w:val="00F14E6D"/>
    <w:rsid w:val="00F15EA8"/>
    <w:rsid w:val="00F16C8D"/>
    <w:rsid w:val="00F26C61"/>
    <w:rsid w:val="00F33CCE"/>
    <w:rsid w:val="00F40249"/>
    <w:rsid w:val="00F526C8"/>
    <w:rsid w:val="00F554E2"/>
    <w:rsid w:val="00F61C60"/>
    <w:rsid w:val="00F761A3"/>
    <w:rsid w:val="00F9272D"/>
    <w:rsid w:val="00F9518C"/>
    <w:rsid w:val="00FA316E"/>
    <w:rsid w:val="00FA3373"/>
    <w:rsid w:val="00FA59EF"/>
    <w:rsid w:val="00FB0204"/>
    <w:rsid w:val="00FB175F"/>
    <w:rsid w:val="00FB19A2"/>
    <w:rsid w:val="00FB4A2E"/>
    <w:rsid w:val="00FF63E1"/>
    <w:rsid w:val="00FF6EEC"/>
    <w:rsid w:val="00FF74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character" w:styleId="FollowedHyperlink">
    <w:name w:val="FollowedHyperlink"/>
    <w:basedOn w:val="DefaultParagraphFont"/>
    <w:uiPriority w:val="99"/>
    <w:semiHidden/>
    <w:unhideWhenUsed/>
    <w:rsid w:val="00C4712A"/>
    <w:rPr>
      <w:color w:val="800080"/>
      <w:u w:val="single"/>
    </w:rPr>
  </w:style>
  <w:style w:type="paragraph" w:customStyle="1" w:styleId="SCCBanSummary">
    <w:name w:val="SCC.BanSummary"/>
    <w:basedOn w:val="Normal"/>
    <w:next w:val="Normal"/>
    <w:link w:val="SCCBanSummaryChar"/>
    <w:rsid w:val="00C4712A"/>
    <w:pPr>
      <w:jc w:val="both"/>
    </w:pPr>
    <w:rPr>
      <w:rFonts w:eastAsia="Calibri" w:cs="Times New Roman"/>
      <w:smallCaps/>
    </w:rPr>
  </w:style>
  <w:style w:type="character" w:customStyle="1" w:styleId="SCCBanSummaryChar">
    <w:name w:val="SCC.BanSummary Char"/>
    <w:basedOn w:val="DefaultParagraphFont"/>
    <w:link w:val="SCCBanSummary"/>
    <w:rsid w:val="00C4712A"/>
    <w:rPr>
      <w:rFonts w:eastAsia="Calibri" w:cs="Times New Roman"/>
      <w:smallCaps/>
      <w:lang w:val="en-CA"/>
    </w:rPr>
  </w:style>
  <w:style w:type="paragraph" w:styleId="NoSpacing">
    <w:name w:val="No Spacing"/>
    <w:uiPriority w:val="1"/>
    <w:qFormat/>
    <w:rsid w:val="00C4712A"/>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C4712A"/>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C4712A"/>
    <w:rPr>
      <w:rFonts w:eastAsia="Calibri" w:cs="Times New Roman"/>
      <w:szCs w:val="24"/>
      <w:lang w:val="en-CA"/>
    </w:rPr>
  </w:style>
  <w:style w:type="paragraph" w:styleId="DocumentMap">
    <w:name w:val="Document Map"/>
    <w:basedOn w:val="Normal"/>
    <w:link w:val="DocumentMapChar"/>
    <w:uiPriority w:val="99"/>
    <w:semiHidden/>
    <w:unhideWhenUsed/>
    <w:rsid w:val="00C4712A"/>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C4712A"/>
    <w:rPr>
      <w:rFonts w:ascii="Tahoma" w:eastAsia="Times New Roman" w:hAnsi="Tahoma" w:cs="Tahoma"/>
      <w:sz w:val="16"/>
      <w:szCs w:val="16"/>
    </w:rPr>
  </w:style>
  <w:style w:type="paragraph" w:customStyle="1" w:styleId="Style268435469">
    <w:name w:val="Style268435469"/>
    <w:rsid w:val="00C4712A"/>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C4712A"/>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C4712A"/>
    <w:rPr>
      <w:rFonts w:ascii="Tahoma" w:eastAsia="Times New Roman" w:hAnsi="Tahoma" w:cs="Tahoma"/>
      <w:sz w:val="16"/>
      <w:szCs w:val="16"/>
    </w:rPr>
  </w:style>
  <w:style w:type="paragraph" w:styleId="PlainText">
    <w:name w:val="Plain Text"/>
    <w:basedOn w:val="Normal"/>
    <w:link w:val="PlainTextChar"/>
    <w:uiPriority w:val="99"/>
    <w:semiHidden/>
    <w:unhideWhenUsed/>
    <w:rsid w:val="00C4712A"/>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C4712A"/>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C4712A"/>
    <w:rPr>
      <w:sz w:val="16"/>
      <w:szCs w:val="16"/>
    </w:rPr>
  </w:style>
  <w:style w:type="paragraph" w:styleId="CommentText">
    <w:name w:val="annotation text"/>
    <w:basedOn w:val="Normal"/>
    <w:link w:val="CommentTextChar"/>
    <w:uiPriority w:val="99"/>
    <w:semiHidden/>
    <w:unhideWhenUsed/>
    <w:rsid w:val="00C4712A"/>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C4712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712A"/>
    <w:rPr>
      <w:b/>
      <w:bCs/>
    </w:rPr>
  </w:style>
  <w:style w:type="character" w:customStyle="1" w:styleId="CommentSubjectChar">
    <w:name w:val="Comment Subject Char"/>
    <w:basedOn w:val="CommentTextChar"/>
    <w:link w:val="CommentSubject"/>
    <w:uiPriority w:val="99"/>
    <w:semiHidden/>
    <w:rsid w:val="00C4712A"/>
    <w:rPr>
      <w:rFonts w:eastAsia="Times New Roman" w:cs="Times New Roman"/>
      <w:b/>
      <w:bCs/>
      <w:sz w:val="20"/>
      <w:szCs w:val="20"/>
    </w:rPr>
  </w:style>
  <w:style w:type="character" w:customStyle="1" w:styleId="documentstaticurl">
    <w:name w:val="documentstaticurl"/>
    <w:basedOn w:val="DefaultParagraphFont"/>
    <w:rsid w:val="00C4712A"/>
  </w:style>
  <w:style w:type="paragraph" w:customStyle="1" w:styleId="SCCLsocSubfileSeparator">
    <w:name w:val="SCC.Lsoc.SubfileSeparator"/>
    <w:basedOn w:val="Normal"/>
    <w:next w:val="Normal"/>
    <w:link w:val="SCCLsocSubfileSeparatorChar"/>
    <w:rsid w:val="00C4712A"/>
    <w:pPr>
      <w:jc w:val="both"/>
    </w:pPr>
    <w:rPr>
      <w:rFonts w:cs="Times New Roman"/>
      <w:b/>
      <w:szCs w:val="24"/>
    </w:rPr>
  </w:style>
  <w:style w:type="character" w:customStyle="1" w:styleId="SCCLsocSubfileSeparatorChar">
    <w:name w:val="SCC.Lsoc.SubfileSeparator Char"/>
    <w:basedOn w:val="DefaultParagraphFont"/>
    <w:link w:val="SCCLsocSubfileSeparator"/>
    <w:rsid w:val="00C4712A"/>
    <w:rPr>
      <w:rFonts w:cs="Times New Roman"/>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759890">
      <w:bodyDiv w:val="1"/>
      <w:marLeft w:val="0"/>
      <w:marRight w:val="0"/>
      <w:marTop w:val="0"/>
      <w:marBottom w:val="0"/>
      <w:divBdr>
        <w:top w:val="none" w:sz="0" w:space="0" w:color="auto"/>
        <w:left w:val="none" w:sz="0" w:space="0" w:color="auto"/>
        <w:bottom w:val="none" w:sz="0" w:space="0" w:color="auto"/>
        <w:right w:val="none" w:sz="0" w:space="0" w:color="auto"/>
      </w:divBdr>
    </w:div>
    <w:div w:id="187303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bc/bcca/doc/2017/2017bcca186/2017bcca186.html?autocompleteStr=2017%20BCCA%20186&amp;autocompletePos=1" TargetMode="External"/><Relationship Id="rId21" Type="http://schemas.openxmlformats.org/officeDocument/2006/relationships/hyperlink" Target="https://www.canlii.org/fr/qc/qccs/doc/2015/2015qccs4369/2015qccs4369.html?autocompleteStr=2015%20QCCS%204369&amp;autocompletePos=1" TargetMode="External"/><Relationship Id="rId42" Type="http://schemas.openxmlformats.org/officeDocument/2006/relationships/hyperlink" Target="https://www.canlii.org/fr/qc/qcca/doc/2017/2017qcca1482/2017qcca1482.html?autocompleteStr=2017%20qcca%201482&amp;autocompletePos=1" TargetMode="External"/><Relationship Id="rId47" Type="http://schemas.openxmlformats.org/officeDocument/2006/relationships/hyperlink" Target="http://canlii.ca/t/gjgdw" TargetMode="External"/><Relationship Id="rId63" Type="http://schemas.openxmlformats.org/officeDocument/2006/relationships/hyperlink" Target="https://www.canlii.org/en/on/onsc/doc/2014/2014onsc717/2014onsc717.html?resultIndex=1" TargetMode="External"/><Relationship Id="rId68" Type="http://schemas.openxmlformats.org/officeDocument/2006/relationships/hyperlink" Target="http://canlii.ca/t/h4nq2" TargetMode="External"/><Relationship Id="rId84" Type="http://schemas.openxmlformats.org/officeDocument/2006/relationships/hyperlink" Target="https://www.canlii.org/en/bc/bcca/doc/2017/2017bcca229/2017bcca229.html?resultIndex=1" TargetMode="External"/><Relationship Id="rId89" Type="http://schemas.openxmlformats.org/officeDocument/2006/relationships/footer" Target="footer5.xml"/><Relationship Id="rId112" Type="http://schemas.openxmlformats.org/officeDocument/2006/relationships/footer" Target="footer15.xml"/><Relationship Id="rId16" Type="http://schemas.openxmlformats.org/officeDocument/2006/relationships/footer" Target="footer3.xml"/><Relationship Id="rId107"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yperlink" Target="https://www.canlii.org/en/bc/bcca/doc/2017/2017bcca52/2017bcca52.html?resultIndex=1" TargetMode="External"/><Relationship Id="rId32" Type="http://schemas.openxmlformats.org/officeDocument/2006/relationships/hyperlink" Target="http://canlii.ca/t/g63fs" TargetMode="External"/><Relationship Id="rId37" Type="http://schemas.openxmlformats.org/officeDocument/2006/relationships/hyperlink" Target="http://www.canlii.org/en/mb/mbqb/doc/2013/2013mbqb142/2013mbqb142.html" TargetMode="External"/><Relationship Id="rId40" Type="http://schemas.openxmlformats.org/officeDocument/2006/relationships/hyperlink" Target="https://www.canlii.org/fr/qc/qcca/doc/2017/2017qcca1482/2017qcca1482.html?autocompleteStr=2017%20qcca%201482&amp;autocompletePos=1" TargetMode="External"/><Relationship Id="rId45" Type="http://schemas.openxmlformats.org/officeDocument/2006/relationships/hyperlink" Target="https://www.canlii.org/fr/qc/qccs/doc/2015/2015qccs4905/2015qccs4905.pdf" TargetMode="External"/><Relationship Id="rId53" Type="http://schemas.openxmlformats.org/officeDocument/2006/relationships/hyperlink" Target="https://www.canlii.org/fr/qc/qccq/doc/2016/2016qccq19930/2016qccq19930.html?autocompleteStr=banque%20royale%20du%20canada%20.%20gestion%20&amp;autocompletePos=1" TargetMode="External"/><Relationship Id="rId58" Type="http://schemas.openxmlformats.org/officeDocument/2006/relationships/hyperlink" Target="https://www.canlii.org/en/on/onca/doc/2017/2017onca549/2017onca549.html?autocompleteStr=2017%20ONCA%20549&amp;autocompletePos=1" TargetMode="External"/><Relationship Id="rId66" Type="http://schemas.openxmlformats.org/officeDocument/2006/relationships/hyperlink" Target="http://canlii.ca/t/h4nq2" TargetMode="External"/><Relationship Id="rId74" Type="http://schemas.openxmlformats.org/officeDocument/2006/relationships/hyperlink" Target="https://www.canlii.org/en/on/onca/doc/2017/2017onca591/2017onca591.html?autocompleteStr=2017%20ONCA%20591&amp;autocompletePos=1" TargetMode="External"/><Relationship Id="rId79" Type="http://schemas.openxmlformats.org/officeDocument/2006/relationships/hyperlink" Target="https://www.canlii.org/en/on/onsc/doc/2016/2016onsc6429/2016onsc6429.html?autocompleteStr=2016%20ONSC%206429&amp;autocompletePos=1" TargetMode="External"/><Relationship Id="rId87" Type="http://schemas.openxmlformats.org/officeDocument/2006/relationships/header" Target="header5.xml"/><Relationship Id="rId102" Type="http://schemas.openxmlformats.org/officeDocument/2006/relationships/hyperlink" Target="http://www.scc-csc.ca/case-dossier/info/sum-som-eng.aspx?cas=37596" TargetMode="External"/><Relationship Id="rId110" Type="http://schemas.openxmlformats.org/officeDocument/2006/relationships/footer" Target="footer14.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nlii.org/en/on/onsc/doc/2014/2014onsc717/2014onsc717.html?resultIndex=1" TargetMode="External"/><Relationship Id="rId82" Type="http://schemas.openxmlformats.org/officeDocument/2006/relationships/hyperlink" Target="https://www.canlii.org/en/on/onca/doc/2017/2017onca617/2017onca617.html?autocompleteStr=2017%20ONCA%20617&amp;autocompletePos=1" TargetMode="External"/><Relationship Id="rId90" Type="http://schemas.openxmlformats.org/officeDocument/2006/relationships/footer" Target="footer6.xml"/><Relationship Id="rId95" Type="http://schemas.openxmlformats.org/officeDocument/2006/relationships/footer" Target="footer8.xml"/><Relationship Id="rId19" Type="http://schemas.openxmlformats.org/officeDocument/2006/relationships/hyperlink" Target="https://www.canlii.org/fr/qc/qccs/doc/2015/2015qccs4369/2015qccs4369.html?autocompleteStr=2015%20QCCS%204369&amp;autocompletePos=1" TargetMode="External"/><Relationship Id="rId14" Type="http://schemas.openxmlformats.org/officeDocument/2006/relationships/footer" Target="footer2.xml"/><Relationship Id="rId22" Type="http://schemas.openxmlformats.org/officeDocument/2006/relationships/hyperlink" Target="https://www.canlii.org/fr/qc/qcca/doc/2017/2017qcca1033/2017qcca1033.html" TargetMode="External"/><Relationship Id="rId27" Type="http://schemas.openxmlformats.org/officeDocument/2006/relationships/hyperlink" Target="https://www.canlii.org/en/bc/bcsc/doc/2016/2016bcsc419/2016bcsc419.html" TargetMode="External"/><Relationship Id="rId30" Type="http://schemas.openxmlformats.org/officeDocument/2006/relationships/hyperlink" Target="http://canlii.ca/t/gx86n" TargetMode="External"/><Relationship Id="rId35" Type="http://schemas.openxmlformats.org/officeDocument/2006/relationships/hyperlink" Target="http://www.canlii.org/en/mb/mbqb/doc/2013/2013mbqb142/2013mbqb142.html" TargetMode="External"/><Relationship Id="rId43" Type="http://schemas.openxmlformats.org/officeDocument/2006/relationships/hyperlink" Target="https://www.canlii.org/fr/qc/qccs/doc/2015/2015qccs4905/2015qccs4905.pdf" TargetMode="External"/><Relationship Id="rId48" Type="http://schemas.openxmlformats.org/officeDocument/2006/relationships/hyperlink" Target="http://canlii.ca/t/gnf3j" TargetMode="External"/><Relationship Id="rId56" Type="http://schemas.openxmlformats.org/officeDocument/2006/relationships/hyperlink" Target="https://www.canlii.org/fr/qc/qcca/doc/2017/2017qcca356/2017qcca356.html?autocompleteStr=gestion%20eric%20tardif&amp;autocompletePos=1" TargetMode="External"/><Relationship Id="rId64" Type="http://schemas.openxmlformats.org/officeDocument/2006/relationships/hyperlink" Target="https://www.canlii.org/en/on/onca/doc/2017/2017onca575/2017onca575.html?resultIndex=1" TargetMode="External"/><Relationship Id="rId69" Type="http://schemas.openxmlformats.org/officeDocument/2006/relationships/hyperlink" Target="https://www.canlii.org/en/sk/skqb/doc/2016/2016skqb25/2016skqb25.html?autocompleteStr=2016%20SKQB%2025&amp;autocompletePos=1" TargetMode="External"/><Relationship Id="rId77" Type="http://schemas.openxmlformats.org/officeDocument/2006/relationships/hyperlink" Target="http://canlii.ca/t/h5gkf" TargetMode="External"/><Relationship Id="rId100" Type="http://schemas.openxmlformats.org/officeDocument/2006/relationships/hyperlink" Target="http://www.scc-csc.ca/case-dossier/info/sum-som-eng.aspx?cas=37476" TargetMode="External"/><Relationship Id="rId105" Type="http://schemas.openxmlformats.org/officeDocument/2006/relationships/footer" Target="footer11.xml"/><Relationship Id="rId113" Type="http://schemas.openxmlformats.org/officeDocument/2006/relationships/header" Target="header16.xml"/><Relationship Id="rId8" Type="http://schemas.openxmlformats.org/officeDocument/2006/relationships/image" Target="media/image1.wmf"/><Relationship Id="rId51" Type="http://schemas.openxmlformats.org/officeDocument/2006/relationships/hyperlink" Target="http://canlii.ca/t/gnf3j" TargetMode="External"/><Relationship Id="rId72" Type="http://schemas.openxmlformats.org/officeDocument/2006/relationships/hyperlink" Target="https://www.canlii.org/en/sk/skca/doc/2017/2017skca62/2017skca62.html?searchUrlHash=AAAAAAAAAAEAFTIwMTYgU0tRQiAyNSAoQ2FuTElJKQAAAAEACy8yMDE2c2txYjI1AQ&amp;resultIndex=3" TargetMode="External"/><Relationship Id="rId80" Type="http://schemas.openxmlformats.org/officeDocument/2006/relationships/hyperlink" Target="https://www.canlii.org/en/on/onca/doc/2017/2017onca617/2017onca617.html?autocompleteStr=2017%20ONCA%20617&amp;autocompletePos=1" TargetMode="External"/><Relationship Id="rId85" Type="http://schemas.openxmlformats.org/officeDocument/2006/relationships/hyperlink" Target="https://www.canlii.org/en/bc/bcsc/doc/2015/2015bcsc1319/2015bcsc1319.html?resultIndex=1" TargetMode="External"/><Relationship Id="rId93" Type="http://schemas.openxmlformats.org/officeDocument/2006/relationships/header" Target="header8.xml"/><Relationship Id="rId98"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bc/bcsc/doc/2016/2016bcsc419/2016bcsc419.html" TargetMode="External"/><Relationship Id="rId33" Type="http://schemas.openxmlformats.org/officeDocument/2006/relationships/hyperlink" Target="http://canlii.ca/t/gx86n" TargetMode="External"/><Relationship Id="rId38" Type="http://schemas.openxmlformats.org/officeDocument/2006/relationships/hyperlink" Target="http://www.canlii.org/en/mb/mbca/doc/2014/2014mbca26/2014mbca26.html" TargetMode="External"/><Relationship Id="rId46" Type="http://schemas.openxmlformats.org/officeDocument/2006/relationships/hyperlink" Target="https://www.canlii.org/fr/qc/qcca/doc/2017/2017qcca798/2017qcca798.pdf" TargetMode="External"/><Relationship Id="rId59" Type="http://schemas.openxmlformats.org/officeDocument/2006/relationships/hyperlink" Target="https://www.canlii.org/en/on/onsc/doc/2016/2016onsc3759/2016onsc3759.html?resultIndex=1" TargetMode="External"/><Relationship Id="rId67" Type="http://schemas.openxmlformats.org/officeDocument/2006/relationships/hyperlink" Target="http://canlii.ca/t/g03dw" TargetMode="External"/><Relationship Id="rId103" Type="http://schemas.openxmlformats.org/officeDocument/2006/relationships/header" Target="header11.xml"/><Relationship Id="rId108" Type="http://schemas.openxmlformats.org/officeDocument/2006/relationships/footer" Target="footer13.xml"/><Relationship Id="rId116" Type="http://schemas.openxmlformats.org/officeDocument/2006/relationships/theme" Target="theme/theme1.xml"/><Relationship Id="rId20" Type="http://schemas.openxmlformats.org/officeDocument/2006/relationships/hyperlink" Target="https://www.canlii.org/en/qc/qcca/doc/2017/2017qcca1033/2017qcca1033.html" TargetMode="External"/><Relationship Id="rId41" Type="http://schemas.openxmlformats.org/officeDocument/2006/relationships/hyperlink" Target="https://www.canlii.org/fr/qc/qccs/doc/2015/2015qccs269/2015qccs269.html" TargetMode="External"/><Relationship Id="rId54" Type="http://schemas.openxmlformats.org/officeDocument/2006/relationships/hyperlink" Target="https://www.canlii.org/fr/qc/qcca/doc/2017/2017qcca356/2017qcca356.html?autocompleteStr=gestion%20eric%20tardif&amp;autocompletePos=1" TargetMode="External"/><Relationship Id="rId62" Type="http://schemas.openxmlformats.org/officeDocument/2006/relationships/hyperlink" Target="https://www.canlii.org/en/on/onca/doc/2017/2017onca575/2017onca575.html?resultIndex=1" TargetMode="External"/><Relationship Id="rId70" Type="http://schemas.openxmlformats.org/officeDocument/2006/relationships/hyperlink" Target="https://www.canlii.org/en/sk/skca/doc/2017/2017skca62/2017skca62.html?searchUrlHash=AAAAAAAAAAEAFTIwMTYgU0tRQiAyNSAoQ2FuTElJKQAAAAEACy8yMDE2c2txYjI1AQ&amp;resultIndex=3" TargetMode="External"/><Relationship Id="rId75" Type="http://schemas.openxmlformats.org/officeDocument/2006/relationships/hyperlink" Target="https://www.canlii.org/en/on/onsc/doc/2016/2016onsc5071/2016onsc5071.html" TargetMode="External"/><Relationship Id="rId83" Type="http://schemas.openxmlformats.org/officeDocument/2006/relationships/hyperlink" Target="https://www.canlii.org/en/bc/bcsc/doc/2015/2015bcsc1319/2015bcsc1319.html?resultIndex=1" TargetMode="External"/><Relationship Id="rId88" Type="http://schemas.openxmlformats.org/officeDocument/2006/relationships/header" Target="header6.xml"/><Relationship Id="rId91" Type="http://schemas.openxmlformats.org/officeDocument/2006/relationships/header" Target="header7.xml"/><Relationship Id="rId96" Type="http://schemas.openxmlformats.org/officeDocument/2006/relationships/footer" Target="footer9.xml"/><Relationship Id="rId11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bc/bcca/doc/2017/2017bcca52/2017bcca52.html?resultIndex=1" TargetMode="External"/><Relationship Id="rId28" Type="http://schemas.openxmlformats.org/officeDocument/2006/relationships/hyperlink" Target="https://www.canlii.org/en/bc/bcca/doc/2017/2017bcca186/2017bcca186.html?autocompleteStr=2017%20BCCA%20186&amp;autocompletePos=1" TargetMode="External"/><Relationship Id="rId36" Type="http://schemas.openxmlformats.org/officeDocument/2006/relationships/hyperlink" Target="http://www.canlii.org/en/mb/mbca/doc/2014/2014mbca26/2014mbca26.html" TargetMode="External"/><Relationship Id="rId49" Type="http://schemas.openxmlformats.org/officeDocument/2006/relationships/hyperlink" Target="http://canlii.ca/t/h55hp" TargetMode="External"/><Relationship Id="rId57" Type="http://schemas.openxmlformats.org/officeDocument/2006/relationships/hyperlink" Target="https://www.canlii.org/en/on/onsc/doc/2016/2016onsc3759/2016onsc3759.html?resultIndex=1" TargetMode="External"/><Relationship Id="rId106" Type="http://schemas.openxmlformats.org/officeDocument/2006/relationships/footer" Target="footer12.xml"/><Relationship Id="rId114" Type="http://schemas.openxmlformats.org/officeDocument/2006/relationships/footer" Target="footer16.xml"/><Relationship Id="rId10" Type="http://schemas.openxmlformats.org/officeDocument/2006/relationships/hyperlink" Target="http://www.scc-csc.ca" TargetMode="External"/><Relationship Id="rId31" Type="http://schemas.openxmlformats.org/officeDocument/2006/relationships/hyperlink" Target="http://canlii.ca/t/h03pp" TargetMode="External"/><Relationship Id="rId44" Type="http://schemas.openxmlformats.org/officeDocument/2006/relationships/hyperlink" Target="https://www.canlii.org/fr/qc/qcca/doc/2017/2017qcca798/2017qcca798.pdf" TargetMode="External"/><Relationship Id="rId52" Type="http://schemas.openxmlformats.org/officeDocument/2006/relationships/hyperlink" Target="http://canlii.ca/t/h55hp" TargetMode="External"/><Relationship Id="rId60" Type="http://schemas.openxmlformats.org/officeDocument/2006/relationships/hyperlink" Target="https://www.canlii.org/en/on/onca/doc/2017/2017onca549/2017onca549.html?autocompleteStr=2017%20ONCA%20549&amp;autocompletePos=1" TargetMode="External"/><Relationship Id="rId65" Type="http://schemas.openxmlformats.org/officeDocument/2006/relationships/hyperlink" Target="http://canlii.ca/t/g03dw" TargetMode="External"/><Relationship Id="rId73" Type="http://schemas.openxmlformats.org/officeDocument/2006/relationships/hyperlink" Target="https://www.canlii.org/en/on/onsc/doc/2016/2016onsc5071/2016onsc5071.html" TargetMode="External"/><Relationship Id="rId78" Type="http://schemas.openxmlformats.org/officeDocument/2006/relationships/hyperlink" Target="http://canlii.ca/t/h5gkf" TargetMode="External"/><Relationship Id="rId81" Type="http://schemas.openxmlformats.org/officeDocument/2006/relationships/hyperlink" Target="https://www.canlii.org/en/on/onsc/doc/2016/2016onsc6429/2016onsc6429.html?autocompleteStr=2016%20ONSC%206429&amp;autocompletePos=1" TargetMode="External"/><Relationship Id="rId86" Type="http://schemas.openxmlformats.org/officeDocument/2006/relationships/hyperlink" Target="https://www.canlii.org/en/bc/bcca/doc/2017/2017bcca229/2017bcca229.html?resultIndex=1" TargetMode="External"/><Relationship Id="rId94" Type="http://schemas.openxmlformats.org/officeDocument/2006/relationships/header" Target="header9.xml"/><Relationship Id="rId99" Type="http://schemas.openxmlformats.org/officeDocument/2006/relationships/hyperlink" Target="http://www.scc-csc.ca/case-dossier/info/sum-som-eng.aspx?cas=37665" TargetMode="External"/><Relationship Id="rId101" Type="http://schemas.openxmlformats.org/officeDocument/2006/relationships/hyperlink" Target="http://www.scc-csc.ca/case-dossier/info/sum-som-fra.aspx?cas=37543" TargetMode="Externa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fr/qc/qccs/doc/2015/2015qccs269/2015qccs269.html" TargetMode="External"/><Relationship Id="rId109" Type="http://schemas.openxmlformats.org/officeDocument/2006/relationships/header" Target="header14.xml"/><Relationship Id="rId34" Type="http://schemas.openxmlformats.org/officeDocument/2006/relationships/hyperlink" Target="http://canlii.ca/t/h03pp" TargetMode="External"/><Relationship Id="rId50" Type="http://schemas.openxmlformats.org/officeDocument/2006/relationships/hyperlink" Target="http://canlii.ca/t/gjgdw" TargetMode="External"/><Relationship Id="rId55" Type="http://schemas.openxmlformats.org/officeDocument/2006/relationships/hyperlink" Target="https://www.canlii.org/fr/qc/qccq/doc/2016/2016qccq19930/2016qccq19930.html?autocompleteStr=banque%20royale%20du%20canada%20.%20gestion%20&amp;autocompletePos=1" TargetMode="External"/><Relationship Id="rId76" Type="http://schemas.openxmlformats.org/officeDocument/2006/relationships/hyperlink" Target="https://www.canlii.org/en/on/onca/doc/2017/2017onca591/2017onca591.html?autocompleteStr=2017%20ONCA%20591&amp;autocompletePos=1" TargetMode="External"/><Relationship Id="rId97" Type="http://schemas.openxmlformats.org/officeDocument/2006/relationships/header" Target="header10.xml"/><Relationship Id="rId104"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yperlink" Target="https://www.canlii.org/en/sk/skqb/doc/2016/2016skqb25/2016skqb25.html?autocompleteStr=2016%20SKQB%2025&amp;autocompletePos=1" TargetMode="External"/><Relationship Id="rId92" Type="http://schemas.openxmlformats.org/officeDocument/2006/relationships/footer" Target="footer7.xml"/><Relationship Id="rId2" Type="http://schemas.openxmlformats.org/officeDocument/2006/relationships/numbering" Target="numbering.xml"/><Relationship Id="rId29" Type="http://schemas.openxmlformats.org/officeDocument/2006/relationships/hyperlink" Target="http://canlii.ca/t/g63f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ADF8-63C7-4D90-9A8B-8466AD29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58</Pages>
  <Words>20577</Words>
  <Characters>117291</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2018-03-12T13:44:00Z</dcterms:created>
  <dcterms:modified xsi:type="dcterms:W3CDTF">2018-03-19T11:27:00Z</dcterms:modified>
</cp:coreProperties>
</file>