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F6EB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F6EB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F6EB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F6EB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F6EB0"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F6EB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F6EB0"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25D18" w:rsidP="00F0068D">
      <w:pPr>
        <w:pBdr>
          <w:bottom w:val="single" w:sz="6" w:space="1" w:color="auto"/>
        </w:pBdr>
        <w:tabs>
          <w:tab w:val="center" w:pos="4680"/>
          <w:tab w:val="right" w:pos="9360"/>
        </w:tabs>
        <w:rPr>
          <w:lang w:val="fr-CA"/>
        </w:rPr>
      </w:pPr>
      <w:r>
        <w:rPr>
          <w:lang w:val="fr-CA"/>
        </w:rPr>
        <w:t>November</w:t>
      </w:r>
      <w:r w:rsidR="00440E24" w:rsidRPr="00675479">
        <w:rPr>
          <w:lang w:val="fr-CA"/>
        </w:rPr>
        <w:t xml:space="preserve"> </w:t>
      </w:r>
      <w:r>
        <w:rPr>
          <w:lang w:val="fr-CA"/>
        </w:rPr>
        <w:t>2</w:t>
      </w:r>
      <w:r w:rsidR="00440E24" w:rsidRPr="00675479">
        <w:rPr>
          <w:lang w:val="fr-CA"/>
        </w:rPr>
        <w:t>, 201</w:t>
      </w:r>
      <w:r w:rsidR="00DC0577">
        <w:rPr>
          <w:lang w:val="fr-CA"/>
        </w:rPr>
        <w:t>8</w:t>
      </w:r>
      <w:r w:rsidR="00F0068D" w:rsidRPr="00675479">
        <w:rPr>
          <w:lang w:val="fr-CA"/>
        </w:rPr>
        <w:tab/>
      </w:r>
      <w:r w:rsidR="00F0068D" w:rsidRPr="00764A74">
        <w:rPr>
          <w:lang w:val="fr-CA"/>
        </w:rPr>
        <w:t>1</w:t>
      </w:r>
      <w:r w:rsidR="00C7092C" w:rsidRPr="00764A74">
        <w:rPr>
          <w:lang w:val="fr-CA"/>
        </w:rPr>
        <w:t>404</w:t>
      </w:r>
      <w:r w:rsidR="00F0068D" w:rsidRPr="00764A74">
        <w:rPr>
          <w:lang w:val="fr-CA"/>
        </w:rPr>
        <w:t xml:space="preserve"> - </w:t>
      </w:r>
      <w:r w:rsidR="00764A74" w:rsidRPr="00764A74">
        <w:rPr>
          <w:lang w:val="fr-CA"/>
        </w:rPr>
        <w:t>1444</w:t>
      </w:r>
      <w:r w:rsidR="00440E24" w:rsidRPr="00675479">
        <w:rPr>
          <w:lang w:val="fr-CA"/>
        </w:rPr>
        <w:tab/>
      </w:r>
      <w:r w:rsidR="00440E24" w:rsidRPr="002E2327">
        <w:rPr>
          <w:lang w:val="fr-CA"/>
        </w:rPr>
        <w:t>Le</w:t>
      </w:r>
      <w:r w:rsidR="00C73D06">
        <w:rPr>
          <w:lang w:val="fr-CA"/>
        </w:rPr>
        <w:t xml:space="preserve"> </w:t>
      </w:r>
      <w:r>
        <w:rPr>
          <w:lang w:val="fr-CA"/>
        </w:rPr>
        <w:t>2</w:t>
      </w:r>
      <w:r w:rsidR="00C73D06">
        <w:rPr>
          <w:lang w:val="fr-CA"/>
        </w:rPr>
        <w:t xml:space="preserve"> </w:t>
      </w:r>
      <w:r>
        <w:rPr>
          <w:lang w:val="fr-CA"/>
        </w:rPr>
        <w:t>novembre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C7092C" w:rsidRDefault="00440E24" w:rsidP="00440E24">
      <w:pPr>
        <w:pBdr>
          <w:bottom w:val="single" w:sz="6" w:space="1" w:color="auto"/>
        </w:pBdr>
        <w:tabs>
          <w:tab w:val="right" w:pos="9360"/>
        </w:tabs>
        <w:rPr>
          <w:sz w:val="18"/>
          <w:szCs w:val="18"/>
          <w:lang w:val="fr-CA"/>
        </w:rPr>
      </w:pPr>
      <w:r w:rsidRPr="00C7092C">
        <w:rPr>
          <w:sz w:val="18"/>
          <w:szCs w:val="18"/>
          <w:lang w:val="fr-CA"/>
        </w:rPr>
        <w:t xml:space="preserve">© </w:t>
      </w:r>
      <w:proofErr w:type="spellStart"/>
      <w:r w:rsidRPr="00C7092C">
        <w:rPr>
          <w:sz w:val="18"/>
          <w:szCs w:val="18"/>
          <w:lang w:val="fr-CA"/>
        </w:rPr>
        <w:t>Supreme</w:t>
      </w:r>
      <w:proofErr w:type="spellEnd"/>
      <w:r w:rsidRPr="00C7092C">
        <w:rPr>
          <w:sz w:val="18"/>
          <w:szCs w:val="18"/>
          <w:lang w:val="fr-CA"/>
        </w:rPr>
        <w:t xml:space="preserve"> Court of Canada (</w:t>
      </w:r>
      <w:r w:rsidR="0030050B" w:rsidRPr="00C7092C">
        <w:rPr>
          <w:sz w:val="18"/>
          <w:szCs w:val="18"/>
          <w:lang w:val="fr-CA"/>
        </w:rPr>
        <w:t>201</w:t>
      </w:r>
      <w:r w:rsidR="004E5524" w:rsidRPr="00C7092C">
        <w:rPr>
          <w:sz w:val="18"/>
          <w:szCs w:val="18"/>
          <w:lang w:val="fr-CA"/>
        </w:rPr>
        <w:t>8</w:t>
      </w:r>
      <w:r w:rsidRPr="00C7092C">
        <w:rPr>
          <w:sz w:val="18"/>
          <w:szCs w:val="18"/>
          <w:lang w:val="fr-CA"/>
        </w:rPr>
        <w:t>)</w:t>
      </w:r>
      <w:r w:rsidRPr="00C7092C">
        <w:rPr>
          <w:sz w:val="18"/>
          <w:szCs w:val="18"/>
          <w:lang w:val="fr-CA"/>
        </w:rPr>
        <w:tab/>
        <w:t>© Cour suprême du Canada (</w:t>
      </w:r>
      <w:r w:rsidR="0030050B" w:rsidRPr="00C7092C">
        <w:rPr>
          <w:sz w:val="18"/>
          <w:szCs w:val="18"/>
          <w:lang w:val="fr-CA"/>
        </w:rPr>
        <w:t>201</w:t>
      </w:r>
      <w:r w:rsidR="004E5524" w:rsidRPr="00C7092C">
        <w:rPr>
          <w:sz w:val="18"/>
          <w:szCs w:val="18"/>
          <w:lang w:val="fr-CA"/>
        </w:rPr>
        <w:t>8</w:t>
      </w:r>
      <w:r w:rsidRPr="00C7092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980"/>
        <w:gridCol w:w="3780"/>
      </w:tblGrid>
      <w:tr w:rsidR="00245129" w:rsidRPr="002E2327" w:rsidTr="002F1451">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F6EB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6640B4">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956FD1">
              <w:rPr>
                <w:rFonts w:cs="Times New Roman"/>
                <w:sz w:val="20"/>
                <w:szCs w:val="20"/>
              </w:rPr>
              <w:t>1404 -1408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56FD1" w:rsidP="0095096B">
            <w:pPr>
              <w:jc w:val="center"/>
              <w:rPr>
                <w:rFonts w:cs="Times New Roman"/>
                <w:sz w:val="20"/>
                <w:szCs w:val="20"/>
              </w:rPr>
            </w:pPr>
            <w:r>
              <w:rPr>
                <w:rFonts w:cs="Times New Roman"/>
                <w:sz w:val="20"/>
                <w:szCs w:val="20"/>
              </w:rPr>
              <w:t>1409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56FD1" w:rsidP="0095096B">
            <w:pPr>
              <w:jc w:val="center"/>
              <w:rPr>
                <w:rFonts w:cs="Times New Roman"/>
                <w:sz w:val="20"/>
                <w:szCs w:val="20"/>
              </w:rPr>
            </w:pPr>
            <w:r>
              <w:rPr>
                <w:rFonts w:cs="Times New Roman"/>
                <w:sz w:val="20"/>
                <w:szCs w:val="20"/>
              </w:rPr>
              <w:t>1410 - 1433</w:t>
            </w:r>
          </w:p>
          <w:p w:rsidR="0095096B" w:rsidRPr="002E2327" w:rsidRDefault="0095096B" w:rsidP="0095096B">
            <w:pPr>
              <w:jc w:val="center"/>
              <w:rPr>
                <w:rFonts w:cs="Times New Roman"/>
                <w:sz w:val="20"/>
                <w:szCs w:val="20"/>
              </w:rPr>
            </w:pPr>
          </w:p>
          <w:p w:rsidR="00E064FD" w:rsidRDefault="00E064FD" w:rsidP="0095096B">
            <w:pPr>
              <w:jc w:val="center"/>
              <w:rPr>
                <w:rFonts w:cs="Times New Roman"/>
                <w:sz w:val="20"/>
                <w:szCs w:val="20"/>
              </w:rPr>
            </w:pPr>
          </w:p>
          <w:p w:rsidR="0095096B" w:rsidRPr="002E2327" w:rsidRDefault="00956FD1" w:rsidP="0095096B">
            <w:pPr>
              <w:jc w:val="center"/>
              <w:rPr>
                <w:rFonts w:cs="Times New Roman"/>
                <w:sz w:val="20"/>
                <w:szCs w:val="20"/>
              </w:rPr>
            </w:pPr>
            <w:r>
              <w:rPr>
                <w:rFonts w:cs="Times New Roman"/>
                <w:sz w:val="20"/>
                <w:szCs w:val="20"/>
              </w:rPr>
              <w:t>1434 - 1435</w:t>
            </w:r>
          </w:p>
          <w:p w:rsidR="0095096B" w:rsidRPr="002E2327" w:rsidRDefault="0095096B" w:rsidP="0095096B">
            <w:pPr>
              <w:jc w:val="center"/>
              <w:rPr>
                <w:rFonts w:cs="Times New Roman"/>
                <w:sz w:val="20"/>
                <w:szCs w:val="20"/>
              </w:rPr>
            </w:pPr>
          </w:p>
          <w:p w:rsidR="0095096B" w:rsidRPr="002E2327" w:rsidRDefault="00956FD1" w:rsidP="0095096B">
            <w:pPr>
              <w:jc w:val="center"/>
              <w:rPr>
                <w:rFonts w:cs="Times New Roman"/>
                <w:sz w:val="20"/>
                <w:szCs w:val="20"/>
              </w:rPr>
            </w:pPr>
            <w:r>
              <w:rPr>
                <w:rFonts w:cs="Times New Roman"/>
                <w:sz w:val="20"/>
                <w:szCs w:val="20"/>
              </w:rPr>
              <w:t>1436</w:t>
            </w:r>
          </w:p>
          <w:p w:rsidR="0095096B" w:rsidRPr="002E2327" w:rsidRDefault="0095096B" w:rsidP="0095096B">
            <w:pPr>
              <w:jc w:val="center"/>
              <w:rPr>
                <w:rFonts w:cs="Times New Roman"/>
                <w:sz w:val="20"/>
                <w:szCs w:val="20"/>
              </w:rPr>
            </w:pPr>
          </w:p>
          <w:p w:rsidR="006640B4" w:rsidRDefault="006640B4" w:rsidP="0095096B">
            <w:pPr>
              <w:jc w:val="center"/>
              <w:rPr>
                <w:rFonts w:cs="Times New Roman"/>
                <w:sz w:val="20"/>
                <w:szCs w:val="20"/>
              </w:rPr>
            </w:pPr>
          </w:p>
          <w:p w:rsidR="00E064FD" w:rsidRPr="003318B0" w:rsidRDefault="00956FD1" w:rsidP="006640B4">
            <w:pPr>
              <w:jc w:val="center"/>
              <w:rPr>
                <w:rFonts w:cs="Times New Roman"/>
                <w:sz w:val="20"/>
                <w:szCs w:val="20"/>
                <w:lang w:val="en-US"/>
              </w:rPr>
            </w:pPr>
            <w:r>
              <w:rPr>
                <w:rFonts w:cs="Times New Roman"/>
                <w:sz w:val="20"/>
                <w:szCs w:val="20"/>
              </w:rPr>
              <w:t xml:space="preserve">1437 </w:t>
            </w:r>
            <w:r w:rsidR="0095096B" w:rsidRPr="002E2327">
              <w:rPr>
                <w:rFonts w:cs="Times New Roman"/>
                <w:sz w:val="20"/>
                <w:szCs w:val="20"/>
              </w:rPr>
              <w:t>-</w:t>
            </w:r>
            <w:r>
              <w:rPr>
                <w:rFonts w:cs="Times New Roman"/>
                <w:sz w:val="20"/>
                <w:szCs w:val="20"/>
              </w:rPr>
              <w:t xml:space="preserve"> </w:t>
            </w:r>
            <w:r w:rsidR="00764A74">
              <w:rPr>
                <w:rFonts w:cs="Times New Roman"/>
                <w:sz w:val="20"/>
                <w:szCs w:val="20"/>
              </w:rPr>
              <w:t>1444</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6640B4">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8B0C70"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CF6EB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53170" w:rsidTr="003B3977">
        <w:tc>
          <w:tcPr>
            <w:tcW w:w="4320" w:type="dxa"/>
            <w:shd w:val="clear" w:color="auto" w:fill="auto"/>
          </w:tcPr>
          <w:p w:rsidR="008F4DDF" w:rsidRPr="003318B0" w:rsidRDefault="008F4DDF" w:rsidP="008F4DDF">
            <w:pPr>
              <w:rPr>
                <w:b/>
                <w:sz w:val="20"/>
                <w:szCs w:val="20"/>
              </w:rPr>
            </w:pPr>
            <w:r>
              <w:rPr>
                <w:b/>
                <w:sz w:val="20"/>
                <w:szCs w:val="20"/>
              </w:rPr>
              <w:t xml:space="preserve">Kay McVey Smith &amp; Carlstrom LLP, Sherry B. </w:t>
            </w:r>
            <w:proofErr w:type="spellStart"/>
            <w:r>
              <w:rPr>
                <w:b/>
                <w:sz w:val="20"/>
                <w:szCs w:val="20"/>
              </w:rPr>
              <w:t>Heikel</w:t>
            </w:r>
            <w:proofErr w:type="spellEnd"/>
            <w:r>
              <w:rPr>
                <w:b/>
                <w:sz w:val="20"/>
                <w:szCs w:val="20"/>
              </w:rPr>
              <w:t xml:space="preserve"> et al.</w:t>
            </w:r>
          </w:p>
          <w:p w:rsidR="008F4DDF" w:rsidRDefault="008F4DDF" w:rsidP="008F4DDF">
            <w:pPr>
              <w:tabs>
                <w:tab w:val="left" w:pos="-1440"/>
                <w:tab w:val="left" w:pos="-720"/>
              </w:tabs>
              <w:rPr>
                <w:sz w:val="20"/>
                <w:szCs w:val="20"/>
              </w:rPr>
            </w:pPr>
            <w:r w:rsidRPr="003318B0">
              <w:rPr>
                <w:sz w:val="20"/>
                <w:szCs w:val="20"/>
              </w:rPr>
              <w:tab/>
            </w:r>
            <w:r>
              <w:rPr>
                <w:sz w:val="20"/>
                <w:szCs w:val="20"/>
              </w:rPr>
              <w:t>Carsten G. Jensen, Q.C.</w:t>
            </w:r>
          </w:p>
          <w:p w:rsidR="008F4DDF" w:rsidRPr="003318B0" w:rsidRDefault="008F4DDF" w:rsidP="008F4DDF">
            <w:pPr>
              <w:tabs>
                <w:tab w:val="left" w:pos="-1440"/>
                <w:tab w:val="left" w:pos="-720"/>
              </w:tabs>
              <w:ind w:left="720"/>
              <w:rPr>
                <w:sz w:val="20"/>
                <w:szCs w:val="20"/>
              </w:rPr>
            </w:pPr>
            <w:r>
              <w:rPr>
                <w:sz w:val="20"/>
                <w:szCs w:val="20"/>
              </w:rPr>
              <w:t xml:space="preserve">Jensen Shawna Solomon </w:t>
            </w:r>
            <w:proofErr w:type="spellStart"/>
            <w:r>
              <w:rPr>
                <w:sz w:val="20"/>
                <w:szCs w:val="20"/>
              </w:rPr>
              <w:t>Duguid</w:t>
            </w:r>
            <w:proofErr w:type="spellEnd"/>
            <w:r>
              <w:rPr>
                <w:sz w:val="20"/>
                <w:szCs w:val="20"/>
              </w:rPr>
              <w:t xml:space="preserve"> Hawkes LLP</w:t>
            </w:r>
          </w:p>
          <w:p w:rsidR="008F4DDF" w:rsidRPr="002353B1" w:rsidRDefault="008F4DDF" w:rsidP="008F4DDF">
            <w:pPr>
              <w:tabs>
                <w:tab w:val="left" w:pos="-1440"/>
                <w:tab w:val="left" w:pos="-720"/>
              </w:tabs>
              <w:rPr>
                <w:sz w:val="20"/>
                <w:szCs w:val="20"/>
              </w:rPr>
            </w:pPr>
          </w:p>
          <w:p w:rsidR="008F4DDF" w:rsidRPr="003318B0" w:rsidRDefault="008F4DDF" w:rsidP="008F4DDF">
            <w:pPr>
              <w:tabs>
                <w:tab w:val="left" w:pos="-1440"/>
                <w:tab w:val="left" w:pos="-720"/>
              </w:tabs>
              <w:rPr>
                <w:sz w:val="20"/>
                <w:szCs w:val="20"/>
                <w:lang w:val="en-US"/>
              </w:rPr>
            </w:pPr>
            <w:r w:rsidRPr="002353B1">
              <w:rPr>
                <w:sz w:val="20"/>
                <w:szCs w:val="20"/>
                <w:lang w:val="en-US"/>
              </w:rPr>
              <w:tab/>
            </w:r>
            <w:r>
              <w:rPr>
                <w:sz w:val="20"/>
                <w:szCs w:val="20"/>
                <w:lang w:val="en-US"/>
              </w:rPr>
              <w:t>v. (38309</w:t>
            </w:r>
            <w:r w:rsidRPr="003318B0">
              <w:rPr>
                <w:sz w:val="20"/>
                <w:szCs w:val="20"/>
                <w:lang w:val="en-US"/>
              </w:rPr>
              <w:t>)</w:t>
            </w:r>
          </w:p>
          <w:p w:rsidR="008F4DDF" w:rsidRPr="003318B0" w:rsidRDefault="008F4DDF" w:rsidP="008F4DDF">
            <w:pPr>
              <w:tabs>
                <w:tab w:val="left" w:pos="-1440"/>
                <w:tab w:val="left" w:pos="-720"/>
              </w:tabs>
              <w:rPr>
                <w:sz w:val="20"/>
                <w:szCs w:val="20"/>
                <w:lang w:val="en-US"/>
              </w:rPr>
            </w:pPr>
          </w:p>
          <w:p w:rsidR="008F4DDF" w:rsidRPr="003318B0" w:rsidRDefault="008F4DDF" w:rsidP="008F4DDF">
            <w:pPr>
              <w:tabs>
                <w:tab w:val="left" w:pos="-1440"/>
                <w:tab w:val="left" w:pos="-720"/>
              </w:tabs>
              <w:rPr>
                <w:b/>
                <w:sz w:val="20"/>
                <w:szCs w:val="20"/>
              </w:rPr>
            </w:pPr>
            <w:r>
              <w:rPr>
                <w:b/>
                <w:sz w:val="20"/>
                <w:szCs w:val="20"/>
                <w:lang w:val="en-US"/>
              </w:rPr>
              <w:t>644036 Alberta Ltd.</w:t>
            </w:r>
            <w:r w:rsidRPr="003318B0">
              <w:rPr>
                <w:sz w:val="20"/>
                <w:szCs w:val="20"/>
                <w:lang w:val="en-US"/>
              </w:rPr>
              <w:t xml:space="preserve"> </w:t>
            </w:r>
            <w:r w:rsidRPr="003318B0">
              <w:rPr>
                <w:b/>
                <w:sz w:val="20"/>
                <w:szCs w:val="20"/>
              </w:rPr>
              <w:t>(</w:t>
            </w:r>
            <w:r>
              <w:rPr>
                <w:b/>
                <w:sz w:val="20"/>
                <w:szCs w:val="20"/>
              </w:rPr>
              <w:t>Alta</w:t>
            </w:r>
            <w:r w:rsidRPr="003318B0">
              <w:rPr>
                <w:b/>
                <w:sz w:val="20"/>
                <w:szCs w:val="20"/>
              </w:rPr>
              <w:t>.)</w:t>
            </w:r>
          </w:p>
          <w:p w:rsidR="008F4DDF" w:rsidRPr="003318B0" w:rsidRDefault="008F4DDF" w:rsidP="008F4DDF">
            <w:pPr>
              <w:tabs>
                <w:tab w:val="left" w:pos="-1440"/>
                <w:tab w:val="left" w:pos="-720"/>
              </w:tabs>
              <w:rPr>
                <w:sz w:val="20"/>
                <w:szCs w:val="20"/>
              </w:rPr>
            </w:pPr>
            <w:r w:rsidRPr="003318B0">
              <w:rPr>
                <w:sz w:val="20"/>
                <w:szCs w:val="20"/>
              </w:rPr>
              <w:tab/>
            </w:r>
            <w:r>
              <w:rPr>
                <w:sz w:val="20"/>
                <w:szCs w:val="20"/>
              </w:rPr>
              <w:t>David T. Madsen</w:t>
            </w:r>
          </w:p>
          <w:p w:rsidR="008F4DDF" w:rsidRPr="003318B0" w:rsidRDefault="008F4DDF" w:rsidP="008F4DDF">
            <w:pPr>
              <w:tabs>
                <w:tab w:val="left" w:pos="-1440"/>
                <w:tab w:val="left" w:pos="-720"/>
              </w:tabs>
              <w:rPr>
                <w:sz w:val="20"/>
                <w:szCs w:val="20"/>
              </w:rPr>
            </w:pPr>
            <w:r>
              <w:rPr>
                <w:sz w:val="20"/>
                <w:szCs w:val="20"/>
              </w:rPr>
              <w:tab/>
              <w:t>Borden Ladner Gervais LLP</w:t>
            </w:r>
          </w:p>
          <w:p w:rsidR="008F4DDF" w:rsidRPr="003318B0" w:rsidRDefault="008F4DDF" w:rsidP="008F4DDF">
            <w:pPr>
              <w:tabs>
                <w:tab w:val="left" w:pos="-1440"/>
                <w:tab w:val="left" w:pos="-720"/>
              </w:tabs>
              <w:rPr>
                <w:sz w:val="20"/>
                <w:szCs w:val="20"/>
              </w:rPr>
            </w:pPr>
          </w:p>
          <w:p w:rsidR="008F4DDF" w:rsidRPr="003318B0" w:rsidRDefault="008F4DDF" w:rsidP="008F4DDF">
            <w:pPr>
              <w:rPr>
                <w:sz w:val="20"/>
                <w:szCs w:val="20"/>
              </w:rPr>
            </w:pPr>
            <w:r w:rsidRPr="003318B0">
              <w:rPr>
                <w:sz w:val="20"/>
                <w:szCs w:val="20"/>
              </w:rPr>
              <w:t xml:space="preserve">FILING DATE: </w:t>
            </w:r>
            <w:r>
              <w:rPr>
                <w:sz w:val="20"/>
                <w:szCs w:val="20"/>
              </w:rPr>
              <w:t>26</w:t>
            </w:r>
            <w:r w:rsidRPr="003318B0">
              <w:rPr>
                <w:sz w:val="20"/>
                <w:szCs w:val="20"/>
              </w:rPr>
              <w:t>.</w:t>
            </w:r>
            <w:r>
              <w:rPr>
                <w:sz w:val="20"/>
                <w:szCs w:val="20"/>
              </w:rPr>
              <w:t>09</w:t>
            </w:r>
            <w:r w:rsidRPr="003318B0">
              <w:rPr>
                <w:sz w:val="20"/>
                <w:szCs w:val="20"/>
              </w:rPr>
              <w:t>.2018</w:t>
            </w:r>
          </w:p>
          <w:p w:rsidR="00C21644" w:rsidRDefault="00683480" w:rsidP="008F4DDF">
            <w:pPr>
              <w:rPr>
                <w:sz w:val="20"/>
                <w:szCs w:val="20"/>
                <w:lang w:val="fr-CA"/>
              </w:rPr>
            </w:pPr>
            <w:r>
              <w:rPr>
                <w:sz w:val="20"/>
                <w:szCs w:val="20"/>
                <w:lang w:val="fr-CA"/>
              </w:rPr>
              <w:pict>
                <v:rect id="_x0000_i1025" style="width:108pt;height:1pt" o:hrpct="0" o:hralign="center" o:hrstd="t" o:hrnoshade="t" o:hr="t" fillcolor="black [3213]" stroked="f"/>
              </w:pict>
            </w:r>
          </w:p>
          <w:p w:rsidR="00CF6EB0" w:rsidRPr="003318B0" w:rsidRDefault="00CF6EB0" w:rsidP="008F4DDF">
            <w:pPr>
              <w:rPr>
                <w:sz w:val="20"/>
                <w:szCs w:val="20"/>
              </w:rPr>
            </w:pPr>
          </w:p>
        </w:tc>
        <w:tc>
          <w:tcPr>
            <w:tcW w:w="1181" w:type="dxa"/>
            <w:shd w:val="clear" w:color="auto" w:fill="auto"/>
          </w:tcPr>
          <w:p w:rsidR="00C21644" w:rsidRPr="003318B0" w:rsidRDefault="00C21644" w:rsidP="00EA7C13">
            <w:pPr>
              <w:jc w:val="center"/>
              <w:rPr>
                <w:sz w:val="20"/>
                <w:szCs w:val="20"/>
              </w:rPr>
            </w:pPr>
            <w:bookmarkStart w:id="0" w:name="_GoBack"/>
            <w:bookmarkEnd w:id="0"/>
          </w:p>
        </w:tc>
        <w:tc>
          <w:tcPr>
            <w:tcW w:w="4320" w:type="dxa"/>
            <w:shd w:val="clear" w:color="auto" w:fill="auto"/>
          </w:tcPr>
          <w:p w:rsidR="00553170" w:rsidRPr="00553170" w:rsidRDefault="00553170" w:rsidP="00553170">
            <w:pPr>
              <w:rPr>
                <w:b/>
                <w:sz w:val="20"/>
                <w:szCs w:val="20"/>
                <w:lang w:val="fr-CA"/>
              </w:rPr>
            </w:pPr>
            <w:r w:rsidRPr="00553170">
              <w:rPr>
                <w:b/>
                <w:sz w:val="20"/>
                <w:szCs w:val="20"/>
                <w:lang w:val="fr-CA"/>
              </w:rPr>
              <w:t>F.D.</w:t>
            </w:r>
          </w:p>
          <w:p w:rsidR="00553170" w:rsidRDefault="00553170" w:rsidP="00553170">
            <w:pPr>
              <w:tabs>
                <w:tab w:val="left" w:pos="-1440"/>
                <w:tab w:val="left" w:pos="-720"/>
              </w:tabs>
              <w:rPr>
                <w:sz w:val="20"/>
                <w:szCs w:val="20"/>
                <w:lang w:val="fr-CA"/>
              </w:rPr>
            </w:pPr>
            <w:r w:rsidRPr="00553170">
              <w:rPr>
                <w:sz w:val="20"/>
                <w:szCs w:val="20"/>
                <w:lang w:val="fr-CA"/>
              </w:rPr>
              <w:tab/>
            </w:r>
            <w:proofErr w:type="spellStart"/>
            <w:r w:rsidRPr="00553170">
              <w:rPr>
                <w:sz w:val="20"/>
                <w:szCs w:val="20"/>
                <w:lang w:val="fr-CA"/>
              </w:rPr>
              <w:t>Elo</w:t>
            </w:r>
            <w:r>
              <w:rPr>
                <w:sz w:val="20"/>
                <w:szCs w:val="20"/>
                <w:lang w:val="fr-CA"/>
              </w:rPr>
              <w:t>ïse</w:t>
            </w:r>
            <w:proofErr w:type="spellEnd"/>
            <w:r>
              <w:rPr>
                <w:sz w:val="20"/>
                <w:szCs w:val="20"/>
                <w:lang w:val="fr-CA"/>
              </w:rPr>
              <w:t xml:space="preserve"> Pion</w:t>
            </w:r>
          </w:p>
          <w:p w:rsidR="00553170" w:rsidRPr="00553170" w:rsidRDefault="00553170" w:rsidP="00553170">
            <w:pPr>
              <w:tabs>
                <w:tab w:val="left" w:pos="-1440"/>
                <w:tab w:val="left" w:pos="-720"/>
              </w:tabs>
              <w:ind w:left="720"/>
              <w:rPr>
                <w:sz w:val="20"/>
                <w:szCs w:val="20"/>
                <w:lang w:val="fr-CA"/>
              </w:rPr>
            </w:pPr>
            <w:r>
              <w:rPr>
                <w:sz w:val="20"/>
                <w:szCs w:val="20"/>
                <w:lang w:val="fr-CA"/>
              </w:rPr>
              <w:t>Prévost Fortin D’</w:t>
            </w:r>
            <w:proofErr w:type="spellStart"/>
            <w:r>
              <w:rPr>
                <w:sz w:val="20"/>
                <w:szCs w:val="20"/>
                <w:lang w:val="fr-CA"/>
              </w:rPr>
              <w:t>Aoust</w:t>
            </w:r>
            <w:proofErr w:type="spellEnd"/>
          </w:p>
          <w:p w:rsidR="00553170" w:rsidRPr="00553170" w:rsidRDefault="00553170" w:rsidP="00553170">
            <w:pPr>
              <w:tabs>
                <w:tab w:val="left" w:pos="-1440"/>
                <w:tab w:val="left" w:pos="-720"/>
              </w:tabs>
              <w:rPr>
                <w:sz w:val="20"/>
                <w:szCs w:val="20"/>
                <w:lang w:val="fr-CA"/>
              </w:rPr>
            </w:pPr>
          </w:p>
          <w:p w:rsidR="00553170" w:rsidRPr="00553170" w:rsidRDefault="00553170" w:rsidP="00553170">
            <w:pPr>
              <w:tabs>
                <w:tab w:val="left" w:pos="-1440"/>
                <w:tab w:val="left" w:pos="-720"/>
              </w:tabs>
              <w:rPr>
                <w:sz w:val="20"/>
                <w:szCs w:val="20"/>
                <w:lang w:val="fr-CA"/>
              </w:rPr>
            </w:pPr>
            <w:r w:rsidRPr="00553170">
              <w:rPr>
                <w:sz w:val="20"/>
                <w:szCs w:val="20"/>
                <w:lang w:val="fr-CA"/>
              </w:rPr>
              <w:tab/>
              <w:t>c. (38295)</w:t>
            </w:r>
          </w:p>
          <w:p w:rsidR="00553170" w:rsidRPr="00553170" w:rsidRDefault="00553170" w:rsidP="00553170">
            <w:pPr>
              <w:tabs>
                <w:tab w:val="left" w:pos="-1440"/>
                <w:tab w:val="left" w:pos="-720"/>
              </w:tabs>
              <w:rPr>
                <w:sz w:val="20"/>
                <w:szCs w:val="20"/>
                <w:lang w:val="fr-CA"/>
              </w:rPr>
            </w:pPr>
          </w:p>
          <w:p w:rsidR="00553170" w:rsidRPr="00553170" w:rsidRDefault="00553170" w:rsidP="00553170">
            <w:pPr>
              <w:tabs>
                <w:tab w:val="left" w:pos="-1440"/>
                <w:tab w:val="left" w:pos="-720"/>
              </w:tabs>
              <w:rPr>
                <w:b/>
                <w:sz w:val="20"/>
                <w:szCs w:val="20"/>
                <w:lang w:val="fr-CA"/>
              </w:rPr>
            </w:pPr>
            <w:r w:rsidRPr="00553170">
              <w:rPr>
                <w:b/>
                <w:sz w:val="20"/>
                <w:szCs w:val="20"/>
                <w:lang w:val="fr-CA"/>
              </w:rPr>
              <w:t>C.</w:t>
            </w:r>
            <w:r>
              <w:rPr>
                <w:b/>
                <w:sz w:val="20"/>
                <w:szCs w:val="20"/>
                <w:lang w:val="fr-CA"/>
              </w:rPr>
              <w:t>B.</w:t>
            </w:r>
            <w:r w:rsidRPr="00553170">
              <w:rPr>
                <w:sz w:val="20"/>
                <w:szCs w:val="20"/>
                <w:lang w:val="fr-CA"/>
              </w:rPr>
              <w:t xml:space="preserve"> </w:t>
            </w:r>
            <w:r w:rsidRPr="00553170">
              <w:rPr>
                <w:b/>
                <w:sz w:val="20"/>
                <w:szCs w:val="20"/>
                <w:lang w:val="fr-CA"/>
              </w:rPr>
              <w:t>(</w:t>
            </w:r>
            <w:proofErr w:type="spellStart"/>
            <w:r>
              <w:rPr>
                <w:b/>
                <w:sz w:val="20"/>
                <w:szCs w:val="20"/>
                <w:lang w:val="fr-CA"/>
              </w:rPr>
              <w:t>Qc</w:t>
            </w:r>
            <w:proofErr w:type="spellEnd"/>
            <w:r w:rsidRPr="00553170">
              <w:rPr>
                <w:b/>
                <w:sz w:val="20"/>
                <w:szCs w:val="20"/>
                <w:lang w:val="fr-CA"/>
              </w:rPr>
              <w:t>)</w:t>
            </w:r>
          </w:p>
          <w:p w:rsidR="00553170" w:rsidRPr="00553170" w:rsidRDefault="00553170" w:rsidP="00553170">
            <w:pPr>
              <w:tabs>
                <w:tab w:val="left" w:pos="-1440"/>
                <w:tab w:val="left" w:pos="-720"/>
              </w:tabs>
              <w:rPr>
                <w:sz w:val="20"/>
                <w:szCs w:val="20"/>
                <w:lang w:val="fr-CA"/>
              </w:rPr>
            </w:pPr>
            <w:r w:rsidRPr="00553170">
              <w:rPr>
                <w:sz w:val="20"/>
                <w:szCs w:val="20"/>
                <w:lang w:val="fr-CA"/>
              </w:rPr>
              <w:tab/>
            </w:r>
            <w:r>
              <w:rPr>
                <w:sz w:val="20"/>
                <w:szCs w:val="20"/>
                <w:lang w:val="fr-CA"/>
              </w:rPr>
              <w:t>Alain Bissonnette</w:t>
            </w:r>
          </w:p>
          <w:p w:rsidR="00553170" w:rsidRPr="00553170" w:rsidRDefault="00553170" w:rsidP="00553170">
            <w:pPr>
              <w:tabs>
                <w:tab w:val="left" w:pos="-1440"/>
                <w:tab w:val="left" w:pos="-720"/>
              </w:tabs>
              <w:ind w:left="720"/>
              <w:rPr>
                <w:sz w:val="20"/>
                <w:szCs w:val="20"/>
                <w:lang w:val="fr-CA"/>
              </w:rPr>
            </w:pPr>
            <w:r>
              <w:rPr>
                <w:sz w:val="20"/>
                <w:szCs w:val="20"/>
                <w:lang w:val="fr-CA"/>
              </w:rPr>
              <w:t xml:space="preserve">Bissonnette Fortin Giroux, cabinet d’avocats </w:t>
            </w:r>
            <w:proofErr w:type="spellStart"/>
            <w:r>
              <w:rPr>
                <w:sz w:val="20"/>
                <w:szCs w:val="20"/>
                <w:lang w:val="fr-CA"/>
              </w:rPr>
              <w:t>s.a.</w:t>
            </w:r>
            <w:proofErr w:type="spellEnd"/>
          </w:p>
          <w:p w:rsidR="00553170" w:rsidRPr="00553170" w:rsidRDefault="00553170" w:rsidP="00553170">
            <w:pPr>
              <w:tabs>
                <w:tab w:val="left" w:pos="-1440"/>
                <w:tab w:val="left" w:pos="-720"/>
              </w:tabs>
              <w:rPr>
                <w:sz w:val="20"/>
                <w:szCs w:val="20"/>
                <w:lang w:val="fr-CA"/>
              </w:rPr>
            </w:pPr>
          </w:p>
          <w:p w:rsidR="00553170" w:rsidRPr="00553170" w:rsidRDefault="00553170" w:rsidP="00553170">
            <w:pPr>
              <w:rPr>
                <w:sz w:val="20"/>
                <w:szCs w:val="20"/>
                <w:lang w:val="fr-CA"/>
              </w:rPr>
            </w:pPr>
            <w:r>
              <w:rPr>
                <w:sz w:val="20"/>
                <w:szCs w:val="20"/>
                <w:lang w:val="fr-CA"/>
              </w:rPr>
              <w:t>DATE DE PRODUCTION</w:t>
            </w:r>
            <w:r w:rsidRPr="00553170">
              <w:rPr>
                <w:sz w:val="20"/>
                <w:szCs w:val="20"/>
                <w:lang w:val="fr-CA"/>
              </w:rPr>
              <w:t xml:space="preserve">: </w:t>
            </w:r>
            <w:r>
              <w:rPr>
                <w:sz w:val="20"/>
                <w:szCs w:val="20"/>
                <w:lang w:val="fr-CA"/>
              </w:rPr>
              <w:t>17</w:t>
            </w:r>
            <w:r w:rsidRPr="00553170">
              <w:rPr>
                <w:sz w:val="20"/>
                <w:szCs w:val="20"/>
                <w:lang w:val="fr-CA"/>
              </w:rPr>
              <w:t>.</w:t>
            </w:r>
            <w:r>
              <w:rPr>
                <w:sz w:val="20"/>
                <w:szCs w:val="20"/>
                <w:lang w:val="fr-CA"/>
              </w:rPr>
              <w:t>09</w:t>
            </w:r>
            <w:r w:rsidRPr="00553170">
              <w:rPr>
                <w:sz w:val="20"/>
                <w:szCs w:val="20"/>
                <w:lang w:val="fr-CA"/>
              </w:rPr>
              <w:t>.2018</w:t>
            </w:r>
          </w:p>
          <w:p w:rsidR="00C21644" w:rsidRDefault="00683480" w:rsidP="00553170">
            <w:pPr>
              <w:rPr>
                <w:sz w:val="20"/>
                <w:szCs w:val="20"/>
                <w:lang w:val="fr-CA"/>
              </w:rPr>
            </w:pPr>
            <w:r>
              <w:rPr>
                <w:sz w:val="20"/>
                <w:szCs w:val="20"/>
                <w:lang w:val="fr-CA"/>
              </w:rPr>
              <w:pict>
                <v:rect id="_x0000_i1026" style="width:108pt;height:1pt" o:hrpct="0" o:hralign="center" o:hrstd="t" o:hrnoshade="t" o:hr="t" fillcolor="black [3213]" stroked="f"/>
              </w:pict>
            </w:r>
          </w:p>
          <w:p w:rsidR="00553170" w:rsidRPr="00553170" w:rsidRDefault="00553170" w:rsidP="00553170">
            <w:pPr>
              <w:rPr>
                <w:sz w:val="20"/>
                <w:szCs w:val="20"/>
                <w:highlight w:val="yellow"/>
                <w:lang w:val="fr-CA"/>
              </w:rPr>
            </w:pPr>
          </w:p>
        </w:tc>
      </w:tr>
      <w:tr w:rsidR="00C21644" w:rsidRPr="001D3AC3" w:rsidTr="003B3977">
        <w:tc>
          <w:tcPr>
            <w:tcW w:w="4320" w:type="dxa"/>
            <w:shd w:val="clear" w:color="auto" w:fill="auto"/>
          </w:tcPr>
          <w:p w:rsidR="00553170" w:rsidRPr="003318B0" w:rsidRDefault="001D3AC3" w:rsidP="00553170">
            <w:pPr>
              <w:rPr>
                <w:b/>
                <w:sz w:val="20"/>
                <w:szCs w:val="20"/>
              </w:rPr>
            </w:pPr>
            <w:r>
              <w:rPr>
                <w:b/>
                <w:sz w:val="20"/>
                <w:szCs w:val="20"/>
              </w:rPr>
              <w:t>4207602 Canada Inc.</w:t>
            </w:r>
          </w:p>
          <w:p w:rsidR="00553170" w:rsidRDefault="00553170" w:rsidP="00553170">
            <w:pPr>
              <w:tabs>
                <w:tab w:val="left" w:pos="-1440"/>
                <w:tab w:val="left" w:pos="-720"/>
              </w:tabs>
              <w:rPr>
                <w:sz w:val="20"/>
                <w:szCs w:val="20"/>
              </w:rPr>
            </w:pPr>
            <w:r w:rsidRPr="003318B0">
              <w:rPr>
                <w:sz w:val="20"/>
                <w:szCs w:val="20"/>
              </w:rPr>
              <w:tab/>
            </w:r>
            <w:r w:rsidR="001D3AC3">
              <w:rPr>
                <w:sz w:val="20"/>
                <w:szCs w:val="20"/>
              </w:rPr>
              <w:t>David Grossman</w:t>
            </w:r>
          </w:p>
          <w:p w:rsidR="001D3AC3" w:rsidRPr="003318B0" w:rsidRDefault="001D3AC3" w:rsidP="001D3AC3">
            <w:pPr>
              <w:tabs>
                <w:tab w:val="left" w:pos="-1440"/>
                <w:tab w:val="left" w:pos="-720"/>
              </w:tabs>
              <w:ind w:left="720"/>
              <w:rPr>
                <w:sz w:val="20"/>
                <w:szCs w:val="20"/>
              </w:rPr>
            </w:pPr>
            <w:r>
              <w:rPr>
                <w:sz w:val="20"/>
                <w:szCs w:val="20"/>
              </w:rPr>
              <w:t>IMK LLP</w:t>
            </w:r>
          </w:p>
          <w:p w:rsidR="00553170" w:rsidRPr="00553170" w:rsidRDefault="00553170" w:rsidP="00553170">
            <w:pPr>
              <w:tabs>
                <w:tab w:val="left" w:pos="-1440"/>
                <w:tab w:val="left" w:pos="-720"/>
              </w:tabs>
              <w:rPr>
                <w:sz w:val="20"/>
                <w:szCs w:val="20"/>
                <w:lang w:val="en-US"/>
              </w:rPr>
            </w:pPr>
          </w:p>
          <w:p w:rsidR="00553170" w:rsidRPr="004318CF" w:rsidRDefault="00553170" w:rsidP="00553170">
            <w:pPr>
              <w:tabs>
                <w:tab w:val="left" w:pos="-1440"/>
                <w:tab w:val="left" w:pos="-720"/>
              </w:tabs>
              <w:rPr>
                <w:sz w:val="20"/>
                <w:szCs w:val="20"/>
                <w:lang w:val="fr-CA"/>
              </w:rPr>
            </w:pPr>
            <w:r w:rsidRPr="00553170">
              <w:rPr>
                <w:sz w:val="20"/>
                <w:szCs w:val="20"/>
                <w:lang w:val="en-US"/>
              </w:rPr>
              <w:tab/>
            </w:r>
            <w:r w:rsidRPr="004318CF">
              <w:rPr>
                <w:sz w:val="20"/>
                <w:szCs w:val="20"/>
                <w:lang w:val="fr-CA"/>
              </w:rPr>
              <w:t>v. (383</w:t>
            </w:r>
            <w:r w:rsidR="001D3AC3" w:rsidRPr="004318CF">
              <w:rPr>
                <w:sz w:val="20"/>
                <w:szCs w:val="20"/>
                <w:lang w:val="fr-CA"/>
              </w:rPr>
              <w:t>05</w:t>
            </w:r>
            <w:r w:rsidRPr="004318CF">
              <w:rPr>
                <w:sz w:val="20"/>
                <w:szCs w:val="20"/>
                <w:lang w:val="fr-CA"/>
              </w:rPr>
              <w:t>)</w:t>
            </w:r>
          </w:p>
          <w:p w:rsidR="00553170" w:rsidRPr="004318CF" w:rsidRDefault="00553170" w:rsidP="00553170">
            <w:pPr>
              <w:tabs>
                <w:tab w:val="left" w:pos="-1440"/>
                <w:tab w:val="left" w:pos="-720"/>
              </w:tabs>
              <w:rPr>
                <w:sz w:val="20"/>
                <w:szCs w:val="20"/>
                <w:lang w:val="fr-CA"/>
              </w:rPr>
            </w:pPr>
          </w:p>
          <w:p w:rsidR="00553170" w:rsidRPr="001D3AC3" w:rsidRDefault="001D3AC3" w:rsidP="00553170">
            <w:pPr>
              <w:tabs>
                <w:tab w:val="left" w:pos="-1440"/>
                <w:tab w:val="left" w:pos="-720"/>
              </w:tabs>
              <w:rPr>
                <w:b/>
                <w:sz w:val="20"/>
                <w:szCs w:val="20"/>
                <w:lang w:val="fr-CA"/>
              </w:rPr>
            </w:pPr>
            <w:r w:rsidRPr="001D3AC3">
              <w:rPr>
                <w:b/>
                <w:sz w:val="20"/>
                <w:szCs w:val="20"/>
                <w:lang w:val="fr-CA"/>
              </w:rPr>
              <w:t xml:space="preserve">9139-4882 Québec </w:t>
            </w:r>
            <w:proofErr w:type="spellStart"/>
            <w:r w:rsidRPr="001D3AC3">
              <w:rPr>
                <w:b/>
                <w:sz w:val="20"/>
                <w:szCs w:val="20"/>
                <w:lang w:val="fr-CA"/>
              </w:rPr>
              <w:t>inc.</w:t>
            </w:r>
            <w:proofErr w:type="spellEnd"/>
            <w:r w:rsidR="00553170" w:rsidRPr="001D3AC3">
              <w:rPr>
                <w:sz w:val="20"/>
                <w:szCs w:val="20"/>
                <w:lang w:val="fr-CA"/>
              </w:rPr>
              <w:t xml:space="preserve"> </w:t>
            </w:r>
            <w:r w:rsidR="00553170" w:rsidRPr="001D3AC3">
              <w:rPr>
                <w:b/>
                <w:sz w:val="20"/>
                <w:szCs w:val="20"/>
                <w:lang w:val="fr-CA"/>
              </w:rPr>
              <w:t>(</w:t>
            </w:r>
            <w:r w:rsidRPr="001D3AC3">
              <w:rPr>
                <w:b/>
                <w:sz w:val="20"/>
                <w:szCs w:val="20"/>
                <w:lang w:val="fr-CA"/>
              </w:rPr>
              <w:t>Que</w:t>
            </w:r>
            <w:r w:rsidR="00553170" w:rsidRPr="001D3AC3">
              <w:rPr>
                <w:b/>
                <w:sz w:val="20"/>
                <w:szCs w:val="20"/>
                <w:lang w:val="fr-CA"/>
              </w:rPr>
              <w:t>.)</w:t>
            </w:r>
          </w:p>
          <w:p w:rsidR="00553170" w:rsidRPr="001D3AC3" w:rsidRDefault="00553170" w:rsidP="00553170">
            <w:pPr>
              <w:tabs>
                <w:tab w:val="left" w:pos="-1440"/>
                <w:tab w:val="left" w:pos="-720"/>
              </w:tabs>
              <w:rPr>
                <w:sz w:val="20"/>
                <w:szCs w:val="20"/>
                <w:lang w:val="fr-CA"/>
              </w:rPr>
            </w:pPr>
            <w:r w:rsidRPr="001D3AC3">
              <w:rPr>
                <w:sz w:val="20"/>
                <w:szCs w:val="20"/>
                <w:lang w:val="fr-CA"/>
              </w:rPr>
              <w:tab/>
            </w:r>
            <w:r w:rsidR="001D3AC3" w:rsidRPr="001D3AC3">
              <w:rPr>
                <w:sz w:val="20"/>
                <w:szCs w:val="20"/>
                <w:lang w:val="fr-CA"/>
              </w:rPr>
              <w:t>Benoît Larose</w:t>
            </w:r>
          </w:p>
          <w:p w:rsidR="00553170" w:rsidRPr="001D3AC3" w:rsidRDefault="00553170" w:rsidP="00553170">
            <w:pPr>
              <w:tabs>
                <w:tab w:val="left" w:pos="-1440"/>
                <w:tab w:val="left" w:pos="-720"/>
              </w:tabs>
              <w:rPr>
                <w:sz w:val="20"/>
                <w:szCs w:val="20"/>
                <w:lang w:val="fr-CA"/>
              </w:rPr>
            </w:pPr>
            <w:r w:rsidRPr="001D3AC3">
              <w:rPr>
                <w:sz w:val="20"/>
                <w:szCs w:val="20"/>
                <w:lang w:val="fr-CA"/>
              </w:rPr>
              <w:tab/>
            </w:r>
            <w:r w:rsidR="001D3AC3" w:rsidRPr="001D3AC3">
              <w:rPr>
                <w:sz w:val="20"/>
                <w:szCs w:val="20"/>
                <w:lang w:val="fr-CA"/>
              </w:rPr>
              <w:t xml:space="preserve">Les Services Juridiques </w:t>
            </w:r>
            <w:proofErr w:type="spellStart"/>
            <w:r w:rsidR="001D3AC3" w:rsidRPr="001D3AC3">
              <w:rPr>
                <w:sz w:val="20"/>
                <w:szCs w:val="20"/>
                <w:lang w:val="fr-CA"/>
              </w:rPr>
              <w:t>Aquilam</w:t>
            </w:r>
            <w:proofErr w:type="spellEnd"/>
            <w:r w:rsidR="001D3AC3" w:rsidRPr="001D3AC3">
              <w:rPr>
                <w:sz w:val="20"/>
                <w:szCs w:val="20"/>
                <w:lang w:val="fr-CA"/>
              </w:rPr>
              <w:t xml:space="preserve"> </w:t>
            </w:r>
            <w:proofErr w:type="spellStart"/>
            <w:r w:rsidR="001D3AC3" w:rsidRPr="001D3AC3">
              <w:rPr>
                <w:sz w:val="20"/>
                <w:szCs w:val="20"/>
                <w:lang w:val="fr-CA"/>
              </w:rPr>
              <w:t>Enr</w:t>
            </w:r>
            <w:proofErr w:type="spellEnd"/>
            <w:r w:rsidR="001D3AC3" w:rsidRPr="001D3AC3">
              <w:rPr>
                <w:sz w:val="20"/>
                <w:szCs w:val="20"/>
                <w:lang w:val="fr-CA"/>
              </w:rPr>
              <w:t>.</w:t>
            </w:r>
          </w:p>
          <w:p w:rsidR="00553170" w:rsidRPr="001D3AC3" w:rsidRDefault="00553170" w:rsidP="00553170">
            <w:pPr>
              <w:tabs>
                <w:tab w:val="left" w:pos="-1440"/>
                <w:tab w:val="left" w:pos="-720"/>
              </w:tabs>
              <w:rPr>
                <w:sz w:val="20"/>
                <w:szCs w:val="20"/>
                <w:lang w:val="fr-CA"/>
              </w:rPr>
            </w:pPr>
          </w:p>
          <w:p w:rsidR="00553170" w:rsidRPr="003318B0" w:rsidRDefault="00553170" w:rsidP="00553170">
            <w:pPr>
              <w:rPr>
                <w:sz w:val="20"/>
                <w:szCs w:val="20"/>
              </w:rPr>
            </w:pPr>
            <w:r w:rsidRPr="003318B0">
              <w:rPr>
                <w:sz w:val="20"/>
                <w:szCs w:val="20"/>
              </w:rPr>
              <w:t xml:space="preserve">FILING DATE: </w:t>
            </w:r>
            <w:r w:rsidR="001D3AC3">
              <w:rPr>
                <w:sz w:val="20"/>
                <w:szCs w:val="20"/>
              </w:rPr>
              <w:t>19</w:t>
            </w:r>
            <w:r w:rsidRPr="003318B0">
              <w:rPr>
                <w:sz w:val="20"/>
                <w:szCs w:val="20"/>
              </w:rPr>
              <w:t>.0</w:t>
            </w:r>
            <w:r w:rsidR="001D3AC3">
              <w:rPr>
                <w:sz w:val="20"/>
                <w:szCs w:val="20"/>
              </w:rPr>
              <w:t>9</w:t>
            </w:r>
            <w:r w:rsidRPr="003318B0">
              <w:rPr>
                <w:sz w:val="20"/>
                <w:szCs w:val="20"/>
              </w:rPr>
              <w:t>.2018</w:t>
            </w:r>
          </w:p>
          <w:p w:rsidR="00C21644" w:rsidRPr="001D3AC3" w:rsidRDefault="00683480" w:rsidP="00553170">
            <w:pPr>
              <w:rPr>
                <w:sz w:val="20"/>
                <w:szCs w:val="20"/>
                <w:lang w:val="en-US"/>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1D3AC3" w:rsidRDefault="00C21644" w:rsidP="00242AEE">
            <w:pPr>
              <w:jc w:val="center"/>
              <w:rPr>
                <w:sz w:val="20"/>
                <w:szCs w:val="20"/>
                <w:lang w:val="en-US"/>
              </w:rPr>
            </w:pPr>
          </w:p>
        </w:tc>
        <w:tc>
          <w:tcPr>
            <w:tcW w:w="4320" w:type="dxa"/>
            <w:shd w:val="clear" w:color="auto" w:fill="auto"/>
          </w:tcPr>
          <w:p w:rsidR="002353B1" w:rsidRPr="003318B0" w:rsidRDefault="002353B1" w:rsidP="002353B1">
            <w:pPr>
              <w:rPr>
                <w:b/>
                <w:sz w:val="20"/>
                <w:szCs w:val="20"/>
              </w:rPr>
            </w:pPr>
            <w:proofErr w:type="spellStart"/>
            <w:r>
              <w:rPr>
                <w:b/>
                <w:sz w:val="20"/>
                <w:szCs w:val="20"/>
              </w:rPr>
              <w:t>Seyawash</w:t>
            </w:r>
            <w:proofErr w:type="spellEnd"/>
            <w:r>
              <w:rPr>
                <w:b/>
                <w:sz w:val="20"/>
                <w:szCs w:val="20"/>
              </w:rPr>
              <w:t xml:space="preserve"> </w:t>
            </w:r>
            <w:proofErr w:type="spellStart"/>
            <w:r>
              <w:rPr>
                <w:b/>
                <w:sz w:val="20"/>
                <w:szCs w:val="20"/>
              </w:rPr>
              <w:t>Qhasimy</w:t>
            </w:r>
            <w:proofErr w:type="spellEnd"/>
          </w:p>
          <w:p w:rsidR="002353B1" w:rsidRDefault="002353B1" w:rsidP="002353B1">
            <w:pPr>
              <w:tabs>
                <w:tab w:val="left" w:pos="-1440"/>
                <w:tab w:val="left" w:pos="-720"/>
              </w:tabs>
              <w:rPr>
                <w:sz w:val="20"/>
                <w:szCs w:val="20"/>
              </w:rPr>
            </w:pPr>
            <w:r w:rsidRPr="003318B0">
              <w:rPr>
                <w:sz w:val="20"/>
                <w:szCs w:val="20"/>
              </w:rPr>
              <w:tab/>
            </w:r>
            <w:r>
              <w:rPr>
                <w:sz w:val="20"/>
                <w:szCs w:val="20"/>
              </w:rPr>
              <w:t xml:space="preserve">Gavin </w:t>
            </w:r>
            <w:proofErr w:type="spellStart"/>
            <w:r>
              <w:rPr>
                <w:sz w:val="20"/>
                <w:szCs w:val="20"/>
              </w:rPr>
              <w:t>Wolch</w:t>
            </w:r>
            <w:proofErr w:type="spellEnd"/>
          </w:p>
          <w:p w:rsidR="002353B1" w:rsidRPr="003318B0" w:rsidRDefault="002353B1" w:rsidP="002353B1">
            <w:pPr>
              <w:tabs>
                <w:tab w:val="left" w:pos="-1440"/>
                <w:tab w:val="left" w:pos="-720"/>
              </w:tabs>
              <w:ind w:left="720"/>
              <w:rPr>
                <w:sz w:val="20"/>
                <w:szCs w:val="20"/>
              </w:rPr>
            </w:pPr>
            <w:proofErr w:type="spellStart"/>
            <w:r>
              <w:rPr>
                <w:sz w:val="20"/>
                <w:szCs w:val="20"/>
              </w:rPr>
              <w:t>Wolch</w:t>
            </w:r>
            <w:proofErr w:type="spellEnd"/>
            <w:r>
              <w:rPr>
                <w:sz w:val="20"/>
                <w:szCs w:val="20"/>
              </w:rPr>
              <w:t xml:space="preserve">, Watts, Wilson &amp; </w:t>
            </w:r>
            <w:proofErr w:type="spellStart"/>
            <w:r>
              <w:rPr>
                <w:sz w:val="20"/>
                <w:szCs w:val="20"/>
              </w:rPr>
              <w:t>Jugnauth</w:t>
            </w:r>
            <w:proofErr w:type="spellEnd"/>
          </w:p>
          <w:p w:rsidR="002353B1" w:rsidRPr="002353B1" w:rsidRDefault="002353B1" w:rsidP="002353B1">
            <w:pPr>
              <w:tabs>
                <w:tab w:val="left" w:pos="-1440"/>
                <w:tab w:val="left" w:pos="-720"/>
              </w:tabs>
              <w:rPr>
                <w:sz w:val="20"/>
                <w:szCs w:val="20"/>
              </w:rPr>
            </w:pPr>
          </w:p>
          <w:p w:rsidR="002353B1" w:rsidRPr="003318B0" w:rsidRDefault="002353B1" w:rsidP="002353B1">
            <w:pPr>
              <w:tabs>
                <w:tab w:val="left" w:pos="-1440"/>
                <w:tab w:val="left" w:pos="-720"/>
              </w:tabs>
              <w:rPr>
                <w:sz w:val="20"/>
                <w:szCs w:val="20"/>
                <w:lang w:val="en-US"/>
              </w:rPr>
            </w:pPr>
            <w:r w:rsidRPr="002353B1">
              <w:rPr>
                <w:sz w:val="20"/>
                <w:szCs w:val="20"/>
                <w:lang w:val="en-US"/>
              </w:rPr>
              <w:tab/>
            </w:r>
            <w:r>
              <w:rPr>
                <w:sz w:val="20"/>
                <w:szCs w:val="20"/>
                <w:lang w:val="en-US"/>
              </w:rPr>
              <w:t>v. (38312</w:t>
            </w:r>
            <w:r w:rsidRPr="003318B0">
              <w:rPr>
                <w:sz w:val="20"/>
                <w:szCs w:val="20"/>
                <w:lang w:val="en-US"/>
              </w:rPr>
              <w:t>)</w:t>
            </w:r>
          </w:p>
          <w:p w:rsidR="002353B1" w:rsidRPr="003318B0" w:rsidRDefault="002353B1" w:rsidP="002353B1">
            <w:pPr>
              <w:tabs>
                <w:tab w:val="left" w:pos="-1440"/>
                <w:tab w:val="left" w:pos="-720"/>
              </w:tabs>
              <w:rPr>
                <w:sz w:val="20"/>
                <w:szCs w:val="20"/>
                <w:lang w:val="en-US"/>
              </w:rPr>
            </w:pPr>
          </w:p>
          <w:p w:rsidR="002353B1" w:rsidRPr="003318B0" w:rsidRDefault="002353B1" w:rsidP="002353B1">
            <w:pPr>
              <w:tabs>
                <w:tab w:val="left" w:pos="-1440"/>
                <w:tab w:val="left" w:pos="-720"/>
              </w:tabs>
              <w:rPr>
                <w:b/>
                <w:sz w:val="20"/>
                <w:szCs w:val="20"/>
              </w:rPr>
            </w:pPr>
            <w:r w:rsidRPr="003318B0">
              <w:rPr>
                <w:b/>
                <w:sz w:val="20"/>
                <w:szCs w:val="20"/>
                <w:lang w:val="en-US"/>
              </w:rPr>
              <w:t>Her Majesty the Queen</w:t>
            </w:r>
            <w:r w:rsidRPr="003318B0">
              <w:rPr>
                <w:sz w:val="20"/>
                <w:szCs w:val="20"/>
                <w:lang w:val="en-US"/>
              </w:rPr>
              <w:t xml:space="preserve"> </w:t>
            </w:r>
            <w:r w:rsidRPr="003318B0">
              <w:rPr>
                <w:b/>
                <w:sz w:val="20"/>
                <w:szCs w:val="20"/>
              </w:rPr>
              <w:t>(</w:t>
            </w:r>
            <w:r>
              <w:rPr>
                <w:b/>
                <w:sz w:val="20"/>
                <w:szCs w:val="20"/>
              </w:rPr>
              <w:t>Alta</w:t>
            </w:r>
            <w:r w:rsidRPr="003318B0">
              <w:rPr>
                <w:b/>
                <w:sz w:val="20"/>
                <w:szCs w:val="20"/>
              </w:rPr>
              <w:t>.)</w:t>
            </w:r>
          </w:p>
          <w:p w:rsidR="002353B1" w:rsidRPr="003318B0" w:rsidRDefault="002353B1" w:rsidP="002353B1">
            <w:pPr>
              <w:tabs>
                <w:tab w:val="left" w:pos="-1440"/>
                <w:tab w:val="left" w:pos="-720"/>
              </w:tabs>
              <w:rPr>
                <w:sz w:val="20"/>
                <w:szCs w:val="20"/>
              </w:rPr>
            </w:pPr>
            <w:r w:rsidRPr="003318B0">
              <w:rPr>
                <w:sz w:val="20"/>
                <w:szCs w:val="20"/>
              </w:rPr>
              <w:tab/>
            </w:r>
            <w:r>
              <w:rPr>
                <w:sz w:val="20"/>
                <w:szCs w:val="20"/>
              </w:rPr>
              <w:t>Brian Graff</w:t>
            </w:r>
          </w:p>
          <w:p w:rsidR="002353B1" w:rsidRPr="003318B0" w:rsidRDefault="002353B1" w:rsidP="002353B1">
            <w:pPr>
              <w:tabs>
                <w:tab w:val="left" w:pos="-1440"/>
                <w:tab w:val="left" w:pos="-720"/>
              </w:tabs>
              <w:rPr>
                <w:sz w:val="20"/>
                <w:szCs w:val="20"/>
              </w:rPr>
            </w:pPr>
            <w:r>
              <w:rPr>
                <w:sz w:val="20"/>
                <w:szCs w:val="20"/>
              </w:rPr>
              <w:tab/>
              <w:t>A.G. of Alberta</w:t>
            </w:r>
          </w:p>
          <w:p w:rsidR="002353B1" w:rsidRPr="003318B0" w:rsidRDefault="002353B1" w:rsidP="002353B1">
            <w:pPr>
              <w:tabs>
                <w:tab w:val="left" w:pos="-1440"/>
                <w:tab w:val="left" w:pos="-720"/>
              </w:tabs>
              <w:rPr>
                <w:sz w:val="20"/>
                <w:szCs w:val="20"/>
              </w:rPr>
            </w:pPr>
          </w:p>
          <w:p w:rsidR="002353B1" w:rsidRPr="003318B0" w:rsidRDefault="002353B1" w:rsidP="002353B1">
            <w:pPr>
              <w:rPr>
                <w:sz w:val="20"/>
                <w:szCs w:val="20"/>
              </w:rPr>
            </w:pPr>
            <w:r w:rsidRPr="003318B0">
              <w:rPr>
                <w:sz w:val="20"/>
                <w:szCs w:val="20"/>
              </w:rPr>
              <w:t xml:space="preserve">FILING DATE: </w:t>
            </w:r>
            <w:r>
              <w:rPr>
                <w:sz w:val="20"/>
                <w:szCs w:val="20"/>
              </w:rPr>
              <w:t>21</w:t>
            </w:r>
            <w:r w:rsidRPr="003318B0">
              <w:rPr>
                <w:sz w:val="20"/>
                <w:szCs w:val="20"/>
              </w:rPr>
              <w:t>.</w:t>
            </w:r>
            <w:r>
              <w:rPr>
                <w:sz w:val="20"/>
                <w:szCs w:val="20"/>
              </w:rPr>
              <w:t>09</w:t>
            </w:r>
            <w:r w:rsidRPr="003318B0">
              <w:rPr>
                <w:sz w:val="20"/>
                <w:szCs w:val="20"/>
              </w:rPr>
              <w:t>.2018</w:t>
            </w:r>
          </w:p>
          <w:p w:rsidR="00C21644" w:rsidRDefault="00683480" w:rsidP="002353B1">
            <w:pPr>
              <w:rPr>
                <w:sz w:val="20"/>
                <w:szCs w:val="20"/>
                <w:lang w:val="fr-CA"/>
              </w:rPr>
            </w:pPr>
            <w:r>
              <w:rPr>
                <w:sz w:val="20"/>
                <w:szCs w:val="20"/>
                <w:lang w:val="fr-CA"/>
              </w:rPr>
              <w:pict>
                <v:rect id="_x0000_i1028" style="width:108pt;height:1pt" o:hrpct="0" o:hralign="center" o:hrstd="t" o:hrnoshade="t" o:hr="t" fillcolor="black [3213]" stroked="f"/>
              </w:pict>
            </w:r>
          </w:p>
          <w:p w:rsidR="002353B1" w:rsidRPr="001D3AC3" w:rsidRDefault="002353B1" w:rsidP="002353B1">
            <w:pPr>
              <w:rPr>
                <w:sz w:val="20"/>
                <w:szCs w:val="20"/>
                <w:lang w:val="en-US"/>
              </w:rPr>
            </w:pPr>
          </w:p>
        </w:tc>
      </w:tr>
      <w:tr w:rsidR="00C21644" w:rsidRPr="001D3AC3" w:rsidTr="003B3977">
        <w:tc>
          <w:tcPr>
            <w:tcW w:w="4320" w:type="dxa"/>
            <w:shd w:val="clear" w:color="auto" w:fill="auto"/>
          </w:tcPr>
          <w:p w:rsidR="002353B1" w:rsidRPr="003318B0" w:rsidRDefault="002353B1" w:rsidP="002353B1">
            <w:pPr>
              <w:rPr>
                <w:b/>
                <w:sz w:val="20"/>
                <w:szCs w:val="20"/>
              </w:rPr>
            </w:pPr>
            <w:r>
              <w:rPr>
                <w:b/>
                <w:sz w:val="20"/>
                <w:szCs w:val="20"/>
              </w:rPr>
              <w:t>Nathan Robert Wayne Field</w:t>
            </w:r>
          </w:p>
          <w:p w:rsidR="002353B1" w:rsidRDefault="002353B1" w:rsidP="002353B1">
            <w:pPr>
              <w:tabs>
                <w:tab w:val="left" w:pos="-1440"/>
                <w:tab w:val="left" w:pos="-720"/>
              </w:tabs>
              <w:rPr>
                <w:sz w:val="20"/>
                <w:szCs w:val="20"/>
              </w:rPr>
            </w:pPr>
            <w:r w:rsidRPr="003318B0">
              <w:rPr>
                <w:sz w:val="20"/>
                <w:szCs w:val="20"/>
              </w:rPr>
              <w:tab/>
            </w:r>
            <w:r>
              <w:rPr>
                <w:sz w:val="20"/>
                <w:szCs w:val="20"/>
              </w:rPr>
              <w:t xml:space="preserve">Michelle </w:t>
            </w:r>
            <w:proofErr w:type="spellStart"/>
            <w:r>
              <w:rPr>
                <w:sz w:val="20"/>
                <w:szCs w:val="20"/>
              </w:rPr>
              <w:t>Reinhard</w:t>
            </w:r>
            <w:proofErr w:type="spellEnd"/>
          </w:p>
          <w:p w:rsidR="002353B1" w:rsidRPr="002353B1" w:rsidRDefault="002353B1" w:rsidP="002353B1">
            <w:pPr>
              <w:tabs>
                <w:tab w:val="left" w:pos="-1440"/>
                <w:tab w:val="left" w:pos="-720"/>
              </w:tabs>
              <w:rPr>
                <w:sz w:val="20"/>
                <w:szCs w:val="20"/>
              </w:rPr>
            </w:pPr>
          </w:p>
          <w:p w:rsidR="002353B1" w:rsidRPr="003318B0" w:rsidRDefault="002353B1" w:rsidP="002353B1">
            <w:pPr>
              <w:tabs>
                <w:tab w:val="left" w:pos="-1440"/>
                <w:tab w:val="left" w:pos="-720"/>
              </w:tabs>
              <w:rPr>
                <w:sz w:val="20"/>
                <w:szCs w:val="20"/>
                <w:lang w:val="en-US"/>
              </w:rPr>
            </w:pPr>
            <w:r w:rsidRPr="002353B1">
              <w:rPr>
                <w:sz w:val="20"/>
                <w:szCs w:val="20"/>
                <w:lang w:val="en-US"/>
              </w:rPr>
              <w:tab/>
            </w:r>
            <w:r>
              <w:rPr>
                <w:sz w:val="20"/>
                <w:szCs w:val="20"/>
                <w:lang w:val="en-US"/>
              </w:rPr>
              <w:t>v. (38314</w:t>
            </w:r>
            <w:r w:rsidRPr="003318B0">
              <w:rPr>
                <w:sz w:val="20"/>
                <w:szCs w:val="20"/>
                <w:lang w:val="en-US"/>
              </w:rPr>
              <w:t>)</w:t>
            </w:r>
          </w:p>
          <w:p w:rsidR="002353B1" w:rsidRPr="003318B0" w:rsidRDefault="002353B1" w:rsidP="002353B1">
            <w:pPr>
              <w:tabs>
                <w:tab w:val="left" w:pos="-1440"/>
                <w:tab w:val="left" w:pos="-720"/>
              </w:tabs>
              <w:rPr>
                <w:sz w:val="20"/>
                <w:szCs w:val="20"/>
                <w:lang w:val="en-US"/>
              </w:rPr>
            </w:pPr>
          </w:p>
          <w:p w:rsidR="002353B1" w:rsidRPr="003318B0" w:rsidRDefault="002353B1" w:rsidP="002353B1">
            <w:pPr>
              <w:tabs>
                <w:tab w:val="left" w:pos="-1440"/>
                <w:tab w:val="left" w:pos="-720"/>
              </w:tabs>
              <w:rPr>
                <w:b/>
                <w:sz w:val="20"/>
                <w:szCs w:val="20"/>
              </w:rPr>
            </w:pPr>
            <w:r w:rsidRPr="003318B0">
              <w:rPr>
                <w:b/>
                <w:sz w:val="20"/>
                <w:szCs w:val="20"/>
                <w:lang w:val="en-US"/>
              </w:rPr>
              <w:t>Her Majesty the Queen</w:t>
            </w:r>
            <w:r w:rsidRPr="003318B0">
              <w:rPr>
                <w:sz w:val="20"/>
                <w:szCs w:val="20"/>
                <w:lang w:val="en-US"/>
              </w:rPr>
              <w:t xml:space="preserve"> </w:t>
            </w:r>
            <w:r w:rsidRPr="003318B0">
              <w:rPr>
                <w:b/>
                <w:sz w:val="20"/>
                <w:szCs w:val="20"/>
              </w:rPr>
              <w:t>(</w:t>
            </w:r>
            <w:r>
              <w:rPr>
                <w:b/>
                <w:sz w:val="20"/>
                <w:szCs w:val="20"/>
              </w:rPr>
              <w:t>B.C</w:t>
            </w:r>
            <w:r w:rsidRPr="003318B0">
              <w:rPr>
                <w:b/>
                <w:sz w:val="20"/>
                <w:szCs w:val="20"/>
              </w:rPr>
              <w:t>.)</w:t>
            </w:r>
          </w:p>
          <w:p w:rsidR="002353B1" w:rsidRPr="003318B0" w:rsidRDefault="002353B1" w:rsidP="002353B1">
            <w:pPr>
              <w:tabs>
                <w:tab w:val="left" w:pos="-1440"/>
                <w:tab w:val="left" w:pos="-720"/>
              </w:tabs>
              <w:rPr>
                <w:sz w:val="20"/>
                <w:szCs w:val="20"/>
              </w:rPr>
            </w:pPr>
            <w:r w:rsidRPr="003318B0">
              <w:rPr>
                <w:sz w:val="20"/>
                <w:szCs w:val="20"/>
              </w:rPr>
              <w:tab/>
            </w:r>
            <w:r>
              <w:rPr>
                <w:sz w:val="20"/>
                <w:szCs w:val="20"/>
              </w:rPr>
              <w:t xml:space="preserve">Eric V. </w:t>
            </w:r>
            <w:proofErr w:type="spellStart"/>
            <w:r>
              <w:rPr>
                <w:sz w:val="20"/>
                <w:szCs w:val="20"/>
              </w:rPr>
              <w:t>Gottard</w:t>
            </w:r>
            <w:proofErr w:type="spellEnd"/>
          </w:p>
          <w:p w:rsidR="002353B1" w:rsidRPr="003318B0" w:rsidRDefault="002353B1" w:rsidP="002353B1">
            <w:pPr>
              <w:tabs>
                <w:tab w:val="left" w:pos="-1440"/>
                <w:tab w:val="left" w:pos="-720"/>
              </w:tabs>
              <w:rPr>
                <w:sz w:val="20"/>
                <w:szCs w:val="20"/>
              </w:rPr>
            </w:pPr>
            <w:r>
              <w:rPr>
                <w:sz w:val="20"/>
                <w:szCs w:val="20"/>
              </w:rPr>
              <w:tab/>
              <w:t>Peck and Company</w:t>
            </w:r>
          </w:p>
          <w:p w:rsidR="002353B1" w:rsidRPr="003318B0" w:rsidRDefault="002353B1" w:rsidP="002353B1">
            <w:pPr>
              <w:tabs>
                <w:tab w:val="left" w:pos="-1440"/>
                <w:tab w:val="left" w:pos="-720"/>
              </w:tabs>
              <w:rPr>
                <w:sz w:val="20"/>
                <w:szCs w:val="20"/>
              </w:rPr>
            </w:pPr>
          </w:p>
          <w:p w:rsidR="002353B1" w:rsidRPr="003318B0" w:rsidRDefault="002353B1" w:rsidP="002353B1">
            <w:pPr>
              <w:rPr>
                <w:sz w:val="20"/>
                <w:szCs w:val="20"/>
              </w:rPr>
            </w:pPr>
            <w:r w:rsidRPr="003318B0">
              <w:rPr>
                <w:sz w:val="20"/>
                <w:szCs w:val="20"/>
              </w:rPr>
              <w:t xml:space="preserve">FILING DATE: </w:t>
            </w:r>
            <w:r>
              <w:rPr>
                <w:sz w:val="20"/>
                <w:szCs w:val="20"/>
              </w:rPr>
              <w:t>21</w:t>
            </w:r>
            <w:r w:rsidRPr="003318B0">
              <w:rPr>
                <w:sz w:val="20"/>
                <w:szCs w:val="20"/>
              </w:rPr>
              <w:t>.</w:t>
            </w:r>
            <w:r>
              <w:rPr>
                <w:sz w:val="20"/>
                <w:szCs w:val="20"/>
              </w:rPr>
              <w:t>09</w:t>
            </w:r>
            <w:r w:rsidRPr="003318B0">
              <w:rPr>
                <w:sz w:val="20"/>
                <w:szCs w:val="20"/>
              </w:rPr>
              <w:t>.2018</w:t>
            </w:r>
          </w:p>
          <w:p w:rsidR="00C21644" w:rsidRPr="001D3AC3" w:rsidRDefault="00683480" w:rsidP="002353B1">
            <w:pPr>
              <w:rPr>
                <w:sz w:val="20"/>
                <w:szCs w:val="20"/>
                <w:lang w:val="en-US"/>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1D3AC3" w:rsidRDefault="00C21644" w:rsidP="00242AEE">
            <w:pPr>
              <w:jc w:val="center"/>
              <w:rPr>
                <w:sz w:val="20"/>
                <w:szCs w:val="20"/>
                <w:lang w:val="en-US"/>
              </w:rPr>
            </w:pPr>
          </w:p>
        </w:tc>
        <w:tc>
          <w:tcPr>
            <w:tcW w:w="4320" w:type="dxa"/>
            <w:shd w:val="clear" w:color="auto" w:fill="auto"/>
          </w:tcPr>
          <w:p w:rsidR="008F4DDF" w:rsidRPr="003318B0" w:rsidRDefault="008F4DDF" w:rsidP="008F4DDF">
            <w:pPr>
              <w:rPr>
                <w:b/>
                <w:sz w:val="20"/>
                <w:szCs w:val="20"/>
              </w:rPr>
            </w:pPr>
            <w:r>
              <w:rPr>
                <w:b/>
                <w:sz w:val="20"/>
                <w:szCs w:val="20"/>
              </w:rPr>
              <w:t>Thomas Kai Sin Chow</w:t>
            </w:r>
          </w:p>
          <w:p w:rsidR="008F4DDF" w:rsidRPr="003318B0" w:rsidRDefault="008F4DDF" w:rsidP="008F4DDF">
            <w:pPr>
              <w:tabs>
                <w:tab w:val="left" w:pos="-1440"/>
                <w:tab w:val="left" w:pos="-720"/>
              </w:tabs>
              <w:rPr>
                <w:sz w:val="20"/>
                <w:szCs w:val="20"/>
              </w:rPr>
            </w:pPr>
            <w:r w:rsidRPr="003318B0">
              <w:rPr>
                <w:sz w:val="20"/>
                <w:szCs w:val="20"/>
              </w:rPr>
              <w:tab/>
            </w:r>
            <w:r>
              <w:rPr>
                <w:sz w:val="20"/>
                <w:szCs w:val="20"/>
              </w:rPr>
              <w:t>Thomas Kai Sin Chow</w:t>
            </w:r>
          </w:p>
          <w:p w:rsidR="008F4DDF" w:rsidRPr="008F4DDF" w:rsidRDefault="008F4DDF" w:rsidP="008F4DDF">
            <w:pPr>
              <w:tabs>
                <w:tab w:val="left" w:pos="-1440"/>
                <w:tab w:val="left" w:pos="-720"/>
              </w:tabs>
              <w:rPr>
                <w:sz w:val="20"/>
                <w:szCs w:val="20"/>
                <w:lang w:val="en-US"/>
              </w:rPr>
            </w:pPr>
          </w:p>
          <w:p w:rsidR="008F4DDF" w:rsidRPr="003318B0" w:rsidRDefault="008F4DDF" w:rsidP="008F4DDF">
            <w:pPr>
              <w:tabs>
                <w:tab w:val="left" w:pos="-1440"/>
                <w:tab w:val="left" w:pos="-720"/>
              </w:tabs>
              <w:rPr>
                <w:sz w:val="20"/>
                <w:szCs w:val="20"/>
                <w:lang w:val="en-US"/>
              </w:rPr>
            </w:pPr>
            <w:r w:rsidRPr="008F4DDF">
              <w:rPr>
                <w:sz w:val="20"/>
                <w:szCs w:val="20"/>
                <w:lang w:val="en-US"/>
              </w:rPr>
              <w:tab/>
            </w:r>
            <w:r w:rsidRPr="003318B0">
              <w:rPr>
                <w:sz w:val="20"/>
                <w:szCs w:val="20"/>
                <w:lang w:val="en-US"/>
              </w:rPr>
              <w:t>v. (38340)</w:t>
            </w:r>
          </w:p>
          <w:p w:rsidR="008F4DDF" w:rsidRPr="003318B0" w:rsidRDefault="008F4DDF" w:rsidP="008F4DDF">
            <w:pPr>
              <w:tabs>
                <w:tab w:val="left" w:pos="-1440"/>
                <w:tab w:val="left" w:pos="-720"/>
              </w:tabs>
              <w:rPr>
                <w:sz w:val="20"/>
                <w:szCs w:val="20"/>
                <w:lang w:val="en-US"/>
              </w:rPr>
            </w:pPr>
          </w:p>
          <w:p w:rsidR="008F4DDF" w:rsidRPr="003318B0" w:rsidRDefault="008F4DDF" w:rsidP="008F4DDF">
            <w:pPr>
              <w:tabs>
                <w:tab w:val="left" w:pos="-1440"/>
                <w:tab w:val="left" w:pos="-720"/>
              </w:tabs>
              <w:rPr>
                <w:b/>
                <w:sz w:val="20"/>
                <w:szCs w:val="20"/>
              </w:rPr>
            </w:pPr>
            <w:r w:rsidRPr="003318B0">
              <w:rPr>
                <w:b/>
                <w:sz w:val="20"/>
                <w:szCs w:val="20"/>
                <w:lang w:val="en-US"/>
              </w:rPr>
              <w:t>Her Majesty the Queen</w:t>
            </w:r>
            <w:r w:rsidRPr="003318B0">
              <w:rPr>
                <w:sz w:val="20"/>
                <w:szCs w:val="20"/>
                <w:lang w:val="en-US"/>
              </w:rPr>
              <w:t xml:space="preserve"> </w:t>
            </w:r>
            <w:r w:rsidRPr="003318B0">
              <w:rPr>
                <w:b/>
                <w:sz w:val="20"/>
                <w:szCs w:val="20"/>
              </w:rPr>
              <w:t>(</w:t>
            </w:r>
            <w:r>
              <w:rPr>
                <w:b/>
                <w:sz w:val="20"/>
                <w:szCs w:val="20"/>
              </w:rPr>
              <w:t>Alta</w:t>
            </w:r>
            <w:r w:rsidRPr="003318B0">
              <w:rPr>
                <w:b/>
                <w:sz w:val="20"/>
                <w:szCs w:val="20"/>
              </w:rPr>
              <w:t>.)</w:t>
            </w:r>
          </w:p>
          <w:p w:rsidR="008F4DDF" w:rsidRPr="003318B0" w:rsidRDefault="008F4DDF" w:rsidP="008F4DDF">
            <w:pPr>
              <w:tabs>
                <w:tab w:val="left" w:pos="-1440"/>
                <w:tab w:val="left" w:pos="-720"/>
              </w:tabs>
              <w:rPr>
                <w:sz w:val="20"/>
                <w:szCs w:val="20"/>
              </w:rPr>
            </w:pPr>
            <w:r w:rsidRPr="003318B0">
              <w:rPr>
                <w:sz w:val="20"/>
                <w:szCs w:val="20"/>
              </w:rPr>
              <w:tab/>
            </w:r>
            <w:r>
              <w:rPr>
                <w:sz w:val="20"/>
                <w:szCs w:val="20"/>
              </w:rPr>
              <w:t>Maureen McGuire</w:t>
            </w:r>
          </w:p>
          <w:p w:rsidR="008F4DDF" w:rsidRPr="003318B0" w:rsidRDefault="008F4DDF" w:rsidP="008F4DDF">
            <w:pPr>
              <w:tabs>
                <w:tab w:val="left" w:pos="-1440"/>
                <w:tab w:val="left" w:pos="-720"/>
              </w:tabs>
              <w:rPr>
                <w:sz w:val="20"/>
                <w:szCs w:val="20"/>
              </w:rPr>
            </w:pPr>
            <w:r>
              <w:rPr>
                <w:sz w:val="20"/>
                <w:szCs w:val="20"/>
              </w:rPr>
              <w:tab/>
              <w:t>A.G. of Alberta</w:t>
            </w:r>
          </w:p>
          <w:p w:rsidR="008F4DDF" w:rsidRPr="003318B0" w:rsidRDefault="008F4DDF" w:rsidP="008F4DDF">
            <w:pPr>
              <w:tabs>
                <w:tab w:val="left" w:pos="-1440"/>
                <w:tab w:val="left" w:pos="-720"/>
              </w:tabs>
              <w:rPr>
                <w:sz w:val="20"/>
                <w:szCs w:val="20"/>
              </w:rPr>
            </w:pPr>
          </w:p>
          <w:p w:rsidR="008F4DDF" w:rsidRPr="003318B0" w:rsidRDefault="008F4DDF" w:rsidP="008F4DDF">
            <w:pPr>
              <w:rPr>
                <w:sz w:val="20"/>
                <w:szCs w:val="20"/>
              </w:rPr>
            </w:pPr>
            <w:r w:rsidRPr="003318B0">
              <w:rPr>
                <w:sz w:val="20"/>
                <w:szCs w:val="20"/>
              </w:rPr>
              <w:t xml:space="preserve">FILING DATE: </w:t>
            </w:r>
            <w:r>
              <w:rPr>
                <w:sz w:val="20"/>
                <w:szCs w:val="20"/>
              </w:rPr>
              <w:t>08</w:t>
            </w:r>
            <w:r w:rsidRPr="003318B0">
              <w:rPr>
                <w:sz w:val="20"/>
                <w:szCs w:val="20"/>
              </w:rPr>
              <w:t>.01.2018</w:t>
            </w:r>
          </w:p>
          <w:p w:rsidR="008F4DDF" w:rsidRDefault="00683480" w:rsidP="008F4DDF">
            <w:pPr>
              <w:rPr>
                <w:sz w:val="20"/>
                <w:szCs w:val="20"/>
                <w:lang w:val="fr-CA"/>
              </w:rPr>
            </w:pPr>
            <w:r>
              <w:rPr>
                <w:sz w:val="20"/>
                <w:szCs w:val="20"/>
                <w:lang w:val="fr-CA"/>
              </w:rPr>
              <w:pict>
                <v:rect id="_x0000_i1030" style="width:108pt;height:1pt" o:hrpct="0" o:hralign="center" o:hrstd="t" o:hrnoshade="t" o:hr="t" fillcolor="black [3213]" stroked="f"/>
              </w:pict>
            </w:r>
          </w:p>
          <w:p w:rsidR="008F4DDF" w:rsidRPr="001D3AC3" w:rsidRDefault="008F4DDF" w:rsidP="008F4DDF">
            <w:pPr>
              <w:rPr>
                <w:sz w:val="20"/>
                <w:szCs w:val="20"/>
                <w:lang w:val="en-US"/>
              </w:rPr>
            </w:pPr>
          </w:p>
        </w:tc>
      </w:tr>
      <w:tr w:rsidR="008F4DDF" w:rsidRPr="008F4DDF" w:rsidTr="003B3977">
        <w:tc>
          <w:tcPr>
            <w:tcW w:w="4320" w:type="dxa"/>
            <w:shd w:val="clear" w:color="auto" w:fill="auto"/>
          </w:tcPr>
          <w:p w:rsidR="008F4DDF" w:rsidRPr="004318CF" w:rsidRDefault="008F4DDF" w:rsidP="008F4DDF">
            <w:pPr>
              <w:rPr>
                <w:b/>
                <w:sz w:val="20"/>
                <w:szCs w:val="20"/>
                <w:lang w:val="fr-CA"/>
              </w:rPr>
            </w:pPr>
            <w:r w:rsidRPr="004318CF">
              <w:rPr>
                <w:b/>
                <w:sz w:val="20"/>
                <w:szCs w:val="20"/>
                <w:lang w:val="fr-CA"/>
              </w:rPr>
              <w:t>Pierre-François Blondeau</w:t>
            </w:r>
          </w:p>
          <w:p w:rsidR="008F4DDF" w:rsidRPr="008F4DDF" w:rsidRDefault="008F4DDF" w:rsidP="008F4DDF">
            <w:pPr>
              <w:tabs>
                <w:tab w:val="left" w:pos="-1440"/>
                <w:tab w:val="left" w:pos="-720"/>
              </w:tabs>
              <w:rPr>
                <w:sz w:val="20"/>
                <w:szCs w:val="20"/>
                <w:lang w:val="fr-CA"/>
              </w:rPr>
            </w:pPr>
            <w:r w:rsidRPr="004318CF">
              <w:rPr>
                <w:sz w:val="20"/>
                <w:szCs w:val="20"/>
                <w:lang w:val="fr-CA"/>
              </w:rPr>
              <w:tab/>
            </w:r>
            <w:r w:rsidRPr="008F4DDF">
              <w:rPr>
                <w:sz w:val="20"/>
                <w:szCs w:val="20"/>
                <w:lang w:val="fr-CA"/>
              </w:rPr>
              <w:t>Marie-Hélène Giroux</w:t>
            </w:r>
          </w:p>
          <w:p w:rsidR="008F4DDF" w:rsidRPr="008F4DDF" w:rsidRDefault="008F4DDF" w:rsidP="008F4DDF">
            <w:pPr>
              <w:tabs>
                <w:tab w:val="left" w:pos="-1440"/>
                <w:tab w:val="left" w:pos="-720"/>
              </w:tabs>
              <w:ind w:left="720"/>
              <w:rPr>
                <w:sz w:val="20"/>
                <w:szCs w:val="20"/>
                <w:lang w:val="fr-CA"/>
              </w:rPr>
            </w:pPr>
            <w:r w:rsidRPr="008F4DDF">
              <w:rPr>
                <w:sz w:val="20"/>
                <w:szCs w:val="20"/>
                <w:lang w:val="fr-CA"/>
              </w:rPr>
              <w:t>MGL Avocats</w:t>
            </w:r>
          </w:p>
          <w:p w:rsidR="008F4DDF" w:rsidRPr="008F4DDF" w:rsidRDefault="008F4DDF" w:rsidP="008F4DDF">
            <w:pPr>
              <w:tabs>
                <w:tab w:val="left" w:pos="-1440"/>
                <w:tab w:val="left" w:pos="-720"/>
              </w:tabs>
              <w:rPr>
                <w:sz w:val="20"/>
                <w:szCs w:val="20"/>
                <w:lang w:val="fr-CA"/>
              </w:rPr>
            </w:pPr>
          </w:p>
          <w:p w:rsidR="008F4DDF" w:rsidRPr="008F4DDF" w:rsidRDefault="008F4DDF" w:rsidP="008F4DDF">
            <w:pPr>
              <w:tabs>
                <w:tab w:val="left" w:pos="-1440"/>
                <w:tab w:val="left" w:pos="-720"/>
              </w:tabs>
              <w:rPr>
                <w:sz w:val="20"/>
                <w:szCs w:val="20"/>
                <w:lang w:val="fr-CA"/>
              </w:rPr>
            </w:pPr>
            <w:r w:rsidRPr="008F4DDF">
              <w:rPr>
                <w:sz w:val="20"/>
                <w:szCs w:val="20"/>
                <w:lang w:val="fr-CA"/>
              </w:rPr>
              <w:tab/>
            </w:r>
            <w:r>
              <w:rPr>
                <w:sz w:val="20"/>
                <w:szCs w:val="20"/>
                <w:lang w:val="fr-CA"/>
              </w:rPr>
              <w:t>c</w:t>
            </w:r>
            <w:r w:rsidRPr="008F4DDF">
              <w:rPr>
                <w:sz w:val="20"/>
                <w:szCs w:val="20"/>
                <w:lang w:val="fr-CA"/>
              </w:rPr>
              <w:t>. (38322)</w:t>
            </w:r>
          </w:p>
          <w:p w:rsidR="008F4DDF" w:rsidRPr="008F4DDF" w:rsidRDefault="008F4DDF" w:rsidP="008F4DDF">
            <w:pPr>
              <w:tabs>
                <w:tab w:val="left" w:pos="-1440"/>
                <w:tab w:val="left" w:pos="-720"/>
              </w:tabs>
              <w:rPr>
                <w:sz w:val="20"/>
                <w:szCs w:val="20"/>
                <w:lang w:val="fr-CA"/>
              </w:rPr>
            </w:pPr>
          </w:p>
          <w:p w:rsidR="008F4DDF" w:rsidRPr="008F4DDF" w:rsidRDefault="008F4DDF" w:rsidP="008F4DDF">
            <w:pPr>
              <w:tabs>
                <w:tab w:val="left" w:pos="-1440"/>
                <w:tab w:val="left" w:pos="-720"/>
              </w:tabs>
              <w:rPr>
                <w:b/>
                <w:sz w:val="20"/>
                <w:szCs w:val="20"/>
                <w:lang w:val="fr-CA"/>
              </w:rPr>
            </w:pPr>
            <w:r w:rsidRPr="008F4DDF">
              <w:rPr>
                <w:b/>
                <w:sz w:val="20"/>
                <w:szCs w:val="20"/>
                <w:lang w:val="fr-CA"/>
              </w:rPr>
              <w:t>Sa Majesté la Reine</w:t>
            </w:r>
            <w:r w:rsidRPr="008F4DDF">
              <w:rPr>
                <w:sz w:val="20"/>
                <w:szCs w:val="20"/>
                <w:lang w:val="fr-CA"/>
              </w:rPr>
              <w:t xml:space="preserve"> </w:t>
            </w:r>
            <w:r w:rsidRPr="008F4DDF">
              <w:rPr>
                <w:b/>
                <w:sz w:val="20"/>
                <w:szCs w:val="20"/>
                <w:lang w:val="fr-CA"/>
              </w:rPr>
              <w:t>(</w:t>
            </w:r>
            <w:proofErr w:type="spellStart"/>
            <w:r w:rsidRPr="008F4DDF">
              <w:rPr>
                <w:b/>
                <w:sz w:val="20"/>
                <w:szCs w:val="20"/>
                <w:lang w:val="fr-CA"/>
              </w:rPr>
              <w:t>Qc</w:t>
            </w:r>
            <w:proofErr w:type="spellEnd"/>
            <w:r w:rsidRPr="008F4DDF">
              <w:rPr>
                <w:b/>
                <w:sz w:val="20"/>
                <w:szCs w:val="20"/>
                <w:lang w:val="fr-CA"/>
              </w:rPr>
              <w:t>)</w:t>
            </w:r>
          </w:p>
          <w:p w:rsidR="008F4DDF" w:rsidRPr="004318CF" w:rsidRDefault="008F4DDF" w:rsidP="008F4DDF">
            <w:pPr>
              <w:tabs>
                <w:tab w:val="left" w:pos="-1440"/>
                <w:tab w:val="left" w:pos="-720"/>
              </w:tabs>
              <w:rPr>
                <w:sz w:val="20"/>
                <w:szCs w:val="20"/>
                <w:lang w:val="fr-CA"/>
              </w:rPr>
            </w:pPr>
            <w:r w:rsidRPr="008F4DDF">
              <w:rPr>
                <w:sz w:val="20"/>
                <w:szCs w:val="20"/>
                <w:lang w:val="fr-CA"/>
              </w:rPr>
              <w:tab/>
            </w:r>
            <w:r w:rsidRPr="004318CF">
              <w:rPr>
                <w:sz w:val="20"/>
                <w:szCs w:val="20"/>
                <w:lang w:val="fr-CA"/>
              </w:rPr>
              <w:t xml:space="preserve">Éric </w:t>
            </w:r>
            <w:proofErr w:type="spellStart"/>
            <w:r w:rsidRPr="004318CF">
              <w:rPr>
                <w:sz w:val="20"/>
                <w:szCs w:val="20"/>
                <w:lang w:val="fr-CA"/>
              </w:rPr>
              <w:t>Tétrault</w:t>
            </w:r>
            <w:proofErr w:type="spellEnd"/>
          </w:p>
          <w:p w:rsidR="008F4DDF" w:rsidRPr="008F4DDF" w:rsidRDefault="008F4DDF" w:rsidP="008F4DDF">
            <w:pPr>
              <w:tabs>
                <w:tab w:val="left" w:pos="-1440"/>
                <w:tab w:val="left" w:pos="-720"/>
              </w:tabs>
              <w:ind w:left="720"/>
              <w:rPr>
                <w:sz w:val="20"/>
                <w:szCs w:val="20"/>
                <w:lang w:val="fr-CA"/>
              </w:rPr>
            </w:pPr>
            <w:r w:rsidRPr="008F4DDF">
              <w:rPr>
                <w:sz w:val="20"/>
                <w:szCs w:val="20"/>
                <w:lang w:val="fr-CA"/>
              </w:rPr>
              <w:t>Directeur des poursuites criminelles et pénales du Québec</w:t>
            </w:r>
          </w:p>
          <w:p w:rsidR="008F4DDF" w:rsidRPr="008F4DDF" w:rsidRDefault="008F4DDF" w:rsidP="008F4DDF">
            <w:pPr>
              <w:tabs>
                <w:tab w:val="left" w:pos="-1440"/>
                <w:tab w:val="left" w:pos="-720"/>
              </w:tabs>
              <w:rPr>
                <w:sz w:val="20"/>
                <w:szCs w:val="20"/>
                <w:lang w:val="fr-CA"/>
              </w:rPr>
            </w:pPr>
          </w:p>
          <w:p w:rsidR="008F4DDF" w:rsidRPr="008F4DDF" w:rsidRDefault="008F4DDF" w:rsidP="008F4DDF">
            <w:pPr>
              <w:rPr>
                <w:sz w:val="20"/>
                <w:szCs w:val="20"/>
                <w:lang w:val="fr-CA"/>
              </w:rPr>
            </w:pPr>
            <w:r>
              <w:rPr>
                <w:sz w:val="20"/>
                <w:szCs w:val="20"/>
                <w:lang w:val="fr-CA"/>
              </w:rPr>
              <w:t>DATE DE PRODUCTION : 27.09.2018</w:t>
            </w:r>
          </w:p>
          <w:p w:rsidR="008F4DDF" w:rsidRDefault="00683480" w:rsidP="008F4DDF">
            <w:pPr>
              <w:rPr>
                <w:sz w:val="20"/>
                <w:szCs w:val="20"/>
                <w:lang w:val="fr-CA"/>
              </w:rPr>
            </w:pPr>
            <w:r>
              <w:rPr>
                <w:sz w:val="20"/>
                <w:szCs w:val="20"/>
                <w:lang w:val="fr-CA"/>
              </w:rPr>
              <w:pict>
                <v:rect id="_x0000_i1031" style="width:108pt;height:1pt" o:hrpct="0" o:hralign="center" o:hrstd="t" o:hrnoshade="t" o:hr="t" fillcolor="black [3213]" stroked="f"/>
              </w:pict>
            </w:r>
          </w:p>
          <w:p w:rsidR="008F4DDF" w:rsidRDefault="008F4DDF" w:rsidP="008F4DDF">
            <w:pPr>
              <w:rPr>
                <w:b/>
                <w:sz w:val="20"/>
                <w:szCs w:val="20"/>
              </w:rPr>
            </w:pPr>
          </w:p>
        </w:tc>
        <w:tc>
          <w:tcPr>
            <w:tcW w:w="1181" w:type="dxa"/>
            <w:shd w:val="clear" w:color="auto" w:fill="auto"/>
          </w:tcPr>
          <w:p w:rsidR="008F4DDF" w:rsidRPr="001D3AC3" w:rsidRDefault="008F4DDF" w:rsidP="00242AEE">
            <w:pPr>
              <w:jc w:val="center"/>
              <w:rPr>
                <w:sz w:val="20"/>
                <w:szCs w:val="20"/>
                <w:lang w:val="en-US"/>
              </w:rPr>
            </w:pPr>
          </w:p>
        </w:tc>
        <w:tc>
          <w:tcPr>
            <w:tcW w:w="4320" w:type="dxa"/>
            <w:shd w:val="clear" w:color="auto" w:fill="auto"/>
          </w:tcPr>
          <w:p w:rsidR="008F4DDF" w:rsidRPr="004318CF" w:rsidRDefault="008F4DDF" w:rsidP="008F4DDF">
            <w:pPr>
              <w:rPr>
                <w:b/>
                <w:sz w:val="20"/>
                <w:szCs w:val="20"/>
                <w:lang w:val="fr-CA"/>
              </w:rPr>
            </w:pPr>
            <w:r w:rsidRPr="004318CF">
              <w:rPr>
                <w:b/>
                <w:sz w:val="20"/>
                <w:szCs w:val="20"/>
                <w:lang w:val="fr-CA"/>
              </w:rPr>
              <w:t>W.G.</w:t>
            </w:r>
          </w:p>
          <w:p w:rsidR="008F4DDF" w:rsidRPr="004318CF" w:rsidRDefault="008F4DDF" w:rsidP="008F4DDF">
            <w:pPr>
              <w:tabs>
                <w:tab w:val="left" w:pos="-1440"/>
                <w:tab w:val="left" w:pos="-720"/>
              </w:tabs>
              <w:rPr>
                <w:sz w:val="20"/>
                <w:szCs w:val="20"/>
                <w:lang w:val="fr-CA"/>
              </w:rPr>
            </w:pPr>
            <w:r w:rsidRPr="004318CF">
              <w:rPr>
                <w:sz w:val="20"/>
                <w:szCs w:val="20"/>
                <w:lang w:val="fr-CA"/>
              </w:rPr>
              <w:tab/>
              <w:t xml:space="preserve">David </w:t>
            </w:r>
            <w:proofErr w:type="spellStart"/>
            <w:r w:rsidRPr="004318CF">
              <w:rPr>
                <w:sz w:val="20"/>
                <w:szCs w:val="20"/>
                <w:lang w:val="fr-CA"/>
              </w:rPr>
              <w:t>Chapdelaine</w:t>
            </w:r>
            <w:proofErr w:type="spellEnd"/>
            <w:r w:rsidRPr="004318CF">
              <w:rPr>
                <w:sz w:val="20"/>
                <w:szCs w:val="20"/>
                <w:lang w:val="fr-CA"/>
              </w:rPr>
              <w:t xml:space="preserve"> Miller</w:t>
            </w:r>
          </w:p>
          <w:p w:rsidR="008F4DDF" w:rsidRPr="008F4DDF" w:rsidRDefault="008F4DDF" w:rsidP="008F4DDF">
            <w:pPr>
              <w:tabs>
                <w:tab w:val="left" w:pos="-1440"/>
                <w:tab w:val="left" w:pos="-720"/>
              </w:tabs>
              <w:ind w:left="720"/>
              <w:rPr>
                <w:sz w:val="20"/>
                <w:szCs w:val="20"/>
                <w:lang w:val="fr-CA"/>
              </w:rPr>
            </w:pPr>
            <w:r w:rsidRPr="008F4DDF">
              <w:rPr>
                <w:sz w:val="20"/>
                <w:szCs w:val="20"/>
                <w:lang w:val="fr-CA"/>
              </w:rPr>
              <w:t xml:space="preserve">Verdon Samson Lemieux </w:t>
            </w:r>
            <w:proofErr w:type="spellStart"/>
            <w:r w:rsidRPr="008F4DDF">
              <w:rPr>
                <w:sz w:val="20"/>
                <w:szCs w:val="20"/>
                <w:lang w:val="fr-CA"/>
              </w:rPr>
              <w:t>Armanda</w:t>
            </w:r>
            <w:proofErr w:type="spellEnd"/>
            <w:r w:rsidRPr="008F4DDF">
              <w:rPr>
                <w:sz w:val="20"/>
                <w:szCs w:val="20"/>
                <w:lang w:val="fr-CA"/>
              </w:rPr>
              <w:t>, Avocat</w:t>
            </w:r>
          </w:p>
          <w:p w:rsidR="008F4DDF" w:rsidRPr="008F4DDF" w:rsidRDefault="008F4DDF" w:rsidP="008F4DDF">
            <w:pPr>
              <w:tabs>
                <w:tab w:val="left" w:pos="-1440"/>
                <w:tab w:val="left" w:pos="-720"/>
              </w:tabs>
              <w:rPr>
                <w:sz w:val="20"/>
                <w:szCs w:val="20"/>
                <w:lang w:val="fr-CA"/>
              </w:rPr>
            </w:pPr>
          </w:p>
          <w:p w:rsidR="008F4DDF" w:rsidRPr="008F4DDF" w:rsidRDefault="008F4DDF" w:rsidP="008F4DDF">
            <w:pPr>
              <w:tabs>
                <w:tab w:val="left" w:pos="-1440"/>
                <w:tab w:val="left" w:pos="-720"/>
              </w:tabs>
              <w:rPr>
                <w:sz w:val="20"/>
                <w:szCs w:val="20"/>
                <w:lang w:val="fr-CA"/>
              </w:rPr>
            </w:pPr>
            <w:r w:rsidRPr="008F4DDF">
              <w:rPr>
                <w:sz w:val="20"/>
                <w:szCs w:val="20"/>
                <w:lang w:val="fr-CA"/>
              </w:rPr>
              <w:tab/>
              <w:t>c. (</w:t>
            </w:r>
            <w:r>
              <w:rPr>
                <w:sz w:val="20"/>
                <w:szCs w:val="20"/>
                <w:lang w:val="fr-CA"/>
              </w:rPr>
              <w:t>38318</w:t>
            </w:r>
            <w:r w:rsidRPr="008F4DDF">
              <w:rPr>
                <w:sz w:val="20"/>
                <w:szCs w:val="20"/>
                <w:lang w:val="fr-CA"/>
              </w:rPr>
              <w:t>)</w:t>
            </w:r>
          </w:p>
          <w:p w:rsidR="008F4DDF" w:rsidRPr="008F4DDF" w:rsidRDefault="008F4DDF" w:rsidP="008F4DDF">
            <w:pPr>
              <w:tabs>
                <w:tab w:val="left" w:pos="-1440"/>
                <w:tab w:val="left" w:pos="-720"/>
              </w:tabs>
              <w:rPr>
                <w:sz w:val="20"/>
                <w:szCs w:val="20"/>
                <w:lang w:val="fr-CA"/>
              </w:rPr>
            </w:pPr>
          </w:p>
          <w:p w:rsidR="008F4DDF" w:rsidRPr="008F4DDF" w:rsidRDefault="008F4DDF" w:rsidP="008F4DDF">
            <w:pPr>
              <w:tabs>
                <w:tab w:val="left" w:pos="-1440"/>
                <w:tab w:val="left" w:pos="-720"/>
              </w:tabs>
              <w:rPr>
                <w:b/>
                <w:sz w:val="20"/>
                <w:szCs w:val="20"/>
                <w:lang w:val="fr-CA"/>
              </w:rPr>
            </w:pPr>
            <w:r w:rsidRPr="008F4DDF">
              <w:rPr>
                <w:b/>
                <w:sz w:val="20"/>
                <w:szCs w:val="20"/>
                <w:lang w:val="fr-CA"/>
              </w:rPr>
              <w:t>V.</w:t>
            </w:r>
            <w:r>
              <w:rPr>
                <w:b/>
                <w:sz w:val="20"/>
                <w:szCs w:val="20"/>
                <w:lang w:val="fr-CA"/>
              </w:rPr>
              <w:t xml:space="preserve">L. ès qualités de tutrice à </w:t>
            </w:r>
            <w:r w:rsidR="0023145E">
              <w:rPr>
                <w:b/>
                <w:sz w:val="20"/>
                <w:szCs w:val="20"/>
                <w:lang w:val="fr-CA"/>
              </w:rPr>
              <w:t>X</w:t>
            </w:r>
            <w:r>
              <w:rPr>
                <w:b/>
                <w:sz w:val="20"/>
                <w:szCs w:val="20"/>
                <w:lang w:val="fr-CA"/>
              </w:rPr>
              <w:t>.C. et autre</w:t>
            </w:r>
            <w:r w:rsidRPr="008F4DDF">
              <w:rPr>
                <w:sz w:val="20"/>
                <w:szCs w:val="20"/>
                <w:lang w:val="fr-CA"/>
              </w:rPr>
              <w:t xml:space="preserve"> </w:t>
            </w:r>
            <w:r w:rsidRPr="008F4DDF">
              <w:rPr>
                <w:b/>
                <w:sz w:val="20"/>
                <w:szCs w:val="20"/>
                <w:lang w:val="fr-CA"/>
              </w:rPr>
              <w:t>(</w:t>
            </w:r>
            <w:proofErr w:type="spellStart"/>
            <w:r>
              <w:rPr>
                <w:b/>
                <w:sz w:val="20"/>
                <w:szCs w:val="20"/>
                <w:lang w:val="fr-CA"/>
              </w:rPr>
              <w:t>Qc</w:t>
            </w:r>
            <w:proofErr w:type="spellEnd"/>
            <w:r w:rsidRPr="008F4DDF">
              <w:rPr>
                <w:b/>
                <w:sz w:val="20"/>
                <w:szCs w:val="20"/>
                <w:lang w:val="fr-CA"/>
              </w:rPr>
              <w:t>)</w:t>
            </w:r>
          </w:p>
          <w:p w:rsidR="00CF6EB0" w:rsidRDefault="008F4DDF" w:rsidP="008F4DDF">
            <w:pPr>
              <w:tabs>
                <w:tab w:val="left" w:pos="-1440"/>
                <w:tab w:val="left" w:pos="-720"/>
              </w:tabs>
              <w:rPr>
                <w:sz w:val="20"/>
                <w:szCs w:val="20"/>
                <w:lang w:val="fr-CA"/>
              </w:rPr>
            </w:pPr>
            <w:r w:rsidRPr="008F4DDF">
              <w:rPr>
                <w:sz w:val="20"/>
                <w:szCs w:val="20"/>
                <w:lang w:val="fr-CA"/>
              </w:rPr>
              <w:tab/>
              <w:t>V.</w:t>
            </w:r>
            <w:r w:rsidR="00CF6EB0">
              <w:rPr>
                <w:sz w:val="20"/>
                <w:szCs w:val="20"/>
                <w:lang w:val="fr-CA"/>
              </w:rPr>
              <w:t>L.</w:t>
            </w:r>
          </w:p>
          <w:p w:rsidR="008F4DDF" w:rsidRPr="008F4DDF" w:rsidRDefault="008F4DDF" w:rsidP="008F4DDF">
            <w:pPr>
              <w:tabs>
                <w:tab w:val="left" w:pos="-1440"/>
                <w:tab w:val="left" w:pos="-720"/>
              </w:tabs>
              <w:rPr>
                <w:sz w:val="20"/>
                <w:szCs w:val="20"/>
                <w:lang w:val="fr-CA"/>
              </w:rPr>
            </w:pPr>
            <w:r w:rsidRPr="008F4DDF">
              <w:rPr>
                <w:sz w:val="20"/>
                <w:szCs w:val="20"/>
                <w:lang w:val="fr-CA"/>
              </w:rPr>
              <w:tab/>
            </w:r>
          </w:p>
          <w:p w:rsidR="008F4DDF" w:rsidRPr="008F4DDF" w:rsidRDefault="008F4DDF" w:rsidP="008F4DDF">
            <w:pPr>
              <w:rPr>
                <w:sz w:val="20"/>
                <w:szCs w:val="20"/>
                <w:lang w:val="fr-CA"/>
              </w:rPr>
            </w:pPr>
            <w:r>
              <w:rPr>
                <w:sz w:val="20"/>
                <w:szCs w:val="20"/>
                <w:lang w:val="fr-CA"/>
              </w:rPr>
              <w:t>DATE DE PRODUCTION</w:t>
            </w:r>
            <w:r w:rsidRPr="008F4DDF">
              <w:rPr>
                <w:sz w:val="20"/>
                <w:szCs w:val="20"/>
                <w:lang w:val="fr-CA"/>
              </w:rPr>
              <w:t xml:space="preserve">: </w:t>
            </w:r>
            <w:r>
              <w:rPr>
                <w:sz w:val="20"/>
                <w:szCs w:val="20"/>
                <w:lang w:val="fr-CA"/>
              </w:rPr>
              <w:t>27</w:t>
            </w:r>
            <w:r w:rsidRPr="008F4DDF">
              <w:rPr>
                <w:sz w:val="20"/>
                <w:szCs w:val="20"/>
                <w:lang w:val="fr-CA"/>
              </w:rPr>
              <w:t>.0</w:t>
            </w:r>
            <w:r>
              <w:rPr>
                <w:sz w:val="20"/>
                <w:szCs w:val="20"/>
                <w:lang w:val="fr-CA"/>
              </w:rPr>
              <w:t>9</w:t>
            </w:r>
            <w:r w:rsidRPr="008F4DDF">
              <w:rPr>
                <w:sz w:val="20"/>
                <w:szCs w:val="20"/>
                <w:lang w:val="fr-CA"/>
              </w:rPr>
              <w:t>.2018</w:t>
            </w:r>
          </w:p>
          <w:p w:rsidR="008F4DDF" w:rsidRPr="008F4DDF" w:rsidRDefault="00683480" w:rsidP="008F4DDF">
            <w:pPr>
              <w:rPr>
                <w:b/>
                <w:sz w:val="20"/>
                <w:szCs w:val="20"/>
                <w:lang w:val="fr-CA"/>
              </w:rPr>
            </w:pPr>
            <w:r>
              <w:rPr>
                <w:sz w:val="20"/>
                <w:szCs w:val="20"/>
                <w:lang w:val="fr-CA"/>
              </w:rPr>
              <w:pict>
                <v:rect id="_x0000_i1032" style="width:108pt;height:1pt" o:hrpct="0" o:hralign="center" o:hrstd="t" o:hrnoshade="t" o:hr="t" fillcolor="black [3213]" stroked="f"/>
              </w:pict>
            </w:r>
          </w:p>
        </w:tc>
      </w:tr>
      <w:tr w:rsidR="005A472C" w:rsidRPr="00B2467D" w:rsidTr="003B3977">
        <w:tc>
          <w:tcPr>
            <w:tcW w:w="4320" w:type="dxa"/>
            <w:shd w:val="clear" w:color="auto" w:fill="auto"/>
          </w:tcPr>
          <w:p w:rsidR="005A472C" w:rsidRPr="003318B0" w:rsidRDefault="005A472C" w:rsidP="005A472C">
            <w:pPr>
              <w:rPr>
                <w:b/>
                <w:sz w:val="20"/>
                <w:szCs w:val="20"/>
              </w:rPr>
            </w:pPr>
            <w:r>
              <w:rPr>
                <w:b/>
                <w:sz w:val="20"/>
                <w:szCs w:val="20"/>
              </w:rPr>
              <w:t>Hibernia Platform Employers’ Organization</w:t>
            </w:r>
          </w:p>
          <w:p w:rsidR="005A472C" w:rsidRDefault="005A472C" w:rsidP="005A472C">
            <w:pPr>
              <w:tabs>
                <w:tab w:val="left" w:pos="-1440"/>
                <w:tab w:val="left" w:pos="-720"/>
              </w:tabs>
              <w:rPr>
                <w:sz w:val="20"/>
                <w:szCs w:val="20"/>
              </w:rPr>
            </w:pPr>
            <w:r w:rsidRPr="003318B0">
              <w:rPr>
                <w:sz w:val="20"/>
                <w:szCs w:val="20"/>
              </w:rPr>
              <w:tab/>
            </w:r>
            <w:r>
              <w:rPr>
                <w:sz w:val="20"/>
                <w:szCs w:val="20"/>
              </w:rPr>
              <w:t>Stephen F. Penney</w:t>
            </w:r>
          </w:p>
          <w:p w:rsidR="005A472C" w:rsidRPr="003318B0" w:rsidRDefault="005A472C" w:rsidP="005A472C">
            <w:pPr>
              <w:tabs>
                <w:tab w:val="left" w:pos="-1440"/>
                <w:tab w:val="left" w:pos="-720"/>
              </w:tabs>
              <w:ind w:left="720"/>
              <w:rPr>
                <w:sz w:val="20"/>
                <w:szCs w:val="20"/>
              </w:rPr>
            </w:pPr>
            <w:r>
              <w:rPr>
                <w:sz w:val="20"/>
                <w:szCs w:val="20"/>
              </w:rPr>
              <w:t xml:space="preserve">Stewart </w:t>
            </w:r>
            <w:proofErr w:type="spellStart"/>
            <w:r>
              <w:rPr>
                <w:sz w:val="20"/>
                <w:szCs w:val="20"/>
              </w:rPr>
              <w:t>McKelvey</w:t>
            </w:r>
            <w:proofErr w:type="spellEnd"/>
          </w:p>
          <w:p w:rsidR="005A472C" w:rsidRPr="002353B1" w:rsidRDefault="005A472C" w:rsidP="005A472C">
            <w:pPr>
              <w:tabs>
                <w:tab w:val="left" w:pos="-1440"/>
                <w:tab w:val="left" w:pos="-720"/>
              </w:tabs>
              <w:rPr>
                <w:sz w:val="20"/>
                <w:szCs w:val="20"/>
              </w:rPr>
            </w:pPr>
          </w:p>
          <w:p w:rsidR="005A472C" w:rsidRPr="003318B0" w:rsidRDefault="005A472C" w:rsidP="005A472C">
            <w:pPr>
              <w:tabs>
                <w:tab w:val="left" w:pos="-1440"/>
                <w:tab w:val="left" w:pos="-720"/>
              </w:tabs>
              <w:rPr>
                <w:sz w:val="20"/>
                <w:szCs w:val="20"/>
                <w:lang w:val="en-US"/>
              </w:rPr>
            </w:pPr>
            <w:r w:rsidRPr="002353B1">
              <w:rPr>
                <w:sz w:val="20"/>
                <w:szCs w:val="20"/>
                <w:lang w:val="en-US"/>
              </w:rPr>
              <w:tab/>
            </w:r>
            <w:r>
              <w:rPr>
                <w:sz w:val="20"/>
                <w:szCs w:val="20"/>
                <w:lang w:val="en-US"/>
              </w:rPr>
              <w:t>v. (38317</w:t>
            </w:r>
            <w:r w:rsidRPr="003318B0">
              <w:rPr>
                <w:sz w:val="20"/>
                <w:szCs w:val="20"/>
                <w:lang w:val="en-US"/>
              </w:rPr>
              <w:t>)</w:t>
            </w:r>
          </w:p>
          <w:p w:rsidR="005A472C" w:rsidRPr="003318B0" w:rsidRDefault="005A472C" w:rsidP="005A472C">
            <w:pPr>
              <w:tabs>
                <w:tab w:val="left" w:pos="-1440"/>
                <w:tab w:val="left" w:pos="-720"/>
              </w:tabs>
              <w:rPr>
                <w:sz w:val="20"/>
                <w:szCs w:val="20"/>
                <w:lang w:val="en-US"/>
              </w:rPr>
            </w:pPr>
          </w:p>
          <w:p w:rsidR="005A472C" w:rsidRPr="003318B0" w:rsidRDefault="005A472C" w:rsidP="005A472C">
            <w:pPr>
              <w:tabs>
                <w:tab w:val="left" w:pos="-1440"/>
                <w:tab w:val="left" w:pos="-720"/>
              </w:tabs>
              <w:rPr>
                <w:b/>
                <w:sz w:val="20"/>
                <w:szCs w:val="20"/>
              </w:rPr>
            </w:pPr>
            <w:r>
              <w:rPr>
                <w:b/>
                <w:sz w:val="20"/>
                <w:szCs w:val="20"/>
                <w:lang w:val="en-US"/>
              </w:rPr>
              <w:t xml:space="preserve">Communications, Energy and </w:t>
            </w:r>
            <w:proofErr w:type="spellStart"/>
            <w:r>
              <w:rPr>
                <w:b/>
                <w:sz w:val="20"/>
                <w:szCs w:val="20"/>
                <w:lang w:val="en-US"/>
              </w:rPr>
              <w:t>Paperworkers</w:t>
            </w:r>
            <w:proofErr w:type="spellEnd"/>
            <w:r>
              <w:rPr>
                <w:b/>
                <w:sz w:val="20"/>
                <w:szCs w:val="20"/>
                <w:lang w:val="en-US"/>
              </w:rPr>
              <w:t>’ Union of Canada, Local 2121 (UNIFOR)</w:t>
            </w:r>
            <w:r w:rsidRPr="003318B0">
              <w:rPr>
                <w:sz w:val="20"/>
                <w:szCs w:val="20"/>
                <w:lang w:val="en-US"/>
              </w:rPr>
              <w:t xml:space="preserve"> </w:t>
            </w:r>
            <w:r w:rsidRPr="003318B0">
              <w:rPr>
                <w:b/>
                <w:sz w:val="20"/>
                <w:szCs w:val="20"/>
              </w:rPr>
              <w:t>(</w:t>
            </w:r>
            <w:r>
              <w:rPr>
                <w:b/>
                <w:sz w:val="20"/>
                <w:szCs w:val="20"/>
              </w:rPr>
              <w:t>N.L</w:t>
            </w:r>
            <w:r w:rsidRPr="003318B0">
              <w:rPr>
                <w:b/>
                <w:sz w:val="20"/>
                <w:szCs w:val="20"/>
              </w:rPr>
              <w:t>.)</w:t>
            </w:r>
          </w:p>
          <w:p w:rsidR="005A472C" w:rsidRPr="003318B0" w:rsidRDefault="005A472C" w:rsidP="005A472C">
            <w:pPr>
              <w:tabs>
                <w:tab w:val="left" w:pos="-1440"/>
                <w:tab w:val="left" w:pos="-720"/>
              </w:tabs>
              <w:rPr>
                <w:sz w:val="20"/>
                <w:szCs w:val="20"/>
              </w:rPr>
            </w:pPr>
            <w:r w:rsidRPr="003318B0">
              <w:rPr>
                <w:sz w:val="20"/>
                <w:szCs w:val="20"/>
              </w:rPr>
              <w:tab/>
            </w:r>
            <w:r>
              <w:rPr>
                <w:sz w:val="20"/>
                <w:szCs w:val="20"/>
              </w:rPr>
              <w:t xml:space="preserve">Ian S. </w:t>
            </w:r>
            <w:proofErr w:type="spellStart"/>
            <w:r>
              <w:rPr>
                <w:sz w:val="20"/>
                <w:szCs w:val="20"/>
              </w:rPr>
              <w:t>Patey</w:t>
            </w:r>
            <w:proofErr w:type="spellEnd"/>
          </w:p>
          <w:p w:rsidR="005A472C" w:rsidRPr="003318B0" w:rsidRDefault="005A472C" w:rsidP="005A472C">
            <w:pPr>
              <w:tabs>
                <w:tab w:val="left" w:pos="-1440"/>
                <w:tab w:val="left" w:pos="-720"/>
              </w:tabs>
              <w:rPr>
                <w:sz w:val="20"/>
                <w:szCs w:val="20"/>
              </w:rPr>
            </w:pPr>
            <w:r>
              <w:rPr>
                <w:sz w:val="20"/>
                <w:szCs w:val="20"/>
              </w:rPr>
              <w:tab/>
              <w:t>O’Dea, Earle</w:t>
            </w:r>
          </w:p>
          <w:p w:rsidR="005A472C" w:rsidRPr="003318B0" w:rsidRDefault="005A472C" w:rsidP="005A472C">
            <w:pPr>
              <w:tabs>
                <w:tab w:val="left" w:pos="-1440"/>
                <w:tab w:val="left" w:pos="-720"/>
              </w:tabs>
              <w:rPr>
                <w:sz w:val="20"/>
                <w:szCs w:val="20"/>
              </w:rPr>
            </w:pPr>
          </w:p>
          <w:p w:rsidR="005A472C" w:rsidRPr="003318B0" w:rsidRDefault="005A472C" w:rsidP="005A472C">
            <w:pPr>
              <w:rPr>
                <w:sz w:val="20"/>
                <w:szCs w:val="20"/>
              </w:rPr>
            </w:pPr>
            <w:r w:rsidRPr="003318B0">
              <w:rPr>
                <w:sz w:val="20"/>
                <w:szCs w:val="20"/>
              </w:rPr>
              <w:t xml:space="preserve">FILING DATE: </w:t>
            </w:r>
            <w:r>
              <w:rPr>
                <w:sz w:val="20"/>
                <w:szCs w:val="20"/>
              </w:rPr>
              <w:t>27</w:t>
            </w:r>
            <w:r w:rsidRPr="003318B0">
              <w:rPr>
                <w:sz w:val="20"/>
                <w:szCs w:val="20"/>
              </w:rPr>
              <w:t>.</w:t>
            </w:r>
            <w:r>
              <w:rPr>
                <w:sz w:val="20"/>
                <w:szCs w:val="20"/>
              </w:rPr>
              <w:t>09</w:t>
            </w:r>
            <w:r w:rsidRPr="003318B0">
              <w:rPr>
                <w:sz w:val="20"/>
                <w:szCs w:val="20"/>
              </w:rPr>
              <w:t>.2018</w:t>
            </w:r>
          </w:p>
          <w:p w:rsidR="005A472C" w:rsidRDefault="00683480" w:rsidP="005A472C">
            <w:pPr>
              <w:rPr>
                <w:sz w:val="20"/>
                <w:szCs w:val="20"/>
                <w:lang w:val="fr-CA"/>
              </w:rPr>
            </w:pPr>
            <w:r>
              <w:rPr>
                <w:sz w:val="20"/>
                <w:szCs w:val="20"/>
                <w:lang w:val="fr-CA"/>
              </w:rPr>
              <w:pict>
                <v:rect id="_x0000_i1033" style="width:108pt;height:1pt" o:hrpct="0" o:hralign="center" o:hrstd="t" o:hrnoshade="t" o:hr="t" fillcolor="black [3213]" stroked="f"/>
              </w:pict>
            </w:r>
          </w:p>
          <w:p w:rsidR="005A472C" w:rsidRPr="005A472C" w:rsidRDefault="005A472C" w:rsidP="008F4DDF">
            <w:pPr>
              <w:rPr>
                <w:b/>
                <w:sz w:val="20"/>
                <w:szCs w:val="20"/>
                <w:lang w:val="fr-CA"/>
              </w:rPr>
            </w:pPr>
          </w:p>
        </w:tc>
        <w:tc>
          <w:tcPr>
            <w:tcW w:w="1181" w:type="dxa"/>
            <w:shd w:val="clear" w:color="auto" w:fill="auto"/>
          </w:tcPr>
          <w:p w:rsidR="005A472C" w:rsidRPr="005A472C" w:rsidRDefault="005A472C" w:rsidP="00242AEE">
            <w:pPr>
              <w:jc w:val="center"/>
              <w:rPr>
                <w:sz w:val="20"/>
                <w:szCs w:val="20"/>
                <w:lang w:val="fr-CA"/>
              </w:rPr>
            </w:pPr>
          </w:p>
        </w:tc>
        <w:tc>
          <w:tcPr>
            <w:tcW w:w="4320" w:type="dxa"/>
            <w:shd w:val="clear" w:color="auto" w:fill="auto"/>
          </w:tcPr>
          <w:p w:rsidR="00B2467D" w:rsidRPr="003318B0" w:rsidRDefault="00B2467D" w:rsidP="00B2467D">
            <w:pPr>
              <w:rPr>
                <w:b/>
                <w:sz w:val="20"/>
                <w:szCs w:val="20"/>
              </w:rPr>
            </w:pPr>
            <w:r>
              <w:rPr>
                <w:b/>
                <w:sz w:val="20"/>
                <w:szCs w:val="20"/>
              </w:rPr>
              <w:t>CNH Canada Ltd.</w:t>
            </w:r>
          </w:p>
          <w:p w:rsidR="00B2467D" w:rsidRDefault="00B2467D" w:rsidP="00B2467D">
            <w:pPr>
              <w:tabs>
                <w:tab w:val="left" w:pos="-1440"/>
                <w:tab w:val="left" w:pos="-720"/>
              </w:tabs>
              <w:rPr>
                <w:sz w:val="20"/>
                <w:szCs w:val="20"/>
              </w:rPr>
            </w:pPr>
            <w:r w:rsidRPr="003318B0">
              <w:rPr>
                <w:sz w:val="20"/>
                <w:szCs w:val="20"/>
              </w:rPr>
              <w:tab/>
            </w:r>
            <w:r>
              <w:rPr>
                <w:sz w:val="20"/>
                <w:szCs w:val="20"/>
              </w:rPr>
              <w:t>Stuart R. MacKay</w:t>
            </w:r>
          </w:p>
          <w:p w:rsidR="00B2467D" w:rsidRPr="003318B0" w:rsidRDefault="00B2467D" w:rsidP="00B2467D">
            <w:pPr>
              <w:tabs>
                <w:tab w:val="left" w:pos="-1440"/>
                <w:tab w:val="left" w:pos="-720"/>
              </w:tabs>
              <w:ind w:left="720"/>
              <w:rPr>
                <w:sz w:val="20"/>
                <w:szCs w:val="20"/>
              </w:rPr>
            </w:pPr>
            <w:r>
              <w:rPr>
                <w:sz w:val="20"/>
                <w:szCs w:val="20"/>
              </w:rPr>
              <w:t>McKenzie Lake Lawyers LLP</w:t>
            </w:r>
          </w:p>
          <w:p w:rsidR="00B2467D" w:rsidRPr="002353B1" w:rsidRDefault="00B2467D" w:rsidP="00B2467D">
            <w:pPr>
              <w:tabs>
                <w:tab w:val="left" w:pos="-1440"/>
                <w:tab w:val="left" w:pos="-720"/>
              </w:tabs>
              <w:rPr>
                <w:sz w:val="20"/>
                <w:szCs w:val="20"/>
              </w:rPr>
            </w:pPr>
          </w:p>
          <w:p w:rsidR="00B2467D" w:rsidRPr="003318B0" w:rsidRDefault="00B2467D" w:rsidP="00B2467D">
            <w:pPr>
              <w:tabs>
                <w:tab w:val="left" w:pos="-1440"/>
                <w:tab w:val="left" w:pos="-720"/>
              </w:tabs>
              <w:rPr>
                <w:sz w:val="20"/>
                <w:szCs w:val="20"/>
                <w:lang w:val="en-US"/>
              </w:rPr>
            </w:pPr>
            <w:r w:rsidRPr="002353B1">
              <w:rPr>
                <w:sz w:val="20"/>
                <w:szCs w:val="20"/>
                <w:lang w:val="en-US"/>
              </w:rPr>
              <w:tab/>
            </w:r>
            <w:r>
              <w:rPr>
                <w:sz w:val="20"/>
                <w:szCs w:val="20"/>
                <w:lang w:val="en-US"/>
              </w:rPr>
              <w:t>v. (38313</w:t>
            </w:r>
            <w:r w:rsidRPr="003318B0">
              <w:rPr>
                <w:sz w:val="20"/>
                <w:szCs w:val="20"/>
                <w:lang w:val="en-US"/>
              </w:rPr>
              <w:t>)</w:t>
            </w:r>
          </w:p>
          <w:p w:rsidR="00B2467D" w:rsidRPr="003318B0" w:rsidRDefault="00B2467D" w:rsidP="00B2467D">
            <w:pPr>
              <w:tabs>
                <w:tab w:val="left" w:pos="-1440"/>
                <w:tab w:val="left" w:pos="-720"/>
              </w:tabs>
              <w:rPr>
                <w:sz w:val="20"/>
                <w:szCs w:val="20"/>
                <w:lang w:val="en-US"/>
              </w:rPr>
            </w:pPr>
          </w:p>
          <w:p w:rsidR="00B2467D" w:rsidRPr="003318B0" w:rsidRDefault="00B2467D" w:rsidP="00B2467D">
            <w:pPr>
              <w:tabs>
                <w:tab w:val="left" w:pos="-1440"/>
                <w:tab w:val="left" w:pos="-720"/>
              </w:tabs>
              <w:rPr>
                <w:b/>
                <w:sz w:val="20"/>
                <w:szCs w:val="20"/>
              </w:rPr>
            </w:pPr>
            <w:r>
              <w:rPr>
                <w:b/>
                <w:sz w:val="20"/>
                <w:szCs w:val="20"/>
                <w:lang w:val="en-US"/>
              </w:rPr>
              <w:t>Chesterman Farm Equipment Inc.</w:t>
            </w:r>
            <w:r w:rsidRPr="003318B0">
              <w:rPr>
                <w:sz w:val="20"/>
                <w:szCs w:val="20"/>
                <w:lang w:val="en-US"/>
              </w:rPr>
              <w:t xml:space="preserve"> </w:t>
            </w:r>
            <w:r w:rsidRPr="003318B0">
              <w:rPr>
                <w:b/>
                <w:sz w:val="20"/>
                <w:szCs w:val="20"/>
              </w:rPr>
              <w:t>(</w:t>
            </w:r>
            <w:r>
              <w:rPr>
                <w:b/>
                <w:sz w:val="20"/>
                <w:szCs w:val="20"/>
              </w:rPr>
              <w:t>Ont</w:t>
            </w:r>
            <w:r w:rsidRPr="003318B0">
              <w:rPr>
                <w:b/>
                <w:sz w:val="20"/>
                <w:szCs w:val="20"/>
              </w:rPr>
              <w:t>.)</w:t>
            </w:r>
          </w:p>
          <w:p w:rsidR="00B2467D" w:rsidRPr="003318B0" w:rsidRDefault="00B2467D" w:rsidP="00B2467D">
            <w:pPr>
              <w:tabs>
                <w:tab w:val="left" w:pos="-1440"/>
                <w:tab w:val="left" w:pos="-720"/>
              </w:tabs>
              <w:rPr>
                <w:sz w:val="20"/>
                <w:szCs w:val="20"/>
              </w:rPr>
            </w:pPr>
            <w:r w:rsidRPr="003318B0">
              <w:rPr>
                <w:sz w:val="20"/>
                <w:szCs w:val="20"/>
              </w:rPr>
              <w:tab/>
            </w:r>
            <w:r>
              <w:rPr>
                <w:sz w:val="20"/>
                <w:szCs w:val="20"/>
              </w:rPr>
              <w:t>Eric K. Gillespie</w:t>
            </w:r>
          </w:p>
          <w:p w:rsidR="00B2467D" w:rsidRPr="003318B0" w:rsidRDefault="00B2467D" w:rsidP="00B2467D">
            <w:pPr>
              <w:tabs>
                <w:tab w:val="left" w:pos="-1440"/>
                <w:tab w:val="left" w:pos="-720"/>
              </w:tabs>
              <w:ind w:left="720"/>
              <w:rPr>
                <w:sz w:val="20"/>
                <w:szCs w:val="20"/>
              </w:rPr>
            </w:pPr>
            <w:r>
              <w:rPr>
                <w:sz w:val="20"/>
                <w:szCs w:val="20"/>
              </w:rPr>
              <w:t>Eric K. Gillespie Professional Corporation</w:t>
            </w:r>
          </w:p>
          <w:p w:rsidR="00B2467D" w:rsidRPr="003318B0" w:rsidRDefault="00B2467D" w:rsidP="00B2467D">
            <w:pPr>
              <w:tabs>
                <w:tab w:val="left" w:pos="-1440"/>
                <w:tab w:val="left" w:pos="-720"/>
              </w:tabs>
              <w:rPr>
                <w:sz w:val="20"/>
                <w:szCs w:val="20"/>
              </w:rPr>
            </w:pPr>
          </w:p>
          <w:p w:rsidR="00B2467D" w:rsidRPr="003318B0" w:rsidRDefault="00B2467D" w:rsidP="00B2467D">
            <w:pPr>
              <w:rPr>
                <w:sz w:val="20"/>
                <w:szCs w:val="20"/>
              </w:rPr>
            </w:pPr>
            <w:r w:rsidRPr="003318B0">
              <w:rPr>
                <w:sz w:val="20"/>
                <w:szCs w:val="20"/>
              </w:rPr>
              <w:t xml:space="preserve">FILING DATE: </w:t>
            </w:r>
            <w:r>
              <w:rPr>
                <w:sz w:val="20"/>
                <w:szCs w:val="20"/>
              </w:rPr>
              <w:t>27</w:t>
            </w:r>
            <w:r w:rsidRPr="003318B0">
              <w:rPr>
                <w:sz w:val="20"/>
                <w:szCs w:val="20"/>
              </w:rPr>
              <w:t>.</w:t>
            </w:r>
            <w:r>
              <w:rPr>
                <w:sz w:val="20"/>
                <w:szCs w:val="20"/>
              </w:rPr>
              <w:t>09</w:t>
            </w:r>
            <w:r w:rsidRPr="003318B0">
              <w:rPr>
                <w:sz w:val="20"/>
                <w:szCs w:val="20"/>
              </w:rPr>
              <w:t>.2018</w:t>
            </w:r>
          </w:p>
          <w:p w:rsidR="00B2467D" w:rsidRPr="00B2467D" w:rsidRDefault="00683480" w:rsidP="00B2467D">
            <w:pPr>
              <w:rPr>
                <w:sz w:val="20"/>
                <w:szCs w:val="20"/>
                <w:lang w:val="en-US"/>
              </w:rPr>
            </w:pPr>
            <w:r>
              <w:rPr>
                <w:sz w:val="20"/>
                <w:szCs w:val="20"/>
                <w:lang w:val="fr-CA"/>
              </w:rPr>
              <w:pict>
                <v:rect id="_x0000_i1034" style="width:108pt;height:1pt" o:hrpct="0" o:hralign="center" o:hrstd="t" o:hrnoshade="t" o:hr="t" fillcolor="black [3213]" stroked="f"/>
              </w:pict>
            </w:r>
          </w:p>
          <w:p w:rsidR="005A472C" w:rsidRPr="00B2467D" w:rsidRDefault="005A472C" w:rsidP="008F4DDF">
            <w:pPr>
              <w:rPr>
                <w:b/>
                <w:sz w:val="20"/>
                <w:szCs w:val="20"/>
                <w:lang w:val="en-US"/>
              </w:rPr>
            </w:pPr>
          </w:p>
        </w:tc>
      </w:tr>
      <w:tr w:rsidR="00B2467D" w:rsidRPr="00B2467D" w:rsidTr="003B3977">
        <w:tc>
          <w:tcPr>
            <w:tcW w:w="4320" w:type="dxa"/>
            <w:shd w:val="clear" w:color="auto" w:fill="auto"/>
          </w:tcPr>
          <w:p w:rsidR="00B2467D" w:rsidRPr="004318CF" w:rsidRDefault="00B2467D" w:rsidP="00B2467D">
            <w:pPr>
              <w:rPr>
                <w:b/>
                <w:sz w:val="20"/>
                <w:szCs w:val="20"/>
                <w:lang w:val="fr-CA"/>
              </w:rPr>
            </w:pPr>
            <w:r w:rsidRPr="004318CF">
              <w:rPr>
                <w:b/>
                <w:sz w:val="20"/>
                <w:szCs w:val="20"/>
                <w:lang w:val="fr-CA"/>
              </w:rPr>
              <w:t xml:space="preserve">Daniel </w:t>
            </w:r>
            <w:proofErr w:type="spellStart"/>
            <w:r w:rsidRPr="004318CF">
              <w:rPr>
                <w:b/>
                <w:sz w:val="20"/>
                <w:szCs w:val="20"/>
                <w:lang w:val="fr-CA"/>
              </w:rPr>
              <w:t>Turp</w:t>
            </w:r>
            <w:proofErr w:type="spellEnd"/>
          </w:p>
          <w:p w:rsidR="00B2467D" w:rsidRPr="00B2467D" w:rsidRDefault="00B2467D" w:rsidP="00B2467D">
            <w:pPr>
              <w:tabs>
                <w:tab w:val="left" w:pos="-1440"/>
                <w:tab w:val="left" w:pos="-720"/>
              </w:tabs>
              <w:rPr>
                <w:sz w:val="20"/>
                <w:szCs w:val="20"/>
                <w:lang w:val="fr-CA"/>
              </w:rPr>
            </w:pPr>
            <w:r w:rsidRPr="004318CF">
              <w:rPr>
                <w:sz w:val="20"/>
                <w:szCs w:val="20"/>
                <w:lang w:val="fr-CA"/>
              </w:rPr>
              <w:tab/>
            </w:r>
            <w:r w:rsidRPr="00B2467D">
              <w:rPr>
                <w:sz w:val="20"/>
                <w:szCs w:val="20"/>
                <w:lang w:val="fr-CA"/>
              </w:rPr>
              <w:t xml:space="preserve">André </w:t>
            </w:r>
            <w:proofErr w:type="spellStart"/>
            <w:r w:rsidRPr="00B2467D">
              <w:rPr>
                <w:sz w:val="20"/>
                <w:szCs w:val="20"/>
                <w:lang w:val="fr-CA"/>
              </w:rPr>
              <w:t>Lespérance</w:t>
            </w:r>
            <w:proofErr w:type="spellEnd"/>
          </w:p>
          <w:p w:rsidR="00B2467D" w:rsidRPr="00B2467D" w:rsidRDefault="00B2467D" w:rsidP="00B2467D">
            <w:pPr>
              <w:tabs>
                <w:tab w:val="left" w:pos="-1440"/>
                <w:tab w:val="left" w:pos="-720"/>
              </w:tabs>
              <w:ind w:left="720"/>
              <w:rPr>
                <w:sz w:val="20"/>
                <w:szCs w:val="20"/>
                <w:lang w:val="fr-CA"/>
              </w:rPr>
            </w:pPr>
            <w:r w:rsidRPr="00B2467D">
              <w:rPr>
                <w:sz w:val="20"/>
                <w:szCs w:val="20"/>
                <w:lang w:val="fr-CA"/>
              </w:rPr>
              <w:t xml:space="preserve">Trudel, Johnston &amp; </w:t>
            </w:r>
            <w:proofErr w:type="spellStart"/>
            <w:r w:rsidRPr="00B2467D">
              <w:rPr>
                <w:sz w:val="20"/>
                <w:szCs w:val="20"/>
                <w:lang w:val="fr-CA"/>
              </w:rPr>
              <w:t>Lespérance</w:t>
            </w:r>
            <w:proofErr w:type="spellEnd"/>
          </w:p>
          <w:p w:rsidR="00B2467D" w:rsidRPr="00B2467D" w:rsidRDefault="00B2467D" w:rsidP="00B2467D">
            <w:pPr>
              <w:tabs>
                <w:tab w:val="left" w:pos="-1440"/>
                <w:tab w:val="left" w:pos="-720"/>
              </w:tabs>
              <w:rPr>
                <w:sz w:val="20"/>
                <w:szCs w:val="20"/>
                <w:lang w:val="fr-CA"/>
              </w:rPr>
            </w:pPr>
          </w:p>
          <w:p w:rsidR="00B2467D" w:rsidRPr="00B2467D" w:rsidRDefault="00B2467D" w:rsidP="00B2467D">
            <w:pPr>
              <w:tabs>
                <w:tab w:val="left" w:pos="-1440"/>
                <w:tab w:val="left" w:pos="-720"/>
              </w:tabs>
              <w:rPr>
                <w:sz w:val="20"/>
                <w:szCs w:val="20"/>
                <w:lang w:val="fr-CA"/>
              </w:rPr>
            </w:pPr>
            <w:r w:rsidRPr="00B2467D">
              <w:rPr>
                <w:sz w:val="20"/>
                <w:szCs w:val="20"/>
                <w:lang w:val="fr-CA"/>
              </w:rPr>
              <w:tab/>
              <w:t xml:space="preserve">c. </w:t>
            </w:r>
            <w:r>
              <w:rPr>
                <w:sz w:val="20"/>
                <w:szCs w:val="20"/>
                <w:lang w:val="fr-CA"/>
              </w:rPr>
              <w:t>(38324</w:t>
            </w:r>
            <w:r w:rsidRPr="00B2467D">
              <w:rPr>
                <w:sz w:val="20"/>
                <w:szCs w:val="20"/>
                <w:lang w:val="fr-CA"/>
              </w:rPr>
              <w:t>)</w:t>
            </w:r>
          </w:p>
          <w:p w:rsidR="00B2467D" w:rsidRPr="00B2467D" w:rsidRDefault="00B2467D" w:rsidP="00B2467D">
            <w:pPr>
              <w:tabs>
                <w:tab w:val="left" w:pos="-1440"/>
                <w:tab w:val="left" w:pos="-720"/>
              </w:tabs>
              <w:rPr>
                <w:sz w:val="20"/>
                <w:szCs w:val="20"/>
                <w:lang w:val="fr-CA"/>
              </w:rPr>
            </w:pPr>
          </w:p>
          <w:p w:rsidR="00B2467D" w:rsidRPr="00B2467D" w:rsidRDefault="00B2467D" w:rsidP="00B2467D">
            <w:pPr>
              <w:tabs>
                <w:tab w:val="left" w:pos="-1440"/>
                <w:tab w:val="left" w:pos="-720"/>
              </w:tabs>
              <w:rPr>
                <w:b/>
                <w:sz w:val="20"/>
                <w:szCs w:val="20"/>
                <w:lang w:val="fr-CA"/>
              </w:rPr>
            </w:pPr>
            <w:r w:rsidRPr="00B2467D">
              <w:rPr>
                <w:b/>
                <w:sz w:val="20"/>
                <w:szCs w:val="20"/>
                <w:lang w:val="fr-CA"/>
              </w:rPr>
              <w:t>Ministre des affaires étrangères</w:t>
            </w:r>
            <w:r w:rsidRPr="00B2467D">
              <w:rPr>
                <w:sz w:val="20"/>
                <w:szCs w:val="20"/>
                <w:lang w:val="fr-CA"/>
              </w:rPr>
              <w:t xml:space="preserve"> </w:t>
            </w:r>
            <w:r w:rsidRPr="00B2467D">
              <w:rPr>
                <w:b/>
                <w:sz w:val="20"/>
                <w:szCs w:val="20"/>
                <w:lang w:val="fr-CA"/>
              </w:rPr>
              <w:t>(</w:t>
            </w:r>
            <w:r>
              <w:rPr>
                <w:b/>
                <w:sz w:val="20"/>
                <w:szCs w:val="20"/>
                <w:lang w:val="fr-CA"/>
              </w:rPr>
              <w:t>C.F.</w:t>
            </w:r>
            <w:r w:rsidRPr="00B2467D">
              <w:rPr>
                <w:b/>
                <w:sz w:val="20"/>
                <w:szCs w:val="20"/>
                <w:lang w:val="fr-CA"/>
              </w:rPr>
              <w:t>)</w:t>
            </w:r>
          </w:p>
          <w:p w:rsidR="00B2467D" w:rsidRPr="00B2467D" w:rsidRDefault="00B2467D" w:rsidP="00B2467D">
            <w:pPr>
              <w:tabs>
                <w:tab w:val="left" w:pos="-1440"/>
                <w:tab w:val="left" w:pos="-720"/>
              </w:tabs>
              <w:rPr>
                <w:sz w:val="20"/>
                <w:szCs w:val="20"/>
                <w:lang w:val="fr-CA"/>
              </w:rPr>
            </w:pPr>
            <w:r w:rsidRPr="00B2467D">
              <w:rPr>
                <w:sz w:val="20"/>
                <w:szCs w:val="20"/>
                <w:lang w:val="fr-CA"/>
              </w:rPr>
              <w:tab/>
              <w:t xml:space="preserve">Bernard </w:t>
            </w:r>
            <w:proofErr w:type="spellStart"/>
            <w:r w:rsidRPr="00B2467D">
              <w:rPr>
                <w:sz w:val="20"/>
                <w:szCs w:val="20"/>
                <w:lang w:val="fr-CA"/>
              </w:rPr>
              <w:t>Letarte</w:t>
            </w:r>
            <w:proofErr w:type="spellEnd"/>
          </w:p>
          <w:p w:rsidR="00B2467D" w:rsidRPr="00B2467D" w:rsidRDefault="00B2467D" w:rsidP="00B2467D">
            <w:pPr>
              <w:tabs>
                <w:tab w:val="left" w:pos="-1440"/>
                <w:tab w:val="left" w:pos="-720"/>
              </w:tabs>
              <w:rPr>
                <w:sz w:val="20"/>
                <w:szCs w:val="20"/>
                <w:lang w:val="fr-CA"/>
              </w:rPr>
            </w:pPr>
            <w:r w:rsidRPr="00B2467D">
              <w:rPr>
                <w:sz w:val="20"/>
                <w:szCs w:val="20"/>
                <w:lang w:val="fr-CA"/>
              </w:rPr>
              <w:tab/>
              <w:t>P.G. du Canada</w:t>
            </w:r>
          </w:p>
          <w:p w:rsidR="00B2467D" w:rsidRPr="00B2467D" w:rsidRDefault="00B2467D" w:rsidP="00B2467D">
            <w:pPr>
              <w:tabs>
                <w:tab w:val="left" w:pos="-1440"/>
                <w:tab w:val="left" w:pos="-720"/>
              </w:tabs>
              <w:rPr>
                <w:sz w:val="20"/>
                <w:szCs w:val="20"/>
                <w:lang w:val="fr-CA"/>
              </w:rPr>
            </w:pPr>
          </w:p>
          <w:p w:rsidR="00B2467D" w:rsidRPr="003318B0" w:rsidRDefault="00B2467D" w:rsidP="00B2467D">
            <w:pPr>
              <w:rPr>
                <w:sz w:val="20"/>
                <w:szCs w:val="20"/>
              </w:rPr>
            </w:pPr>
            <w:r>
              <w:rPr>
                <w:sz w:val="20"/>
                <w:szCs w:val="20"/>
              </w:rPr>
              <w:t>DATE DE PRODUCTION</w:t>
            </w:r>
            <w:r w:rsidRPr="003318B0">
              <w:rPr>
                <w:sz w:val="20"/>
                <w:szCs w:val="20"/>
              </w:rPr>
              <w:t xml:space="preserve">: </w:t>
            </w:r>
            <w:r>
              <w:rPr>
                <w:sz w:val="20"/>
                <w:szCs w:val="20"/>
              </w:rPr>
              <w:t>28</w:t>
            </w:r>
            <w:r w:rsidRPr="003318B0">
              <w:rPr>
                <w:sz w:val="20"/>
                <w:szCs w:val="20"/>
              </w:rPr>
              <w:t>.</w:t>
            </w:r>
            <w:r>
              <w:rPr>
                <w:sz w:val="20"/>
                <w:szCs w:val="20"/>
              </w:rPr>
              <w:t>09</w:t>
            </w:r>
            <w:r w:rsidRPr="003318B0">
              <w:rPr>
                <w:sz w:val="20"/>
                <w:szCs w:val="20"/>
              </w:rPr>
              <w:t>.2018</w:t>
            </w:r>
          </w:p>
          <w:p w:rsidR="00B2467D" w:rsidRDefault="00683480" w:rsidP="00B2467D">
            <w:pPr>
              <w:rPr>
                <w:sz w:val="20"/>
                <w:szCs w:val="20"/>
                <w:lang w:val="fr-CA"/>
              </w:rPr>
            </w:pPr>
            <w:r>
              <w:rPr>
                <w:sz w:val="20"/>
                <w:szCs w:val="20"/>
                <w:lang w:val="fr-CA"/>
              </w:rPr>
              <w:pict>
                <v:rect id="_x0000_i1035" style="width:108pt;height:1pt" o:hrpct="0" o:hralign="center" o:hrstd="t" o:hrnoshade="t" o:hr="t" fillcolor="black [3213]" stroked="f"/>
              </w:pict>
            </w:r>
          </w:p>
          <w:p w:rsidR="00B2467D" w:rsidRDefault="00B2467D" w:rsidP="005A472C">
            <w:pPr>
              <w:rPr>
                <w:b/>
                <w:sz w:val="20"/>
                <w:szCs w:val="20"/>
              </w:rPr>
            </w:pPr>
          </w:p>
        </w:tc>
        <w:tc>
          <w:tcPr>
            <w:tcW w:w="1181" w:type="dxa"/>
            <w:shd w:val="clear" w:color="auto" w:fill="auto"/>
          </w:tcPr>
          <w:p w:rsidR="00B2467D" w:rsidRPr="005A472C" w:rsidRDefault="00B2467D" w:rsidP="00242AEE">
            <w:pPr>
              <w:jc w:val="center"/>
              <w:rPr>
                <w:sz w:val="20"/>
                <w:szCs w:val="20"/>
                <w:lang w:val="fr-CA"/>
              </w:rPr>
            </w:pPr>
          </w:p>
        </w:tc>
        <w:tc>
          <w:tcPr>
            <w:tcW w:w="4320" w:type="dxa"/>
            <w:shd w:val="clear" w:color="auto" w:fill="auto"/>
          </w:tcPr>
          <w:p w:rsidR="00981009" w:rsidRPr="003318B0" w:rsidRDefault="00981009" w:rsidP="00981009">
            <w:pPr>
              <w:rPr>
                <w:b/>
                <w:sz w:val="20"/>
                <w:szCs w:val="20"/>
              </w:rPr>
            </w:pPr>
            <w:r>
              <w:rPr>
                <w:b/>
                <w:sz w:val="20"/>
                <w:szCs w:val="20"/>
              </w:rPr>
              <w:t>James S.A. MacDonald</w:t>
            </w:r>
          </w:p>
          <w:p w:rsidR="00981009" w:rsidRDefault="00981009" w:rsidP="00981009">
            <w:pPr>
              <w:tabs>
                <w:tab w:val="left" w:pos="-1440"/>
                <w:tab w:val="left" w:pos="-720"/>
              </w:tabs>
              <w:rPr>
                <w:sz w:val="20"/>
                <w:szCs w:val="20"/>
              </w:rPr>
            </w:pPr>
            <w:r w:rsidRPr="003318B0">
              <w:rPr>
                <w:sz w:val="20"/>
                <w:szCs w:val="20"/>
              </w:rPr>
              <w:tab/>
            </w:r>
            <w:r>
              <w:rPr>
                <w:sz w:val="20"/>
                <w:szCs w:val="20"/>
              </w:rPr>
              <w:t>James D. Bunting</w:t>
            </w:r>
          </w:p>
          <w:p w:rsidR="00981009" w:rsidRPr="003318B0" w:rsidRDefault="00981009" w:rsidP="00981009">
            <w:pPr>
              <w:tabs>
                <w:tab w:val="left" w:pos="-1440"/>
                <w:tab w:val="left" w:pos="-720"/>
              </w:tabs>
              <w:ind w:left="720"/>
              <w:rPr>
                <w:sz w:val="20"/>
                <w:szCs w:val="20"/>
              </w:rPr>
            </w:pPr>
            <w:r>
              <w:rPr>
                <w:sz w:val="20"/>
                <w:szCs w:val="20"/>
              </w:rPr>
              <w:t>Davies Ward Phillips &amp; Vineberg LLP</w:t>
            </w:r>
          </w:p>
          <w:p w:rsidR="00981009" w:rsidRPr="002353B1" w:rsidRDefault="00981009" w:rsidP="00981009">
            <w:pPr>
              <w:tabs>
                <w:tab w:val="left" w:pos="-1440"/>
                <w:tab w:val="left" w:pos="-720"/>
              </w:tabs>
              <w:rPr>
                <w:sz w:val="20"/>
                <w:szCs w:val="20"/>
              </w:rPr>
            </w:pPr>
          </w:p>
          <w:p w:rsidR="00981009" w:rsidRPr="003318B0" w:rsidRDefault="00981009" w:rsidP="00981009">
            <w:pPr>
              <w:tabs>
                <w:tab w:val="left" w:pos="-1440"/>
                <w:tab w:val="left" w:pos="-720"/>
              </w:tabs>
              <w:rPr>
                <w:sz w:val="20"/>
                <w:szCs w:val="20"/>
                <w:lang w:val="en-US"/>
              </w:rPr>
            </w:pPr>
            <w:r w:rsidRPr="002353B1">
              <w:rPr>
                <w:sz w:val="20"/>
                <w:szCs w:val="20"/>
                <w:lang w:val="en-US"/>
              </w:rPr>
              <w:tab/>
            </w:r>
            <w:r>
              <w:rPr>
                <w:sz w:val="20"/>
                <w:szCs w:val="20"/>
                <w:lang w:val="en-US"/>
              </w:rPr>
              <w:t>v. (38320</w:t>
            </w:r>
            <w:r w:rsidRPr="003318B0">
              <w:rPr>
                <w:sz w:val="20"/>
                <w:szCs w:val="20"/>
                <w:lang w:val="en-US"/>
              </w:rPr>
              <w:t>)</w:t>
            </w:r>
          </w:p>
          <w:p w:rsidR="00981009" w:rsidRPr="003318B0" w:rsidRDefault="00981009" w:rsidP="00981009">
            <w:pPr>
              <w:tabs>
                <w:tab w:val="left" w:pos="-1440"/>
                <w:tab w:val="left" w:pos="-720"/>
              </w:tabs>
              <w:rPr>
                <w:sz w:val="20"/>
                <w:szCs w:val="20"/>
                <w:lang w:val="en-US"/>
              </w:rPr>
            </w:pPr>
          </w:p>
          <w:p w:rsidR="00981009" w:rsidRPr="003318B0" w:rsidRDefault="00981009" w:rsidP="00981009">
            <w:pPr>
              <w:tabs>
                <w:tab w:val="left" w:pos="-1440"/>
                <w:tab w:val="left" w:pos="-720"/>
              </w:tabs>
              <w:rPr>
                <w:b/>
                <w:sz w:val="20"/>
                <w:szCs w:val="20"/>
              </w:rPr>
            </w:pPr>
            <w:r w:rsidRPr="003318B0">
              <w:rPr>
                <w:b/>
                <w:sz w:val="20"/>
                <w:szCs w:val="20"/>
                <w:lang w:val="en-US"/>
              </w:rPr>
              <w:t>Her Majesty the Queen</w:t>
            </w:r>
            <w:r w:rsidRPr="003318B0">
              <w:rPr>
                <w:sz w:val="20"/>
                <w:szCs w:val="20"/>
                <w:lang w:val="en-US"/>
              </w:rPr>
              <w:t xml:space="preserve"> </w:t>
            </w:r>
            <w:r w:rsidRPr="003318B0">
              <w:rPr>
                <w:b/>
                <w:sz w:val="20"/>
                <w:szCs w:val="20"/>
              </w:rPr>
              <w:t>(</w:t>
            </w:r>
            <w:r>
              <w:rPr>
                <w:b/>
                <w:sz w:val="20"/>
                <w:szCs w:val="20"/>
              </w:rPr>
              <w:t>F.C.</w:t>
            </w:r>
            <w:r w:rsidRPr="003318B0">
              <w:rPr>
                <w:b/>
                <w:sz w:val="20"/>
                <w:szCs w:val="20"/>
              </w:rPr>
              <w:t>)</w:t>
            </w:r>
          </w:p>
          <w:p w:rsidR="00981009" w:rsidRPr="003318B0" w:rsidRDefault="00981009" w:rsidP="00981009">
            <w:pPr>
              <w:tabs>
                <w:tab w:val="left" w:pos="-1440"/>
                <w:tab w:val="left" w:pos="-720"/>
              </w:tabs>
              <w:rPr>
                <w:sz w:val="20"/>
                <w:szCs w:val="20"/>
              </w:rPr>
            </w:pPr>
            <w:r w:rsidRPr="003318B0">
              <w:rPr>
                <w:sz w:val="20"/>
                <w:szCs w:val="20"/>
              </w:rPr>
              <w:tab/>
            </w:r>
            <w:proofErr w:type="spellStart"/>
            <w:r>
              <w:rPr>
                <w:sz w:val="20"/>
                <w:szCs w:val="20"/>
              </w:rPr>
              <w:t>Suzanie</w:t>
            </w:r>
            <w:proofErr w:type="spellEnd"/>
            <w:r>
              <w:rPr>
                <w:sz w:val="20"/>
                <w:szCs w:val="20"/>
              </w:rPr>
              <w:t xml:space="preserve"> Chua</w:t>
            </w:r>
          </w:p>
          <w:p w:rsidR="00981009" w:rsidRPr="003318B0" w:rsidRDefault="00981009" w:rsidP="00981009">
            <w:pPr>
              <w:tabs>
                <w:tab w:val="left" w:pos="-1440"/>
                <w:tab w:val="left" w:pos="-720"/>
              </w:tabs>
              <w:rPr>
                <w:sz w:val="20"/>
                <w:szCs w:val="20"/>
              </w:rPr>
            </w:pPr>
            <w:r>
              <w:rPr>
                <w:sz w:val="20"/>
                <w:szCs w:val="20"/>
              </w:rPr>
              <w:tab/>
              <w:t>A.G. of Canada</w:t>
            </w:r>
          </w:p>
          <w:p w:rsidR="00981009" w:rsidRPr="003318B0" w:rsidRDefault="00981009" w:rsidP="00981009">
            <w:pPr>
              <w:tabs>
                <w:tab w:val="left" w:pos="-1440"/>
                <w:tab w:val="left" w:pos="-720"/>
              </w:tabs>
              <w:rPr>
                <w:sz w:val="20"/>
                <w:szCs w:val="20"/>
              </w:rPr>
            </w:pPr>
          </w:p>
          <w:p w:rsidR="00981009" w:rsidRPr="003318B0" w:rsidRDefault="00981009" w:rsidP="00981009">
            <w:pPr>
              <w:rPr>
                <w:sz w:val="20"/>
                <w:szCs w:val="20"/>
              </w:rPr>
            </w:pPr>
            <w:r w:rsidRPr="003318B0">
              <w:rPr>
                <w:sz w:val="20"/>
                <w:szCs w:val="20"/>
              </w:rPr>
              <w:t xml:space="preserve">FILING DATE: </w:t>
            </w:r>
            <w:r>
              <w:rPr>
                <w:sz w:val="20"/>
                <w:szCs w:val="20"/>
              </w:rPr>
              <w:t>28</w:t>
            </w:r>
            <w:r w:rsidRPr="003318B0">
              <w:rPr>
                <w:sz w:val="20"/>
                <w:szCs w:val="20"/>
              </w:rPr>
              <w:t>.</w:t>
            </w:r>
            <w:r>
              <w:rPr>
                <w:sz w:val="20"/>
                <w:szCs w:val="20"/>
              </w:rPr>
              <w:t>09</w:t>
            </w:r>
            <w:r w:rsidRPr="003318B0">
              <w:rPr>
                <w:sz w:val="20"/>
                <w:szCs w:val="20"/>
              </w:rPr>
              <w:t>.2018</w:t>
            </w:r>
          </w:p>
          <w:p w:rsidR="00981009" w:rsidRDefault="00683480" w:rsidP="00981009">
            <w:pPr>
              <w:rPr>
                <w:sz w:val="20"/>
                <w:szCs w:val="20"/>
                <w:lang w:val="fr-CA"/>
              </w:rPr>
            </w:pPr>
            <w:r>
              <w:rPr>
                <w:sz w:val="20"/>
                <w:szCs w:val="20"/>
                <w:lang w:val="fr-CA"/>
              </w:rPr>
              <w:pict>
                <v:rect id="_x0000_i1036" style="width:108pt;height:1pt" o:hrpct="0" o:hralign="center" o:hrstd="t" o:hrnoshade="t" o:hr="t" fillcolor="black [3213]" stroked="f"/>
              </w:pict>
            </w:r>
          </w:p>
          <w:p w:rsidR="00B2467D" w:rsidRPr="0023145E" w:rsidRDefault="00B2467D" w:rsidP="00B2467D">
            <w:pPr>
              <w:rPr>
                <w:b/>
                <w:sz w:val="20"/>
                <w:szCs w:val="20"/>
                <w:lang w:val="en-US"/>
              </w:rPr>
            </w:pPr>
          </w:p>
        </w:tc>
      </w:tr>
      <w:tr w:rsidR="00981009" w:rsidRPr="00B2467D" w:rsidTr="003B3977">
        <w:tc>
          <w:tcPr>
            <w:tcW w:w="4320" w:type="dxa"/>
            <w:shd w:val="clear" w:color="auto" w:fill="auto"/>
          </w:tcPr>
          <w:p w:rsidR="00981009" w:rsidRPr="003318B0" w:rsidRDefault="00981009" w:rsidP="00981009">
            <w:pPr>
              <w:rPr>
                <w:b/>
                <w:sz w:val="20"/>
                <w:szCs w:val="20"/>
              </w:rPr>
            </w:pPr>
            <w:r>
              <w:rPr>
                <w:b/>
                <w:sz w:val="20"/>
                <w:szCs w:val="20"/>
              </w:rPr>
              <w:t>Her Majesty the Queen</w:t>
            </w:r>
          </w:p>
          <w:p w:rsidR="00981009" w:rsidRDefault="00981009" w:rsidP="00981009">
            <w:pPr>
              <w:tabs>
                <w:tab w:val="left" w:pos="-1440"/>
                <w:tab w:val="left" w:pos="-720"/>
              </w:tabs>
              <w:rPr>
                <w:sz w:val="20"/>
                <w:szCs w:val="20"/>
              </w:rPr>
            </w:pPr>
            <w:r w:rsidRPr="003318B0">
              <w:rPr>
                <w:sz w:val="20"/>
                <w:szCs w:val="20"/>
              </w:rPr>
              <w:tab/>
            </w:r>
            <w:r>
              <w:rPr>
                <w:sz w:val="20"/>
                <w:szCs w:val="20"/>
              </w:rPr>
              <w:t>Roger A. Pinnock</w:t>
            </w:r>
          </w:p>
          <w:p w:rsidR="00981009" w:rsidRPr="003318B0" w:rsidRDefault="00981009" w:rsidP="00981009">
            <w:pPr>
              <w:tabs>
                <w:tab w:val="left" w:pos="-1440"/>
                <w:tab w:val="left" w:pos="-720"/>
              </w:tabs>
              <w:ind w:left="720"/>
              <w:rPr>
                <w:sz w:val="20"/>
                <w:szCs w:val="20"/>
              </w:rPr>
            </w:pPr>
            <w:r>
              <w:rPr>
                <w:sz w:val="20"/>
                <w:szCs w:val="20"/>
              </w:rPr>
              <w:t>A.G. of Ontario</w:t>
            </w:r>
          </w:p>
          <w:p w:rsidR="00981009" w:rsidRPr="002353B1" w:rsidRDefault="00981009" w:rsidP="00981009">
            <w:pPr>
              <w:tabs>
                <w:tab w:val="left" w:pos="-1440"/>
                <w:tab w:val="left" w:pos="-720"/>
              </w:tabs>
              <w:rPr>
                <w:sz w:val="20"/>
                <w:szCs w:val="20"/>
              </w:rPr>
            </w:pPr>
          </w:p>
          <w:p w:rsidR="00981009" w:rsidRPr="004318CF" w:rsidRDefault="00981009" w:rsidP="00981009">
            <w:pPr>
              <w:tabs>
                <w:tab w:val="left" w:pos="-1440"/>
                <w:tab w:val="left" w:pos="-720"/>
              </w:tabs>
              <w:rPr>
                <w:sz w:val="20"/>
                <w:szCs w:val="20"/>
                <w:lang w:val="en-US"/>
              </w:rPr>
            </w:pPr>
            <w:r w:rsidRPr="002353B1">
              <w:rPr>
                <w:sz w:val="20"/>
                <w:szCs w:val="20"/>
                <w:lang w:val="en-US"/>
              </w:rPr>
              <w:tab/>
            </w:r>
            <w:r w:rsidRPr="004318CF">
              <w:rPr>
                <w:sz w:val="20"/>
                <w:szCs w:val="20"/>
                <w:lang w:val="en-US"/>
              </w:rPr>
              <w:t>v. (38328)</w:t>
            </w:r>
          </w:p>
          <w:p w:rsidR="00981009" w:rsidRPr="004318CF" w:rsidRDefault="00981009" w:rsidP="00981009">
            <w:pPr>
              <w:tabs>
                <w:tab w:val="left" w:pos="-1440"/>
                <w:tab w:val="left" w:pos="-720"/>
              </w:tabs>
              <w:rPr>
                <w:sz w:val="20"/>
                <w:szCs w:val="20"/>
                <w:lang w:val="en-US"/>
              </w:rPr>
            </w:pPr>
          </w:p>
          <w:p w:rsidR="00981009" w:rsidRPr="004318CF" w:rsidRDefault="00981009" w:rsidP="00981009">
            <w:pPr>
              <w:tabs>
                <w:tab w:val="left" w:pos="-1440"/>
                <w:tab w:val="left" w:pos="-720"/>
              </w:tabs>
              <w:rPr>
                <w:b/>
                <w:sz w:val="20"/>
                <w:szCs w:val="20"/>
                <w:lang w:val="en-US"/>
              </w:rPr>
            </w:pPr>
            <w:proofErr w:type="spellStart"/>
            <w:r w:rsidRPr="004318CF">
              <w:rPr>
                <w:b/>
                <w:sz w:val="20"/>
                <w:szCs w:val="20"/>
                <w:lang w:val="en-US"/>
              </w:rPr>
              <w:t>Cherrylle</w:t>
            </w:r>
            <w:proofErr w:type="spellEnd"/>
            <w:r w:rsidRPr="004318CF">
              <w:rPr>
                <w:b/>
                <w:sz w:val="20"/>
                <w:szCs w:val="20"/>
                <w:lang w:val="en-US"/>
              </w:rPr>
              <w:t xml:space="preserve"> Margaret Dell</w:t>
            </w:r>
            <w:r w:rsidRPr="004318CF">
              <w:rPr>
                <w:sz w:val="20"/>
                <w:szCs w:val="20"/>
                <w:lang w:val="en-US"/>
              </w:rPr>
              <w:t xml:space="preserve"> </w:t>
            </w:r>
            <w:r w:rsidRPr="004318CF">
              <w:rPr>
                <w:b/>
                <w:sz w:val="20"/>
                <w:szCs w:val="20"/>
                <w:lang w:val="en-US"/>
              </w:rPr>
              <w:t>(Ont.)</w:t>
            </w:r>
          </w:p>
          <w:p w:rsidR="00981009" w:rsidRPr="003318B0" w:rsidRDefault="00981009" w:rsidP="00981009">
            <w:pPr>
              <w:tabs>
                <w:tab w:val="left" w:pos="-1440"/>
                <w:tab w:val="left" w:pos="-720"/>
              </w:tabs>
              <w:rPr>
                <w:sz w:val="20"/>
                <w:szCs w:val="20"/>
              </w:rPr>
            </w:pPr>
            <w:r w:rsidRPr="004318CF">
              <w:rPr>
                <w:sz w:val="20"/>
                <w:szCs w:val="20"/>
                <w:lang w:val="en-US"/>
              </w:rPr>
              <w:tab/>
            </w:r>
            <w:r>
              <w:rPr>
                <w:sz w:val="20"/>
                <w:szCs w:val="20"/>
              </w:rPr>
              <w:t xml:space="preserve">Howard L. </w:t>
            </w:r>
            <w:proofErr w:type="spellStart"/>
            <w:r>
              <w:rPr>
                <w:sz w:val="20"/>
                <w:szCs w:val="20"/>
              </w:rPr>
              <w:t>Krongold</w:t>
            </w:r>
            <w:proofErr w:type="spellEnd"/>
          </w:p>
          <w:p w:rsidR="00981009" w:rsidRPr="003318B0" w:rsidRDefault="00981009" w:rsidP="00981009">
            <w:pPr>
              <w:tabs>
                <w:tab w:val="left" w:pos="-1440"/>
                <w:tab w:val="left" w:pos="-720"/>
              </w:tabs>
              <w:rPr>
                <w:sz w:val="20"/>
                <w:szCs w:val="20"/>
              </w:rPr>
            </w:pPr>
            <w:r>
              <w:rPr>
                <w:sz w:val="20"/>
                <w:szCs w:val="20"/>
              </w:rPr>
              <w:tab/>
            </w:r>
            <w:proofErr w:type="spellStart"/>
            <w:r>
              <w:rPr>
                <w:sz w:val="20"/>
                <w:szCs w:val="20"/>
              </w:rPr>
              <w:t>Abergel</w:t>
            </w:r>
            <w:proofErr w:type="spellEnd"/>
            <w:r>
              <w:rPr>
                <w:sz w:val="20"/>
                <w:szCs w:val="20"/>
              </w:rPr>
              <w:t xml:space="preserve"> Goldstein &amp; Partners</w:t>
            </w:r>
          </w:p>
          <w:p w:rsidR="00981009" w:rsidRPr="003318B0" w:rsidRDefault="00981009" w:rsidP="00981009">
            <w:pPr>
              <w:tabs>
                <w:tab w:val="left" w:pos="-1440"/>
                <w:tab w:val="left" w:pos="-720"/>
              </w:tabs>
              <w:rPr>
                <w:sz w:val="20"/>
                <w:szCs w:val="20"/>
              </w:rPr>
            </w:pPr>
          </w:p>
          <w:p w:rsidR="00981009" w:rsidRPr="003318B0" w:rsidRDefault="00981009" w:rsidP="00981009">
            <w:pPr>
              <w:rPr>
                <w:sz w:val="20"/>
                <w:szCs w:val="20"/>
              </w:rPr>
            </w:pPr>
            <w:r w:rsidRPr="003318B0">
              <w:rPr>
                <w:sz w:val="20"/>
                <w:szCs w:val="20"/>
              </w:rPr>
              <w:t xml:space="preserve">FILING DATE: </w:t>
            </w:r>
            <w:r>
              <w:rPr>
                <w:sz w:val="20"/>
                <w:szCs w:val="20"/>
              </w:rPr>
              <w:t>28</w:t>
            </w:r>
            <w:r w:rsidRPr="003318B0">
              <w:rPr>
                <w:sz w:val="20"/>
                <w:szCs w:val="20"/>
              </w:rPr>
              <w:t>.</w:t>
            </w:r>
            <w:r>
              <w:rPr>
                <w:sz w:val="20"/>
                <w:szCs w:val="20"/>
              </w:rPr>
              <w:t>09</w:t>
            </w:r>
            <w:r w:rsidRPr="003318B0">
              <w:rPr>
                <w:sz w:val="20"/>
                <w:szCs w:val="20"/>
              </w:rPr>
              <w:t>.2018</w:t>
            </w:r>
          </w:p>
          <w:p w:rsidR="00981009" w:rsidRDefault="00683480" w:rsidP="00981009">
            <w:pPr>
              <w:rPr>
                <w:sz w:val="20"/>
                <w:szCs w:val="20"/>
                <w:lang w:val="fr-CA"/>
              </w:rPr>
            </w:pPr>
            <w:r>
              <w:rPr>
                <w:sz w:val="20"/>
                <w:szCs w:val="20"/>
                <w:lang w:val="fr-CA"/>
              </w:rPr>
              <w:pict>
                <v:rect id="_x0000_i1037" style="width:108pt;height:1pt" o:hrpct="0" o:hralign="center" o:hrstd="t" o:hrnoshade="t" o:hr="t" fillcolor="black [3213]" stroked="f"/>
              </w:pict>
            </w:r>
          </w:p>
          <w:p w:rsidR="00981009" w:rsidRDefault="00981009" w:rsidP="00B2467D">
            <w:pPr>
              <w:rPr>
                <w:b/>
                <w:sz w:val="20"/>
                <w:szCs w:val="20"/>
              </w:rPr>
            </w:pPr>
          </w:p>
        </w:tc>
        <w:tc>
          <w:tcPr>
            <w:tcW w:w="1181" w:type="dxa"/>
            <w:shd w:val="clear" w:color="auto" w:fill="auto"/>
          </w:tcPr>
          <w:p w:rsidR="00981009" w:rsidRPr="005A472C" w:rsidRDefault="00981009" w:rsidP="00242AEE">
            <w:pPr>
              <w:jc w:val="center"/>
              <w:rPr>
                <w:sz w:val="20"/>
                <w:szCs w:val="20"/>
                <w:lang w:val="fr-CA"/>
              </w:rPr>
            </w:pPr>
          </w:p>
        </w:tc>
        <w:tc>
          <w:tcPr>
            <w:tcW w:w="4320" w:type="dxa"/>
            <w:shd w:val="clear" w:color="auto" w:fill="auto"/>
          </w:tcPr>
          <w:p w:rsidR="00041CDE" w:rsidRPr="003318B0" w:rsidRDefault="00041CDE" w:rsidP="00041CDE">
            <w:pPr>
              <w:rPr>
                <w:b/>
                <w:sz w:val="20"/>
                <w:szCs w:val="20"/>
              </w:rPr>
            </w:pPr>
            <w:r>
              <w:rPr>
                <w:b/>
                <w:sz w:val="20"/>
                <w:szCs w:val="20"/>
              </w:rPr>
              <w:t>Penguin Properties Inc.</w:t>
            </w:r>
          </w:p>
          <w:p w:rsidR="00041CDE" w:rsidRDefault="00041CDE" w:rsidP="00041CDE">
            <w:pPr>
              <w:tabs>
                <w:tab w:val="left" w:pos="-1440"/>
                <w:tab w:val="left" w:pos="-720"/>
              </w:tabs>
              <w:rPr>
                <w:sz w:val="20"/>
                <w:szCs w:val="20"/>
              </w:rPr>
            </w:pPr>
            <w:r w:rsidRPr="003318B0">
              <w:rPr>
                <w:sz w:val="20"/>
                <w:szCs w:val="20"/>
              </w:rPr>
              <w:tab/>
            </w:r>
            <w:r>
              <w:rPr>
                <w:sz w:val="20"/>
                <w:szCs w:val="20"/>
              </w:rPr>
              <w:t>Peter H. Griffin</w:t>
            </w:r>
          </w:p>
          <w:p w:rsidR="00041CDE" w:rsidRPr="003318B0" w:rsidRDefault="00041CDE" w:rsidP="00041CDE">
            <w:pPr>
              <w:tabs>
                <w:tab w:val="left" w:pos="-1440"/>
                <w:tab w:val="left" w:pos="-720"/>
              </w:tabs>
              <w:ind w:left="720"/>
              <w:rPr>
                <w:sz w:val="20"/>
                <w:szCs w:val="20"/>
              </w:rPr>
            </w:pPr>
            <w:proofErr w:type="spellStart"/>
            <w:r>
              <w:rPr>
                <w:sz w:val="20"/>
                <w:szCs w:val="20"/>
              </w:rPr>
              <w:t>Lenczner</w:t>
            </w:r>
            <w:proofErr w:type="spellEnd"/>
            <w:r>
              <w:rPr>
                <w:sz w:val="20"/>
                <w:szCs w:val="20"/>
              </w:rPr>
              <w:t xml:space="preserve"> </w:t>
            </w:r>
            <w:proofErr w:type="spellStart"/>
            <w:r>
              <w:rPr>
                <w:sz w:val="20"/>
                <w:szCs w:val="20"/>
              </w:rPr>
              <w:t>Slaght</w:t>
            </w:r>
            <w:proofErr w:type="spellEnd"/>
            <w:r>
              <w:rPr>
                <w:sz w:val="20"/>
                <w:szCs w:val="20"/>
              </w:rPr>
              <w:t xml:space="preserve"> Royce Smith Griffin LLP</w:t>
            </w:r>
          </w:p>
          <w:p w:rsidR="00041CDE" w:rsidRPr="002353B1" w:rsidRDefault="00041CDE" w:rsidP="00041CDE">
            <w:pPr>
              <w:tabs>
                <w:tab w:val="left" w:pos="-1440"/>
                <w:tab w:val="left" w:pos="-720"/>
              </w:tabs>
              <w:rPr>
                <w:sz w:val="20"/>
                <w:szCs w:val="20"/>
              </w:rPr>
            </w:pPr>
          </w:p>
          <w:p w:rsidR="00041CDE" w:rsidRPr="003318B0" w:rsidRDefault="00041CDE" w:rsidP="00041CDE">
            <w:pPr>
              <w:tabs>
                <w:tab w:val="left" w:pos="-1440"/>
                <w:tab w:val="left" w:pos="-720"/>
              </w:tabs>
              <w:rPr>
                <w:sz w:val="20"/>
                <w:szCs w:val="20"/>
                <w:lang w:val="en-US"/>
              </w:rPr>
            </w:pPr>
            <w:r w:rsidRPr="002353B1">
              <w:rPr>
                <w:sz w:val="20"/>
                <w:szCs w:val="20"/>
                <w:lang w:val="en-US"/>
              </w:rPr>
              <w:tab/>
            </w:r>
            <w:r>
              <w:rPr>
                <w:sz w:val="20"/>
                <w:szCs w:val="20"/>
                <w:lang w:val="en-US"/>
              </w:rPr>
              <w:t>v. (38324</w:t>
            </w:r>
            <w:r w:rsidRPr="003318B0">
              <w:rPr>
                <w:sz w:val="20"/>
                <w:szCs w:val="20"/>
                <w:lang w:val="en-US"/>
              </w:rPr>
              <w:t>)</w:t>
            </w:r>
          </w:p>
          <w:p w:rsidR="00041CDE" w:rsidRPr="003318B0" w:rsidRDefault="00041CDE" w:rsidP="00041CDE">
            <w:pPr>
              <w:tabs>
                <w:tab w:val="left" w:pos="-1440"/>
                <w:tab w:val="left" w:pos="-720"/>
              </w:tabs>
              <w:rPr>
                <w:sz w:val="20"/>
                <w:szCs w:val="20"/>
                <w:lang w:val="en-US"/>
              </w:rPr>
            </w:pPr>
          </w:p>
          <w:p w:rsidR="00041CDE" w:rsidRPr="003318B0" w:rsidRDefault="00041CDE" w:rsidP="00041CDE">
            <w:pPr>
              <w:tabs>
                <w:tab w:val="left" w:pos="-1440"/>
                <w:tab w:val="left" w:pos="-720"/>
              </w:tabs>
              <w:rPr>
                <w:b/>
                <w:sz w:val="20"/>
                <w:szCs w:val="20"/>
              </w:rPr>
            </w:pPr>
            <w:proofErr w:type="spellStart"/>
            <w:r>
              <w:rPr>
                <w:b/>
                <w:sz w:val="20"/>
                <w:szCs w:val="20"/>
                <w:lang w:val="en-US"/>
              </w:rPr>
              <w:t>Parc</w:t>
            </w:r>
            <w:proofErr w:type="spellEnd"/>
            <w:r>
              <w:rPr>
                <w:b/>
                <w:sz w:val="20"/>
                <w:szCs w:val="20"/>
                <w:lang w:val="en-US"/>
              </w:rPr>
              <w:t xml:space="preserve"> </w:t>
            </w:r>
            <w:proofErr w:type="spellStart"/>
            <w:r>
              <w:rPr>
                <w:b/>
                <w:sz w:val="20"/>
                <w:szCs w:val="20"/>
                <w:lang w:val="en-US"/>
              </w:rPr>
              <w:t>Downsview</w:t>
            </w:r>
            <w:proofErr w:type="spellEnd"/>
            <w:r>
              <w:rPr>
                <w:b/>
                <w:sz w:val="20"/>
                <w:szCs w:val="20"/>
                <w:lang w:val="en-US"/>
              </w:rPr>
              <w:t xml:space="preserve"> Park </w:t>
            </w:r>
            <w:proofErr w:type="spellStart"/>
            <w:r>
              <w:rPr>
                <w:b/>
                <w:sz w:val="20"/>
                <w:szCs w:val="20"/>
                <w:lang w:val="en-US"/>
              </w:rPr>
              <w:t>Inc</w:t>
            </w:r>
            <w:proofErr w:type="spellEnd"/>
            <w:r w:rsidRPr="003318B0">
              <w:rPr>
                <w:sz w:val="20"/>
                <w:szCs w:val="20"/>
                <w:lang w:val="en-US"/>
              </w:rPr>
              <w:t xml:space="preserve"> </w:t>
            </w:r>
            <w:r w:rsidRPr="003318B0">
              <w:rPr>
                <w:b/>
                <w:sz w:val="20"/>
                <w:szCs w:val="20"/>
              </w:rPr>
              <w:t>(</w:t>
            </w:r>
            <w:r>
              <w:rPr>
                <w:b/>
                <w:sz w:val="20"/>
                <w:szCs w:val="20"/>
              </w:rPr>
              <w:t>Ont</w:t>
            </w:r>
            <w:r w:rsidRPr="003318B0">
              <w:rPr>
                <w:b/>
                <w:sz w:val="20"/>
                <w:szCs w:val="20"/>
              </w:rPr>
              <w:t>.)</w:t>
            </w:r>
          </w:p>
          <w:p w:rsidR="00041CDE" w:rsidRPr="003318B0" w:rsidRDefault="00041CDE" w:rsidP="00041CDE">
            <w:pPr>
              <w:tabs>
                <w:tab w:val="left" w:pos="-1440"/>
                <w:tab w:val="left" w:pos="-720"/>
              </w:tabs>
              <w:rPr>
                <w:sz w:val="20"/>
                <w:szCs w:val="20"/>
              </w:rPr>
            </w:pPr>
            <w:r w:rsidRPr="003318B0">
              <w:rPr>
                <w:sz w:val="20"/>
                <w:szCs w:val="20"/>
              </w:rPr>
              <w:tab/>
            </w:r>
            <w:r>
              <w:rPr>
                <w:sz w:val="20"/>
                <w:szCs w:val="20"/>
              </w:rPr>
              <w:t xml:space="preserve">Jonathan C. </w:t>
            </w:r>
            <w:proofErr w:type="spellStart"/>
            <w:r>
              <w:rPr>
                <w:sz w:val="20"/>
                <w:szCs w:val="20"/>
              </w:rPr>
              <w:t>Lisus</w:t>
            </w:r>
            <w:proofErr w:type="spellEnd"/>
          </w:p>
          <w:p w:rsidR="00041CDE" w:rsidRPr="003318B0" w:rsidRDefault="00041CDE" w:rsidP="00041CDE">
            <w:pPr>
              <w:tabs>
                <w:tab w:val="left" w:pos="-1440"/>
                <w:tab w:val="left" w:pos="-720"/>
              </w:tabs>
              <w:rPr>
                <w:sz w:val="20"/>
                <w:szCs w:val="20"/>
              </w:rPr>
            </w:pPr>
            <w:r>
              <w:rPr>
                <w:sz w:val="20"/>
                <w:szCs w:val="20"/>
              </w:rPr>
              <w:tab/>
              <w:t xml:space="preserve">Lax O’Sullivan </w:t>
            </w:r>
            <w:proofErr w:type="spellStart"/>
            <w:r>
              <w:rPr>
                <w:sz w:val="20"/>
                <w:szCs w:val="20"/>
              </w:rPr>
              <w:t>Lisus</w:t>
            </w:r>
            <w:proofErr w:type="spellEnd"/>
            <w:r>
              <w:rPr>
                <w:sz w:val="20"/>
                <w:szCs w:val="20"/>
              </w:rPr>
              <w:t xml:space="preserve"> Gottlieb LLP</w:t>
            </w:r>
          </w:p>
          <w:p w:rsidR="00041CDE" w:rsidRPr="003318B0" w:rsidRDefault="00041CDE" w:rsidP="00041CDE">
            <w:pPr>
              <w:tabs>
                <w:tab w:val="left" w:pos="-1440"/>
                <w:tab w:val="left" w:pos="-720"/>
              </w:tabs>
              <w:rPr>
                <w:sz w:val="20"/>
                <w:szCs w:val="20"/>
              </w:rPr>
            </w:pPr>
          </w:p>
          <w:p w:rsidR="00041CDE" w:rsidRPr="003318B0" w:rsidRDefault="00041CDE" w:rsidP="00041CDE">
            <w:pPr>
              <w:rPr>
                <w:sz w:val="20"/>
                <w:szCs w:val="20"/>
              </w:rPr>
            </w:pPr>
            <w:r w:rsidRPr="003318B0">
              <w:rPr>
                <w:sz w:val="20"/>
                <w:szCs w:val="20"/>
              </w:rPr>
              <w:t xml:space="preserve">FILING DATE: </w:t>
            </w:r>
            <w:r>
              <w:rPr>
                <w:sz w:val="20"/>
                <w:szCs w:val="20"/>
              </w:rPr>
              <w:t>28</w:t>
            </w:r>
            <w:r w:rsidRPr="003318B0">
              <w:rPr>
                <w:sz w:val="20"/>
                <w:szCs w:val="20"/>
              </w:rPr>
              <w:t>.</w:t>
            </w:r>
            <w:r>
              <w:rPr>
                <w:sz w:val="20"/>
                <w:szCs w:val="20"/>
              </w:rPr>
              <w:t>09</w:t>
            </w:r>
            <w:r w:rsidRPr="003318B0">
              <w:rPr>
                <w:sz w:val="20"/>
                <w:szCs w:val="20"/>
              </w:rPr>
              <w:t>.2018</w:t>
            </w:r>
          </w:p>
          <w:p w:rsidR="00041CDE" w:rsidRDefault="00683480" w:rsidP="00041CDE">
            <w:pPr>
              <w:rPr>
                <w:sz w:val="20"/>
                <w:szCs w:val="20"/>
                <w:lang w:val="fr-CA"/>
              </w:rPr>
            </w:pPr>
            <w:r>
              <w:rPr>
                <w:sz w:val="20"/>
                <w:szCs w:val="20"/>
                <w:lang w:val="fr-CA"/>
              </w:rPr>
              <w:pict>
                <v:rect id="_x0000_i1038" style="width:108pt;height:1pt" o:hrpct="0" o:hralign="center" o:hrstd="t" o:hrnoshade="t" o:hr="t" fillcolor="black [3213]" stroked="f"/>
              </w:pict>
            </w:r>
          </w:p>
          <w:p w:rsidR="00981009" w:rsidRDefault="00981009" w:rsidP="00981009">
            <w:pPr>
              <w:rPr>
                <w:b/>
                <w:sz w:val="20"/>
                <w:szCs w:val="20"/>
              </w:rPr>
            </w:pPr>
          </w:p>
        </w:tc>
      </w:tr>
      <w:tr w:rsidR="00555CE2" w:rsidRPr="00B2467D" w:rsidTr="003B3977">
        <w:tc>
          <w:tcPr>
            <w:tcW w:w="4320" w:type="dxa"/>
            <w:shd w:val="clear" w:color="auto" w:fill="auto"/>
          </w:tcPr>
          <w:p w:rsidR="00555CE2" w:rsidRPr="003318B0" w:rsidRDefault="00555CE2" w:rsidP="00555CE2">
            <w:pPr>
              <w:rPr>
                <w:b/>
                <w:sz w:val="20"/>
                <w:szCs w:val="20"/>
              </w:rPr>
            </w:pPr>
            <w:r>
              <w:rPr>
                <w:b/>
                <w:sz w:val="20"/>
                <w:szCs w:val="20"/>
              </w:rPr>
              <w:t>2212886 Ontario Inc. et al.</w:t>
            </w:r>
          </w:p>
          <w:p w:rsidR="00555CE2" w:rsidRDefault="00555CE2" w:rsidP="00555CE2">
            <w:pPr>
              <w:tabs>
                <w:tab w:val="left" w:pos="-1440"/>
                <w:tab w:val="left" w:pos="-720"/>
              </w:tabs>
              <w:rPr>
                <w:sz w:val="20"/>
                <w:szCs w:val="20"/>
              </w:rPr>
            </w:pPr>
            <w:r w:rsidRPr="003318B0">
              <w:rPr>
                <w:sz w:val="20"/>
                <w:szCs w:val="20"/>
              </w:rPr>
              <w:tab/>
            </w:r>
            <w:r>
              <w:rPr>
                <w:sz w:val="20"/>
                <w:szCs w:val="20"/>
              </w:rPr>
              <w:t xml:space="preserve">Alfred </w:t>
            </w:r>
            <w:proofErr w:type="spellStart"/>
            <w:r>
              <w:rPr>
                <w:sz w:val="20"/>
                <w:szCs w:val="20"/>
              </w:rPr>
              <w:t>Schorr</w:t>
            </w:r>
            <w:proofErr w:type="spellEnd"/>
          </w:p>
          <w:p w:rsidR="00555CE2" w:rsidRPr="002353B1" w:rsidRDefault="00555CE2" w:rsidP="00555CE2">
            <w:pPr>
              <w:tabs>
                <w:tab w:val="left" w:pos="-1440"/>
                <w:tab w:val="left" w:pos="-720"/>
              </w:tabs>
              <w:rPr>
                <w:sz w:val="20"/>
                <w:szCs w:val="20"/>
              </w:rPr>
            </w:pPr>
          </w:p>
          <w:p w:rsidR="00555CE2" w:rsidRPr="003318B0" w:rsidRDefault="00555CE2" w:rsidP="00555CE2">
            <w:pPr>
              <w:tabs>
                <w:tab w:val="left" w:pos="-1440"/>
                <w:tab w:val="left" w:pos="-720"/>
              </w:tabs>
              <w:rPr>
                <w:sz w:val="20"/>
                <w:szCs w:val="20"/>
                <w:lang w:val="en-US"/>
              </w:rPr>
            </w:pPr>
            <w:r w:rsidRPr="002353B1">
              <w:rPr>
                <w:sz w:val="20"/>
                <w:szCs w:val="20"/>
                <w:lang w:val="en-US"/>
              </w:rPr>
              <w:tab/>
            </w:r>
            <w:r>
              <w:rPr>
                <w:sz w:val="20"/>
                <w:szCs w:val="20"/>
                <w:lang w:val="en-US"/>
              </w:rPr>
              <w:t>v. (38316</w:t>
            </w:r>
            <w:r w:rsidRPr="003318B0">
              <w:rPr>
                <w:sz w:val="20"/>
                <w:szCs w:val="20"/>
                <w:lang w:val="en-US"/>
              </w:rPr>
              <w:t>)</w:t>
            </w:r>
          </w:p>
          <w:p w:rsidR="00555CE2" w:rsidRPr="003318B0" w:rsidRDefault="00555CE2" w:rsidP="00555CE2">
            <w:pPr>
              <w:tabs>
                <w:tab w:val="left" w:pos="-1440"/>
                <w:tab w:val="left" w:pos="-720"/>
              </w:tabs>
              <w:rPr>
                <w:sz w:val="20"/>
                <w:szCs w:val="20"/>
                <w:lang w:val="en-US"/>
              </w:rPr>
            </w:pPr>
          </w:p>
          <w:p w:rsidR="00555CE2" w:rsidRPr="00555CE2" w:rsidRDefault="00555CE2" w:rsidP="00555CE2">
            <w:pPr>
              <w:tabs>
                <w:tab w:val="left" w:pos="-1440"/>
                <w:tab w:val="left" w:pos="-720"/>
              </w:tabs>
              <w:rPr>
                <w:b/>
                <w:sz w:val="20"/>
                <w:szCs w:val="20"/>
                <w:lang w:val="fr-CA"/>
              </w:rPr>
            </w:pPr>
            <w:r>
              <w:rPr>
                <w:b/>
                <w:sz w:val="20"/>
                <w:szCs w:val="20"/>
                <w:lang w:val="en-US"/>
              </w:rPr>
              <w:t>Obsidian Group Inc. et al.</w:t>
            </w:r>
            <w:r w:rsidRPr="003318B0">
              <w:rPr>
                <w:sz w:val="20"/>
                <w:szCs w:val="20"/>
                <w:lang w:val="en-US"/>
              </w:rPr>
              <w:t xml:space="preserve"> </w:t>
            </w:r>
            <w:r w:rsidRPr="00555CE2">
              <w:rPr>
                <w:b/>
                <w:sz w:val="20"/>
                <w:szCs w:val="20"/>
                <w:lang w:val="fr-CA"/>
              </w:rPr>
              <w:t>(Ont.)</w:t>
            </w:r>
          </w:p>
          <w:p w:rsidR="00555CE2" w:rsidRPr="00555CE2" w:rsidRDefault="00555CE2" w:rsidP="00555CE2">
            <w:pPr>
              <w:tabs>
                <w:tab w:val="left" w:pos="-1440"/>
                <w:tab w:val="left" w:pos="-720"/>
              </w:tabs>
              <w:rPr>
                <w:sz w:val="20"/>
                <w:szCs w:val="20"/>
                <w:lang w:val="fr-CA"/>
              </w:rPr>
            </w:pPr>
            <w:r w:rsidRPr="00555CE2">
              <w:rPr>
                <w:sz w:val="20"/>
                <w:szCs w:val="20"/>
                <w:lang w:val="fr-CA"/>
              </w:rPr>
              <w:tab/>
              <w:t>Geoffrey D.E. Adair, Q.C.</w:t>
            </w:r>
          </w:p>
          <w:p w:rsidR="00555CE2" w:rsidRPr="003318B0" w:rsidRDefault="00555CE2" w:rsidP="00555CE2">
            <w:pPr>
              <w:tabs>
                <w:tab w:val="left" w:pos="-1440"/>
                <w:tab w:val="left" w:pos="-720"/>
              </w:tabs>
              <w:rPr>
                <w:sz w:val="20"/>
                <w:szCs w:val="20"/>
              </w:rPr>
            </w:pPr>
            <w:r w:rsidRPr="00555CE2">
              <w:rPr>
                <w:sz w:val="20"/>
                <w:szCs w:val="20"/>
                <w:lang w:val="fr-CA"/>
              </w:rPr>
              <w:tab/>
            </w:r>
            <w:r>
              <w:rPr>
                <w:sz w:val="20"/>
                <w:szCs w:val="20"/>
              </w:rPr>
              <w:t xml:space="preserve">Adair </w:t>
            </w:r>
            <w:proofErr w:type="spellStart"/>
            <w:r>
              <w:rPr>
                <w:sz w:val="20"/>
                <w:szCs w:val="20"/>
              </w:rPr>
              <w:t>Goldblatt</w:t>
            </w:r>
            <w:proofErr w:type="spellEnd"/>
            <w:r>
              <w:rPr>
                <w:sz w:val="20"/>
                <w:szCs w:val="20"/>
              </w:rPr>
              <w:t xml:space="preserve"> Bieber LLP</w:t>
            </w:r>
          </w:p>
          <w:p w:rsidR="00555CE2" w:rsidRPr="003318B0" w:rsidRDefault="00555CE2" w:rsidP="00555CE2">
            <w:pPr>
              <w:tabs>
                <w:tab w:val="left" w:pos="-1440"/>
                <w:tab w:val="left" w:pos="-720"/>
              </w:tabs>
              <w:rPr>
                <w:sz w:val="20"/>
                <w:szCs w:val="20"/>
              </w:rPr>
            </w:pPr>
          </w:p>
          <w:p w:rsidR="00555CE2" w:rsidRPr="003318B0" w:rsidRDefault="00555CE2" w:rsidP="00555CE2">
            <w:pPr>
              <w:rPr>
                <w:sz w:val="20"/>
                <w:szCs w:val="20"/>
              </w:rPr>
            </w:pPr>
            <w:r w:rsidRPr="003318B0">
              <w:rPr>
                <w:sz w:val="20"/>
                <w:szCs w:val="20"/>
              </w:rPr>
              <w:t xml:space="preserve">FILING DATE: </w:t>
            </w:r>
            <w:r>
              <w:rPr>
                <w:sz w:val="20"/>
                <w:szCs w:val="20"/>
              </w:rPr>
              <w:t>28</w:t>
            </w:r>
            <w:r w:rsidRPr="003318B0">
              <w:rPr>
                <w:sz w:val="20"/>
                <w:szCs w:val="20"/>
              </w:rPr>
              <w:t>.</w:t>
            </w:r>
            <w:r>
              <w:rPr>
                <w:sz w:val="20"/>
                <w:szCs w:val="20"/>
              </w:rPr>
              <w:t>09</w:t>
            </w:r>
            <w:r w:rsidRPr="003318B0">
              <w:rPr>
                <w:sz w:val="20"/>
                <w:szCs w:val="20"/>
              </w:rPr>
              <w:t>.2018</w:t>
            </w:r>
          </w:p>
          <w:p w:rsidR="00555CE2" w:rsidRPr="00555CE2" w:rsidRDefault="00683480" w:rsidP="00555CE2">
            <w:pPr>
              <w:rPr>
                <w:sz w:val="20"/>
                <w:szCs w:val="20"/>
                <w:lang w:val="en-US"/>
              </w:rPr>
            </w:pPr>
            <w:r>
              <w:rPr>
                <w:sz w:val="20"/>
                <w:szCs w:val="20"/>
                <w:lang w:val="fr-CA"/>
              </w:rPr>
              <w:pict>
                <v:rect id="_x0000_i1039" style="width:108pt;height:1pt" o:hrpct="0" o:hralign="center" o:hrstd="t" o:hrnoshade="t" o:hr="t" fillcolor="black [3213]" stroked="f"/>
              </w:pict>
            </w:r>
          </w:p>
          <w:p w:rsidR="00555CE2" w:rsidRDefault="00555CE2" w:rsidP="00981009">
            <w:pPr>
              <w:rPr>
                <w:b/>
                <w:sz w:val="20"/>
                <w:szCs w:val="20"/>
              </w:rPr>
            </w:pPr>
          </w:p>
        </w:tc>
        <w:tc>
          <w:tcPr>
            <w:tcW w:w="1181" w:type="dxa"/>
            <w:shd w:val="clear" w:color="auto" w:fill="auto"/>
          </w:tcPr>
          <w:p w:rsidR="00555CE2" w:rsidRPr="00555CE2" w:rsidRDefault="00555CE2" w:rsidP="00242AEE">
            <w:pPr>
              <w:jc w:val="center"/>
              <w:rPr>
                <w:sz w:val="20"/>
                <w:szCs w:val="20"/>
                <w:lang w:val="en-US"/>
              </w:rPr>
            </w:pPr>
          </w:p>
        </w:tc>
        <w:tc>
          <w:tcPr>
            <w:tcW w:w="4320" w:type="dxa"/>
            <w:shd w:val="clear" w:color="auto" w:fill="auto"/>
          </w:tcPr>
          <w:p w:rsidR="00A75EDD" w:rsidRPr="003318B0" w:rsidRDefault="00A75EDD" w:rsidP="00A75EDD">
            <w:pPr>
              <w:rPr>
                <w:b/>
                <w:sz w:val="20"/>
                <w:szCs w:val="20"/>
              </w:rPr>
            </w:pPr>
            <w:r>
              <w:rPr>
                <w:b/>
                <w:sz w:val="20"/>
                <w:szCs w:val="20"/>
              </w:rPr>
              <w:t xml:space="preserve">Vincenzo </w:t>
            </w:r>
            <w:proofErr w:type="spellStart"/>
            <w:r>
              <w:rPr>
                <w:b/>
                <w:sz w:val="20"/>
                <w:szCs w:val="20"/>
              </w:rPr>
              <w:t>Mattina</w:t>
            </w:r>
            <w:proofErr w:type="spellEnd"/>
          </w:p>
          <w:p w:rsidR="00A75EDD" w:rsidRDefault="00A75EDD" w:rsidP="00A75EDD">
            <w:pPr>
              <w:tabs>
                <w:tab w:val="left" w:pos="-1440"/>
                <w:tab w:val="left" w:pos="-720"/>
              </w:tabs>
              <w:rPr>
                <w:sz w:val="20"/>
                <w:szCs w:val="20"/>
              </w:rPr>
            </w:pPr>
            <w:r w:rsidRPr="003318B0">
              <w:rPr>
                <w:sz w:val="20"/>
                <w:szCs w:val="20"/>
              </w:rPr>
              <w:tab/>
            </w:r>
            <w:r>
              <w:rPr>
                <w:sz w:val="20"/>
                <w:szCs w:val="20"/>
              </w:rPr>
              <w:t>Martha McCarthy</w:t>
            </w:r>
          </w:p>
          <w:p w:rsidR="00A75EDD" w:rsidRPr="003318B0" w:rsidRDefault="00A75EDD" w:rsidP="00A75EDD">
            <w:pPr>
              <w:tabs>
                <w:tab w:val="left" w:pos="-1440"/>
                <w:tab w:val="left" w:pos="-720"/>
              </w:tabs>
              <w:ind w:left="720"/>
              <w:rPr>
                <w:sz w:val="20"/>
                <w:szCs w:val="20"/>
              </w:rPr>
            </w:pPr>
            <w:r>
              <w:rPr>
                <w:sz w:val="20"/>
                <w:szCs w:val="20"/>
              </w:rPr>
              <w:t>Martha McCarthy &amp; Company</w:t>
            </w:r>
          </w:p>
          <w:p w:rsidR="00A75EDD" w:rsidRPr="002353B1" w:rsidRDefault="00A75EDD" w:rsidP="00A75EDD">
            <w:pPr>
              <w:tabs>
                <w:tab w:val="left" w:pos="-1440"/>
                <w:tab w:val="left" w:pos="-720"/>
              </w:tabs>
              <w:rPr>
                <w:sz w:val="20"/>
                <w:szCs w:val="20"/>
              </w:rPr>
            </w:pPr>
          </w:p>
          <w:p w:rsidR="00A75EDD" w:rsidRPr="00A75EDD" w:rsidRDefault="00A75EDD" w:rsidP="00A75EDD">
            <w:pPr>
              <w:tabs>
                <w:tab w:val="left" w:pos="-1440"/>
                <w:tab w:val="left" w:pos="-720"/>
              </w:tabs>
              <w:rPr>
                <w:sz w:val="20"/>
                <w:szCs w:val="20"/>
                <w:lang w:val="fr-CA"/>
              </w:rPr>
            </w:pPr>
            <w:r w:rsidRPr="002353B1">
              <w:rPr>
                <w:sz w:val="20"/>
                <w:szCs w:val="20"/>
                <w:lang w:val="en-US"/>
              </w:rPr>
              <w:tab/>
            </w:r>
            <w:r w:rsidRPr="00A75EDD">
              <w:rPr>
                <w:sz w:val="20"/>
                <w:szCs w:val="20"/>
                <w:lang w:val="fr-CA"/>
              </w:rPr>
              <w:t>v. (38323)</w:t>
            </w:r>
          </w:p>
          <w:p w:rsidR="00A75EDD" w:rsidRPr="00A75EDD" w:rsidRDefault="00A75EDD" w:rsidP="00A75EDD">
            <w:pPr>
              <w:tabs>
                <w:tab w:val="left" w:pos="-1440"/>
                <w:tab w:val="left" w:pos="-720"/>
              </w:tabs>
              <w:rPr>
                <w:sz w:val="20"/>
                <w:szCs w:val="20"/>
                <w:lang w:val="fr-CA"/>
              </w:rPr>
            </w:pPr>
          </w:p>
          <w:p w:rsidR="00A75EDD" w:rsidRPr="00A75EDD" w:rsidRDefault="00A75EDD" w:rsidP="00A75EDD">
            <w:pPr>
              <w:tabs>
                <w:tab w:val="left" w:pos="-1440"/>
                <w:tab w:val="left" w:pos="-720"/>
              </w:tabs>
              <w:rPr>
                <w:b/>
                <w:sz w:val="20"/>
                <w:szCs w:val="20"/>
                <w:lang w:val="fr-CA"/>
              </w:rPr>
            </w:pPr>
            <w:proofErr w:type="spellStart"/>
            <w:r w:rsidRPr="00A75EDD">
              <w:rPr>
                <w:b/>
                <w:sz w:val="20"/>
                <w:szCs w:val="20"/>
                <w:lang w:val="fr-CA"/>
              </w:rPr>
              <w:t>Raffaella</w:t>
            </w:r>
            <w:proofErr w:type="spellEnd"/>
            <w:r w:rsidRPr="00A75EDD">
              <w:rPr>
                <w:b/>
                <w:sz w:val="20"/>
                <w:szCs w:val="20"/>
                <w:lang w:val="fr-CA"/>
              </w:rPr>
              <w:t xml:space="preserve"> </w:t>
            </w:r>
            <w:proofErr w:type="spellStart"/>
            <w:r w:rsidRPr="00A75EDD">
              <w:rPr>
                <w:b/>
                <w:sz w:val="20"/>
                <w:szCs w:val="20"/>
                <w:lang w:val="fr-CA"/>
              </w:rPr>
              <w:t>Mattina</w:t>
            </w:r>
            <w:proofErr w:type="spellEnd"/>
            <w:r w:rsidRPr="00A75EDD">
              <w:rPr>
                <w:b/>
                <w:sz w:val="20"/>
                <w:szCs w:val="20"/>
                <w:lang w:val="fr-CA"/>
              </w:rPr>
              <w:t xml:space="preserve"> (Ont.)</w:t>
            </w:r>
          </w:p>
          <w:p w:rsidR="00A75EDD" w:rsidRPr="00A75EDD" w:rsidRDefault="00A75EDD" w:rsidP="00A75EDD">
            <w:pPr>
              <w:tabs>
                <w:tab w:val="left" w:pos="-1440"/>
                <w:tab w:val="left" w:pos="-720"/>
              </w:tabs>
              <w:rPr>
                <w:sz w:val="20"/>
                <w:szCs w:val="20"/>
                <w:lang w:val="fr-CA"/>
              </w:rPr>
            </w:pPr>
            <w:r w:rsidRPr="00A75EDD">
              <w:rPr>
                <w:sz w:val="20"/>
                <w:szCs w:val="20"/>
                <w:lang w:val="fr-CA"/>
              </w:rPr>
              <w:tab/>
              <w:t>Salvatore Garcia</w:t>
            </w:r>
          </w:p>
          <w:p w:rsidR="00A75EDD" w:rsidRPr="003318B0" w:rsidRDefault="00A75EDD" w:rsidP="00A75EDD">
            <w:pPr>
              <w:tabs>
                <w:tab w:val="left" w:pos="-1440"/>
                <w:tab w:val="left" w:pos="-720"/>
              </w:tabs>
              <w:rPr>
                <w:sz w:val="20"/>
                <w:szCs w:val="20"/>
              </w:rPr>
            </w:pPr>
            <w:r w:rsidRPr="00A75EDD">
              <w:rPr>
                <w:sz w:val="20"/>
                <w:szCs w:val="20"/>
                <w:lang w:val="fr-CA"/>
              </w:rPr>
              <w:tab/>
            </w:r>
            <w:proofErr w:type="spellStart"/>
            <w:r>
              <w:rPr>
                <w:sz w:val="20"/>
                <w:szCs w:val="20"/>
              </w:rPr>
              <w:t>Confente</w:t>
            </w:r>
            <w:proofErr w:type="spellEnd"/>
            <w:r>
              <w:rPr>
                <w:sz w:val="20"/>
                <w:szCs w:val="20"/>
              </w:rPr>
              <w:t xml:space="preserve"> Garcia</w:t>
            </w:r>
          </w:p>
          <w:p w:rsidR="00A75EDD" w:rsidRPr="003318B0" w:rsidRDefault="00A75EDD" w:rsidP="00A75EDD">
            <w:pPr>
              <w:tabs>
                <w:tab w:val="left" w:pos="-1440"/>
                <w:tab w:val="left" w:pos="-720"/>
              </w:tabs>
              <w:rPr>
                <w:sz w:val="20"/>
                <w:szCs w:val="20"/>
              </w:rPr>
            </w:pPr>
          </w:p>
          <w:p w:rsidR="00A75EDD" w:rsidRPr="003318B0" w:rsidRDefault="00A75EDD" w:rsidP="00A75EDD">
            <w:pPr>
              <w:rPr>
                <w:sz w:val="20"/>
                <w:szCs w:val="20"/>
              </w:rPr>
            </w:pPr>
            <w:r w:rsidRPr="003318B0">
              <w:rPr>
                <w:sz w:val="20"/>
                <w:szCs w:val="20"/>
              </w:rPr>
              <w:t xml:space="preserve">FILING DATE: </w:t>
            </w:r>
            <w:r w:rsidR="00114376">
              <w:rPr>
                <w:sz w:val="20"/>
                <w:szCs w:val="20"/>
              </w:rPr>
              <w:t>28</w:t>
            </w:r>
            <w:r w:rsidRPr="003318B0">
              <w:rPr>
                <w:sz w:val="20"/>
                <w:szCs w:val="20"/>
              </w:rPr>
              <w:t>.</w:t>
            </w:r>
            <w:r>
              <w:rPr>
                <w:sz w:val="20"/>
                <w:szCs w:val="20"/>
              </w:rPr>
              <w:t>09</w:t>
            </w:r>
            <w:r w:rsidRPr="003318B0">
              <w:rPr>
                <w:sz w:val="20"/>
                <w:szCs w:val="20"/>
              </w:rPr>
              <w:t>.2018</w:t>
            </w:r>
          </w:p>
          <w:p w:rsidR="00A75EDD" w:rsidRDefault="00683480" w:rsidP="00A75EDD">
            <w:pPr>
              <w:rPr>
                <w:sz w:val="20"/>
                <w:szCs w:val="20"/>
                <w:lang w:val="fr-CA"/>
              </w:rPr>
            </w:pPr>
            <w:r>
              <w:rPr>
                <w:sz w:val="20"/>
                <w:szCs w:val="20"/>
                <w:lang w:val="fr-CA"/>
              </w:rPr>
              <w:pict>
                <v:rect id="_x0000_i1040" style="width:108pt;height:1pt" o:hrpct="0" o:hralign="center" o:hrstd="t" o:hrnoshade="t" o:hr="t" fillcolor="black [3213]" stroked="f"/>
              </w:pict>
            </w:r>
          </w:p>
          <w:p w:rsidR="00555CE2" w:rsidRDefault="00555CE2" w:rsidP="00041CDE">
            <w:pPr>
              <w:rPr>
                <w:b/>
                <w:sz w:val="20"/>
                <w:szCs w:val="20"/>
              </w:rPr>
            </w:pPr>
          </w:p>
        </w:tc>
      </w:tr>
      <w:tr w:rsidR="006E4115" w:rsidRPr="00B2467D" w:rsidTr="003B3977">
        <w:tc>
          <w:tcPr>
            <w:tcW w:w="4320" w:type="dxa"/>
            <w:shd w:val="clear" w:color="auto" w:fill="auto"/>
          </w:tcPr>
          <w:p w:rsidR="006E4115" w:rsidRPr="003318B0" w:rsidRDefault="006E4115" w:rsidP="006E4115">
            <w:pPr>
              <w:rPr>
                <w:b/>
                <w:sz w:val="20"/>
                <w:szCs w:val="20"/>
              </w:rPr>
            </w:pPr>
            <w:proofErr w:type="spellStart"/>
            <w:r>
              <w:rPr>
                <w:b/>
                <w:sz w:val="20"/>
                <w:szCs w:val="20"/>
              </w:rPr>
              <w:lastRenderedPageBreak/>
              <w:t>Hwlitsum</w:t>
            </w:r>
            <w:proofErr w:type="spellEnd"/>
            <w:r>
              <w:rPr>
                <w:b/>
                <w:sz w:val="20"/>
                <w:szCs w:val="20"/>
              </w:rPr>
              <w:t xml:space="preserve"> First Nation, as represented by its Chief and Council, Chief Raymond Wilson et al.</w:t>
            </w:r>
          </w:p>
          <w:p w:rsidR="006E4115" w:rsidRDefault="006E4115" w:rsidP="006E4115">
            <w:pPr>
              <w:tabs>
                <w:tab w:val="left" w:pos="-1440"/>
                <w:tab w:val="left" w:pos="-720"/>
              </w:tabs>
              <w:rPr>
                <w:sz w:val="20"/>
                <w:szCs w:val="20"/>
              </w:rPr>
            </w:pPr>
            <w:r w:rsidRPr="003318B0">
              <w:rPr>
                <w:sz w:val="20"/>
                <w:szCs w:val="20"/>
              </w:rPr>
              <w:tab/>
            </w:r>
            <w:r>
              <w:rPr>
                <w:sz w:val="20"/>
                <w:szCs w:val="20"/>
              </w:rPr>
              <w:t xml:space="preserve">Jeffrey R.W. </w:t>
            </w:r>
            <w:proofErr w:type="spellStart"/>
            <w:r>
              <w:rPr>
                <w:sz w:val="20"/>
                <w:szCs w:val="20"/>
              </w:rPr>
              <w:t>Rath</w:t>
            </w:r>
            <w:proofErr w:type="spellEnd"/>
          </w:p>
          <w:p w:rsidR="006E4115" w:rsidRPr="003318B0" w:rsidRDefault="006E4115" w:rsidP="006E4115">
            <w:pPr>
              <w:tabs>
                <w:tab w:val="left" w:pos="-1440"/>
                <w:tab w:val="left" w:pos="-720"/>
              </w:tabs>
              <w:ind w:left="720"/>
              <w:rPr>
                <w:sz w:val="20"/>
                <w:szCs w:val="20"/>
              </w:rPr>
            </w:pPr>
            <w:proofErr w:type="spellStart"/>
            <w:r>
              <w:rPr>
                <w:sz w:val="20"/>
                <w:szCs w:val="20"/>
              </w:rPr>
              <w:t>Rath</w:t>
            </w:r>
            <w:proofErr w:type="spellEnd"/>
            <w:r>
              <w:rPr>
                <w:sz w:val="20"/>
                <w:szCs w:val="20"/>
              </w:rPr>
              <w:t xml:space="preserve"> &amp; Company</w:t>
            </w:r>
          </w:p>
          <w:p w:rsidR="006E4115" w:rsidRPr="002353B1" w:rsidRDefault="006E4115" w:rsidP="006E4115">
            <w:pPr>
              <w:tabs>
                <w:tab w:val="left" w:pos="-1440"/>
                <w:tab w:val="left" w:pos="-720"/>
              </w:tabs>
              <w:rPr>
                <w:sz w:val="20"/>
                <w:szCs w:val="20"/>
              </w:rPr>
            </w:pPr>
          </w:p>
          <w:p w:rsidR="006E4115" w:rsidRPr="003318B0" w:rsidRDefault="006E4115" w:rsidP="006E4115">
            <w:pPr>
              <w:tabs>
                <w:tab w:val="left" w:pos="-1440"/>
                <w:tab w:val="left" w:pos="-720"/>
              </w:tabs>
              <w:rPr>
                <w:sz w:val="20"/>
                <w:szCs w:val="20"/>
                <w:lang w:val="en-US"/>
              </w:rPr>
            </w:pPr>
            <w:r w:rsidRPr="002353B1">
              <w:rPr>
                <w:sz w:val="20"/>
                <w:szCs w:val="20"/>
                <w:lang w:val="en-US"/>
              </w:rPr>
              <w:tab/>
            </w:r>
            <w:r>
              <w:rPr>
                <w:sz w:val="20"/>
                <w:szCs w:val="20"/>
                <w:lang w:val="en-US"/>
              </w:rPr>
              <w:t>v. (38325</w:t>
            </w:r>
            <w:r w:rsidRPr="003318B0">
              <w:rPr>
                <w:sz w:val="20"/>
                <w:szCs w:val="20"/>
                <w:lang w:val="en-US"/>
              </w:rPr>
              <w:t>)</w:t>
            </w:r>
          </w:p>
          <w:p w:rsidR="006E4115" w:rsidRPr="003318B0" w:rsidRDefault="006E4115" w:rsidP="006E4115">
            <w:pPr>
              <w:tabs>
                <w:tab w:val="left" w:pos="-1440"/>
                <w:tab w:val="left" w:pos="-720"/>
              </w:tabs>
              <w:rPr>
                <w:sz w:val="20"/>
                <w:szCs w:val="20"/>
                <w:lang w:val="en-US"/>
              </w:rPr>
            </w:pPr>
          </w:p>
          <w:p w:rsidR="006E4115" w:rsidRPr="003318B0" w:rsidRDefault="006E4115" w:rsidP="006E4115">
            <w:pPr>
              <w:tabs>
                <w:tab w:val="left" w:pos="-1440"/>
                <w:tab w:val="left" w:pos="-720"/>
              </w:tabs>
              <w:rPr>
                <w:b/>
                <w:sz w:val="20"/>
                <w:szCs w:val="20"/>
              </w:rPr>
            </w:pPr>
            <w:r>
              <w:rPr>
                <w:b/>
                <w:sz w:val="20"/>
                <w:szCs w:val="20"/>
                <w:lang w:val="en-US"/>
              </w:rPr>
              <w:t>Attorney General of Canada et al.</w:t>
            </w:r>
            <w:r w:rsidRPr="003318B0">
              <w:rPr>
                <w:sz w:val="20"/>
                <w:szCs w:val="20"/>
                <w:lang w:val="en-US"/>
              </w:rPr>
              <w:t xml:space="preserve"> </w:t>
            </w:r>
            <w:r w:rsidRPr="003318B0">
              <w:rPr>
                <w:b/>
                <w:sz w:val="20"/>
                <w:szCs w:val="20"/>
              </w:rPr>
              <w:t>(</w:t>
            </w:r>
            <w:r>
              <w:rPr>
                <w:b/>
                <w:sz w:val="20"/>
                <w:szCs w:val="20"/>
              </w:rPr>
              <w:t>B.C</w:t>
            </w:r>
            <w:r w:rsidRPr="003318B0">
              <w:rPr>
                <w:b/>
                <w:sz w:val="20"/>
                <w:szCs w:val="20"/>
              </w:rPr>
              <w:t>.)</w:t>
            </w:r>
          </w:p>
          <w:p w:rsidR="006E4115" w:rsidRPr="003318B0" w:rsidRDefault="006E4115" w:rsidP="006E4115">
            <w:pPr>
              <w:tabs>
                <w:tab w:val="left" w:pos="-1440"/>
                <w:tab w:val="left" w:pos="-720"/>
              </w:tabs>
              <w:rPr>
                <w:sz w:val="20"/>
                <w:szCs w:val="20"/>
              </w:rPr>
            </w:pPr>
            <w:r w:rsidRPr="003318B0">
              <w:rPr>
                <w:sz w:val="20"/>
                <w:szCs w:val="20"/>
              </w:rPr>
              <w:tab/>
            </w:r>
            <w:r>
              <w:rPr>
                <w:sz w:val="20"/>
                <w:szCs w:val="20"/>
              </w:rPr>
              <w:t>Erin M. Tully</w:t>
            </w:r>
          </w:p>
          <w:p w:rsidR="006E4115" w:rsidRPr="003318B0" w:rsidRDefault="006E4115" w:rsidP="006E4115">
            <w:pPr>
              <w:tabs>
                <w:tab w:val="left" w:pos="-1440"/>
                <w:tab w:val="left" w:pos="-720"/>
              </w:tabs>
              <w:rPr>
                <w:sz w:val="20"/>
                <w:szCs w:val="20"/>
              </w:rPr>
            </w:pPr>
            <w:r>
              <w:rPr>
                <w:sz w:val="20"/>
                <w:szCs w:val="20"/>
              </w:rPr>
              <w:tab/>
              <w:t>Department of Justice</w:t>
            </w:r>
          </w:p>
          <w:p w:rsidR="006E4115" w:rsidRPr="003318B0" w:rsidRDefault="006E4115" w:rsidP="006E4115">
            <w:pPr>
              <w:tabs>
                <w:tab w:val="left" w:pos="-1440"/>
                <w:tab w:val="left" w:pos="-720"/>
              </w:tabs>
              <w:rPr>
                <w:sz w:val="20"/>
                <w:szCs w:val="20"/>
              </w:rPr>
            </w:pPr>
          </w:p>
          <w:p w:rsidR="006E4115" w:rsidRPr="003318B0" w:rsidRDefault="006E4115" w:rsidP="006E4115">
            <w:pPr>
              <w:rPr>
                <w:sz w:val="20"/>
                <w:szCs w:val="20"/>
              </w:rPr>
            </w:pPr>
            <w:r w:rsidRPr="003318B0">
              <w:rPr>
                <w:sz w:val="20"/>
                <w:szCs w:val="20"/>
              </w:rPr>
              <w:t xml:space="preserve">FILING DATE: </w:t>
            </w:r>
            <w:r>
              <w:rPr>
                <w:sz w:val="20"/>
                <w:szCs w:val="20"/>
              </w:rPr>
              <w:t>2</w:t>
            </w:r>
            <w:r w:rsidR="003E345B">
              <w:rPr>
                <w:sz w:val="20"/>
                <w:szCs w:val="20"/>
              </w:rPr>
              <w:t>8</w:t>
            </w:r>
            <w:r w:rsidRPr="003318B0">
              <w:rPr>
                <w:sz w:val="20"/>
                <w:szCs w:val="20"/>
              </w:rPr>
              <w:t>.</w:t>
            </w:r>
            <w:r>
              <w:rPr>
                <w:sz w:val="20"/>
                <w:szCs w:val="20"/>
              </w:rPr>
              <w:t>09</w:t>
            </w:r>
            <w:r w:rsidRPr="003318B0">
              <w:rPr>
                <w:sz w:val="20"/>
                <w:szCs w:val="20"/>
              </w:rPr>
              <w:t>.2018</w:t>
            </w:r>
          </w:p>
          <w:p w:rsidR="006E4115" w:rsidRPr="006E4115" w:rsidRDefault="00683480" w:rsidP="006E4115">
            <w:pPr>
              <w:rPr>
                <w:sz w:val="20"/>
                <w:szCs w:val="20"/>
                <w:lang w:val="en-US"/>
              </w:rPr>
            </w:pPr>
            <w:r>
              <w:rPr>
                <w:sz w:val="20"/>
                <w:szCs w:val="20"/>
                <w:lang w:val="fr-CA"/>
              </w:rPr>
              <w:pict>
                <v:rect id="_x0000_i1041" style="width:108pt;height:1pt" o:hrpct="0" o:hralign="center" o:hrstd="t" o:hrnoshade="t" o:hr="t" fillcolor="black [3213]" stroked="f"/>
              </w:pict>
            </w:r>
          </w:p>
          <w:p w:rsidR="006E4115" w:rsidRDefault="006E4115" w:rsidP="00555CE2">
            <w:pPr>
              <w:rPr>
                <w:b/>
                <w:sz w:val="20"/>
                <w:szCs w:val="20"/>
              </w:rPr>
            </w:pPr>
          </w:p>
        </w:tc>
        <w:tc>
          <w:tcPr>
            <w:tcW w:w="1181" w:type="dxa"/>
            <w:shd w:val="clear" w:color="auto" w:fill="auto"/>
          </w:tcPr>
          <w:p w:rsidR="006E4115" w:rsidRPr="00555CE2" w:rsidRDefault="006E4115" w:rsidP="00242AEE">
            <w:pPr>
              <w:jc w:val="center"/>
              <w:rPr>
                <w:sz w:val="20"/>
                <w:szCs w:val="20"/>
                <w:lang w:val="en-US"/>
              </w:rPr>
            </w:pPr>
          </w:p>
        </w:tc>
        <w:tc>
          <w:tcPr>
            <w:tcW w:w="4320" w:type="dxa"/>
            <w:shd w:val="clear" w:color="auto" w:fill="auto"/>
          </w:tcPr>
          <w:p w:rsidR="003E345B" w:rsidRPr="003E345B" w:rsidRDefault="003E345B" w:rsidP="003E345B">
            <w:pPr>
              <w:rPr>
                <w:b/>
                <w:sz w:val="20"/>
                <w:szCs w:val="20"/>
                <w:lang w:val="fr-CA"/>
              </w:rPr>
            </w:pPr>
            <w:r w:rsidRPr="003E345B">
              <w:rPr>
                <w:b/>
                <w:sz w:val="20"/>
                <w:szCs w:val="20"/>
                <w:lang w:val="fr-CA"/>
              </w:rPr>
              <w:t>Nicole Dubois</w:t>
            </w:r>
          </w:p>
          <w:p w:rsidR="003E345B" w:rsidRPr="003E345B" w:rsidRDefault="003E345B" w:rsidP="003E345B">
            <w:pPr>
              <w:tabs>
                <w:tab w:val="left" w:pos="-1440"/>
                <w:tab w:val="left" w:pos="-720"/>
              </w:tabs>
              <w:rPr>
                <w:sz w:val="20"/>
                <w:szCs w:val="20"/>
                <w:lang w:val="fr-CA"/>
              </w:rPr>
            </w:pPr>
            <w:r w:rsidRPr="003E345B">
              <w:rPr>
                <w:sz w:val="20"/>
                <w:szCs w:val="20"/>
                <w:lang w:val="fr-CA"/>
              </w:rPr>
              <w:tab/>
              <w:t xml:space="preserve">Hugo De </w:t>
            </w:r>
            <w:proofErr w:type="spellStart"/>
            <w:r w:rsidRPr="003E345B">
              <w:rPr>
                <w:sz w:val="20"/>
                <w:szCs w:val="20"/>
                <w:lang w:val="fr-CA"/>
              </w:rPr>
              <w:t>Koulen</w:t>
            </w:r>
            <w:proofErr w:type="spellEnd"/>
          </w:p>
          <w:p w:rsidR="003E345B" w:rsidRPr="003E345B" w:rsidRDefault="003E345B" w:rsidP="003E345B">
            <w:pPr>
              <w:tabs>
                <w:tab w:val="left" w:pos="-1440"/>
                <w:tab w:val="left" w:pos="-720"/>
              </w:tabs>
              <w:ind w:left="720"/>
              <w:rPr>
                <w:sz w:val="20"/>
                <w:szCs w:val="20"/>
                <w:lang w:val="fr-CA"/>
              </w:rPr>
            </w:pPr>
            <w:r w:rsidRPr="003E345B">
              <w:rPr>
                <w:sz w:val="20"/>
                <w:szCs w:val="20"/>
                <w:lang w:val="fr-CA"/>
              </w:rPr>
              <w:t>H</w:t>
            </w:r>
            <w:r>
              <w:rPr>
                <w:sz w:val="20"/>
                <w:szCs w:val="20"/>
                <w:lang w:val="fr-CA"/>
              </w:rPr>
              <w:t xml:space="preserve">ugo De </w:t>
            </w:r>
            <w:proofErr w:type="spellStart"/>
            <w:r>
              <w:rPr>
                <w:sz w:val="20"/>
                <w:szCs w:val="20"/>
                <w:lang w:val="fr-CA"/>
              </w:rPr>
              <w:t>Koulen</w:t>
            </w:r>
            <w:proofErr w:type="spellEnd"/>
            <w:r>
              <w:rPr>
                <w:sz w:val="20"/>
                <w:szCs w:val="20"/>
                <w:lang w:val="fr-CA"/>
              </w:rPr>
              <w:t>, Avocats</w:t>
            </w:r>
          </w:p>
          <w:p w:rsidR="003E345B" w:rsidRPr="003E345B" w:rsidRDefault="003E345B" w:rsidP="003E345B">
            <w:pPr>
              <w:tabs>
                <w:tab w:val="left" w:pos="-1440"/>
                <w:tab w:val="left" w:pos="-720"/>
              </w:tabs>
              <w:rPr>
                <w:sz w:val="20"/>
                <w:szCs w:val="20"/>
                <w:lang w:val="fr-CA"/>
              </w:rPr>
            </w:pPr>
          </w:p>
          <w:p w:rsidR="003E345B" w:rsidRPr="003E345B" w:rsidRDefault="003E345B" w:rsidP="003E345B">
            <w:pPr>
              <w:tabs>
                <w:tab w:val="left" w:pos="-1440"/>
                <w:tab w:val="left" w:pos="-720"/>
              </w:tabs>
              <w:rPr>
                <w:sz w:val="20"/>
                <w:szCs w:val="20"/>
                <w:lang w:val="fr-CA"/>
              </w:rPr>
            </w:pPr>
            <w:r w:rsidRPr="003E345B">
              <w:rPr>
                <w:sz w:val="20"/>
                <w:szCs w:val="20"/>
                <w:lang w:val="fr-CA"/>
              </w:rPr>
              <w:tab/>
            </w:r>
            <w:r>
              <w:rPr>
                <w:sz w:val="20"/>
                <w:szCs w:val="20"/>
                <w:lang w:val="fr-CA"/>
              </w:rPr>
              <w:t>c</w:t>
            </w:r>
            <w:r w:rsidRPr="003E345B">
              <w:rPr>
                <w:sz w:val="20"/>
                <w:szCs w:val="20"/>
                <w:lang w:val="fr-CA"/>
              </w:rPr>
              <w:t>. (38</w:t>
            </w:r>
            <w:r>
              <w:rPr>
                <w:sz w:val="20"/>
                <w:szCs w:val="20"/>
                <w:lang w:val="fr-CA"/>
              </w:rPr>
              <w:t>326</w:t>
            </w:r>
            <w:r w:rsidRPr="003E345B">
              <w:rPr>
                <w:sz w:val="20"/>
                <w:szCs w:val="20"/>
                <w:lang w:val="fr-CA"/>
              </w:rPr>
              <w:t>)</w:t>
            </w:r>
          </w:p>
          <w:p w:rsidR="003E345B" w:rsidRPr="003E345B" w:rsidRDefault="003E345B" w:rsidP="003E345B">
            <w:pPr>
              <w:tabs>
                <w:tab w:val="left" w:pos="-1440"/>
                <w:tab w:val="left" w:pos="-720"/>
              </w:tabs>
              <w:rPr>
                <w:sz w:val="20"/>
                <w:szCs w:val="20"/>
                <w:lang w:val="fr-CA"/>
              </w:rPr>
            </w:pPr>
          </w:p>
          <w:p w:rsidR="003E345B" w:rsidRPr="003E345B" w:rsidRDefault="003E345B" w:rsidP="003E345B">
            <w:pPr>
              <w:tabs>
                <w:tab w:val="left" w:pos="-1440"/>
                <w:tab w:val="left" w:pos="-720"/>
              </w:tabs>
              <w:rPr>
                <w:b/>
                <w:sz w:val="20"/>
                <w:szCs w:val="20"/>
                <w:lang w:val="fr-CA"/>
              </w:rPr>
            </w:pPr>
            <w:r w:rsidRPr="003E345B">
              <w:rPr>
                <w:b/>
                <w:sz w:val="20"/>
                <w:szCs w:val="20"/>
                <w:lang w:val="fr-CA"/>
              </w:rPr>
              <w:t>Municipalit</w:t>
            </w:r>
            <w:r>
              <w:rPr>
                <w:b/>
                <w:sz w:val="20"/>
                <w:szCs w:val="20"/>
                <w:lang w:val="fr-CA"/>
              </w:rPr>
              <w:t>é de Saint-Esprit</w:t>
            </w:r>
            <w:r w:rsidRPr="003E345B">
              <w:rPr>
                <w:sz w:val="20"/>
                <w:szCs w:val="20"/>
                <w:lang w:val="fr-CA"/>
              </w:rPr>
              <w:t xml:space="preserve"> </w:t>
            </w:r>
            <w:r w:rsidRPr="003E345B">
              <w:rPr>
                <w:b/>
                <w:sz w:val="20"/>
                <w:szCs w:val="20"/>
                <w:lang w:val="fr-CA"/>
              </w:rPr>
              <w:t>(</w:t>
            </w:r>
            <w:proofErr w:type="spellStart"/>
            <w:r w:rsidRPr="003E345B">
              <w:rPr>
                <w:b/>
                <w:sz w:val="20"/>
                <w:szCs w:val="20"/>
                <w:lang w:val="fr-CA"/>
              </w:rPr>
              <w:t>Qc</w:t>
            </w:r>
            <w:proofErr w:type="spellEnd"/>
            <w:r w:rsidRPr="003E345B">
              <w:rPr>
                <w:b/>
                <w:sz w:val="20"/>
                <w:szCs w:val="20"/>
                <w:lang w:val="fr-CA"/>
              </w:rPr>
              <w:t>)</w:t>
            </w:r>
          </w:p>
          <w:p w:rsidR="003E345B" w:rsidRPr="003E345B" w:rsidRDefault="003E345B" w:rsidP="003E345B">
            <w:pPr>
              <w:tabs>
                <w:tab w:val="left" w:pos="-1440"/>
                <w:tab w:val="left" w:pos="-720"/>
              </w:tabs>
              <w:rPr>
                <w:sz w:val="20"/>
                <w:szCs w:val="20"/>
                <w:lang w:val="fr-CA"/>
              </w:rPr>
            </w:pPr>
            <w:r w:rsidRPr="003E345B">
              <w:rPr>
                <w:sz w:val="20"/>
                <w:szCs w:val="20"/>
                <w:lang w:val="fr-CA"/>
              </w:rPr>
              <w:tab/>
              <w:t>Marc Simard</w:t>
            </w:r>
          </w:p>
          <w:p w:rsidR="003E345B" w:rsidRPr="003E345B" w:rsidRDefault="003E345B" w:rsidP="003E345B">
            <w:pPr>
              <w:tabs>
                <w:tab w:val="left" w:pos="-1440"/>
                <w:tab w:val="left" w:pos="-720"/>
              </w:tabs>
              <w:rPr>
                <w:sz w:val="20"/>
                <w:szCs w:val="20"/>
                <w:lang w:val="fr-CA"/>
              </w:rPr>
            </w:pPr>
            <w:r w:rsidRPr="003E345B">
              <w:rPr>
                <w:sz w:val="20"/>
                <w:szCs w:val="20"/>
                <w:lang w:val="fr-CA"/>
              </w:rPr>
              <w:tab/>
              <w:t>Bélanger, Sauvé</w:t>
            </w:r>
          </w:p>
          <w:p w:rsidR="003E345B" w:rsidRPr="003E345B" w:rsidRDefault="003E345B" w:rsidP="003E345B">
            <w:pPr>
              <w:tabs>
                <w:tab w:val="left" w:pos="-1440"/>
                <w:tab w:val="left" w:pos="-720"/>
              </w:tabs>
              <w:rPr>
                <w:sz w:val="20"/>
                <w:szCs w:val="20"/>
                <w:lang w:val="fr-CA"/>
              </w:rPr>
            </w:pPr>
          </w:p>
          <w:p w:rsidR="003E345B" w:rsidRPr="003E345B" w:rsidRDefault="003E345B" w:rsidP="003E345B">
            <w:pPr>
              <w:rPr>
                <w:sz w:val="20"/>
                <w:szCs w:val="20"/>
                <w:lang w:val="fr-CA"/>
              </w:rPr>
            </w:pPr>
            <w:r w:rsidRPr="003E345B">
              <w:rPr>
                <w:sz w:val="20"/>
                <w:szCs w:val="20"/>
                <w:lang w:val="fr-CA"/>
              </w:rPr>
              <w:t>DATE DE PRODUCTION: 01.</w:t>
            </w:r>
            <w:r>
              <w:rPr>
                <w:sz w:val="20"/>
                <w:szCs w:val="20"/>
                <w:lang w:val="fr-CA"/>
              </w:rPr>
              <w:t>10</w:t>
            </w:r>
            <w:r w:rsidRPr="003E345B">
              <w:rPr>
                <w:sz w:val="20"/>
                <w:szCs w:val="20"/>
                <w:lang w:val="fr-CA"/>
              </w:rPr>
              <w:t>.2018</w:t>
            </w:r>
          </w:p>
          <w:p w:rsidR="003E345B" w:rsidRDefault="00683480" w:rsidP="003E345B">
            <w:pPr>
              <w:rPr>
                <w:sz w:val="20"/>
                <w:szCs w:val="20"/>
                <w:lang w:val="fr-CA"/>
              </w:rPr>
            </w:pPr>
            <w:r>
              <w:rPr>
                <w:sz w:val="20"/>
                <w:szCs w:val="20"/>
                <w:lang w:val="fr-CA"/>
              </w:rPr>
              <w:pict>
                <v:rect id="_x0000_i1042" style="width:108pt;height:1pt" o:hrpct="0" o:hralign="center" o:hrstd="t" o:hrnoshade="t" o:hr="t" fillcolor="black [3213]" stroked="f"/>
              </w:pict>
            </w:r>
          </w:p>
          <w:p w:rsidR="006E4115" w:rsidRDefault="006E4115" w:rsidP="00A75EDD">
            <w:pPr>
              <w:rPr>
                <w:b/>
                <w:sz w:val="20"/>
                <w:szCs w:val="20"/>
              </w:rPr>
            </w:pPr>
          </w:p>
        </w:tc>
      </w:tr>
      <w:tr w:rsidR="00471736" w:rsidRPr="00B2467D" w:rsidTr="003B3977">
        <w:tc>
          <w:tcPr>
            <w:tcW w:w="4320" w:type="dxa"/>
            <w:shd w:val="clear" w:color="auto" w:fill="auto"/>
          </w:tcPr>
          <w:p w:rsidR="00CF6EB0" w:rsidRDefault="00CF6EB0" w:rsidP="00CF6EB0">
            <w:pPr>
              <w:tabs>
                <w:tab w:val="left" w:pos="-1440"/>
                <w:tab w:val="left" w:pos="-720"/>
              </w:tabs>
              <w:rPr>
                <w:b/>
                <w:sz w:val="20"/>
                <w:szCs w:val="20"/>
              </w:rPr>
            </w:pPr>
            <w:r w:rsidRPr="00B771F5">
              <w:rPr>
                <w:b/>
                <w:sz w:val="20"/>
                <w:szCs w:val="20"/>
              </w:rPr>
              <w:t xml:space="preserve">Debbie Abreu, in their personal capacity and as proposed representative of all non-union terminated employees and retirees of Quality Meat Packers Limited under Rule 10 of the </w:t>
            </w:r>
            <w:r w:rsidRPr="00CF6EB0">
              <w:rPr>
                <w:b/>
                <w:i/>
                <w:sz w:val="20"/>
                <w:szCs w:val="20"/>
              </w:rPr>
              <w:t>Rules of Civil Procedure</w:t>
            </w:r>
            <w:r w:rsidRPr="00B771F5">
              <w:rPr>
                <w:b/>
                <w:sz w:val="20"/>
                <w:szCs w:val="20"/>
              </w:rPr>
              <w:t>, et al.</w:t>
            </w:r>
          </w:p>
          <w:p w:rsidR="00CF6EB0" w:rsidRDefault="00CF6EB0" w:rsidP="00CF6EB0">
            <w:pPr>
              <w:tabs>
                <w:tab w:val="left" w:pos="-1440"/>
                <w:tab w:val="left" w:pos="-720"/>
              </w:tabs>
              <w:rPr>
                <w:sz w:val="20"/>
                <w:szCs w:val="20"/>
              </w:rPr>
            </w:pPr>
            <w:r w:rsidRPr="003318B0">
              <w:rPr>
                <w:sz w:val="20"/>
                <w:szCs w:val="20"/>
              </w:rPr>
              <w:tab/>
            </w:r>
            <w:r>
              <w:rPr>
                <w:sz w:val="20"/>
                <w:szCs w:val="20"/>
              </w:rPr>
              <w:t xml:space="preserve">Andrew J. </w:t>
            </w:r>
            <w:proofErr w:type="spellStart"/>
            <w:r>
              <w:rPr>
                <w:sz w:val="20"/>
                <w:szCs w:val="20"/>
              </w:rPr>
              <w:t>Hatnay</w:t>
            </w:r>
            <w:proofErr w:type="spellEnd"/>
          </w:p>
          <w:p w:rsidR="00CF6EB0" w:rsidRPr="003318B0" w:rsidRDefault="00CF6EB0" w:rsidP="00CF6EB0">
            <w:pPr>
              <w:tabs>
                <w:tab w:val="left" w:pos="-1440"/>
                <w:tab w:val="left" w:pos="-720"/>
              </w:tabs>
              <w:ind w:left="720"/>
              <w:rPr>
                <w:sz w:val="20"/>
                <w:szCs w:val="20"/>
              </w:rPr>
            </w:pPr>
            <w:proofErr w:type="spellStart"/>
            <w:r>
              <w:rPr>
                <w:sz w:val="20"/>
                <w:szCs w:val="20"/>
              </w:rPr>
              <w:t>Koskie</w:t>
            </w:r>
            <w:proofErr w:type="spellEnd"/>
            <w:r>
              <w:rPr>
                <w:sz w:val="20"/>
                <w:szCs w:val="20"/>
              </w:rPr>
              <w:t xml:space="preserve"> Minsky LLP</w:t>
            </w:r>
          </w:p>
          <w:p w:rsidR="00CF6EB0" w:rsidRPr="002353B1" w:rsidRDefault="00CF6EB0" w:rsidP="00CF6EB0">
            <w:pPr>
              <w:tabs>
                <w:tab w:val="left" w:pos="-1440"/>
                <w:tab w:val="left" w:pos="-720"/>
              </w:tabs>
              <w:rPr>
                <w:sz w:val="20"/>
                <w:szCs w:val="20"/>
              </w:rPr>
            </w:pPr>
          </w:p>
          <w:p w:rsidR="00CF6EB0" w:rsidRPr="003318B0" w:rsidRDefault="00CF6EB0" w:rsidP="00CF6EB0">
            <w:pPr>
              <w:tabs>
                <w:tab w:val="left" w:pos="-1440"/>
                <w:tab w:val="left" w:pos="-720"/>
              </w:tabs>
              <w:rPr>
                <w:sz w:val="20"/>
                <w:szCs w:val="20"/>
                <w:lang w:val="en-US"/>
              </w:rPr>
            </w:pPr>
            <w:r w:rsidRPr="002353B1">
              <w:rPr>
                <w:sz w:val="20"/>
                <w:szCs w:val="20"/>
                <w:lang w:val="en-US"/>
              </w:rPr>
              <w:tab/>
            </w:r>
            <w:r>
              <w:rPr>
                <w:sz w:val="20"/>
                <w:szCs w:val="20"/>
                <w:lang w:val="en-US"/>
              </w:rPr>
              <w:t>v. (38337</w:t>
            </w:r>
            <w:r w:rsidRPr="003318B0">
              <w:rPr>
                <w:sz w:val="20"/>
                <w:szCs w:val="20"/>
                <w:lang w:val="en-US"/>
              </w:rPr>
              <w:t>)</w:t>
            </w:r>
          </w:p>
          <w:p w:rsidR="00CF6EB0" w:rsidRPr="003318B0" w:rsidRDefault="00CF6EB0" w:rsidP="00CF6EB0">
            <w:pPr>
              <w:tabs>
                <w:tab w:val="left" w:pos="-1440"/>
                <w:tab w:val="left" w:pos="-720"/>
              </w:tabs>
              <w:rPr>
                <w:sz w:val="20"/>
                <w:szCs w:val="20"/>
                <w:lang w:val="en-US"/>
              </w:rPr>
            </w:pPr>
          </w:p>
          <w:p w:rsidR="00CF6EB0" w:rsidRPr="003318B0" w:rsidRDefault="00CF6EB0" w:rsidP="00CF6EB0">
            <w:pPr>
              <w:tabs>
                <w:tab w:val="left" w:pos="-1440"/>
                <w:tab w:val="left" w:pos="-720"/>
              </w:tabs>
              <w:rPr>
                <w:b/>
                <w:sz w:val="20"/>
                <w:szCs w:val="20"/>
              </w:rPr>
            </w:pPr>
            <w:r>
              <w:rPr>
                <w:b/>
                <w:sz w:val="20"/>
                <w:szCs w:val="20"/>
                <w:lang w:val="en-US"/>
              </w:rPr>
              <w:t>Quality Meat Packers Holdings Limited</w:t>
            </w:r>
            <w:r w:rsidRPr="003318B0">
              <w:rPr>
                <w:sz w:val="20"/>
                <w:szCs w:val="20"/>
                <w:lang w:val="en-US"/>
              </w:rPr>
              <w:t xml:space="preserve"> </w:t>
            </w:r>
            <w:r w:rsidRPr="003318B0">
              <w:rPr>
                <w:b/>
                <w:sz w:val="20"/>
                <w:szCs w:val="20"/>
              </w:rPr>
              <w:t>(</w:t>
            </w:r>
            <w:r>
              <w:rPr>
                <w:b/>
                <w:sz w:val="20"/>
                <w:szCs w:val="20"/>
              </w:rPr>
              <w:t>Ont</w:t>
            </w:r>
            <w:r w:rsidRPr="003318B0">
              <w:rPr>
                <w:b/>
                <w:sz w:val="20"/>
                <w:szCs w:val="20"/>
              </w:rPr>
              <w:t>.)</w:t>
            </w:r>
          </w:p>
          <w:p w:rsidR="00CF6EB0" w:rsidRPr="003318B0" w:rsidRDefault="00CF6EB0" w:rsidP="00CF6EB0">
            <w:pPr>
              <w:tabs>
                <w:tab w:val="left" w:pos="-1440"/>
                <w:tab w:val="left" w:pos="-720"/>
              </w:tabs>
              <w:rPr>
                <w:sz w:val="20"/>
                <w:szCs w:val="20"/>
              </w:rPr>
            </w:pPr>
            <w:r w:rsidRPr="003318B0">
              <w:rPr>
                <w:sz w:val="20"/>
                <w:szCs w:val="20"/>
              </w:rPr>
              <w:tab/>
            </w:r>
            <w:r>
              <w:rPr>
                <w:sz w:val="20"/>
                <w:szCs w:val="20"/>
              </w:rPr>
              <w:t xml:space="preserve">Frank </w:t>
            </w:r>
            <w:proofErr w:type="spellStart"/>
            <w:r>
              <w:rPr>
                <w:sz w:val="20"/>
                <w:szCs w:val="20"/>
              </w:rPr>
              <w:t>Cesario</w:t>
            </w:r>
            <w:proofErr w:type="spellEnd"/>
          </w:p>
          <w:p w:rsidR="00CF6EB0" w:rsidRPr="003318B0" w:rsidRDefault="00CF6EB0" w:rsidP="00CF6EB0">
            <w:pPr>
              <w:tabs>
                <w:tab w:val="left" w:pos="-1440"/>
                <w:tab w:val="left" w:pos="-720"/>
              </w:tabs>
              <w:ind w:left="720"/>
              <w:rPr>
                <w:sz w:val="20"/>
                <w:szCs w:val="20"/>
              </w:rPr>
            </w:pPr>
            <w:r>
              <w:rPr>
                <w:sz w:val="20"/>
                <w:szCs w:val="20"/>
              </w:rPr>
              <w:t xml:space="preserve">Hicks Morley Hamilton Stewart </w:t>
            </w:r>
            <w:proofErr w:type="spellStart"/>
            <w:r>
              <w:rPr>
                <w:sz w:val="20"/>
                <w:szCs w:val="20"/>
              </w:rPr>
              <w:t>Storie</w:t>
            </w:r>
            <w:proofErr w:type="spellEnd"/>
            <w:r>
              <w:rPr>
                <w:sz w:val="20"/>
                <w:szCs w:val="20"/>
              </w:rPr>
              <w:t xml:space="preserve"> LLP</w:t>
            </w:r>
          </w:p>
          <w:p w:rsidR="00CF6EB0" w:rsidRPr="003318B0" w:rsidRDefault="00CF6EB0" w:rsidP="00CF6EB0">
            <w:pPr>
              <w:tabs>
                <w:tab w:val="left" w:pos="-1440"/>
                <w:tab w:val="left" w:pos="-720"/>
              </w:tabs>
              <w:rPr>
                <w:sz w:val="20"/>
                <w:szCs w:val="20"/>
              </w:rPr>
            </w:pPr>
          </w:p>
          <w:p w:rsidR="00CF6EB0" w:rsidRPr="003318B0" w:rsidRDefault="00CF6EB0" w:rsidP="00CF6EB0">
            <w:pPr>
              <w:rPr>
                <w:sz w:val="20"/>
                <w:szCs w:val="20"/>
              </w:rPr>
            </w:pPr>
            <w:r w:rsidRPr="003318B0">
              <w:rPr>
                <w:sz w:val="20"/>
                <w:szCs w:val="20"/>
              </w:rPr>
              <w:t xml:space="preserve">FILING DATE: </w:t>
            </w:r>
            <w:r>
              <w:rPr>
                <w:sz w:val="20"/>
                <w:szCs w:val="20"/>
              </w:rPr>
              <w:t>01</w:t>
            </w:r>
            <w:r w:rsidRPr="003318B0">
              <w:rPr>
                <w:sz w:val="20"/>
                <w:szCs w:val="20"/>
              </w:rPr>
              <w:t>.</w:t>
            </w:r>
            <w:r>
              <w:rPr>
                <w:sz w:val="20"/>
                <w:szCs w:val="20"/>
              </w:rPr>
              <w:t>10</w:t>
            </w:r>
            <w:r w:rsidRPr="003318B0">
              <w:rPr>
                <w:sz w:val="20"/>
                <w:szCs w:val="20"/>
              </w:rPr>
              <w:t>.2018</w:t>
            </w:r>
          </w:p>
          <w:p w:rsidR="00471736" w:rsidRPr="00CF6EB0" w:rsidRDefault="00CF6EB0" w:rsidP="00CF6EB0">
            <w:pPr>
              <w:rPr>
                <w:sz w:val="20"/>
                <w:szCs w:val="20"/>
                <w:lang w:val="en-US"/>
              </w:rPr>
            </w:pPr>
            <w:r>
              <w:rPr>
                <w:sz w:val="20"/>
                <w:szCs w:val="20"/>
                <w:lang w:val="fr-CA"/>
              </w:rPr>
              <w:pict>
                <v:rect id="_x0000_i1129" style="width:108pt;height:1pt" o:hrpct="0" o:hralign="center" o:hrstd="t" o:hrnoshade="t" o:hr="t" fillcolor="black [3213]" stroked="f"/>
              </w:pict>
            </w:r>
          </w:p>
          <w:p w:rsidR="00471736" w:rsidRDefault="00471736" w:rsidP="006E4115">
            <w:pPr>
              <w:rPr>
                <w:b/>
                <w:sz w:val="20"/>
                <w:szCs w:val="20"/>
              </w:rPr>
            </w:pPr>
          </w:p>
        </w:tc>
        <w:tc>
          <w:tcPr>
            <w:tcW w:w="1181" w:type="dxa"/>
            <w:shd w:val="clear" w:color="auto" w:fill="auto"/>
          </w:tcPr>
          <w:p w:rsidR="00471736" w:rsidRPr="00555CE2" w:rsidRDefault="00471736" w:rsidP="00242AEE">
            <w:pPr>
              <w:jc w:val="center"/>
              <w:rPr>
                <w:sz w:val="20"/>
                <w:szCs w:val="20"/>
                <w:lang w:val="en-US"/>
              </w:rPr>
            </w:pPr>
          </w:p>
        </w:tc>
        <w:tc>
          <w:tcPr>
            <w:tcW w:w="4320" w:type="dxa"/>
            <w:shd w:val="clear" w:color="auto" w:fill="auto"/>
          </w:tcPr>
          <w:p w:rsidR="00471736" w:rsidRPr="00CF6EB0" w:rsidRDefault="00471736" w:rsidP="00471736">
            <w:pPr>
              <w:rPr>
                <w:b/>
                <w:sz w:val="20"/>
                <w:szCs w:val="20"/>
                <w:lang w:val="en-US"/>
              </w:rPr>
            </w:pPr>
            <w:r>
              <w:rPr>
                <w:b/>
                <w:sz w:val="20"/>
                <w:szCs w:val="20"/>
              </w:rPr>
              <w:t>Sam Caet</w:t>
            </w:r>
            <w:r w:rsidR="00CF6EB0">
              <w:rPr>
                <w:b/>
                <w:sz w:val="20"/>
                <w:szCs w:val="20"/>
              </w:rPr>
              <w:t xml:space="preserve">ano, as representative of the members of the United Food and Commercial Workers Canada, Local 175, Region 6 who were employed the Quality Meat Packers Limited, Toronto </w:t>
            </w:r>
            <w:proofErr w:type="spellStart"/>
            <w:r w:rsidR="00CF6EB0">
              <w:rPr>
                <w:b/>
                <w:sz w:val="20"/>
                <w:szCs w:val="20"/>
              </w:rPr>
              <w:t>Arbattoirs</w:t>
            </w:r>
            <w:proofErr w:type="spellEnd"/>
            <w:r w:rsidR="00CF6EB0">
              <w:rPr>
                <w:b/>
                <w:sz w:val="20"/>
                <w:szCs w:val="20"/>
              </w:rPr>
              <w:t xml:space="preserve"> Limited, Great Lakes Specialty Meats of Canada and/or any Defendants in this Action in 2014</w:t>
            </w:r>
          </w:p>
          <w:p w:rsidR="00471736" w:rsidRDefault="00471736" w:rsidP="00471736">
            <w:pPr>
              <w:tabs>
                <w:tab w:val="left" w:pos="-1440"/>
                <w:tab w:val="left" w:pos="-720"/>
              </w:tabs>
              <w:rPr>
                <w:sz w:val="20"/>
                <w:szCs w:val="20"/>
              </w:rPr>
            </w:pPr>
            <w:r w:rsidRPr="003318B0">
              <w:rPr>
                <w:sz w:val="20"/>
                <w:szCs w:val="20"/>
              </w:rPr>
              <w:tab/>
            </w:r>
            <w:r>
              <w:rPr>
                <w:sz w:val="20"/>
                <w:szCs w:val="20"/>
              </w:rPr>
              <w:t xml:space="preserve">Andrew J. </w:t>
            </w:r>
            <w:proofErr w:type="spellStart"/>
            <w:r>
              <w:rPr>
                <w:sz w:val="20"/>
                <w:szCs w:val="20"/>
              </w:rPr>
              <w:t>Hatnay</w:t>
            </w:r>
            <w:proofErr w:type="spellEnd"/>
          </w:p>
          <w:p w:rsidR="00471736" w:rsidRPr="003318B0" w:rsidRDefault="00471736" w:rsidP="00471736">
            <w:pPr>
              <w:tabs>
                <w:tab w:val="left" w:pos="-1440"/>
                <w:tab w:val="left" w:pos="-720"/>
              </w:tabs>
              <w:ind w:left="720"/>
              <w:rPr>
                <w:sz w:val="20"/>
                <w:szCs w:val="20"/>
              </w:rPr>
            </w:pPr>
            <w:proofErr w:type="spellStart"/>
            <w:r>
              <w:rPr>
                <w:sz w:val="20"/>
                <w:szCs w:val="20"/>
              </w:rPr>
              <w:t>Koskie</w:t>
            </w:r>
            <w:proofErr w:type="spellEnd"/>
            <w:r>
              <w:rPr>
                <w:sz w:val="20"/>
                <w:szCs w:val="20"/>
              </w:rPr>
              <w:t xml:space="preserve"> Minsky LLP</w:t>
            </w:r>
          </w:p>
          <w:p w:rsidR="00471736" w:rsidRPr="002353B1" w:rsidRDefault="00471736" w:rsidP="00471736">
            <w:pPr>
              <w:tabs>
                <w:tab w:val="left" w:pos="-1440"/>
                <w:tab w:val="left" w:pos="-720"/>
              </w:tabs>
              <w:rPr>
                <w:sz w:val="20"/>
                <w:szCs w:val="20"/>
              </w:rPr>
            </w:pPr>
          </w:p>
          <w:p w:rsidR="00471736" w:rsidRPr="003318B0" w:rsidRDefault="00471736" w:rsidP="00471736">
            <w:pPr>
              <w:tabs>
                <w:tab w:val="left" w:pos="-1440"/>
                <w:tab w:val="left" w:pos="-720"/>
              </w:tabs>
              <w:rPr>
                <w:sz w:val="20"/>
                <w:szCs w:val="20"/>
                <w:lang w:val="en-US"/>
              </w:rPr>
            </w:pPr>
            <w:r w:rsidRPr="002353B1">
              <w:rPr>
                <w:sz w:val="20"/>
                <w:szCs w:val="20"/>
                <w:lang w:val="en-US"/>
              </w:rPr>
              <w:tab/>
            </w:r>
            <w:r>
              <w:rPr>
                <w:sz w:val="20"/>
                <w:szCs w:val="20"/>
                <w:lang w:val="en-US"/>
              </w:rPr>
              <w:t>v. (38334</w:t>
            </w:r>
            <w:r w:rsidRPr="003318B0">
              <w:rPr>
                <w:sz w:val="20"/>
                <w:szCs w:val="20"/>
                <w:lang w:val="en-US"/>
              </w:rPr>
              <w:t>)</w:t>
            </w:r>
          </w:p>
          <w:p w:rsidR="00471736" w:rsidRPr="003318B0" w:rsidRDefault="00471736" w:rsidP="00471736">
            <w:pPr>
              <w:tabs>
                <w:tab w:val="left" w:pos="-1440"/>
                <w:tab w:val="left" w:pos="-720"/>
              </w:tabs>
              <w:rPr>
                <w:sz w:val="20"/>
                <w:szCs w:val="20"/>
                <w:lang w:val="en-US"/>
              </w:rPr>
            </w:pPr>
          </w:p>
          <w:p w:rsidR="00471736" w:rsidRPr="003318B0" w:rsidRDefault="00471736" w:rsidP="00471736">
            <w:pPr>
              <w:tabs>
                <w:tab w:val="left" w:pos="-1440"/>
                <w:tab w:val="left" w:pos="-720"/>
              </w:tabs>
              <w:rPr>
                <w:b/>
                <w:sz w:val="20"/>
                <w:szCs w:val="20"/>
              </w:rPr>
            </w:pPr>
            <w:r>
              <w:rPr>
                <w:b/>
                <w:sz w:val="20"/>
                <w:szCs w:val="20"/>
                <w:lang w:val="en-US"/>
              </w:rPr>
              <w:t xml:space="preserve">Quality Meat Packers Holdings </w:t>
            </w:r>
            <w:r w:rsidRPr="00CF6EB0">
              <w:rPr>
                <w:b/>
                <w:sz w:val="20"/>
                <w:szCs w:val="20"/>
                <w:lang w:val="en-US"/>
              </w:rPr>
              <w:t xml:space="preserve">Limited </w:t>
            </w:r>
            <w:r w:rsidR="00CF6EB0" w:rsidRPr="00CF6EB0">
              <w:rPr>
                <w:b/>
                <w:sz w:val="20"/>
                <w:szCs w:val="20"/>
                <w:lang w:val="en-US"/>
              </w:rPr>
              <w:t>et al.</w:t>
            </w:r>
            <w:r w:rsidR="00CF6EB0">
              <w:rPr>
                <w:sz w:val="20"/>
                <w:szCs w:val="20"/>
                <w:lang w:val="en-US"/>
              </w:rPr>
              <w:t xml:space="preserve"> </w:t>
            </w:r>
            <w:r w:rsidRPr="003318B0">
              <w:rPr>
                <w:b/>
                <w:sz w:val="20"/>
                <w:szCs w:val="20"/>
              </w:rPr>
              <w:t>(</w:t>
            </w:r>
            <w:r>
              <w:rPr>
                <w:b/>
                <w:sz w:val="20"/>
                <w:szCs w:val="20"/>
              </w:rPr>
              <w:t>Ont</w:t>
            </w:r>
            <w:r w:rsidRPr="003318B0">
              <w:rPr>
                <w:b/>
                <w:sz w:val="20"/>
                <w:szCs w:val="20"/>
              </w:rPr>
              <w:t>.)</w:t>
            </w:r>
          </w:p>
          <w:p w:rsidR="00471736" w:rsidRPr="003318B0" w:rsidRDefault="00471736" w:rsidP="00471736">
            <w:pPr>
              <w:tabs>
                <w:tab w:val="left" w:pos="-1440"/>
                <w:tab w:val="left" w:pos="-720"/>
              </w:tabs>
              <w:rPr>
                <w:sz w:val="20"/>
                <w:szCs w:val="20"/>
              </w:rPr>
            </w:pPr>
            <w:r w:rsidRPr="003318B0">
              <w:rPr>
                <w:sz w:val="20"/>
                <w:szCs w:val="20"/>
              </w:rPr>
              <w:tab/>
            </w:r>
            <w:r>
              <w:rPr>
                <w:sz w:val="20"/>
                <w:szCs w:val="20"/>
              </w:rPr>
              <w:t xml:space="preserve">Frank </w:t>
            </w:r>
            <w:proofErr w:type="spellStart"/>
            <w:r>
              <w:rPr>
                <w:sz w:val="20"/>
                <w:szCs w:val="20"/>
              </w:rPr>
              <w:t>Cesario</w:t>
            </w:r>
            <w:proofErr w:type="spellEnd"/>
          </w:p>
          <w:p w:rsidR="00471736" w:rsidRPr="003318B0" w:rsidRDefault="00471736" w:rsidP="00471736">
            <w:pPr>
              <w:tabs>
                <w:tab w:val="left" w:pos="-1440"/>
                <w:tab w:val="left" w:pos="-720"/>
              </w:tabs>
              <w:ind w:left="720"/>
              <w:rPr>
                <w:sz w:val="20"/>
                <w:szCs w:val="20"/>
              </w:rPr>
            </w:pPr>
            <w:r>
              <w:rPr>
                <w:sz w:val="20"/>
                <w:szCs w:val="20"/>
              </w:rPr>
              <w:t xml:space="preserve">Hicks Morley Hamilton Stewart </w:t>
            </w:r>
            <w:proofErr w:type="spellStart"/>
            <w:r>
              <w:rPr>
                <w:sz w:val="20"/>
                <w:szCs w:val="20"/>
              </w:rPr>
              <w:t>Storie</w:t>
            </w:r>
            <w:proofErr w:type="spellEnd"/>
            <w:r>
              <w:rPr>
                <w:sz w:val="20"/>
                <w:szCs w:val="20"/>
              </w:rPr>
              <w:t xml:space="preserve"> LLP</w:t>
            </w:r>
          </w:p>
          <w:p w:rsidR="00471736" w:rsidRPr="003318B0" w:rsidRDefault="00471736" w:rsidP="00471736">
            <w:pPr>
              <w:tabs>
                <w:tab w:val="left" w:pos="-1440"/>
                <w:tab w:val="left" w:pos="-720"/>
              </w:tabs>
              <w:rPr>
                <w:sz w:val="20"/>
                <w:szCs w:val="20"/>
              </w:rPr>
            </w:pPr>
          </w:p>
          <w:p w:rsidR="00471736" w:rsidRPr="003318B0" w:rsidRDefault="00471736" w:rsidP="00471736">
            <w:pPr>
              <w:rPr>
                <w:sz w:val="20"/>
                <w:szCs w:val="20"/>
              </w:rPr>
            </w:pPr>
            <w:r w:rsidRPr="003318B0">
              <w:rPr>
                <w:sz w:val="20"/>
                <w:szCs w:val="20"/>
              </w:rPr>
              <w:t xml:space="preserve">FILING DATE: </w:t>
            </w:r>
            <w:r>
              <w:rPr>
                <w:sz w:val="20"/>
                <w:szCs w:val="20"/>
              </w:rPr>
              <w:t>01</w:t>
            </w:r>
            <w:r w:rsidRPr="003318B0">
              <w:rPr>
                <w:sz w:val="20"/>
                <w:szCs w:val="20"/>
              </w:rPr>
              <w:t>.</w:t>
            </w:r>
            <w:r>
              <w:rPr>
                <w:sz w:val="20"/>
                <w:szCs w:val="20"/>
              </w:rPr>
              <w:t>10</w:t>
            </w:r>
            <w:r w:rsidRPr="003318B0">
              <w:rPr>
                <w:sz w:val="20"/>
                <w:szCs w:val="20"/>
              </w:rPr>
              <w:t>.2018</w:t>
            </w:r>
          </w:p>
          <w:p w:rsidR="00471736" w:rsidRDefault="00683480" w:rsidP="00471736">
            <w:pPr>
              <w:rPr>
                <w:sz w:val="20"/>
                <w:szCs w:val="20"/>
                <w:lang w:val="fr-CA"/>
              </w:rPr>
            </w:pPr>
            <w:r>
              <w:rPr>
                <w:sz w:val="20"/>
                <w:szCs w:val="20"/>
                <w:lang w:val="fr-CA"/>
              </w:rPr>
              <w:pict>
                <v:rect id="_x0000_i1044" style="width:108pt;height:1pt" o:hrpct="0" o:hralign="center" o:hrstd="t" o:hrnoshade="t" o:hr="t" fillcolor="black [3213]" stroked="f"/>
              </w:pict>
            </w:r>
          </w:p>
          <w:p w:rsidR="00471736" w:rsidRPr="003E345B" w:rsidRDefault="00471736" w:rsidP="003E345B">
            <w:pPr>
              <w:rPr>
                <w:b/>
                <w:sz w:val="20"/>
                <w:szCs w:val="20"/>
                <w:lang w:val="fr-CA"/>
              </w:rPr>
            </w:pPr>
          </w:p>
        </w:tc>
      </w:tr>
      <w:tr w:rsidR="00B771F5" w:rsidRPr="00B2467D" w:rsidTr="003B3977">
        <w:tc>
          <w:tcPr>
            <w:tcW w:w="4320" w:type="dxa"/>
            <w:shd w:val="clear" w:color="auto" w:fill="auto"/>
          </w:tcPr>
          <w:p w:rsidR="00CF6EB0" w:rsidRPr="003318B0" w:rsidRDefault="00CF6EB0" w:rsidP="00CF6EB0">
            <w:pPr>
              <w:rPr>
                <w:b/>
                <w:sz w:val="20"/>
                <w:szCs w:val="20"/>
              </w:rPr>
            </w:pPr>
            <w:proofErr w:type="spellStart"/>
            <w:r>
              <w:rPr>
                <w:b/>
                <w:sz w:val="20"/>
                <w:szCs w:val="20"/>
              </w:rPr>
              <w:t>Apotex</w:t>
            </w:r>
            <w:proofErr w:type="spellEnd"/>
            <w:r>
              <w:rPr>
                <w:b/>
                <w:sz w:val="20"/>
                <w:szCs w:val="20"/>
              </w:rPr>
              <w:t xml:space="preserve"> Inc.</w:t>
            </w:r>
          </w:p>
          <w:p w:rsidR="00CF6EB0" w:rsidRDefault="00CF6EB0" w:rsidP="00CF6EB0">
            <w:pPr>
              <w:tabs>
                <w:tab w:val="left" w:pos="-1440"/>
                <w:tab w:val="left" w:pos="-720"/>
              </w:tabs>
              <w:rPr>
                <w:sz w:val="20"/>
                <w:szCs w:val="20"/>
              </w:rPr>
            </w:pPr>
            <w:r w:rsidRPr="003318B0">
              <w:rPr>
                <w:sz w:val="20"/>
                <w:szCs w:val="20"/>
              </w:rPr>
              <w:tab/>
            </w:r>
            <w:r>
              <w:rPr>
                <w:sz w:val="20"/>
                <w:szCs w:val="20"/>
              </w:rPr>
              <w:t>Harry B. Radomski</w:t>
            </w:r>
          </w:p>
          <w:p w:rsidR="00CF6EB0" w:rsidRPr="003318B0" w:rsidRDefault="00CF6EB0" w:rsidP="00CF6EB0">
            <w:pPr>
              <w:tabs>
                <w:tab w:val="left" w:pos="-1440"/>
                <w:tab w:val="left" w:pos="-720"/>
              </w:tabs>
              <w:ind w:left="720"/>
              <w:rPr>
                <w:sz w:val="20"/>
                <w:szCs w:val="20"/>
              </w:rPr>
            </w:pPr>
            <w:proofErr w:type="spellStart"/>
            <w:r>
              <w:rPr>
                <w:sz w:val="20"/>
                <w:szCs w:val="20"/>
              </w:rPr>
              <w:t>Goodmans</w:t>
            </w:r>
            <w:proofErr w:type="spellEnd"/>
            <w:r>
              <w:rPr>
                <w:sz w:val="20"/>
                <w:szCs w:val="20"/>
              </w:rPr>
              <w:t xml:space="preserve"> LLP</w:t>
            </w:r>
          </w:p>
          <w:p w:rsidR="00CF6EB0" w:rsidRPr="002353B1" w:rsidRDefault="00CF6EB0" w:rsidP="00CF6EB0">
            <w:pPr>
              <w:tabs>
                <w:tab w:val="left" w:pos="-1440"/>
                <w:tab w:val="left" w:pos="-720"/>
              </w:tabs>
              <w:rPr>
                <w:sz w:val="20"/>
                <w:szCs w:val="20"/>
              </w:rPr>
            </w:pPr>
          </w:p>
          <w:p w:rsidR="00CF6EB0" w:rsidRPr="003318B0" w:rsidRDefault="00CF6EB0" w:rsidP="00CF6EB0">
            <w:pPr>
              <w:tabs>
                <w:tab w:val="left" w:pos="-1440"/>
                <w:tab w:val="left" w:pos="-720"/>
              </w:tabs>
              <w:rPr>
                <w:sz w:val="20"/>
                <w:szCs w:val="20"/>
                <w:lang w:val="en-US"/>
              </w:rPr>
            </w:pPr>
            <w:r w:rsidRPr="002353B1">
              <w:rPr>
                <w:sz w:val="20"/>
                <w:szCs w:val="20"/>
                <w:lang w:val="en-US"/>
              </w:rPr>
              <w:tab/>
            </w:r>
            <w:r>
              <w:rPr>
                <w:sz w:val="20"/>
                <w:szCs w:val="20"/>
                <w:lang w:val="en-US"/>
              </w:rPr>
              <w:t>v. (38336</w:t>
            </w:r>
            <w:r w:rsidRPr="003318B0">
              <w:rPr>
                <w:sz w:val="20"/>
                <w:szCs w:val="20"/>
                <w:lang w:val="en-US"/>
              </w:rPr>
              <w:t>)</w:t>
            </w:r>
          </w:p>
          <w:p w:rsidR="00CF6EB0" w:rsidRPr="003318B0" w:rsidRDefault="00CF6EB0" w:rsidP="00CF6EB0">
            <w:pPr>
              <w:tabs>
                <w:tab w:val="left" w:pos="-1440"/>
                <w:tab w:val="left" w:pos="-720"/>
              </w:tabs>
              <w:rPr>
                <w:sz w:val="20"/>
                <w:szCs w:val="20"/>
                <w:lang w:val="en-US"/>
              </w:rPr>
            </w:pPr>
          </w:p>
          <w:p w:rsidR="00CF6EB0" w:rsidRPr="003318B0" w:rsidRDefault="00CF6EB0" w:rsidP="00CF6EB0">
            <w:pPr>
              <w:tabs>
                <w:tab w:val="left" w:pos="-1440"/>
                <w:tab w:val="left" w:pos="-720"/>
              </w:tabs>
              <w:rPr>
                <w:b/>
                <w:sz w:val="20"/>
                <w:szCs w:val="20"/>
              </w:rPr>
            </w:pPr>
            <w:r>
              <w:rPr>
                <w:b/>
                <w:sz w:val="20"/>
                <w:szCs w:val="20"/>
                <w:lang w:val="en-US"/>
              </w:rPr>
              <w:t>Minister of Health et al.</w:t>
            </w:r>
            <w:r w:rsidRPr="003318B0">
              <w:rPr>
                <w:sz w:val="20"/>
                <w:szCs w:val="20"/>
                <w:lang w:val="en-US"/>
              </w:rPr>
              <w:t xml:space="preserve"> </w:t>
            </w:r>
            <w:r w:rsidRPr="003318B0">
              <w:rPr>
                <w:b/>
                <w:sz w:val="20"/>
                <w:szCs w:val="20"/>
              </w:rPr>
              <w:t>(</w:t>
            </w:r>
            <w:r>
              <w:rPr>
                <w:b/>
                <w:sz w:val="20"/>
                <w:szCs w:val="20"/>
              </w:rPr>
              <w:t>F.C</w:t>
            </w:r>
            <w:r w:rsidRPr="003318B0">
              <w:rPr>
                <w:b/>
                <w:sz w:val="20"/>
                <w:szCs w:val="20"/>
              </w:rPr>
              <w:t>.)</w:t>
            </w:r>
          </w:p>
          <w:p w:rsidR="00CF6EB0" w:rsidRPr="003318B0" w:rsidRDefault="00CF6EB0" w:rsidP="00CF6EB0">
            <w:pPr>
              <w:tabs>
                <w:tab w:val="left" w:pos="-1440"/>
                <w:tab w:val="left" w:pos="-720"/>
              </w:tabs>
              <w:rPr>
                <w:sz w:val="20"/>
                <w:szCs w:val="20"/>
              </w:rPr>
            </w:pPr>
            <w:r w:rsidRPr="003318B0">
              <w:rPr>
                <w:sz w:val="20"/>
                <w:szCs w:val="20"/>
              </w:rPr>
              <w:tab/>
            </w:r>
            <w:r>
              <w:rPr>
                <w:sz w:val="20"/>
                <w:szCs w:val="20"/>
              </w:rPr>
              <w:t>Glynis Evans</w:t>
            </w:r>
          </w:p>
          <w:p w:rsidR="00CF6EB0" w:rsidRPr="003318B0" w:rsidRDefault="00CF6EB0" w:rsidP="00CF6EB0">
            <w:pPr>
              <w:tabs>
                <w:tab w:val="left" w:pos="-1440"/>
                <w:tab w:val="left" w:pos="-720"/>
              </w:tabs>
              <w:rPr>
                <w:sz w:val="20"/>
                <w:szCs w:val="20"/>
              </w:rPr>
            </w:pPr>
            <w:r>
              <w:rPr>
                <w:sz w:val="20"/>
                <w:szCs w:val="20"/>
              </w:rPr>
              <w:tab/>
              <w:t>Department of Justice</w:t>
            </w:r>
          </w:p>
          <w:p w:rsidR="00CF6EB0" w:rsidRPr="003318B0" w:rsidRDefault="00CF6EB0" w:rsidP="00CF6EB0">
            <w:pPr>
              <w:tabs>
                <w:tab w:val="left" w:pos="-1440"/>
                <w:tab w:val="left" w:pos="-720"/>
              </w:tabs>
              <w:rPr>
                <w:sz w:val="20"/>
                <w:szCs w:val="20"/>
              </w:rPr>
            </w:pPr>
          </w:p>
          <w:p w:rsidR="00CF6EB0" w:rsidRPr="003318B0" w:rsidRDefault="00CF6EB0" w:rsidP="00CF6EB0">
            <w:pPr>
              <w:rPr>
                <w:sz w:val="20"/>
                <w:szCs w:val="20"/>
              </w:rPr>
            </w:pPr>
            <w:r w:rsidRPr="003318B0">
              <w:rPr>
                <w:sz w:val="20"/>
                <w:szCs w:val="20"/>
              </w:rPr>
              <w:t xml:space="preserve">FILING DATE: </w:t>
            </w:r>
            <w:r>
              <w:rPr>
                <w:sz w:val="20"/>
                <w:szCs w:val="20"/>
              </w:rPr>
              <w:t>01</w:t>
            </w:r>
            <w:r w:rsidRPr="003318B0">
              <w:rPr>
                <w:sz w:val="20"/>
                <w:szCs w:val="20"/>
              </w:rPr>
              <w:t>.</w:t>
            </w:r>
            <w:r>
              <w:rPr>
                <w:sz w:val="20"/>
                <w:szCs w:val="20"/>
              </w:rPr>
              <w:t>10</w:t>
            </w:r>
            <w:r w:rsidRPr="003318B0">
              <w:rPr>
                <w:sz w:val="20"/>
                <w:szCs w:val="20"/>
              </w:rPr>
              <w:t>.2018</w:t>
            </w:r>
          </w:p>
          <w:p w:rsidR="00B771F5" w:rsidRPr="00B771F5" w:rsidRDefault="00CF6EB0" w:rsidP="00CF6EB0">
            <w:pPr>
              <w:rPr>
                <w:sz w:val="20"/>
                <w:szCs w:val="20"/>
              </w:rPr>
            </w:pPr>
            <w:r>
              <w:rPr>
                <w:sz w:val="20"/>
                <w:szCs w:val="20"/>
                <w:lang w:val="fr-CA"/>
              </w:rPr>
              <w:pict>
                <v:rect id="_x0000_i1128" style="width:108pt;height:1pt" o:hrpct="0" o:hralign="center" o:hrstd="t" o:hrnoshade="t" o:hr="t" fillcolor="black [3213]" stroked="f"/>
              </w:pict>
            </w:r>
          </w:p>
          <w:p w:rsidR="00B771F5" w:rsidRDefault="00B771F5" w:rsidP="00471736">
            <w:pPr>
              <w:rPr>
                <w:b/>
                <w:sz w:val="20"/>
                <w:szCs w:val="20"/>
              </w:rPr>
            </w:pPr>
          </w:p>
        </w:tc>
        <w:tc>
          <w:tcPr>
            <w:tcW w:w="1181" w:type="dxa"/>
            <w:shd w:val="clear" w:color="auto" w:fill="auto"/>
          </w:tcPr>
          <w:p w:rsidR="00B771F5" w:rsidRPr="00555CE2" w:rsidRDefault="00B771F5" w:rsidP="00242AEE">
            <w:pPr>
              <w:jc w:val="center"/>
              <w:rPr>
                <w:sz w:val="20"/>
                <w:szCs w:val="20"/>
                <w:lang w:val="en-US"/>
              </w:rPr>
            </w:pPr>
          </w:p>
        </w:tc>
        <w:tc>
          <w:tcPr>
            <w:tcW w:w="4320" w:type="dxa"/>
            <w:shd w:val="clear" w:color="auto" w:fill="auto"/>
          </w:tcPr>
          <w:p w:rsidR="009B0D98" w:rsidRPr="003318B0" w:rsidRDefault="009B0D98" w:rsidP="009B0D98">
            <w:pPr>
              <w:rPr>
                <w:b/>
                <w:sz w:val="20"/>
                <w:szCs w:val="20"/>
              </w:rPr>
            </w:pPr>
            <w:proofErr w:type="spellStart"/>
            <w:r>
              <w:rPr>
                <w:b/>
                <w:sz w:val="20"/>
                <w:szCs w:val="20"/>
              </w:rPr>
              <w:t>Liban</w:t>
            </w:r>
            <w:proofErr w:type="spellEnd"/>
            <w:r>
              <w:rPr>
                <w:b/>
                <w:sz w:val="20"/>
                <w:szCs w:val="20"/>
              </w:rPr>
              <w:t xml:space="preserve"> Omar</w:t>
            </w:r>
          </w:p>
          <w:p w:rsidR="009B0D98" w:rsidRDefault="009B0D98" w:rsidP="009B0D98">
            <w:pPr>
              <w:tabs>
                <w:tab w:val="left" w:pos="-1440"/>
                <w:tab w:val="left" w:pos="-720"/>
              </w:tabs>
              <w:rPr>
                <w:sz w:val="20"/>
                <w:szCs w:val="20"/>
              </w:rPr>
            </w:pPr>
            <w:r w:rsidRPr="003318B0">
              <w:rPr>
                <w:sz w:val="20"/>
                <w:szCs w:val="20"/>
              </w:rPr>
              <w:tab/>
            </w:r>
            <w:r>
              <w:rPr>
                <w:sz w:val="20"/>
                <w:szCs w:val="20"/>
              </w:rPr>
              <w:t xml:space="preserve">Janani </w:t>
            </w:r>
            <w:proofErr w:type="spellStart"/>
            <w:r>
              <w:rPr>
                <w:sz w:val="20"/>
                <w:szCs w:val="20"/>
              </w:rPr>
              <w:t>Shanmuganathan</w:t>
            </w:r>
            <w:proofErr w:type="spellEnd"/>
          </w:p>
          <w:p w:rsidR="009B0D98" w:rsidRPr="003318B0" w:rsidRDefault="009B0D98" w:rsidP="009B0D98">
            <w:pPr>
              <w:tabs>
                <w:tab w:val="left" w:pos="-1440"/>
                <w:tab w:val="left" w:pos="-720"/>
              </w:tabs>
              <w:ind w:left="720"/>
              <w:rPr>
                <w:sz w:val="20"/>
                <w:szCs w:val="20"/>
              </w:rPr>
            </w:pPr>
            <w:r>
              <w:rPr>
                <w:sz w:val="20"/>
                <w:szCs w:val="20"/>
              </w:rPr>
              <w:t>Erin Dann Barrister</w:t>
            </w:r>
          </w:p>
          <w:p w:rsidR="009B0D98" w:rsidRPr="002353B1" w:rsidRDefault="009B0D98" w:rsidP="009B0D98">
            <w:pPr>
              <w:tabs>
                <w:tab w:val="left" w:pos="-1440"/>
                <w:tab w:val="left" w:pos="-720"/>
              </w:tabs>
              <w:rPr>
                <w:sz w:val="20"/>
                <w:szCs w:val="20"/>
              </w:rPr>
            </w:pPr>
          </w:p>
          <w:p w:rsidR="009B0D98" w:rsidRPr="003318B0" w:rsidRDefault="009B0D98" w:rsidP="009B0D98">
            <w:pPr>
              <w:tabs>
                <w:tab w:val="left" w:pos="-1440"/>
                <w:tab w:val="left" w:pos="-720"/>
              </w:tabs>
              <w:rPr>
                <w:sz w:val="20"/>
                <w:szCs w:val="20"/>
                <w:lang w:val="en-US"/>
              </w:rPr>
            </w:pPr>
            <w:r w:rsidRPr="002353B1">
              <w:rPr>
                <w:sz w:val="20"/>
                <w:szCs w:val="20"/>
                <w:lang w:val="en-US"/>
              </w:rPr>
              <w:tab/>
            </w:r>
            <w:r>
              <w:rPr>
                <w:sz w:val="20"/>
                <w:szCs w:val="20"/>
                <w:lang w:val="en-US"/>
              </w:rPr>
              <w:t>v. (38339</w:t>
            </w:r>
            <w:r w:rsidRPr="003318B0">
              <w:rPr>
                <w:sz w:val="20"/>
                <w:szCs w:val="20"/>
                <w:lang w:val="en-US"/>
              </w:rPr>
              <w:t>)</w:t>
            </w:r>
          </w:p>
          <w:p w:rsidR="009B0D98" w:rsidRPr="003318B0" w:rsidRDefault="009B0D98" w:rsidP="009B0D98">
            <w:pPr>
              <w:tabs>
                <w:tab w:val="left" w:pos="-1440"/>
                <w:tab w:val="left" w:pos="-720"/>
              </w:tabs>
              <w:rPr>
                <w:sz w:val="20"/>
                <w:szCs w:val="20"/>
                <w:lang w:val="en-US"/>
              </w:rPr>
            </w:pPr>
          </w:p>
          <w:p w:rsidR="009B0D98" w:rsidRPr="003318B0" w:rsidRDefault="009B0D98" w:rsidP="009B0D98">
            <w:pPr>
              <w:tabs>
                <w:tab w:val="left" w:pos="-1440"/>
                <w:tab w:val="left" w:pos="-720"/>
              </w:tabs>
              <w:rPr>
                <w:b/>
                <w:sz w:val="20"/>
                <w:szCs w:val="20"/>
              </w:rPr>
            </w:pPr>
            <w:r>
              <w:rPr>
                <w:b/>
                <w:sz w:val="20"/>
                <w:szCs w:val="20"/>
                <w:lang w:val="en-US"/>
              </w:rPr>
              <w:t>Her Majesty the Queen</w:t>
            </w:r>
            <w:r w:rsidRPr="003318B0">
              <w:rPr>
                <w:sz w:val="20"/>
                <w:szCs w:val="20"/>
                <w:lang w:val="en-US"/>
              </w:rPr>
              <w:t xml:space="preserve"> </w:t>
            </w:r>
            <w:r w:rsidRPr="003318B0">
              <w:rPr>
                <w:b/>
                <w:sz w:val="20"/>
                <w:szCs w:val="20"/>
              </w:rPr>
              <w:t>(</w:t>
            </w:r>
            <w:r>
              <w:rPr>
                <w:b/>
                <w:sz w:val="20"/>
                <w:szCs w:val="20"/>
              </w:rPr>
              <w:t>Ont</w:t>
            </w:r>
            <w:r w:rsidRPr="003318B0">
              <w:rPr>
                <w:b/>
                <w:sz w:val="20"/>
                <w:szCs w:val="20"/>
              </w:rPr>
              <w:t>.)</w:t>
            </w:r>
          </w:p>
          <w:p w:rsidR="009B0D98" w:rsidRPr="003318B0" w:rsidRDefault="009B0D98" w:rsidP="009B0D98">
            <w:pPr>
              <w:tabs>
                <w:tab w:val="left" w:pos="-1440"/>
                <w:tab w:val="left" w:pos="-720"/>
              </w:tabs>
              <w:rPr>
                <w:sz w:val="20"/>
                <w:szCs w:val="20"/>
              </w:rPr>
            </w:pPr>
            <w:r w:rsidRPr="003318B0">
              <w:rPr>
                <w:sz w:val="20"/>
                <w:szCs w:val="20"/>
              </w:rPr>
              <w:tab/>
            </w:r>
            <w:r>
              <w:rPr>
                <w:sz w:val="20"/>
                <w:szCs w:val="20"/>
              </w:rPr>
              <w:t>Craig Harper</w:t>
            </w:r>
          </w:p>
          <w:p w:rsidR="009B0D98" w:rsidRPr="003318B0" w:rsidRDefault="009B0D98" w:rsidP="009B0D98">
            <w:pPr>
              <w:tabs>
                <w:tab w:val="left" w:pos="-1440"/>
                <w:tab w:val="left" w:pos="-720"/>
              </w:tabs>
              <w:rPr>
                <w:sz w:val="20"/>
                <w:szCs w:val="20"/>
              </w:rPr>
            </w:pPr>
            <w:r>
              <w:rPr>
                <w:sz w:val="20"/>
                <w:szCs w:val="20"/>
              </w:rPr>
              <w:tab/>
              <w:t>A.G. of Ontario</w:t>
            </w:r>
          </w:p>
          <w:p w:rsidR="009B0D98" w:rsidRPr="003318B0" w:rsidRDefault="009B0D98" w:rsidP="009B0D98">
            <w:pPr>
              <w:tabs>
                <w:tab w:val="left" w:pos="-1440"/>
                <w:tab w:val="left" w:pos="-720"/>
              </w:tabs>
              <w:rPr>
                <w:sz w:val="20"/>
                <w:szCs w:val="20"/>
              </w:rPr>
            </w:pPr>
          </w:p>
          <w:p w:rsidR="009B0D98" w:rsidRPr="003318B0" w:rsidRDefault="009B0D98" w:rsidP="009B0D98">
            <w:pPr>
              <w:rPr>
                <w:sz w:val="20"/>
                <w:szCs w:val="20"/>
              </w:rPr>
            </w:pPr>
            <w:r>
              <w:rPr>
                <w:sz w:val="20"/>
                <w:szCs w:val="20"/>
              </w:rPr>
              <w:t>FILING DATE: 02</w:t>
            </w:r>
            <w:r w:rsidRPr="003318B0">
              <w:rPr>
                <w:sz w:val="20"/>
                <w:szCs w:val="20"/>
              </w:rPr>
              <w:t>.</w:t>
            </w:r>
            <w:r>
              <w:rPr>
                <w:sz w:val="20"/>
                <w:szCs w:val="20"/>
              </w:rPr>
              <w:t>10</w:t>
            </w:r>
            <w:r w:rsidRPr="003318B0">
              <w:rPr>
                <w:sz w:val="20"/>
                <w:szCs w:val="20"/>
              </w:rPr>
              <w:t>.2018</w:t>
            </w:r>
          </w:p>
          <w:p w:rsidR="009B0D98" w:rsidRDefault="00683480" w:rsidP="009B0D98">
            <w:pPr>
              <w:rPr>
                <w:sz w:val="20"/>
                <w:szCs w:val="20"/>
                <w:lang w:val="fr-CA"/>
              </w:rPr>
            </w:pPr>
            <w:r>
              <w:rPr>
                <w:sz w:val="20"/>
                <w:szCs w:val="20"/>
                <w:lang w:val="fr-CA"/>
              </w:rPr>
              <w:pict>
                <v:rect id="_x0000_i1046" style="width:108pt;height:1pt" o:hrpct="0" o:hralign="center" o:hrstd="t" o:hrnoshade="t" o:hr="t" fillcolor="black [3213]" stroked="f"/>
              </w:pict>
            </w:r>
          </w:p>
          <w:p w:rsidR="00B771F5" w:rsidRDefault="00B771F5" w:rsidP="00471736">
            <w:pPr>
              <w:rPr>
                <w:b/>
                <w:sz w:val="20"/>
                <w:szCs w:val="20"/>
              </w:rPr>
            </w:pPr>
          </w:p>
        </w:tc>
      </w:tr>
    </w:tbl>
    <w:p w:rsidR="00673906" w:rsidRDefault="00673906">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673906" w:rsidRPr="00B2467D" w:rsidTr="003B3977">
        <w:tc>
          <w:tcPr>
            <w:tcW w:w="4320" w:type="dxa"/>
            <w:shd w:val="clear" w:color="auto" w:fill="auto"/>
          </w:tcPr>
          <w:p w:rsidR="00673906" w:rsidRPr="004318CF" w:rsidRDefault="00673906" w:rsidP="00673906">
            <w:pPr>
              <w:rPr>
                <w:b/>
                <w:sz w:val="20"/>
                <w:szCs w:val="20"/>
                <w:lang w:val="fr-CA"/>
              </w:rPr>
            </w:pPr>
            <w:r w:rsidRPr="004318CF">
              <w:rPr>
                <w:b/>
                <w:sz w:val="20"/>
                <w:szCs w:val="20"/>
                <w:lang w:val="fr-CA"/>
              </w:rPr>
              <w:lastRenderedPageBreak/>
              <w:t xml:space="preserve">Linda </w:t>
            </w:r>
            <w:proofErr w:type="spellStart"/>
            <w:r w:rsidRPr="004318CF">
              <w:rPr>
                <w:b/>
                <w:sz w:val="20"/>
                <w:szCs w:val="20"/>
                <w:lang w:val="fr-CA"/>
              </w:rPr>
              <w:t>Qu</w:t>
            </w:r>
            <w:proofErr w:type="spellEnd"/>
          </w:p>
          <w:p w:rsidR="00673906" w:rsidRPr="004318CF" w:rsidRDefault="00673906" w:rsidP="00673906">
            <w:pPr>
              <w:tabs>
                <w:tab w:val="left" w:pos="-1440"/>
                <w:tab w:val="left" w:pos="-720"/>
              </w:tabs>
              <w:rPr>
                <w:sz w:val="20"/>
                <w:szCs w:val="20"/>
                <w:lang w:val="fr-CA"/>
              </w:rPr>
            </w:pPr>
            <w:r w:rsidRPr="004318CF">
              <w:rPr>
                <w:sz w:val="20"/>
                <w:szCs w:val="20"/>
                <w:lang w:val="fr-CA"/>
              </w:rPr>
              <w:tab/>
              <w:t xml:space="preserve">Linda </w:t>
            </w:r>
            <w:proofErr w:type="spellStart"/>
            <w:r w:rsidRPr="004318CF">
              <w:rPr>
                <w:sz w:val="20"/>
                <w:szCs w:val="20"/>
                <w:lang w:val="fr-CA"/>
              </w:rPr>
              <w:t>Qu</w:t>
            </w:r>
            <w:proofErr w:type="spellEnd"/>
          </w:p>
          <w:p w:rsidR="00673906" w:rsidRPr="004318CF" w:rsidRDefault="00673906" w:rsidP="00673906">
            <w:pPr>
              <w:tabs>
                <w:tab w:val="left" w:pos="-1440"/>
                <w:tab w:val="left" w:pos="-720"/>
              </w:tabs>
              <w:rPr>
                <w:sz w:val="20"/>
                <w:szCs w:val="20"/>
                <w:lang w:val="fr-CA"/>
              </w:rPr>
            </w:pPr>
          </w:p>
          <w:p w:rsidR="00673906" w:rsidRPr="004318CF" w:rsidRDefault="00673906" w:rsidP="00673906">
            <w:pPr>
              <w:tabs>
                <w:tab w:val="left" w:pos="-1440"/>
                <w:tab w:val="left" w:pos="-720"/>
              </w:tabs>
              <w:rPr>
                <w:sz w:val="20"/>
                <w:szCs w:val="20"/>
                <w:lang w:val="fr-CA"/>
              </w:rPr>
            </w:pPr>
            <w:r w:rsidRPr="004318CF">
              <w:rPr>
                <w:sz w:val="20"/>
                <w:szCs w:val="20"/>
                <w:lang w:val="fr-CA"/>
              </w:rPr>
              <w:tab/>
              <w:t>v. (38344)</w:t>
            </w:r>
          </w:p>
          <w:p w:rsidR="00673906" w:rsidRPr="004318CF" w:rsidRDefault="00673906" w:rsidP="00673906">
            <w:pPr>
              <w:tabs>
                <w:tab w:val="left" w:pos="-1440"/>
                <w:tab w:val="left" w:pos="-720"/>
              </w:tabs>
              <w:rPr>
                <w:sz w:val="20"/>
                <w:szCs w:val="20"/>
                <w:lang w:val="fr-CA"/>
              </w:rPr>
            </w:pPr>
          </w:p>
          <w:p w:rsidR="00673906" w:rsidRPr="003318B0" w:rsidRDefault="00673906" w:rsidP="00673906">
            <w:pPr>
              <w:tabs>
                <w:tab w:val="left" w:pos="-1440"/>
                <w:tab w:val="left" w:pos="-720"/>
              </w:tabs>
              <w:rPr>
                <w:b/>
                <w:sz w:val="20"/>
                <w:szCs w:val="20"/>
              </w:rPr>
            </w:pPr>
            <w:proofErr w:type="spellStart"/>
            <w:r>
              <w:rPr>
                <w:b/>
                <w:sz w:val="20"/>
                <w:szCs w:val="20"/>
                <w:lang w:val="en-US"/>
              </w:rPr>
              <w:t>Statefarm</w:t>
            </w:r>
            <w:proofErr w:type="spellEnd"/>
            <w:r>
              <w:rPr>
                <w:b/>
                <w:sz w:val="20"/>
                <w:szCs w:val="20"/>
                <w:lang w:val="en-US"/>
              </w:rPr>
              <w:t xml:space="preserve"> Mutual Automobile Insurance Company et al. </w:t>
            </w:r>
            <w:r w:rsidRPr="003318B0">
              <w:rPr>
                <w:b/>
                <w:sz w:val="20"/>
                <w:szCs w:val="20"/>
              </w:rPr>
              <w:t>(</w:t>
            </w:r>
            <w:r>
              <w:rPr>
                <w:b/>
                <w:sz w:val="20"/>
                <w:szCs w:val="20"/>
              </w:rPr>
              <w:t>Ont</w:t>
            </w:r>
            <w:r w:rsidRPr="003318B0">
              <w:rPr>
                <w:b/>
                <w:sz w:val="20"/>
                <w:szCs w:val="20"/>
              </w:rPr>
              <w:t>.)</w:t>
            </w:r>
          </w:p>
          <w:p w:rsidR="00673906" w:rsidRPr="003318B0" w:rsidRDefault="00673906" w:rsidP="00673906">
            <w:pPr>
              <w:tabs>
                <w:tab w:val="left" w:pos="-1440"/>
                <w:tab w:val="left" w:pos="-720"/>
              </w:tabs>
              <w:rPr>
                <w:sz w:val="20"/>
                <w:szCs w:val="20"/>
              </w:rPr>
            </w:pPr>
            <w:r w:rsidRPr="003318B0">
              <w:rPr>
                <w:sz w:val="20"/>
                <w:szCs w:val="20"/>
              </w:rPr>
              <w:tab/>
            </w:r>
            <w:r>
              <w:rPr>
                <w:sz w:val="20"/>
                <w:szCs w:val="20"/>
              </w:rPr>
              <w:t>Edmund Kent</w:t>
            </w:r>
          </w:p>
          <w:p w:rsidR="00673906" w:rsidRPr="003318B0" w:rsidRDefault="00673906" w:rsidP="00673906">
            <w:pPr>
              <w:tabs>
                <w:tab w:val="left" w:pos="-1440"/>
                <w:tab w:val="left" w:pos="-720"/>
              </w:tabs>
              <w:rPr>
                <w:sz w:val="20"/>
                <w:szCs w:val="20"/>
              </w:rPr>
            </w:pPr>
            <w:r>
              <w:rPr>
                <w:sz w:val="20"/>
                <w:szCs w:val="20"/>
              </w:rPr>
              <w:tab/>
              <w:t>Beard Winter LLP</w:t>
            </w:r>
          </w:p>
          <w:p w:rsidR="00673906" w:rsidRPr="003318B0" w:rsidRDefault="00673906" w:rsidP="00673906">
            <w:pPr>
              <w:tabs>
                <w:tab w:val="left" w:pos="-1440"/>
                <w:tab w:val="left" w:pos="-720"/>
              </w:tabs>
              <w:rPr>
                <w:sz w:val="20"/>
                <w:szCs w:val="20"/>
              </w:rPr>
            </w:pPr>
          </w:p>
          <w:p w:rsidR="00673906" w:rsidRPr="003318B0" w:rsidRDefault="00673906" w:rsidP="00673906">
            <w:pPr>
              <w:rPr>
                <w:sz w:val="20"/>
                <w:szCs w:val="20"/>
              </w:rPr>
            </w:pPr>
            <w:r w:rsidRPr="003318B0">
              <w:rPr>
                <w:sz w:val="20"/>
                <w:szCs w:val="20"/>
              </w:rPr>
              <w:t xml:space="preserve">FILING DATE: </w:t>
            </w:r>
            <w:r>
              <w:rPr>
                <w:sz w:val="20"/>
                <w:szCs w:val="20"/>
              </w:rPr>
              <w:t>14</w:t>
            </w:r>
            <w:r w:rsidRPr="003318B0">
              <w:rPr>
                <w:sz w:val="20"/>
                <w:szCs w:val="20"/>
              </w:rPr>
              <w:t>.</w:t>
            </w:r>
            <w:r>
              <w:rPr>
                <w:sz w:val="20"/>
                <w:szCs w:val="20"/>
              </w:rPr>
              <w:t>02</w:t>
            </w:r>
            <w:r w:rsidRPr="003318B0">
              <w:rPr>
                <w:sz w:val="20"/>
                <w:szCs w:val="20"/>
              </w:rPr>
              <w:t>.2018</w:t>
            </w:r>
          </w:p>
          <w:p w:rsidR="00673906" w:rsidRPr="00673906" w:rsidRDefault="00683480" w:rsidP="00673906">
            <w:pPr>
              <w:rPr>
                <w:sz w:val="20"/>
                <w:szCs w:val="20"/>
                <w:lang w:val="en-US"/>
              </w:rPr>
            </w:pPr>
            <w:r>
              <w:rPr>
                <w:sz w:val="20"/>
                <w:szCs w:val="20"/>
                <w:lang w:val="fr-CA"/>
              </w:rPr>
              <w:pict>
                <v:rect id="_x0000_i1047" style="width:108pt;height:1pt" o:hrpct="0" o:hralign="center" o:hrstd="t" o:hrnoshade="t" o:hr="t" fillcolor="black [3213]" stroked="f"/>
              </w:pict>
            </w:r>
          </w:p>
          <w:p w:rsidR="00673906" w:rsidRPr="00B771F5" w:rsidRDefault="00673906" w:rsidP="00B771F5">
            <w:pPr>
              <w:tabs>
                <w:tab w:val="left" w:pos="-1440"/>
                <w:tab w:val="left" w:pos="-720"/>
              </w:tabs>
              <w:rPr>
                <w:b/>
                <w:sz w:val="20"/>
                <w:szCs w:val="20"/>
              </w:rPr>
            </w:pPr>
          </w:p>
        </w:tc>
        <w:tc>
          <w:tcPr>
            <w:tcW w:w="1181" w:type="dxa"/>
            <w:shd w:val="clear" w:color="auto" w:fill="auto"/>
          </w:tcPr>
          <w:p w:rsidR="00673906" w:rsidRPr="00555CE2" w:rsidRDefault="00673906" w:rsidP="00242AEE">
            <w:pPr>
              <w:jc w:val="center"/>
              <w:rPr>
                <w:sz w:val="20"/>
                <w:szCs w:val="20"/>
                <w:lang w:val="en-US"/>
              </w:rPr>
            </w:pPr>
          </w:p>
        </w:tc>
        <w:tc>
          <w:tcPr>
            <w:tcW w:w="4320" w:type="dxa"/>
            <w:shd w:val="clear" w:color="auto" w:fill="auto"/>
          </w:tcPr>
          <w:p w:rsidR="00291CE7" w:rsidRPr="00291CE7" w:rsidRDefault="00291CE7" w:rsidP="00291CE7">
            <w:pPr>
              <w:rPr>
                <w:b/>
                <w:sz w:val="20"/>
                <w:szCs w:val="20"/>
                <w:lang w:val="fr-CA"/>
              </w:rPr>
            </w:pPr>
            <w:r w:rsidRPr="00291CE7">
              <w:rPr>
                <w:b/>
                <w:sz w:val="20"/>
                <w:szCs w:val="20"/>
                <w:lang w:val="fr-CA"/>
              </w:rPr>
              <w:t xml:space="preserve">Jean-Sébastien </w:t>
            </w:r>
            <w:proofErr w:type="spellStart"/>
            <w:r w:rsidRPr="00291CE7">
              <w:rPr>
                <w:b/>
                <w:sz w:val="20"/>
                <w:szCs w:val="20"/>
                <w:lang w:val="fr-CA"/>
              </w:rPr>
              <w:t>Bériault</w:t>
            </w:r>
            <w:proofErr w:type="spellEnd"/>
          </w:p>
          <w:p w:rsidR="00291CE7" w:rsidRPr="00291CE7" w:rsidRDefault="00291CE7" w:rsidP="00291CE7">
            <w:pPr>
              <w:tabs>
                <w:tab w:val="left" w:pos="-1440"/>
                <w:tab w:val="left" w:pos="-720"/>
              </w:tabs>
              <w:rPr>
                <w:sz w:val="20"/>
                <w:szCs w:val="20"/>
                <w:lang w:val="fr-CA"/>
              </w:rPr>
            </w:pPr>
            <w:r w:rsidRPr="00291CE7">
              <w:rPr>
                <w:sz w:val="20"/>
                <w:szCs w:val="20"/>
                <w:lang w:val="fr-CA"/>
              </w:rPr>
              <w:tab/>
              <w:t xml:space="preserve">Jean-Sébastien </w:t>
            </w:r>
            <w:proofErr w:type="spellStart"/>
            <w:r w:rsidRPr="00291CE7">
              <w:rPr>
                <w:sz w:val="20"/>
                <w:szCs w:val="20"/>
                <w:lang w:val="fr-CA"/>
              </w:rPr>
              <w:t>Bériault</w:t>
            </w:r>
            <w:proofErr w:type="spellEnd"/>
          </w:p>
          <w:p w:rsidR="00291CE7" w:rsidRPr="004318CF" w:rsidRDefault="00291CE7" w:rsidP="00291CE7">
            <w:pPr>
              <w:tabs>
                <w:tab w:val="left" w:pos="-1440"/>
                <w:tab w:val="left" w:pos="-720"/>
              </w:tabs>
              <w:rPr>
                <w:sz w:val="20"/>
                <w:szCs w:val="20"/>
                <w:lang w:val="fr-CA"/>
              </w:rPr>
            </w:pPr>
          </w:p>
          <w:p w:rsidR="00291CE7" w:rsidRPr="00291CE7" w:rsidRDefault="00291CE7" w:rsidP="00291CE7">
            <w:pPr>
              <w:tabs>
                <w:tab w:val="left" w:pos="-1440"/>
                <w:tab w:val="left" w:pos="-720"/>
              </w:tabs>
              <w:rPr>
                <w:sz w:val="20"/>
                <w:szCs w:val="20"/>
                <w:lang w:val="fr-CA"/>
              </w:rPr>
            </w:pPr>
            <w:r w:rsidRPr="004318CF">
              <w:rPr>
                <w:sz w:val="20"/>
                <w:szCs w:val="20"/>
                <w:lang w:val="fr-CA"/>
              </w:rPr>
              <w:tab/>
            </w:r>
            <w:r w:rsidRPr="00291CE7">
              <w:rPr>
                <w:sz w:val="20"/>
                <w:szCs w:val="20"/>
                <w:lang w:val="fr-CA"/>
              </w:rPr>
              <w:t>c. (38349)</w:t>
            </w:r>
          </w:p>
          <w:p w:rsidR="00291CE7" w:rsidRPr="00291CE7" w:rsidRDefault="00291CE7" w:rsidP="00291CE7">
            <w:pPr>
              <w:tabs>
                <w:tab w:val="left" w:pos="-1440"/>
                <w:tab w:val="left" w:pos="-720"/>
              </w:tabs>
              <w:rPr>
                <w:sz w:val="20"/>
                <w:szCs w:val="20"/>
                <w:lang w:val="fr-CA"/>
              </w:rPr>
            </w:pPr>
          </w:p>
          <w:p w:rsidR="00291CE7" w:rsidRPr="00291CE7" w:rsidRDefault="00291CE7" w:rsidP="00291CE7">
            <w:pPr>
              <w:tabs>
                <w:tab w:val="left" w:pos="-1440"/>
                <w:tab w:val="left" w:pos="-720"/>
              </w:tabs>
              <w:rPr>
                <w:b/>
                <w:sz w:val="20"/>
                <w:szCs w:val="20"/>
                <w:lang w:val="fr-CA"/>
              </w:rPr>
            </w:pPr>
            <w:r w:rsidRPr="00291CE7">
              <w:rPr>
                <w:b/>
                <w:sz w:val="20"/>
                <w:szCs w:val="20"/>
                <w:lang w:val="fr-CA"/>
              </w:rPr>
              <w:t>Marie-Ève Néron et autres</w:t>
            </w:r>
            <w:r w:rsidRPr="00291CE7">
              <w:rPr>
                <w:sz w:val="20"/>
                <w:szCs w:val="20"/>
                <w:lang w:val="fr-CA"/>
              </w:rPr>
              <w:t xml:space="preserve"> </w:t>
            </w:r>
            <w:r w:rsidRPr="00291CE7">
              <w:rPr>
                <w:b/>
                <w:sz w:val="20"/>
                <w:szCs w:val="20"/>
                <w:lang w:val="fr-CA"/>
              </w:rPr>
              <w:t>(</w:t>
            </w:r>
            <w:proofErr w:type="spellStart"/>
            <w:r w:rsidRPr="00291CE7">
              <w:rPr>
                <w:b/>
                <w:sz w:val="20"/>
                <w:szCs w:val="20"/>
                <w:lang w:val="fr-CA"/>
              </w:rPr>
              <w:t>Qc</w:t>
            </w:r>
            <w:proofErr w:type="spellEnd"/>
            <w:r w:rsidRPr="00291CE7">
              <w:rPr>
                <w:b/>
                <w:sz w:val="20"/>
                <w:szCs w:val="20"/>
                <w:lang w:val="fr-CA"/>
              </w:rPr>
              <w:t>)</w:t>
            </w:r>
          </w:p>
          <w:p w:rsidR="00291CE7" w:rsidRPr="00291CE7" w:rsidRDefault="00291CE7" w:rsidP="00291CE7">
            <w:pPr>
              <w:tabs>
                <w:tab w:val="left" w:pos="-1440"/>
                <w:tab w:val="left" w:pos="-720"/>
              </w:tabs>
              <w:rPr>
                <w:sz w:val="20"/>
                <w:szCs w:val="20"/>
                <w:lang w:val="fr-CA"/>
              </w:rPr>
            </w:pPr>
            <w:r w:rsidRPr="00291CE7">
              <w:rPr>
                <w:sz w:val="20"/>
                <w:szCs w:val="20"/>
                <w:lang w:val="fr-CA"/>
              </w:rPr>
              <w:tab/>
              <w:t>Isabelle St-Jean</w:t>
            </w:r>
          </w:p>
          <w:p w:rsidR="00291CE7" w:rsidRPr="00291CE7" w:rsidRDefault="00291CE7" w:rsidP="00291CE7">
            <w:pPr>
              <w:tabs>
                <w:tab w:val="left" w:pos="-1440"/>
                <w:tab w:val="left" w:pos="-720"/>
              </w:tabs>
              <w:rPr>
                <w:sz w:val="20"/>
                <w:szCs w:val="20"/>
                <w:lang w:val="fr-CA"/>
              </w:rPr>
            </w:pPr>
            <w:r w:rsidRPr="00291CE7">
              <w:rPr>
                <w:sz w:val="20"/>
                <w:szCs w:val="20"/>
                <w:lang w:val="fr-CA"/>
              </w:rPr>
              <w:tab/>
              <w:t>Ministère de la Justice du Canada</w:t>
            </w:r>
          </w:p>
          <w:p w:rsidR="00291CE7" w:rsidRPr="00291CE7" w:rsidRDefault="00291CE7" w:rsidP="00291CE7">
            <w:pPr>
              <w:tabs>
                <w:tab w:val="left" w:pos="-1440"/>
                <w:tab w:val="left" w:pos="-720"/>
              </w:tabs>
              <w:rPr>
                <w:sz w:val="20"/>
                <w:szCs w:val="20"/>
                <w:lang w:val="fr-CA"/>
              </w:rPr>
            </w:pPr>
          </w:p>
          <w:p w:rsidR="00291CE7" w:rsidRPr="003318B0" w:rsidRDefault="008E3D23" w:rsidP="00291CE7">
            <w:pPr>
              <w:rPr>
                <w:sz w:val="20"/>
                <w:szCs w:val="20"/>
              </w:rPr>
            </w:pPr>
            <w:r>
              <w:rPr>
                <w:sz w:val="20"/>
                <w:szCs w:val="20"/>
              </w:rPr>
              <w:t>DATE DE PRODUCTION</w:t>
            </w:r>
            <w:r w:rsidR="00291CE7" w:rsidRPr="003318B0">
              <w:rPr>
                <w:sz w:val="20"/>
                <w:szCs w:val="20"/>
              </w:rPr>
              <w:t xml:space="preserve">: </w:t>
            </w:r>
            <w:r w:rsidR="00291CE7">
              <w:rPr>
                <w:sz w:val="20"/>
                <w:szCs w:val="20"/>
              </w:rPr>
              <w:t>13</w:t>
            </w:r>
            <w:r w:rsidR="00291CE7" w:rsidRPr="003318B0">
              <w:rPr>
                <w:sz w:val="20"/>
                <w:szCs w:val="20"/>
              </w:rPr>
              <w:t>.</w:t>
            </w:r>
            <w:r w:rsidR="00291CE7">
              <w:rPr>
                <w:sz w:val="20"/>
                <w:szCs w:val="20"/>
              </w:rPr>
              <w:t>09</w:t>
            </w:r>
            <w:r w:rsidR="00291CE7" w:rsidRPr="003318B0">
              <w:rPr>
                <w:sz w:val="20"/>
                <w:szCs w:val="20"/>
              </w:rPr>
              <w:t>.2018</w:t>
            </w:r>
          </w:p>
          <w:p w:rsidR="00291CE7" w:rsidRDefault="00683480" w:rsidP="00291CE7">
            <w:pPr>
              <w:rPr>
                <w:sz w:val="20"/>
                <w:szCs w:val="20"/>
                <w:lang w:val="fr-CA"/>
              </w:rPr>
            </w:pPr>
            <w:r>
              <w:rPr>
                <w:sz w:val="20"/>
                <w:szCs w:val="20"/>
                <w:lang w:val="fr-CA"/>
              </w:rPr>
              <w:pict>
                <v:rect id="_x0000_i1048" style="width:108pt;height:1pt" o:hrpct="0" o:hralign="center" o:hrstd="t" o:hrnoshade="t" o:hr="t" fillcolor="black [3213]" stroked="f"/>
              </w:pict>
            </w:r>
          </w:p>
          <w:p w:rsidR="00673906" w:rsidRDefault="00673906" w:rsidP="009B0D98">
            <w:pPr>
              <w:rPr>
                <w:b/>
                <w:sz w:val="20"/>
                <w:szCs w:val="20"/>
              </w:rPr>
            </w:pPr>
          </w:p>
        </w:tc>
      </w:tr>
      <w:tr w:rsidR="008E3D23" w:rsidRPr="00B2467D" w:rsidTr="003B3977">
        <w:tc>
          <w:tcPr>
            <w:tcW w:w="4320" w:type="dxa"/>
            <w:shd w:val="clear" w:color="auto" w:fill="auto"/>
          </w:tcPr>
          <w:p w:rsidR="008E3D23" w:rsidRPr="003318B0" w:rsidRDefault="008E3D23" w:rsidP="008E3D23">
            <w:pPr>
              <w:rPr>
                <w:b/>
                <w:sz w:val="20"/>
                <w:szCs w:val="20"/>
              </w:rPr>
            </w:pPr>
            <w:r>
              <w:rPr>
                <w:b/>
                <w:sz w:val="20"/>
                <w:szCs w:val="20"/>
              </w:rPr>
              <w:t xml:space="preserve">Hassan </w:t>
            </w:r>
            <w:proofErr w:type="spellStart"/>
            <w:r>
              <w:rPr>
                <w:b/>
                <w:sz w:val="20"/>
                <w:szCs w:val="20"/>
              </w:rPr>
              <w:t>Hashemi</w:t>
            </w:r>
            <w:proofErr w:type="spellEnd"/>
          </w:p>
          <w:p w:rsidR="008E3D23" w:rsidRDefault="008E3D23" w:rsidP="008E3D23">
            <w:pPr>
              <w:tabs>
                <w:tab w:val="left" w:pos="-1440"/>
                <w:tab w:val="left" w:pos="-720"/>
              </w:tabs>
              <w:rPr>
                <w:sz w:val="20"/>
                <w:szCs w:val="20"/>
              </w:rPr>
            </w:pPr>
            <w:r w:rsidRPr="003318B0">
              <w:rPr>
                <w:sz w:val="20"/>
                <w:szCs w:val="20"/>
              </w:rPr>
              <w:tab/>
            </w:r>
            <w:r>
              <w:rPr>
                <w:sz w:val="20"/>
                <w:szCs w:val="20"/>
              </w:rPr>
              <w:t xml:space="preserve">Hassan </w:t>
            </w:r>
            <w:proofErr w:type="spellStart"/>
            <w:r>
              <w:rPr>
                <w:sz w:val="20"/>
                <w:szCs w:val="20"/>
              </w:rPr>
              <w:t>Hashemi</w:t>
            </w:r>
            <w:proofErr w:type="spellEnd"/>
          </w:p>
          <w:p w:rsidR="008E3D23" w:rsidRPr="002353B1" w:rsidRDefault="008E3D23" w:rsidP="008E3D23">
            <w:pPr>
              <w:tabs>
                <w:tab w:val="left" w:pos="-1440"/>
                <w:tab w:val="left" w:pos="-720"/>
              </w:tabs>
              <w:rPr>
                <w:sz w:val="20"/>
                <w:szCs w:val="20"/>
              </w:rPr>
            </w:pPr>
          </w:p>
          <w:p w:rsidR="008E3D23" w:rsidRPr="004318CF" w:rsidRDefault="008E3D23" w:rsidP="008E3D23">
            <w:pPr>
              <w:tabs>
                <w:tab w:val="left" w:pos="-1440"/>
                <w:tab w:val="left" w:pos="-720"/>
              </w:tabs>
              <w:rPr>
                <w:sz w:val="20"/>
                <w:szCs w:val="20"/>
                <w:lang w:val="en-US"/>
              </w:rPr>
            </w:pPr>
            <w:r w:rsidRPr="002353B1">
              <w:rPr>
                <w:sz w:val="20"/>
                <w:szCs w:val="20"/>
                <w:lang w:val="en-US"/>
              </w:rPr>
              <w:tab/>
            </w:r>
            <w:r w:rsidRPr="004318CF">
              <w:rPr>
                <w:sz w:val="20"/>
                <w:szCs w:val="20"/>
                <w:lang w:val="en-US"/>
              </w:rPr>
              <w:t>v. (38356)</w:t>
            </w:r>
          </w:p>
          <w:p w:rsidR="008E3D23" w:rsidRPr="004318CF" w:rsidRDefault="008E3D23" w:rsidP="008E3D23">
            <w:pPr>
              <w:tabs>
                <w:tab w:val="left" w:pos="-1440"/>
                <w:tab w:val="left" w:pos="-720"/>
              </w:tabs>
              <w:rPr>
                <w:sz w:val="20"/>
                <w:szCs w:val="20"/>
                <w:lang w:val="en-US"/>
              </w:rPr>
            </w:pPr>
          </w:p>
          <w:p w:rsidR="008E3D23" w:rsidRPr="008E3D23" w:rsidRDefault="008E3D23" w:rsidP="008E3D23">
            <w:pPr>
              <w:tabs>
                <w:tab w:val="left" w:pos="-1440"/>
                <w:tab w:val="left" w:pos="-720"/>
              </w:tabs>
              <w:rPr>
                <w:b/>
                <w:sz w:val="20"/>
                <w:szCs w:val="20"/>
                <w:lang w:val="fr-CA"/>
              </w:rPr>
            </w:pPr>
            <w:r w:rsidRPr="008E3D23">
              <w:rPr>
                <w:b/>
                <w:sz w:val="20"/>
                <w:szCs w:val="20"/>
                <w:lang w:val="fr-CA"/>
              </w:rPr>
              <w:t xml:space="preserve">Christopher </w:t>
            </w:r>
            <w:proofErr w:type="spellStart"/>
            <w:r w:rsidRPr="008E3D23">
              <w:rPr>
                <w:b/>
                <w:sz w:val="20"/>
                <w:szCs w:val="20"/>
                <w:lang w:val="fr-CA"/>
              </w:rPr>
              <w:t>Kennelly</w:t>
            </w:r>
            <w:proofErr w:type="spellEnd"/>
            <w:r w:rsidRPr="008E3D23">
              <w:rPr>
                <w:b/>
                <w:sz w:val="20"/>
                <w:szCs w:val="20"/>
                <w:lang w:val="fr-CA"/>
              </w:rPr>
              <w:t xml:space="preserve"> et al.</w:t>
            </w:r>
            <w:r w:rsidRPr="008E3D23">
              <w:rPr>
                <w:sz w:val="20"/>
                <w:szCs w:val="20"/>
                <w:lang w:val="fr-CA"/>
              </w:rPr>
              <w:t xml:space="preserve"> </w:t>
            </w:r>
            <w:r w:rsidRPr="008E3D23">
              <w:rPr>
                <w:b/>
                <w:sz w:val="20"/>
                <w:szCs w:val="20"/>
                <w:lang w:val="fr-CA"/>
              </w:rPr>
              <w:t>(Ont.)</w:t>
            </w:r>
          </w:p>
          <w:p w:rsidR="008E3D23" w:rsidRPr="003318B0" w:rsidRDefault="008E3D23" w:rsidP="008E3D23">
            <w:pPr>
              <w:tabs>
                <w:tab w:val="left" w:pos="-1440"/>
                <w:tab w:val="left" w:pos="-720"/>
              </w:tabs>
              <w:rPr>
                <w:sz w:val="20"/>
                <w:szCs w:val="20"/>
              </w:rPr>
            </w:pPr>
            <w:r w:rsidRPr="008E3D23">
              <w:rPr>
                <w:sz w:val="20"/>
                <w:szCs w:val="20"/>
                <w:lang w:val="fr-CA"/>
              </w:rPr>
              <w:tab/>
            </w:r>
            <w:r>
              <w:rPr>
                <w:sz w:val="20"/>
                <w:szCs w:val="20"/>
              </w:rPr>
              <w:t>Scott W. Beattie</w:t>
            </w:r>
          </w:p>
          <w:p w:rsidR="008E3D23" w:rsidRPr="003318B0" w:rsidRDefault="008E3D23" w:rsidP="008E3D23">
            <w:pPr>
              <w:tabs>
                <w:tab w:val="left" w:pos="-1440"/>
                <w:tab w:val="left" w:pos="-720"/>
              </w:tabs>
              <w:rPr>
                <w:sz w:val="20"/>
                <w:szCs w:val="20"/>
              </w:rPr>
            </w:pPr>
            <w:r>
              <w:rPr>
                <w:sz w:val="20"/>
                <w:szCs w:val="20"/>
              </w:rPr>
              <w:tab/>
              <w:t xml:space="preserve">Evans Sweeny </w:t>
            </w:r>
            <w:proofErr w:type="spellStart"/>
            <w:r>
              <w:rPr>
                <w:sz w:val="20"/>
                <w:szCs w:val="20"/>
              </w:rPr>
              <w:t>Bordin</w:t>
            </w:r>
            <w:proofErr w:type="spellEnd"/>
            <w:r>
              <w:rPr>
                <w:sz w:val="20"/>
                <w:szCs w:val="20"/>
              </w:rPr>
              <w:t xml:space="preserve"> LLP</w:t>
            </w:r>
          </w:p>
          <w:p w:rsidR="008E3D23" w:rsidRPr="003318B0" w:rsidRDefault="008E3D23" w:rsidP="008E3D23">
            <w:pPr>
              <w:tabs>
                <w:tab w:val="left" w:pos="-1440"/>
                <w:tab w:val="left" w:pos="-720"/>
              </w:tabs>
              <w:rPr>
                <w:sz w:val="20"/>
                <w:szCs w:val="20"/>
              </w:rPr>
            </w:pPr>
          </w:p>
          <w:p w:rsidR="008E3D23" w:rsidRPr="003318B0" w:rsidRDefault="008E3D23" w:rsidP="008E3D23">
            <w:pPr>
              <w:rPr>
                <w:sz w:val="20"/>
                <w:szCs w:val="20"/>
              </w:rPr>
            </w:pPr>
            <w:r w:rsidRPr="003318B0">
              <w:rPr>
                <w:sz w:val="20"/>
                <w:szCs w:val="20"/>
              </w:rPr>
              <w:t xml:space="preserve">FILING DATE: </w:t>
            </w:r>
            <w:r>
              <w:rPr>
                <w:sz w:val="20"/>
                <w:szCs w:val="20"/>
              </w:rPr>
              <w:t>17</w:t>
            </w:r>
            <w:r w:rsidRPr="003318B0">
              <w:rPr>
                <w:sz w:val="20"/>
                <w:szCs w:val="20"/>
              </w:rPr>
              <w:t>.</w:t>
            </w:r>
            <w:r>
              <w:rPr>
                <w:sz w:val="20"/>
                <w:szCs w:val="20"/>
              </w:rPr>
              <w:t>09</w:t>
            </w:r>
            <w:r w:rsidRPr="003318B0">
              <w:rPr>
                <w:sz w:val="20"/>
                <w:szCs w:val="20"/>
              </w:rPr>
              <w:t>.2018</w:t>
            </w:r>
          </w:p>
          <w:p w:rsidR="008E3D23" w:rsidRDefault="00683480" w:rsidP="008E3D23">
            <w:pPr>
              <w:rPr>
                <w:sz w:val="20"/>
                <w:szCs w:val="20"/>
                <w:lang w:val="fr-CA"/>
              </w:rPr>
            </w:pPr>
            <w:r>
              <w:rPr>
                <w:sz w:val="20"/>
                <w:szCs w:val="20"/>
                <w:lang w:val="fr-CA"/>
              </w:rPr>
              <w:pict>
                <v:rect id="_x0000_i1049" style="width:108pt;height:1pt" o:hrpct="0" o:hralign="center" o:hrstd="t" o:hrnoshade="t" o:hr="t" fillcolor="black [3213]" stroked="f"/>
              </w:pict>
            </w:r>
          </w:p>
          <w:p w:rsidR="008E3D23" w:rsidRDefault="008E3D23" w:rsidP="00673906">
            <w:pPr>
              <w:rPr>
                <w:b/>
                <w:sz w:val="20"/>
                <w:szCs w:val="20"/>
              </w:rPr>
            </w:pPr>
          </w:p>
        </w:tc>
        <w:tc>
          <w:tcPr>
            <w:tcW w:w="1181" w:type="dxa"/>
            <w:shd w:val="clear" w:color="auto" w:fill="auto"/>
          </w:tcPr>
          <w:p w:rsidR="008E3D23" w:rsidRPr="00555CE2" w:rsidRDefault="008E3D23" w:rsidP="00242AEE">
            <w:pPr>
              <w:jc w:val="center"/>
              <w:rPr>
                <w:sz w:val="20"/>
                <w:szCs w:val="20"/>
                <w:lang w:val="en-US"/>
              </w:rPr>
            </w:pPr>
          </w:p>
        </w:tc>
        <w:tc>
          <w:tcPr>
            <w:tcW w:w="4320" w:type="dxa"/>
            <w:shd w:val="clear" w:color="auto" w:fill="auto"/>
          </w:tcPr>
          <w:p w:rsidR="001A1D7B" w:rsidRPr="003318B0" w:rsidRDefault="001A1D7B" w:rsidP="001A1D7B">
            <w:pPr>
              <w:rPr>
                <w:b/>
                <w:sz w:val="20"/>
                <w:szCs w:val="20"/>
              </w:rPr>
            </w:pPr>
            <w:r>
              <w:rPr>
                <w:b/>
                <w:sz w:val="20"/>
                <w:szCs w:val="20"/>
              </w:rPr>
              <w:t>Ontario Medical Association et al.</w:t>
            </w:r>
          </w:p>
          <w:p w:rsidR="001A1D7B" w:rsidRDefault="001A1D7B" w:rsidP="001A1D7B">
            <w:pPr>
              <w:tabs>
                <w:tab w:val="left" w:pos="-1440"/>
                <w:tab w:val="left" w:pos="-720"/>
              </w:tabs>
              <w:rPr>
                <w:sz w:val="20"/>
                <w:szCs w:val="20"/>
              </w:rPr>
            </w:pPr>
            <w:r w:rsidRPr="003318B0">
              <w:rPr>
                <w:sz w:val="20"/>
                <w:szCs w:val="20"/>
              </w:rPr>
              <w:tab/>
            </w:r>
            <w:r>
              <w:rPr>
                <w:sz w:val="20"/>
                <w:szCs w:val="20"/>
              </w:rPr>
              <w:t xml:space="preserve">Joseph </w:t>
            </w:r>
            <w:proofErr w:type="spellStart"/>
            <w:r>
              <w:rPr>
                <w:sz w:val="20"/>
                <w:szCs w:val="20"/>
              </w:rPr>
              <w:t>Colangelo</w:t>
            </w:r>
            <w:proofErr w:type="spellEnd"/>
          </w:p>
          <w:p w:rsidR="001A1D7B" w:rsidRPr="002353B1" w:rsidRDefault="001A1D7B" w:rsidP="001A1D7B">
            <w:pPr>
              <w:tabs>
                <w:tab w:val="left" w:pos="-1440"/>
                <w:tab w:val="left" w:pos="-720"/>
              </w:tabs>
              <w:rPr>
                <w:sz w:val="20"/>
                <w:szCs w:val="20"/>
              </w:rPr>
            </w:pPr>
          </w:p>
          <w:p w:rsidR="001A1D7B" w:rsidRPr="003318B0" w:rsidRDefault="001A1D7B" w:rsidP="001A1D7B">
            <w:pPr>
              <w:tabs>
                <w:tab w:val="left" w:pos="-1440"/>
                <w:tab w:val="left" w:pos="-720"/>
              </w:tabs>
              <w:rPr>
                <w:sz w:val="20"/>
                <w:szCs w:val="20"/>
                <w:lang w:val="en-US"/>
              </w:rPr>
            </w:pPr>
            <w:r w:rsidRPr="002353B1">
              <w:rPr>
                <w:sz w:val="20"/>
                <w:szCs w:val="20"/>
                <w:lang w:val="en-US"/>
              </w:rPr>
              <w:tab/>
            </w:r>
            <w:r>
              <w:rPr>
                <w:sz w:val="20"/>
                <w:szCs w:val="20"/>
                <w:lang w:val="en-US"/>
              </w:rPr>
              <w:t>v. (38343</w:t>
            </w:r>
            <w:r w:rsidRPr="003318B0">
              <w:rPr>
                <w:sz w:val="20"/>
                <w:szCs w:val="20"/>
                <w:lang w:val="en-US"/>
              </w:rPr>
              <w:t>)</w:t>
            </w:r>
          </w:p>
          <w:p w:rsidR="001A1D7B" w:rsidRPr="003318B0" w:rsidRDefault="001A1D7B" w:rsidP="001A1D7B">
            <w:pPr>
              <w:tabs>
                <w:tab w:val="left" w:pos="-1440"/>
                <w:tab w:val="left" w:pos="-720"/>
              </w:tabs>
              <w:rPr>
                <w:sz w:val="20"/>
                <w:szCs w:val="20"/>
                <w:lang w:val="en-US"/>
              </w:rPr>
            </w:pPr>
          </w:p>
          <w:p w:rsidR="001A1D7B" w:rsidRPr="003318B0" w:rsidRDefault="001A1D7B" w:rsidP="001A1D7B">
            <w:pPr>
              <w:tabs>
                <w:tab w:val="left" w:pos="-1440"/>
                <w:tab w:val="left" w:pos="-720"/>
              </w:tabs>
              <w:rPr>
                <w:b/>
                <w:sz w:val="20"/>
                <w:szCs w:val="20"/>
              </w:rPr>
            </w:pPr>
            <w:r w:rsidRPr="001A1D7B">
              <w:rPr>
                <w:b/>
                <w:sz w:val="20"/>
                <w:szCs w:val="20"/>
              </w:rPr>
              <w:t xml:space="preserve">Information and </w:t>
            </w:r>
            <w:r>
              <w:rPr>
                <w:b/>
                <w:sz w:val="20"/>
                <w:szCs w:val="20"/>
              </w:rPr>
              <w:t>Privacy Commissioner of Ontario</w:t>
            </w:r>
            <w:r w:rsidRPr="001A1D7B">
              <w:rPr>
                <w:b/>
                <w:sz w:val="20"/>
                <w:szCs w:val="20"/>
              </w:rPr>
              <w:t xml:space="preserve"> et al </w:t>
            </w:r>
            <w:r w:rsidRPr="003318B0">
              <w:rPr>
                <w:b/>
                <w:sz w:val="20"/>
                <w:szCs w:val="20"/>
              </w:rPr>
              <w:t>(</w:t>
            </w:r>
            <w:r>
              <w:rPr>
                <w:b/>
                <w:sz w:val="20"/>
                <w:szCs w:val="20"/>
              </w:rPr>
              <w:t>Ont.</w:t>
            </w:r>
            <w:r w:rsidRPr="003318B0">
              <w:rPr>
                <w:b/>
                <w:sz w:val="20"/>
                <w:szCs w:val="20"/>
              </w:rPr>
              <w:t>)</w:t>
            </w:r>
          </w:p>
          <w:p w:rsidR="001A1D7B" w:rsidRPr="003318B0" w:rsidRDefault="001A1D7B" w:rsidP="001A1D7B">
            <w:pPr>
              <w:tabs>
                <w:tab w:val="left" w:pos="-1440"/>
                <w:tab w:val="left" w:pos="-720"/>
              </w:tabs>
              <w:rPr>
                <w:sz w:val="20"/>
                <w:szCs w:val="20"/>
              </w:rPr>
            </w:pPr>
            <w:r w:rsidRPr="003318B0">
              <w:rPr>
                <w:sz w:val="20"/>
                <w:szCs w:val="20"/>
              </w:rPr>
              <w:tab/>
            </w:r>
            <w:r>
              <w:rPr>
                <w:sz w:val="20"/>
                <w:szCs w:val="20"/>
              </w:rPr>
              <w:t>William S. Challis</w:t>
            </w:r>
          </w:p>
          <w:p w:rsidR="001A1D7B" w:rsidRPr="003318B0" w:rsidRDefault="001A1D7B" w:rsidP="001A1D7B">
            <w:pPr>
              <w:tabs>
                <w:tab w:val="left" w:pos="-1440"/>
                <w:tab w:val="left" w:pos="-720"/>
              </w:tabs>
              <w:ind w:left="720"/>
              <w:rPr>
                <w:sz w:val="20"/>
                <w:szCs w:val="20"/>
              </w:rPr>
            </w:pPr>
            <w:r>
              <w:rPr>
                <w:sz w:val="20"/>
                <w:szCs w:val="20"/>
              </w:rPr>
              <w:t>Information and Privacy Commissioner of Ontario</w:t>
            </w:r>
          </w:p>
          <w:p w:rsidR="001A1D7B" w:rsidRPr="003318B0" w:rsidRDefault="001A1D7B" w:rsidP="001A1D7B">
            <w:pPr>
              <w:tabs>
                <w:tab w:val="left" w:pos="-1440"/>
                <w:tab w:val="left" w:pos="-720"/>
              </w:tabs>
              <w:rPr>
                <w:sz w:val="20"/>
                <w:szCs w:val="20"/>
              </w:rPr>
            </w:pPr>
          </w:p>
          <w:p w:rsidR="001A1D7B" w:rsidRPr="003318B0" w:rsidRDefault="001A1D7B" w:rsidP="001A1D7B">
            <w:pPr>
              <w:rPr>
                <w:sz w:val="20"/>
                <w:szCs w:val="20"/>
              </w:rPr>
            </w:pPr>
            <w:r w:rsidRPr="003318B0">
              <w:rPr>
                <w:sz w:val="20"/>
                <w:szCs w:val="20"/>
              </w:rPr>
              <w:t xml:space="preserve">FILING DATE: </w:t>
            </w:r>
            <w:r>
              <w:rPr>
                <w:sz w:val="20"/>
                <w:szCs w:val="20"/>
              </w:rPr>
              <w:t>2</w:t>
            </w:r>
            <w:r w:rsidR="008B6395">
              <w:rPr>
                <w:sz w:val="20"/>
                <w:szCs w:val="20"/>
              </w:rPr>
              <w:t>7</w:t>
            </w:r>
            <w:r w:rsidRPr="003318B0">
              <w:rPr>
                <w:sz w:val="20"/>
                <w:szCs w:val="20"/>
              </w:rPr>
              <w:t>.</w:t>
            </w:r>
            <w:r>
              <w:rPr>
                <w:sz w:val="20"/>
                <w:szCs w:val="20"/>
              </w:rPr>
              <w:t>09</w:t>
            </w:r>
            <w:r w:rsidRPr="003318B0">
              <w:rPr>
                <w:sz w:val="20"/>
                <w:szCs w:val="20"/>
              </w:rPr>
              <w:t>.2018</w:t>
            </w:r>
          </w:p>
          <w:p w:rsidR="001A1D7B" w:rsidRDefault="00683480" w:rsidP="001A1D7B">
            <w:pPr>
              <w:rPr>
                <w:sz w:val="20"/>
                <w:szCs w:val="20"/>
                <w:lang w:val="fr-CA"/>
              </w:rPr>
            </w:pPr>
            <w:r>
              <w:rPr>
                <w:sz w:val="20"/>
                <w:szCs w:val="20"/>
                <w:lang w:val="fr-CA"/>
              </w:rPr>
              <w:pict>
                <v:rect id="_x0000_i1050" style="width:108pt;height:1pt" o:hrpct="0" o:hralign="center" o:hrstd="t" o:hrnoshade="t" o:hr="t" fillcolor="black [3213]" stroked="f"/>
              </w:pict>
            </w:r>
          </w:p>
          <w:p w:rsidR="008E3D23" w:rsidRPr="00291CE7" w:rsidRDefault="008E3D23" w:rsidP="00291CE7">
            <w:pPr>
              <w:rPr>
                <w:b/>
                <w:sz w:val="20"/>
                <w:szCs w:val="20"/>
                <w:lang w:val="fr-CA"/>
              </w:rPr>
            </w:pPr>
          </w:p>
        </w:tc>
      </w:tr>
      <w:tr w:rsidR="008B6395" w:rsidRPr="002F26D8" w:rsidTr="003B3977">
        <w:tc>
          <w:tcPr>
            <w:tcW w:w="4320" w:type="dxa"/>
            <w:shd w:val="clear" w:color="auto" w:fill="auto"/>
          </w:tcPr>
          <w:p w:rsidR="008B6395" w:rsidRPr="003318B0" w:rsidRDefault="008B6395" w:rsidP="008B6395">
            <w:pPr>
              <w:rPr>
                <w:b/>
                <w:sz w:val="20"/>
                <w:szCs w:val="20"/>
              </w:rPr>
            </w:pPr>
            <w:r>
              <w:rPr>
                <w:b/>
                <w:sz w:val="20"/>
                <w:szCs w:val="20"/>
              </w:rPr>
              <w:t>Hitesh Tailor</w:t>
            </w:r>
          </w:p>
          <w:p w:rsidR="008B6395" w:rsidRDefault="008B6395" w:rsidP="008B6395">
            <w:pPr>
              <w:tabs>
                <w:tab w:val="left" w:pos="-1440"/>
                <w:tab w:val="left" w:pos="-720"/>
              </w:tabs>
              <w:rPr>
                <w:sz w:val="20"/>
                <w:szCs w:val="20"/>
              </w:rPr>
            </w:pPr>
            <w:r w:rsidRPr="003318B0">
              <w:rPr>
                <w:sz w:val="20"/>
                <w:szCs w:val="20"/>
              </w:rPr>
              <w:tab/>
            </w:r>
            <w:r>
              <w:rPr>
                <w:sz w:val="20"/>
                <w:szCs w:val="20"/>
              </w:rPr>
              <w:t xml:space="preserve">Patrick </w:t>
            </w:r>
            <w:proofErr w:type="spellStart"/>
            <w:r>
              <w:rPr>
                <w:sz w:val="20"/>
                <w:szCs w:val="20"/>
              </w:rPr>
              <w:t>Ferland</w:t>
            </w:r>
            <w:proofErr w:type="spellEnd"/>
          </w:p>
          <w:p w:rsidR="008B6395" w:rsidRPr="003318B0" w:rsidRDefault="008B6395" w:rsidP="008B6395">
            <w:pPr>
              <w:tabs>
                <w:tab w:val="left" w:pos="-1440"/>
                <w:tab w:val="left" w:pos="-720"/>
              </w:tabs>
              <w:ind w:left="720"/>
              <w:rPr>
                <w:sz w:val="20"/>
                <w:szCs w:val="20"/>
              </w:rPr>
            </w:pPr>
            <w:r>
              <w:rPr>
                <w:sz w:val="20"/>
                <w:szCs w:val="20"/>
              </w:rPr>
              <w:t xml:space="preserve">LCM </w:t>
            </w:r>
            <w:proofErr w:type="spellStart"/>
            <w:r>
              <w:rPr>
                <w:sz w:val="20"/>
                <w:szCs w:val="20"/>
              </w:rPr>
              <w:t>Avocats</w:t>
            </w:r>
            <w:proofErr w:type="spellEnd"/>
            <w:r>
              <w:rPr>
                <w:sz w:val="20"/>
                <w:szCs w:val="20"/>
              </w:rPr>
              <w:t xml:space="preserve"> </w:t>
            </w:r>
            <w:proofErr w:type="spellStart"/>
            <w:r>
              <w:rPr>
                <w:sz w:val="20"/>
                <w:szCs w:val="20"/>
              </w:rPr>
              <w:t>inc.</w:t>
            </w:r>
            <w:proofErr w:type="spellEnd"/>
          </w:p>
          <w:p w:rsidR="008B6395" w:rsidRPr="002353B1" w:rsidRDefault="008B6395" w:rsidP="008B6395">
            <w:pPr>
              <w:tabs>
                <w:tab w:val="left" w:pos="-1440"/>
                <w:tab w:val="left" w:pos="-720"/>
              </w:tabs>
              <w:rPr>
                <w:sz w:val="20"/>
                <w:szCs w:val="20"/>
              </w:rPr>
            </w:pPr>
          </w:p>
          <w:p w:rsidR="008B6395" w:rsidRPr="003318B0" w:rsidRDefault="008B6395" w:rsidP="008B6395">
            <w:pPr>
              <w:tabs>
                <w:tab w:val="left" w:pos="-1440"/>
                <w:tab w:val="left" w:pos="-720"/>
              </w:tabs>
              <w:rPr>
                <w:sz w:val="20"/>
                <w:szCs w:val="20"/>
                <w:lang w:val="en-US"/>
              </w:rPr>
            </w:pPr>
            <w:r w:rsidRPr="002353B1">
              <w:rPr>
                <w:sz w:val="20"/>
                <w:szCs w:val="20"/>
                <w:lang w:val="en-US"/>
              </w:rPr>
              <w:tab/>
            </w:r>
            <w:r>
              <w:rPr>
                <w:sz w:val="20"/>
                <w:szCs w:val="20"/>
                <w:lang w:val="en-US"/>
              </w:rPr>
              <w:t>c. (38311</w:t>
            </w:r>
            <w:r w:rsidRPr="003318B0">
              <w:rPr>
                <w:sz w:val="20"/>
                <w:szCs w:val="20"/>
                <w:lang w:val="en-US"/>
              </w:rPr>
              <w:t>)</w:t>
            </w:r>
          </w:p>
          <w:p w:rsidR="008B6395" w:rsidRPr="003318B0" w:rsidRDefault="008B6395" w:rsidP="008B6395">
            <w:pPr>
              <w:tabs>
                <w:tab w:val="left" w:pos="-1440"/>
                <w:tab w:val="left" w:pos="-720"/>
              </w:tabs>
              <w:rPr>
                <w:sz w:val="20"/>
                <w:szCs w:val="20"/>
                <w:lang w:val="en-US"/>
              </w:rPr>
            </w:pPr>
          </w:p>
          <w:p w:rsidR="008B6395" w:rsidRPr="003318B0" w:rsidRDefault="008B6395" w:rsidP="008B6395">
            <w:pPr>
              <w:tabs>
                <w:tab w:val="left" w:pos="-1440"/>
                <w:tab w:val="left" w:pos="-720"/>
              </w:tabs>
              <w:rPr>
                <w:b/>
                <w:sz w:val="20"/>
                <w:szCs w:val="20"/>
              </w:rPr>
            </w:pPr>
            <w:r>
              <w:rPr>
                <w:b/>
                <w:sz w:val="20"/>
                <w:szCs w:val="20"/>
                <w:lang w:val="en-US"/>
              </w:rPr>
              <w:t xml:space="preserve">Prisca </w:t>
            </w:r>
            <w:proofErr w:type="spellStart"/>
            <w:r>
              <w:rPr>
                <w:b/>
                <w:sz w:val="20"/>
                <w:szCs w:val="20"/>
                <w:lang w:val="en-US"/>
              </w:rPr>
              <w:t>Chiassi</w:t>
            </w:r>
            <w:proofErr w:type="spellEnd"/>
            <w:r w:rsidRPr="003318B0">
              <w:rPr>
                <w:sz w:val="20"/>
                <w:szCs w:val="20"/>
                <w:lang w:val="en-US"/>
              </w:rPr>
              <w:t xml:space="preserve"> </w:t>
            </w:r>
            <w:r w:rsidRPr="003318B0">
              <w:rPr>
                <w:b/>
                <w:sz w:val="20"/>
                <w:szCs w:val="20"/>
              </w:rPr>
              <w:t>(</w:t>
            </w:r>
            <w:r>
              <w:rPr>
                <w:b/>
                <w:sz w:val="20"/>
                <w:szCs w:val="20"/>
              </w:rPr>
              <w:t>Qc</w:t>
            </w:r>
            <w:r w:rsidRPr="003318B0">
              <w:rPr>
                <w:b/>
                <w:sz w:val="20"/>
                <w:szCs w:val="20"/>
              </w:rPr>
              <w:t>)</w:t>
            </w:r>
          </w:p>
          <w:p w:rsidR="008B6395" w:rsidRPr="003318B0" w:rsidRDefault="008B6395" w:rsidP="008B6395">
            <w:pPr>
              <w:tabs>
                <w:tab w:val="left" w:pos="-1440"/>
                <w:tab w:val="left" w:pos="-720"/>
              </w:tabs>
              <w:rPr>
                <w:sz w:val="20"/>
                <w:szCs w:val="20"/>
              </w:rPr>
            </w:pPr>
            <w:r w:rsidRPr="003318B0">
              <w:rPr>
                <w:sz w:val="20"/>
                <w:szCs w:val="20"/>
              </w:rPr>
              <w:tab/>
            </w:r>
            <w:proofErr w:type="spellStart"/>
            <w:r>
              <w:rPr>
                <w:sz w:val="20"/>
                <w:szCs w:val="20"/>
              </w:rPr>
              <w:t>Horia</w:t>
            </w:r>
            <w:proofErr w:type="spellEnd"/>
            <w:r>
              <w:rPr>
                <w:sz w:val="20"/>
                <w:szCs w:val="20"/>
              </w:rPr>
              <w:t xml:space="preserve"> </w:t>
            </w:r>
            <w:proofErr w:type="spellStart"/>
            <w:r>
              <w:rPr>
                <w:sz w:val="20"/>
                <w:szCs w:val="20"/>
              </w:rPr>
              <w:t>Bundaru</w:t>
            </w:r>
            <w:proofErr w:type="spellEnd"/>
          </w:p>
          <w:p w:rsidR="008B6395" w:rsidRPr="003318B0" w:rsidRDefault="008B6395" w:rsidP="008B6395">
            <w:pPr>
              <w:tabs>
                <w:tab w:val="left" w:pos="-1440"/>
                <w:tab w:val="left" w:pos="-720"/>
              </w:tabs>
              <w:ind w:left="720"/>
              <w:rPr>
                <w:sz w:val="20"/>
                <w:szCs w:val="20"/>
              </w:rPr>
            </w:pPr>
            <w:r>
              <w:rPr>
                <w:sz w:val="20"/>
                <w:szCs w:val="20"/>
              </w:rPr>
              <w:t xml:space="preserve">Norton Rose Fulbright Canada S.E.N.C.R.L., </w:t>
            </w:r>
            <w:proofErr w:type="spellStart"/>
            <w:r>
              <w:rPr>
                <w:sz w:val="20"/>
                <w:szCs w:val="20"/>
              </w:rPr>
              <w:t>s.r.l</w:t>
            </w:r>
            <w:proofErr w:type="spellEnd"/>
            <w:r>
              <w:rPr>
                <w:sz w:val="20"/>
                <w:szCs w:val="20"/>
              </w:rPr>
              <w:t>.</w:t>
            </w:r>
          </w:p>
          <w:p w:rsidR="008B6395" w:rsidRPr="003318B0" w:rsidRDefault="008B6395" w:rsidP="008B6395">
            <w:pPr>
              <w:tabs>
                <w:tab w:val="left" w:pos="-1440"/>
                <w:tab w:val="left" w:pos="-720"/>
              </w:tabs>
              <w:rPr>
                <w:sz w:val="20"/>
                <w:szCs w:val="20"/>
              </w:rPr>
            </w:pPr>
          </w:p>
          <w:p w:rsidR="008B6395" w:rsidRPr="003318B0" w:rsidRDefault="002F26D8" w:rsidP="008B6395">
            <w:pPr>
              <w:rPr>
                <w:sz w:val="20"/>
                <w:szCs w:val="20"/>
              </w:rPr>
            </w:pPr>
            <w:r>
              <w:rPr>
                <w:sz w:val="20"/>
                <w:szCs w:val="20"/>
              </w:rPr>
              <w:t>DATE DE PRODUCTION</w:t>
            </w:r>
            <w:r w:rsidR="008B6395">
              <w:rPr>
                <w:sz w:val="20"/>
                <w:szCs w:val="20"/>
              </w:rPr>
              <w:t>: 25</w:t>
            </w:r>
            <w:r w:rsidR="008B6395" w:rsidRPr="003318B0">
              <w:rPr>
                <w:sz w:val="20"/>
                <w:szCs w:val="20"/>
              </w:rPr>
              <w:t>.</w:t>
            </w:r>
            <w:r w:rsidR="008B6395">
              <w:rPr>
                <w:sz w:val="20"/>
                <w:szCs w:val="20"/>
              </w:rPr>
              <w:t>09</w:t>
            </w:r>
            <w:r w:rsidR="008B6395" w:rsidRPr="003318B0">
              <w:rPr>
                <w:sz w:val="20"/>
                <w:szCs w:val="20"/>
              </w:rPr>
              <w:t>.2018</w:t>
            </w:r>
          </w:p>
          <w:p w:rsidR="008B6395" w:rsidRDefault="00683480" w:rsidP="008B6395">
            <w:pPr>
              <w:rPr>
                <w:sz w:val="20"/>
                <w:szCs w:val="20"/>
                <w:lang w:val="fr-CA"/>
              </w:rPr>
            </w:pPr>
            <w:r>
              <w:rPr>
                <w:sz w:val="20"/>
                <w:szCs w:val="20"/>
                <w:lang w:val="fr-CA"/>
              </w:rPr>
              <w:pict>
                <v:rect id="_x0000_i1051" style="width:108pt;height:1pt" o:hrpct="0" o:hralign="center" o:hrstd="t" o:hrnoshade="t" o:hr="t" fillcolor="black [3213]" stroked="f"/>
              </w:pict>
            </w:r>
          </w:p>
          <w:p w:rsidR="008B6395" w:rsidRDefault="008B6395" w:rsidP="008E3D23">
            <w:pPr>
              <w:rPr>
                <w:b/>
                <w:sz w:val="20"/>
                <w:szCs w:val="20"/>
              </w:rPr>
            </w:pPr>
          </w:p>
        </w:tc>
        <w:tc>
          <w:tcPr>
            <w:tcW w:w="1181" w:type="dxa"/>
            <w:shd w:val="clear" w:color="auto" w:fill="auto"/>
          </w:tcPr>
          <w:p w:rsidR="008B6395" w:rsidRPr="00555CE2" w:rsidRDefault="008B6395" w:rsidP="00242AEE">
            <w:pPr>
              <w:jc w:val="center"/>
              <w:rPr>
                <w:sz w:val="20"/>
                <w:szCs w:val="20"/>
                <w:lang w:val="en-US"/>
              </w:rPr>
            </w:pPr>
          </w:p>
        </w:tc>
        <w:tc>
          <w:tcPr>
            <w:tcW w:w="4320" w:type="dxa"/>
            <w:shd w:val="clear" w:color="auto" w:fill="auto"/>
          </w:tcPr>
          <w:p w:rsidR="002F26D8" w:rsidRPr="003318B0" w:rsidRDefault="002F26D8" w:rsidP="002F26D8">
            <w:pPr>
              <w:rPr>
                <w:b/>
                <w:sz w:val="20"/>
                <w:szCs w:val="20"/>
              </w:rPr>
            </w:pPr>
            <w:r>
              <w:rPr>
                <w:b/>
                <w:sz w:val="20"/>
                <w:szCs w:val="20"/>
              </w:rPr>
              <w:t>Cornerstone CBS Building Solutions Ltd. et al.</w:t>
            </w:r>
          </w:p>
          <w:p w:rsidR="002F26D8" w:rsidRDefault="002F26D8" w:rsidP="002F26D8">
            <w:pPr>
              <w:tabs>
                <w:tab w:val="left" w:pos="-1440"/>
                <w:tab w:val="left" w:pos="-720"/>
              </w:tabs>
              <w:rPr>
                <w:sz w:val="20"/>
                <w:szCs w:val="20"/>
              </w:rPr>
            </w:pPr>
            <w:r w:rsidRPr="003318B0">
              <w:rPr>
                <w:sz w:val="20"/>
                <w:szCs w:val="20"/>
              </w:rPr>
              <w:tab/>
            </w:r>
            <w:r>
              <w:rPr>
                <w:sz w:val="20"/>
                <w:szCs w:val="20"/>
              </w:rPr>
              <w:t xml:space="preserve">Michael A. </w:t>
            </w:r>
            <w:proofErr w:type="spellStart"/>
            <w:r>
              <w:rPr>
                <w:sz w:val="20"/>
                <w:szCs w:val="20"/>
              </w:rPr>
              <w:t>Feder</w:t>
            </w:r>
            <w:proofErr w:type="spellEnd"/>
          </w:p>
          <w:p w:rsidR="002F26D8" w:rsidRPr="003318B0" w:rsidRDefault="002F26D8" w:rsidP="002F26D8">
            <w:pPr>
              <w:tabs>
                <w:tab w:val="left" w:pos="-1440"/>
                <w:tab w:val="left" w:pos="-720"/>
              </w:tabs>
              <w:ind w:left="720"/>
              <w:rPr>
                <w:sz w:val="20"/>
                <w:szCs w:val="20"/>
              </w:rPr>
            </w:pPr>
            <w:r>
              <w:rPr>
                <w:sz w:val="20"/>
                <w:szCs w:val="20"/>
              </w:rPr>
              <w:t xml:space="preserve">McCarthy </w:t>
            </w:r>
            <w:proofErr w:type="spellStart"/>
            <w:r>
              <w:rPr>
                <w:sz w:val="20"/>
                <w:szCs w:val="20"/>
              </w:rPr>
              <w:t>Tétrault</w:t>
            </w:r>
            <w:proofErr w:type="spellEnd"/>
            <w:r>
              <w:rPr>
                <w:sz w:val="20"/>
                <w:szCs w:val="20"/>
              </w:rPr>
              <w:t xml:space="preserve"> LLP</w:t>
            </w:r>
          </w:p>
          <w:p w:rsidR="002F26D8" w:rsidRPr="002353B1" w:rsidRDefault="002F26D8" w:rsidP="002F26D8">
            <w:pPr>
              <w:tabs>
                <w:tab w:val="left" w:pos="-1440"/>
                <w:tab w:val="left" w:pos="-720"/>
              </w:tabs>
              <w:rPr>
                <w:sz w:val="20"/>
                <w:szCs w:val="20"/>
              </w:rPr>
            </w:pPr>
          </w:p>
          <w:p w:rsidR="002F26D8" w:rsidRPr="004318CF" w:rsidRDefault="002F26D8" w:rsidP="002F26D8">
            <w:pPr>
              <w:tabs>
                <w:tab w:val="left" w:pos="-1440"/>
                <w:tab w:val="left" w:pos="-720"/>
              </w:tabs>
              <w:rPr>
                <w:sz w:val="20"/>
                <w:szCs w:val="20"/>
                <w:lang w:val="fr-CA"/>
              </w:rPr>
            </w:pPr>
            <w:r w:rsidRPr="002353B1">
              <w:rPr>
                <w:sz w:val="20"/>
                <w:szCs w:val="20"/>
                <w:lang w:val="en-US"/>
              </w:rPr>
              <w:tab/>
            </w:r>
            <w:r w:rsidRPr="004318CF">
              <w:rPr>
                <w:sz w:val="20"/>
                <w:szCs w:val="20"/>
                <w:lang w:val="fr-CA"/>
              </w:rPr>
              <w:t>v. (38329)</w:t>
            </w:r>
          </w:p>
          <w:p w:rsidR="002F26D8" w:rsidRPr="004318CF" w:rsidRDefault="002F26D8" w:rsidP="002F26D8">
            <w:pPr>
              <w:tabs>
                <w:tab w:val="left" w:pos="-1440"/>
                <w:tab w:val="left" w:pos="-720"/>
              </w:tabs>
              <w:rPr>
                <w:sz w:val="20"/>
                <w:szCs w:val="20"/>
                <w:lang w:val="fr-CA"/>
              </w:rPr>
            </w:pPr>
          </w:p>
          <w:p w:rsidR="002F26D8" w:rsidRPr="004318CF" w:rsidRDefault="002F26D8" w:rsidP="002F26D8">
            <w:pPr>
              <w:tabs>
                <w:tab w:val="left" w:pos="-1440"/>
                <w:tab w:val="left" w:pos="-720"/>
              </w:tabs>
              <w:rPr>
                <w:b/>
                <w:sz w:val="20"/>
                <w:szCs w:val="20"/>
                <w:lang w:val="en-US"/>
              </w:rPr>
            </w:pPr>
            <w:proofErr w:type="spellStart"/>
            <w:r w:rsidRPr="002F26D8">
              <w:rPr>
                <w:b/>
                <w:sz w:val="20"/>
                <w:szCs w:val="20"/>
                <w:lang w:val="fr-CA"/>
              </w:rPr>
              <w:t>Globalnet</w:t>
            </w:r>
            <w:proofErr w:type="spellEnd"/>
            <w:r w:rsidRPr="002F26D8">
              <w:rPr>
                <w:b/>
                <w:sz w:val="20"/>
                <w:szCs w:val="20"/>
                <w:lang w:val="fr-CA"/>
              </w:rPr>
              <w:t xml:space="preserve"> Management Solutions Inc. </w:t>
            </w:r>
            <w:r>
              <w:rPr>
                <w:b/>
                <w:sz w:val="20"/>
                <w:szCs w:val="20"/>
                <w:lang w:val="fr-CA"/>
              </w:rPr>
              <w:t>et al.</w:t>
            </w:r>
            <w:r w:rsidRPr="002F26D8">
              <w:rPr>
                <w:sz w:val="20"/>
                <w:szCs w:val="20"/>
                <w:lang w:val="fr-CA"/>
              </w:rPr>
              <w:t xml:space="preserve"> </w:t>
            </w:r>
            <w:r w:rsidRPr="004318CF">
              <w:rPr>
                <w:b/>
                <w:sz w:val="20"/>
                <w:szCs w:val="20"/>
                <w:lang w:val="en-US"/>
              </w:rPr>
              <w:t>(</w:t>
            </w:r>
            <w:r w:rsidR="00CF6EB0">
              <w:rPr>
                <w:b/>
                <w:sz w:val="20"/>
                <w:szCs w:val="20"/>
                <w:lang w:val="en-US"/>
              </w:rPr>
              <w:t>B.C</w:t>
            </w:r>
            <w:r w:rsidRPr="004318CF">
              <w:rPr>
                <w:b/>
                <w:sz w:val="20"/>
                <w:szCs w:val="20"/>
                <w:lang w:val="en-US"/>
              </w:rPr>
              <w:t>.)</w:t>
            </w:r>
          </w:p>
          <w:p w:rsidR="002F26D8" w:rsidRPr="002F26D8" w:rsidRDefault="002F26D8" w:rsidP="002F26D8">
            <w:pPr>
              <w:tabs>
                <w:tab w:val="left" w:pos="-1440"/>
                <w:tab w:val="left" w:pos="-720"/>
              </w:tabs>
              <w:rPr>
                <w:sz w:val="20"/>
                <w:szCs w:val="20"/>
                <w:lang w:val="en-US"/>
              </w:rPr>
            </w:pPr>
            <w:r w:rsidRPr="004318CF">
              <w:rPr>
                <w:sz w:val="20"/>
                <w:szCs w:val="20"/>
                <w:lang w:val="en-US"/>
              </w:rPr>
              <w:tab/>
            </w:r>
            <w:r w:rsidRPr="002F26D8">
              <w:rPr>
                <w:sz w:val="20"/>
                <w:szCs w:val="20"/>
                <w:lang w:val="en-US"/>
              </w:rPr>
              <w:t>Michael B. Morgan</w:t>
            </w:r>
          </w:p>
          <w:p w:rsidR="002F26D8" w:rsidRPr="002F26D8" w:rsidRDefault="002F26D8" w:rsidP="002F26D8">
            <w:pPr>
              <w:tabs>
                <w:tab w:val="left" w:pos="-1440"/>
                <w:tab w:val="left" w:pos="-720"/>
              </w:tabs>
              <w:rPr>
                <w:sz w:val="20"/>
                <w:szCs w:val="20"/>
                <w:lang w:val="en-US"/>
              </w:rPr>
            </w:pPr>
            <w:r w:rsidRPr="002F26D8">
              <w:rPr>
                <w:sz w:val="20"/>
                <w:szCs w:val="20"/>
                <w:lang w:val="en-US"/>
              </w:rPr>
              <w:tab/>
              <w:t xml:space="preserve">Lawson </w:t>
            </w:r>
            <w:proofErr w:type="spellStart"/>
            <w:r w:rsidRPr="002F26D8">
              <w:rPr>
                <w:sz w:val="20"/>
                <w:szCs w:val="20"/>
                <w:lang w:val="en-US"/>
              </w:rPr>
              <w:t>Lundell</w:t>
            </w:r>
            <w:proofErr w:type="spellEnd"/>
            <w:r w:rsidRPr="002F26D8">
              <w:rPr>
                <w:sz w:val="20"/>
                <w:szCs w:val="20"/>
                <w:lang w:val="en-US"/>
              </w:rPr>
              <w:t xml:space="preserve"> LLP</w:t>
            </w:r>
          </w:p>
          <w:p w:rsidR="002F26D8" w:rsidRPr="002F26D8" w:rsidRDefault="002F26D8" w:rsidP="002F26D8">
            <w:pPr>
              <w:tabs>
                <w:tab w:val="left" w:pos="-1440"/>
                <w:tab w:val="left" w:pos="-720"/>
              </w:tabs>
              <w:rPr>
                <w:sz w:val="20"/>
                <w:szCs w:val="20"/>
                <w:lang w:val="en-US"/>
              </w:rPr>
            </w:pPr>
          </w:p>
          <w:p w:rsidR="002F26D8" w:rsidRPr="004318CF" w:rsidRDefault="002F26D8" w:rsidP="002F26D8">
            <w:pPr>
              <w:rPr>
                <w:sz w:val="20"/>
                <w:szCs w:val="20"/>
                <w:lang w:val="en-US"/>
              </w:rPr>
            </w:pPr>
            <w:r w:rsidRPr="004318CF">
              <w:rPr>
                <w:sz w:val="20"/>
                <w:szCs w:val="20"/>
                <w:lang w:val="en-US"/>
              </w:rPr>
              <w:t>FILING DATE: 28.09.2018</w:t>
            </w:r>
          </w:p>
          <w:p w:rsidR="002F26D8" w:rsidRPr="002F26D8" w:rsidRDefault="00683480" w:rsidP="002F26D8">
            <w:pPr>
              <w:rPr>
                <w:sz w:val="20"/>
                <w:szCs w:val="20"/>
                <w:lang w:val="fr-CA"/>
              </w:rPr>
            </w:pPr>
            <w:r>
              <w:rPr>
                <w:sz w:val="20"/>
                <w:szCs w:val="20"/>
                <w:lang w:val="fr-CA"/>
              </w:rPr>
              <w:pict>
                <v:rect id="_x0000_i1052" style="width:108pt;height:1pt" o:hrpct="0" o:hralign="center" o:hrstd="t" o:hrnoshade="t" o:hr="t" fillcolor="black [3213]" stroked="f"/>
              </w:pict>
            </w:r>
          </w:p>
          <w:p w:rsidR="008B6395" w:rsidRPr="002F26D8" w:rsidRDefault="008B6395" w:rsidP="001A1D7B">
            <w:pPr>
              <w:rPr>
                <w:b/>
                <w:sz w:val="20"/>
                <w:szCs w:val="20"/>
                <w:lang w:val="fr-CA"/>
              </w:rPr>
            </w:pPr>
          </w:p>
        </w:tc>
      </w:tr>
      <w:tr w:rsidR="00003C73" w:rsidRPr="00003C73" w:rsidTr="003B3977">
        <w:tc>
          <w:tcPr>
            <w:tcW w:w="4320" w:type="dxa"/>
            <w:shd w:val="clear" w:color="auto" w:fill="auto"/>
          </w:tcPr>
          <w:p w:rsidR="00003C73" w:rsidRPr="003318B0" w:rsidRDefault="00003C73" w:rsidP="00003C73">
            <w:pPr>
              <w:rPr>
                <w:b/>
                <w:sz w:val="20"/>
                <w:szCs w:val="20"/>
              </w:rPr>
            </w:pPr>
            <w:proofErr w:type="spellStart"/>
            <w:r>
              <w:rPr>
                <w:b/>
                <w:sz w:val="20"/>
                <w:szCs w:val="20"/>
              </w:rPr>
              <w:t>Ghislain</w:t>
            </w:r>
            <w:proofErr w:type="spellEnd"/>
            <w:r>
              <w:rPr>
                <w:b/>
                <w:sz w:val="20"/>
                <w:szCs w:val="20"/>
              </w:rPr>
              <w:t xml:space="preserve"> </w:t>
            </w:r>
            <w:proofErr w:type="spellStart"/>
            <w:r>
              <w:rPr>
                <w:b/>
                <w:sz w:val="20"/>
                <w:szCs w:val="20"/>
              </w:rPr>
              <w:t>Corneau</w:t>
            </w:r>
            <w:proofErr w:type="spellEnd"/>
            <w:r>
              <w:rPr>
                <w:b/>
                <w:sz w:val="20"/>
                <w:szCs w:val="20"/>
              </w:rPr>
              <w:t xml:space="preserve"> et al.</w:t>
            </w:r>
          </w:p>
          <w:p w:rsidR="00003C73" w:rsidRDefault="00003C73" w:rsidP="00003C73">
            <w:pPr>
              <w:tabs>
                <w:tab w:val="left" w:pos="-1440"/>
                <w:tab w:val="left" w:pos="-720"/>
              </w:tabs>
              <w:rPr>
                <w:sz w:val="20"/>
                <w:szCs w:val="20"/>
              </w:rPr>
            </w:pPr>
            <w:r w:rsidRPr="003318B0">
              <w:rPr>
                <w:sz w:val="20"/>
                <w:szCs w:val="20"/>
              </w:rPr>
              <w:tab/>
            </w:r>
            <w:r>
              <w:rPr>
                <w:sz w:val="20"/>
                <w:szCs w:val="20"/>
              </w:rPr>
              <w:t xml:space="preserve">Cynthia Westaway </w:t>
            </w:r>
          </w:p>
          <w:p w:rsidR="00003C73" w:rsidRPr="003318B0" w:rsidRDefault="00003C73" w:rsidP="00003C73">
            <w:pPr>
              <w:tabs>
                <w:tab w:val="left" w:pos="-1440"/>
                <w:tab w:val="left" w:pos="-720"/>
              </w:tabs>
              <w:ind w:left="720"/>
              <w:rPr>
                <w:sz w:val="20"/>
                <w:szCs w:val="20"/>
              </w:rPr>
            </w:pPr>
            <w:r>
              <w:rPr>
                <w:sz w:val="20"/>
                <w:szCs w:val="20"/>
              </w:rPr>
              <w:t>Westaway Law Group</w:t>
            </w:r>
          </w:p>
          <w:p w:rsidR="00003C73" w:rsidRPr="002353B1" w:rsidRDefault="00003C73" w:rsidP="00003C73">
            <w:pPr>
              <w:tabs>
                <w:tab w:val="left" w:pos="-1440"/>
                <w:tab w:val="left" w:pos="-720"/>
              </w:tabs>
              <w:rPr>
                <w:sz w:val="20"/>
                <w:szCs w:val="20"/>
              </w:rPr>
            </w:pPr>
          </w:p>
          <w:p w:rsidR="00003C73" w:rsidRPr="003318B0" w:rsidRDefault="00003C73" w:rsidP="00003C73">
            <w:pPr>
              <w:tabs>
                <w:tab w:val="left" w:pos="-1440"/>
                <w:tab w:val="left" w:pos="-720"/>
              </w:tabs>
              <w:rPr>
                <w:sz w:val="20"/>
                <w:szCs w:val="20"/>
                <w:lang w:val="en-US"/>
              </w:rPr>
            </w:pPr>
            <w:r w:rsidRPr="002353B1">
              <w:rPr>
                <w:sz w:val="20"/>
                <w:szCs w:val="20"/>
                <w:lang w:val="en-US"/>
              </w:rPr>
              <w:tab/>
            </w:r>
            <w:r>
              <w:rPr>
                <w:sz w:val="20"/>
                <w:szCs w:val="20"/>
                <w:lang w:val="en-US"/>
              </w:rPr>
              <w:t>v. (38354</w:t>
            </w:r>
            <w:r w:rsidRPr="003318B0">
              <w:rPr>
                <w:sz w:val="20"/>
                <w:szCs w:val="20"/>
                <w:lang w:val="en-US"/>
              </w:rPr>
              <w:t>)</w:t>
            </w:r>
          </w:p>
          <w:p w:rsidR="00003C73" w:rsidRPr="003318B0" w:rsidRDefault="00003C73" w:rsidP="00003C73">
            <w:pPr>
              <w:tabs>
                <w:tab w:val="left" w:pos="-1440"/>
                <w:tab w:val="left" w:pos="-720"/>
              </w:tabs>
              <w:rPr>
                <w:sz w:val="20"/>
                <w:szCs w:val="20"/>
                <w:lang w:val="en-US"/>
              </w:rPr>
            </w:pPr>
          </w:p>
          <w:p w:rsidR="00003C73" w:rsidRPr="003318B0" w:rsidRDefault="00003C73" w:rsidP="00003C73">
            <w:pPr>
              <w:tabs>
                <w:tab w:val="left" w:pos="-1440"/>
                <w:tab w:val="left" w:pos="-720"/>
              </w:tabs>
              <w:rPr>
                <w:b/>
                <w:sz w:val="20"/>
                <w:szCs w:val="20"/>
              </w:rPr>
            </w:pPr>
            <w:r>
              <w:rPr>
                <w:b/>
                <w:sz w:val="20"/>
                <w:szCs w:val="20"/>
                <w:lang w:val="en-US"/>
              </w:rPr>
              <w:t xml:space="preserve">Attorney General of Québec et al. </w:t>
            </w:r>
            <w:r w:rsidRPr="003318B0">
              <w:rPr>
                <w:b/>
                <w:sz w:val="20"/>
                <w:szCs w:val="20"/>
              </w:rPr>
              <w:t>(</w:t>
            </w:r>
            <w:r>
              <w:rPr>
                <w:b/>
                <w:sz w:val="20"/>
                <w:szCs w:val="20"/>
              </w:rPr>
              <w:t>Que</w:t>
            </w:r>
            <w:r w:rsidRPr="003318B0">
              <w:rPr>
                <w:b/>
                <w:sz w:val="20"/>
                <w:szCs w:val="20"/>
              </w:rPr>
              <w:t>.)</w:t>
            </w:r>
          </w:p>
          <w:p w:rsidR="00003C73" w:rsidRPr="003318B0" w:rsidRDefault="00003C73" w:rsidP="00003C73">
            <w:pPr>
              <w:tabs>
                <w:tab w:val="left" w:pos="-1440"/>
                <w:tab w:val="left" w:pos="-720"/>
              </w:tabs>
              <w:rPr>
                <w:sz w:val="20"/>
                <w:szCs w:val="20"/>
              </w:rPr>
            </w:pPr>
            <w:r w:rsidRPr="003318B0">
              <w:rPr>
                <w:sz w:val="20"/>
                <w:szCs w:val="20"/>
              </w:rPr>
              <w:tab/>
            </w:r>
            <w:r>
              <w:rPr>
                <w:sz w:val="20"/>
                <w:szCs w:val="20"/>
              </w:rPr>
              <w:t xml:space="preserve">Leandro </w:t>
            </w:r>
            <w:proofErr w:type="spellStart"/>
            <w:r>
              <w:rPr>
                <w:sz w:val="20"/>
                <w:szCs w:val="20"/>
              </w:rPr>
              <w:t>Steinmander</w:t>
            </w:r>
            <w:proofErr w:type="spellEnd"/>
          </w:p>
          <w:p w:rsidR="00003C73" w:rsidRPr="003318B0" w:rsidRDefault="00CF6EB0" w:rsidP="00003C73">
            <w:pPr>
              <w:tabs>
                <w:tab w:val="left" w:pos="-1440"/>
                <w:tab w:val="left" w:pos="-720"/>
              </w:tabs>
              <w:rPr>
                <w:sz w:val="20"/>
                <w:szCs w:val="20"/>
              </w:rPr>
            </w:pPr>
            <w:r>
              <w:rPr>
                <w:sz w:val="20"/>
                <w:szCs w:val="20"/>
              </w:rPr>
              <w:tab/>
              <w:t>Department of Justice Québec</w:t>
            </w:r>
          </w:p>
          <w:p w:rsidR="00003C73" w:rsidRPr="003318B0" w:rsidRDefault="00003C73" w:rsidP="00003C73">
            <w:pPr>
              <w:tabs>
                <w:tab w:val="left" w:pos="-1440"/>
                <w:tab w:val="left" w:pos="-720"/>
              </w:tabs>
              <w:rPr>
                <w:sz w:val="20"/>
                <w:szCs w:val="20"/>
              </w:rPr>
            </w:pPr>
          </w:p>
          <w:p w:rsidR="00003C73" w:rsidRPr="003318B0" w:rsidRDefault="00003C73" w:rsidP="00003C73">
            <w:pPr>
              <w:rPr>
                <w:sz w:val="20"/>
                <w:szCs w:val="20"/>
              </w:rPr>
            </w:pPr>
            <w:r>
              <w:rPr>
                <w:sz w:val="20"/>
                <w:szCs w:val="20"/>
              </w:rPr>
              <w:t>FILING DATE: 28</w:t>
            </w:r>
            <w:r w:rsidRPr="003318B0">
              <w:rPr>
                <w:sz w:val="20"/>
                <w:szCs w:val="20"/>
              </w:rPr>
              <w:t>.</w:t>
            </w:r>
            <w:r>
              <w:rPr>
                <w:sz w:val="20"/>
                <w:szCs w:val="20"/>
              </w:rPr>
              <w:t>09.</w:t>
            </w:r>
            <w:r w:rsidRPr="003318B0">
              <w:rPr>
                <w:sz w:val="20"/>
                <w:szCs w:val="20"/>
              </w:rPr>
              <w:t>2018</w:t>
            </w:r>
          </w:p>
          <w:p w:rsidR="00003C73" w:rsidRPr="00003C73" w:rsidRDefault="00683480" w:rsidP="00003C73">
            <w:pPr>
              <w:rPr>
                <w:sz w:val="20"/>
                <w:szCs w:val="20"/>
                <w:lang w:val="en-US"/>
              </w:rPr>
            </w:pPr>
            <w:r>
              <w:rPr>
                <w:sz w:val="20"/>
                <w:szCs w:val="20"/>
                <w:lang w:val="fr-CA"/>
              </w:rPr>
              <w:pict>
                <v:rect id="_x0000_i1053" style="width:108pt;height:1pt" o:hrpct="0" o:hralign="center" o:hrstd="t" o:hrnoshade="t" o:hr="t" fillcolor="black [3213]" stroked="f"/>
              </w:pict>
            </w:r>
          </w:p>
          <w:p w:rsidR="00003C73" w:rsidRDefault="00003C73" w:rsidP="008B6395">
            <w:pPr>
              <w:rPr>
                <w:b/>
                <w:sz w:val="20"/>
                <w:szCs w:val="20"/>
              </w:rPr>
            </w:pPr>
          </w:p>
        </w:tc>
        <w:tc>
          <w:tcPr>
            <w:tcW w:w="1181" w:type="dxa"/>
            <w:shd w:val="clear" w:color="auto" w:fill="auto"/>
          </w:tcPr>
          <w:p w:rsidR="00003C73" w:rsidRPr="00555CE2" w:rsidRDefault="00003C73" w:rsidP="00242AEE">
            <w:pPr>
              <w:jc w:val="center"/>
              <w:rPr>
                <w:sz w:val="20"/>
                <w:szCs w:val="20"/>
                <w:lang w:val="en-US"/>
              </w:rPr>
            </w:pPr>
          </w:p>
        </w:tc>
        <w:tc>
          <w:tcPr>
            <w:tcW w:w="4320" w:type="dxa"/>
            <w:shd w:val="clear" w:color="auto" w:fill="auto"/>
          </w:tcPr>
          <w:p w:rsidR="004D07B3" w:rsidRPr="003318B0" w:rsidRDefault="004D07B3" w:rsidP="004D07B3">
            <w:pPr>
              <w:rPr>
                <w:b/>
                <w:sz w:val="20"/>
                <w:szCs w:val="20"/>
              </w:rPr>
            </w:pPr>
            <w:r>
              <w:rPr>
                <w:b/>
                <w:sz w:val="20"/>
                <w:szCs w:val="20"/>
              </w:rPr>
              <w:t xml:space="preserve">Mohamed </w:t>
            </w:r>
            <w:proofErr w:type="spellStart"/>
            <w:r>
              <w:rPr>
                <w:b/>
                <w:sz w:val="20"/>
                <w:szCs w:val="20"/>
              </w:rPr>
              <w:t>Boima</w:t>
            </w:r>
            <w:proofErr w:type="spellEnd"/>
          </w:p>
          <w:p w:rsidR="004D07B3" w:rsidRDefault="004D07B3" w:rsidP="004D07B3">
            <w:pPr>
              <w:tabs>
                <w:tab w:val="left" w:pos="-1440"/>
                <w:tab w:val="left" w:pos="-720"/>
              </w:tabs>
              <w:rPr>
                <w:sz w:val="20"/>
                <w:szCs w:val="20"/>
              </w:rPr>
            </w:pPr>
            <w:r w:rsidRPr="003318B0">
              <w:rPr>
                <w:sz w:val="20"/>
                <w:szCs w:val="20"/>
              </w:rPr>
              <w:tab/>
            </w:r>
            <w:r>
              <w:rPr>
                <w:sz w:val="20"/>
                <w:szCs w:val="20"/>
              </w:rPr>
              <w:t xml:space="preserve">Eric </w:t>
            </w:r>
            <w:proofErr w:type="spellStart"/>
            <w:r>
              <w:rPr>
                <w:sz w:val="20"/>
                <w:szCs w:val="20"/>
              </w:rPr>
              <w:t>Purtzki</w:t>
            </w:r>
            <w:proofErr w:type="spellEnd"/>
          </w:p>
          <w:p w:rsidR="004D07B3" w:rsidRPr="003318B0" w:rsidRDefault="004D07B3" w:rsidP="004D07B3">
            <w:pPr>
              <w:tabs>
                <w:tab w:val="left" w:pos="-1440"/>
                <w:tab w:val="left" w:pos="-720"/>
              </w:tabs>
              <w:ind w:left="720"/>
              <w:rPr>
                <w:sz w:val="20"/>
                <w:szCs w:val="20"/>
              </w:rPr>
            </w:pPr>
            <w:r>
              <w:rPr>
                <w:sz w:val="20"/>
                <w:szCs w:val="20"/>
              </w:rPr>
              <w:t>Melville Law Chambers</w:t>
            </w:r>
          </w:p>
          <w:p w:rsidR="004D07B3" w:rsidRPr="002353B1" w:rsidRDefault="004D07B3" w:rsidP="004D07B3">
            <w:pPr>
              <w:tabs>
                <w:tab w:val="left" w:pos="-1440"/>
                <w:tab w:val="left" w:pos="-720"/>
              </w:tabs>
              <w:rPr>
                <w:sz w:val="20"/>
                <w:szCs w:val="20"/>
              </w:rPr>
            </w:pPr>
          </w:p>
          <w:p w:rsidR="004D07B3" w:rsidRPr="003318B0" w:rsidRDefault="004D07B3" w:rsidP="004D07B3">
            <w:pPr>
              <w:tabs>
                <w:tab w:val="left" w:pos="-1440"/>
                <w:tab w:val="left" w:pos="-720"/>
              </w:tabs>
              <w:rPr>
                <w:sz w:val="20"/>
                <w:szCs w:val="20"/>
                <w:lang w:val="en-US"/>
              </w:rPr>
            </w:pPr>
            <w:r w:rsidRPr="002353B1">
              <w:rPr>
                <w:sz w:val="20"/>
                <w:szCs w:val="20"/>
                <w:lang w:val="en-US"/>
              </w:rPr>
              <w:tab/>
            </w:r>
            <w:r>
              <w:rPr>
                <w:sz w:val="20"/>
                <w:szCs w:val="20"/>
                <w:lang w:val="en-US"/>
              </w:rPr>
              <w:t>v. (38333</w:t>
            </w:r>
            <w:r w:rsidRPr="003318B0">
              <w:rPr>
                <w:sz w:val="20"/>
                <w:szCs w:val="20"/>
                <w:lang w:val="en-US"/>
              </w:rPr>
              <w:t>)</w:t>
            </w:r>
          </w:p>
          <w:p w:rsidR="004D07B3" w:rsidRPr="003318B0" w:rsidRDefault="004D07B3" w:rsidP="004D07B3">
            <w:pPr>
              <w:tabs>
                <w:tab w:val="left" w:pos="-1440"/>
                <w:tab w:val="left" w:pos="-720"/>
              </w:tabs>
              <w:rPr>
                <w:sz w:val="20"/>
                <w:szCs w:val="20"/>
                <w:lang w:val="en-US"/>
              </w:rPr>
            </w:pPr>
          </w:p>
          <w:p w:rsidR="004D07B3" w:rsidRPr="003318B0" w:rsidRDefault="004D07B3" w:rsidP="004D07B3">
            <w:pPr>
              <w:tabs>
                <w:tab w:val="left" w:pos="-1440"/>
                <w:tab w:val="left" w:pos="-720"/>
              </w:tabs>
              <w:rPr>
                <w:b/>
                <w:sz w:val="20"/>
                <w:szCs w:val="20"/>
              </w:rPr>
            </w:pPr>
            <w:r>
              <w:rPr>
                <w:b/>
                <w:sz w:val="20"/>
                <w:szCs w:val="20"/>
                <w:lang w:val="en-US"/>
              </w:rPr>
              <w:t>Her Majesty the Queen</w:t>
            </w:r>
            <w:r w:rsidRPr="003318B0">
              <w:rPr>
                <w:sz w:val="20"/>
                <w:szCs w:val="20"/>
                <w:lang w:val="en-US"/>
              </w:rPr>
              <w:t xml:space="preserve"> </w:t>
            </w:r>
            <w:r w:rsidRPr="003318B0">
              <w:rPr>
                <w:b/>
                <w:sz w:val="20"/>
                <w:szCs w:val="20"/>
              </w:rPr>
              <w:t>(</w:t>
            </w:r>
            <w:r>
              <w:rPr>
                <w:b/>
                <w:sz w:val="20"/>
                <w:szCs w:val="20"/>
              </w:rPr>
              <w:t>B.C</w:t>
            </w:r>
            <w:r w:rsidRPr="003318B0">
              <w:rPr>
                <w:b/>
                <w:sz w:val="20"/>
                <w:szCs w:val="20"/>
              </w:rPr>
              <w:t>.)</w:t>
            </w:r>
          </w:p>
          <w:p w:rsidR="004D07B3" w:rsidRPr="003318B0" w:rsidRDefault="004D07B3" w:rsidP="004D07B3">
            <w:pPr>
              <w:tabs>
                <w:tab w:val="left" w:pos="-1440"/>
                <w:tab w:val="left" w:pos="-720"/>
              </w:tabs>
              <w:rPr>
                <w:sz w:val="20"/>
                <w:szCs w:val="20"/>
              </w:rPr>
            </w:pPr>
            <w:r w:rsidRPr="003318B0">
              <w:rPr>
                <w:sz w:val="20"/>
                <w:szCs w:val="20"/>
              </w:rPr>
              <w:tab/>
            </w:r>
            <w:r>
              <w:rPr>
                <w:sz w:val="20"/>
                <w:szCs w:val="20"/>
              </w:rPr>
              <w:t>Megan A. Street</w:t>
            </w:r>
          </w:p>
          <w:p w:rsidR="004D07B3" w:rsidRPr="003318B0" w:rsidRDefault="004D07B3" w:rsidP="004D07B3">
            <w:pPr>
              <w:tabs>
                <w:tab w:val="left" w:pos="-1440"/>
                <w:tab w:val="left" w:pos="-720"/>
              </w:tabs>
              <w:rPr>
                <w:sz w:val="20"/>
                <w:szCs w:val="20"/>
              </w:rPr>
            </w:pPr>
            <w:r>
              <w:rPr>
                <w:sz w:val="20"/>
                <w:szCs w:val="20"/>
              </w:rPr>
              <w:tab/>
              <w:t>A.G. of British Columbia</w:t>
            </w:r>
          </w:p>
          <w:p w:rsidR="004D07B3" w:rsidRPr="003318B0" w:rsidRDefault="004D07B3" w:rsidP="004D07B3">
            <w:pPr>
              <w:tabs>
                <w:tab w:val="left" w:pos="-1440"/>
                <w:tab w:val="left" w:pos="-720"/>
              </w:tabs>
              <w:rPr>
                <w:sz w:val="20"/>
                <w:szCs w:val="20"/>
              </w:rPr>
            </w:pPr>
          </w:p>
          <w:p w:rsidR="004D07B3" w:rsidRPr="003318B0" w:rsidRDefault="004D07B3" w:rsidP="004D07B3">
            <w:pPr>
              <w:rPr>
                <w:sz w:val="20"/>
                <w:szCs w:val="20"/>
              </w:rPr>
            </w:pPr>
            <w:r>
              <w:rPr>
                <w:sz w:val="20"/>
                <w:szCs w:val="20"/>
              </w:rPr>
              <w:t>FILING DATE: 01</w:t>
            </w:r>
            <w:r w:rsidRPr="003318B0">
              <w:rPr>
                <w:sz w:val="20"/>
                <w:szCs w:val="20"/>
              </w:rPr>
              <w:t>.</w:t>
            </w:r>
            <w:r>
              <w:rPr>
                <w:sz w:val="20"/>
                <w:szCs w:val="20"/>
              </w:rPr>
              <w:t>10</w:t>
            </w:r>
            <w:r w:rsidRPr="003318B0">
              <w:rPr>
                <w:sz w:val="20"/>
                <w:szCs w:val="20"/>
              </w:rPr>
              <w:t>.2018</w:t>
            </w:r>
          </w:p>
          <w:p w:rsidR="004D07B3" w:rsidRDefault="00683480" w:rsidP="004D07B3">
            <w:pPr>
              <w:rPr>
                <w:sz w:val="20"/>
                <w:szCs w:val="20"/>
                <w:lang w:val="fr-CA"/>
              </w:rPr>
            </w:pPr>
            <w:r>
              <w:rPr>
                <w:sz w:val="20"/>
                <w:szCs w:val="20"/>
                <w:lang w:val="fr-CA"/>
              </w:rPr>
              <w:pict>
                <v:rect id="_x0000_i1054" style="width:108pt;height:1pt" o:hrpct="0" o:hralign="center" o:hrstd="t" o:hrnoshade="t" o:hr="t" fillcolor="black [3213]" stroked="f"/>
              </w:pict>
            </w:r>
          </w:p>
          <w:p w:rsidR="00003C73" w:rsidRDefault="00003C73" w:rsidP="002F26D8">
            <w:pPr>
              <w:rPr>
                <w:b/>
                <w:sz w:val="20"/>
                <w:szCs w:val="20"/>
              </w:rPr>
            </w:pPr>
          </w:p>
        </w:tc>
      </w:tr>
    </w:tbl>
    <w:p w:rsidR="004045AD" w:rsidRDefault="004045AD">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045AD" w:rsidRPr="00003C73" w:rsidTr="003B3977">
        <w:tc>
          <w:tcPr>
            <w:tcW w:w="4320" w:type="dxa"/>
            <w:shd w:val="clear" w:color="auto" w:fill="auto"/>
          </w:tcPr>
          <w:p w:rsidR="004045AD" w:rsidRPr="003318B0" w:rsidRDefault="004045AD" w:rsidP="004045AD">
            <w:pPr>
              <w:rPr>
                <w:b/>
                <w:sz w:val="20"/>
                <w:szCs w:val="20"/>
              </w:rPr>
            </w:pPr>
            <w:r>
              <w:rPr>
                <w:b/>
                <w:sz w:val="20"/>
                <w:szCs w:val="20"/>
              </w:rPr>
              <w:lastRenderedPageBreak/>
              <w:t>Whirlpool Canada LP et al.</w:t>
            </w:r>
          </w:p>
          <w:p w:rsidR="004045AD" w:rsidRPr="004318CF" w:rsidRDefault="004045AD" w:rsidP="004045AD">
            <w:pPr>
              <w:tabs>
                <w:tab w:val="left" w:pos="-1440"/>
                <w:tab w:val="left" w:pos="-720"/>
              </w:tabs>
              <w:rPr>
                <w:sz w:val="20"/>
                <w:szCs w:val="20"/>
                <w:lang w:val="fr-CA"/>
              </w:rPr>
            </w:pPr>
            <w:r w:rsidRPr="003318B0">
              <w:rPr>
                <w:sz w:val="20"/>
                <w:szCs w:val="20"/>
              </w:rPr>
              <w:tab/>
            </w:r>
            <w:r w:rsidRPr="004318CF">
              <w:rPr>
                <w:sz w:val="20"/>
                <w:szCs w:val="20"/>
                <w:lang w:val="fr-CA"/>
              </w:rPr>
              <w:t xml:space="preserve">Laurent </w:t>
            </w:r>
            <w:proofErr w:type="spellStart"/>
            <w:r w:rsidRPr="004318CF">
              <w:rPr>
                <w:sz w:val="20"/>
                <w:szCs w:val="20"/>
                <w:lang w:val="fr-CA"/>
              </w:rPr>
              <w:t>Nahmiash</w:t>
            </w:r>
            <w:proofErr w:type="spellEnd"/>
          </w:p>
          <w:p w:rsidR="004045AD" w:rsidRPr="004045AD" w:rsidRDefault="004045AD" w:rsidP="004045AD">
            <w:pPr>
              <w:tabs>
                <w:tab w:val="left" w:pos="-1440"/>
                <w:tab w:val="left" w:pos="-720"/>
              </w:tabs>
              <w:ind w:left="720"/>
              <w:rPr>
                <w:sz w:val="20"/>
                <w:szCs w:val="20"/>
                <w:lang w:val="fr-CA"/>
              </w:rPr>
            </w:pPr>
            <w:r w:rsidRPr="004045AD">
              <w:rPr>
                <w:sz w:val="20"/>
                <w:szCs w:val="20"/>
                <w:lang w:val="fr-CA"/>
              </w:rPr>
              <w:t>Dentons Canada LLP</w:t>
            </w:r>
          </w:p>
          <w:p w:rsidR="004045AD" w:rsidRPr="004045AD" w:rsidRDefault="004045AD" w:rsidP="004045AD">
            <w:pPr>
              <w:tabs>
                <w:tab w:val="left" w:pos="-1440"/>
                <w:tab w:val="left" w:pos="-720"/>
              </w:tabs>
              <w:rPr>
                <w:sz w:val="20"/>
                <w:szCs w:val="20"/>
                <w:lang w:val="fr-CA"/>
              </w:rPr>
            </w:pPr>
          </w:p>
          <w:p w:rsidR="004045AD" w:rsidRPr="004045AD" w:rsidRDefault="004045AD" w:rsidP="004045AD">
            <w:pPr>
              <w:tabs>
                <w:tab w:val="left" w:pos="-1440"/>
                <w:tab w:val="left" w:pos="-720"/>
              </w:tabs>
              <w:rPr>
                <w:sz w:val="20"/>
                <w:szCs w:val="20"/>
                <w:lang w:val="fr-CA"/>
              </w:rPr>
            </w:pPr>
            <w:r w:rsidRPr="004045AD">
              <w:rPr>
                <w:sz w:val="20"/>
                <w:szCs w:val="20"/>
                <w:lang w:val="fr-CA"/>
              </w:rPr>
              <w:tab/>
              <w:t>v. (38341)</w:t>
            </w:r>
          </w:p>
          <w:p w:rsidR="004045AD" w:rsidRPr="004045AD" w:rsidRDefault="004045AD" w:rsidP="004045AD">
            <w:pPr>
              <w:tabs>
                <w:tab w:val="left" w:pos="-1440"/>
                <w:tab w:val="left" w:pos="-720"/>
              </w:tabs>
              <w:rPr>
                <w:sz w:val="20"/>
                <w:szCs w:val="20"/>
                <w:lang w:val="fr-CA"/>
              </w:rPr>
            </w:pPr>
          </w:p>
          <w:p w:rsidR="004045AD" w:rsidRPr="004045AD" w:rsidRDefault="004045AD" w:rsidP="004045AD">
            <w:pPr>
              <w:tabs>
                <w:tab w:val="left" w:pos="-1440"/>
                <w:tab w:val="left" w:pos="-720"/>
              </w:tabs>
              <w:rPr>
                <w:b/>
                <w:sz w:val="20"/>
                <w:szCs w:val="20"/>
                <w:lang w:val="fr-CA"/>
              </w:rPr>
            </w:pPr>
            <w:r w:rsidRPr="004045AD">
              <w:rPr>
                <w:b/>
                <w:sz w:val="20"/>
                <w:szCs w:val="20"/>
                <w:lang w:val="fr-CA"/>
              </w:rPr>
              <w:t xml:space="preserve">Sylvain </w:t>
            </w:r>
            <w:proofErr w:type="spellStart"/>
            <w:r w:rsidRPr="004045AD">
              <w:rPr>
                <w:b/>
                <w:sz w:val="20"/>
                <w:szCs w:val="20"/>
                <w:lang w:val="fr-CA"/>
              </w:rPr>
              <w:t>Gaudette</w:t>
            </w:r>
            <w:proofErr w:type="spellEnd"/>
            <w:r w:rsidRPr="004045AD">
              <w:rPr>
                <w:sz w:val="20"/>
                <w:szCs w:val="20"/>
                <w:lang w:val="fr-CA"/>
              </w:rPr>
              <w:t xml:space="preserve"> </w:t>
            </w:r>
            <w:r w:rsidRPr="004045AD">
              <w:rPr>
                <w:b/>
                <w:sz w:val="20"/>
                <w:szCs w:val="20"/>
                <w:lang w:val="fr-CA"/>
              </w:rPr>
              <w:t>(Que.)</w:t>
            </w:r>
          </w:p>
          <w:p w:rsidR="004045AD" w:rsidRPr="003318B0" w:rsidRDefault="004045AD" w:rsidP="004045AD">
            <w:pPr>
              <w:tabs>
                <w:tab w:val="left" w:pos="-1440"/>
                <w:tab w:val="left" w:pos="-720"/>
              </w:tabs>
              <w:rPr>
                <w:sz w:val="20"/>
                <w:szCs w:val="20"/>
              </w:rPr>
            </w:pPr>
            <w:r w:rsidRPr="004045AD">
              <w:rPr>
                <w:sz w:val="20"/>
                <w:szCs w:val="20"/>
                <w:lang w:val="fr-CA"/>
              </w:rPr>
              <w:tab/>
            </w:r>
            <w:r>
              <w:rPr>
                <w:sz w:val="20"/>
                <w:szCs w:val="20"/>
              </w:rPr>
              <w:t>Jeff Orenstein</w:t>
            </w:r>
          </w:p>
          <w:p w:rsidR="004045AD" w:rsidRPr="003318B0" w:rsidRDefault="004045AD" w:rsidP="004045AD">
            <w:pPr>
              <w:tabs>
                <w:tab w:val="left" w:pos="-1440"/>
                <w:tab w:val="left" w:pos="-720"/>
              </w:tabs>
              <w:rPr>
                <w:sz w:val="20"/>
                <w:szCs w:val="20"/>
              </w:rPr>
            </w:pPr>
            <w:r>
              <w:rPr>
                <w:sz w:val="20"/>
                <w:szCs w:val="20"/>
              </w:rPr>
              <w:tab/>
              <w:t>Consumer Law Group Inc.</w:t>
            </w:r>
          </w:p>
          <w:p w:rsidR="004045AD" w:rsidRPr="003318B0" w:rsidRDefault="004045AD" w:rsidP="004045AD">
            <w:pPr>
              <w:tabs>
                <w:tab w:val="left" w:pos="-1440"/>
                <w:tab w:val="left" w:pos="-720"/>
              </w:tabs>
              <w:rPr>
                <w:sz w:val="20"/>
                <w:szCs w:val="20"/>
              </w:rPr>
            </w:pPr>
          </w:p>
          <w:p w:rsidR="004045AD" w:rsidRPr="003318B0" w:rsidRDefault="004045AD" w:rsidP="004045AD">
            <w:pPr>
              <w:rPr>
                <w:sz w:val="20"/>
                <w:szCs w:val="20"/>
              </w:rPr>
            </w:pPr>
            <w:r>
              <w:rPr>
                <w:sz w:val="20"/>
                <w:szCs w:val="20"/>
              </w:rPr>
              <w:t>FILING DATE: 01</w:t>
            </w:r>
            <w:r w:rsidRPr="003318B0">
              <w:rPr>
                <w:sz w:val="20"/>
                <w:szCs w:val="20"/>
              </w:rPr>
              <w:t>.</w:t>
            </w:r>
            <w:r>
              <w:rPr>
                <w:sz w:val="20"/>
                <w:szCs w:val="20"/>
              </w:rPr>
              <w:t>10</w:t>
            </w:r>
            <w:r w:rsidRPr="003318B0">
              <w:rPr>
                <w:sz w:val="20"/>
                <w:szCs w:val="20"/>
              </w:rPr>
              <w:t>.2018</w:t>
            </w:r>
          </w:p>
          <w:p w:rsidR="004045AD" w:rsidRDefault="00683480" w:rsidP="004045AD">
            <w:pPr>
              <w:rPr>
                <w:sz w:val="20"/>
                <w:szCs w:val="20"/>
                <w:lang w:val="fr-CA"/>
              </w:rPr>
            </w:pPr>
            <w:r>
              <w:rPr>
                <w:sz w:val="20"/>
                <w:szCs w:val="20"/>
                <w:lang w:val="fr-CA"/>
              </w:rPr>
              <w:pict>
                <v:rect id="_x0000_i1055" style="width:108pt;height:1pt" o:hrpct="0" o:hralign="center" o:hrstd="t" o:hrnoshade="t" o:hr="t" fillcolor="black [3213]" stroked="f"/>
              </w:pict>
            </w:r>
          </w:p>
          <w:p w:rsidR="004045AD" w:rsidRDefault="00AD09F9" w:rsidP="00003C73">
            <w:pPr>
              <w:rPr>
                <w:b/>
                <w:sz w:val="20"/>
                <w:szCs w:val="20"/>
              </w:rPr>
            </w:pPr>
            <w:r>
              <w:rPr>
                <w:b/>
                <w:sz w:val="20"/>
                <w:szCs w:val="20"/>
              </w:rPr>
              <w:t xml:space="preserve"> </w:t>
            </w:r>
          </w:p>
        </w:tc>
        <w:tc>
          <w:tcPr>
            <w:tcW w:w="1181" w:type="dxa"/>
            <w:shd w:val="clear" w:color="auto" w:fill="auto"/>
          </w:tcPr>
          <w:p w:rsidR="004045AD" w:rsidRPr="00555CE2" w:rsidRDefault="004045AD" w:rsidP="00242AEE">
            <w:pPr>
              <w:jc w:val="center"/>
              <w:rPr>
                <w:sz w:val="20"/>
                <w:szCs w:val="20"/>
                <w:lang w:val="en-US"/>
              </w:rPr>
            </w:pPr>
          </w:p>
        </w:tc>
        <w:tc>
          <w:tcPr>
            <w:tcW w:w="4320" w:type="dxa"/>
            <w:shd w:val="clear" w:color="auto" w:fill="auto"/>
          </w:tcPr>
          <w:p w:rsidR="00E22A72" w:rsidRPr="00E22A72" w:rsidRDefault="00E22A72" w:rsidP="00E22A72">
            <w:pPr>
              <w:rPr>
                <w:b/>
                <w:sz w:val="20"/>
                <w:szCs w:val="20"/>
                <w:lang w:val="fr-CA"/>
              </w:rPr>
            </w:pPr>
            <w:r w:rsidRPr="00E22A72">
              <w:rPr>
                <w:b/>
                <w:sz w:val="20"/>
                <w:szCs w:val="20"/>
                <w:lang w:val="fr-CA"/>
              </w:rPr>
              <w:t xml:space="preserve">Fernando </w:t>
            </w:r>
            <w:proofErr w:type="spellStart"/>
            <w:r w:rsidRPr="00E22A72">
              <w:rPr>
                <w:b/>
                <w:sz w:val="20"/>
                <w:szCs w:val="20"/>
                <w:lang w:val="fr-CA"/>
              </w:rPr>
              <w:t>Berardini</w:t>
            </w:r>
            <w:proofErr w:type="spellEnd"/>
            <w:r w:rsidRPr="00E22A72">
              <w:rPr>
                <w:b/>
                <w:sz w:val="20"/>
                <w:szCs w:val="20"/>
                <w:lang w:val="fr-CA"/>
              </w:rPr>
              <w:t xml:space="preserve"> et al.</w:t>
            </w:r>
          </w:p>
          <w:p w:rsidR="00E22A72" w:rsidRPr="00E22A72" w:rsidRDefault="00E22A72" w:rsidP="00E22A72">
            <w:pPr>
              <w:tabs>
                <w:tab w:val="left" w:pos="-1440"/>
                <w:tab w:val="left" w:pos="-720"/>
              </w:tabs>
              <w:rPr>
                <w:sz w:val="20"/>
                <w:szCs w:val="20"/>
                <w:lang w:val="fr-CA"/>
              </w:rPr>
            </w:pPr>
            <w:r w:rsidRPr="00E22A72">
              <w:rPr>
                <w:sz w:val="20"/>
                <w:szCs w:val="20"/>
                <w:lang w:val="fr-CA"/>
              </w:rPr>
              <w:tab/>
              <w:t xml:space="preserve">Carmine </w:t>
            </w:r>
            <w:proofErr w:type="spellStart"/>
            <w:r w:rsidRPr="00E22A72">
              <w:rPr>
                <w:sz w:val="20"/>
                <w:szCs w:val="20"/>
                <w:lang w:val="fr-CA"/>
              </w:rPr>
              <w:t>Mecandante</w:t>
            </w:r>
            <w:proofErr w:type="spellEnd"/>
          </w:p>
          <w:p w:rsidR="00E22A72" w:rsidRPr="003318B0" w:rsidRDefault="00E22A72" w:rsidP="00E22A72">
            <w:pPr>
              <w:tabs>
                <w:tab w:val="left" w:pos="-1440"/>
                <w:tab w:val="left" w:pos="-720"/>
              </w:tabs>
              <w:ind w:left="720"/>
              <w:rPr>
                <w:sz w:val="20"/>
                <w:szCs w:val="20"/>
              </w:rPr>
            </w:pPr>
            <w:proofErr w:type="spellStart"/>
            <w:r>
              <w:rPr>
                <w:sz w:val="20"/>
                <w:szCs w:val="20"/>
              </w:rPr>
              <w:t>Mecandante</w:t>
            </w:r>
            <w:proofErr w:type="spellEnd"/>
            <w:r>
              <w:rPr>
                <w:sz w:val="20"/>
                <w:szCs w:val="20"/>
              </w:rPr>
              <w:t>, Di Pace</w:t>
            </w:r>
          </w:p>
          <w:p w:rsidR="00E22A72" w:rsidRPr="002353B1" w:rsidRDefault="00E22A72" w:rsidP="00E22A72">
            <w:pPr>
              <w:tabs>
                <w:tab w:val="left" w:pos="-1440"/>
                <w:tab w:val="left" w:pos="-720"/>
              </w:tabs>
              <w:rPr>
                <w:sz w:val="20"/>
                <w:szCs w:val="20"/>
              </w:rPr>
            </w:pPr>
          </w:p>
          <w:p w:rsidR="00E22A72" w:rsidRPr="003318B0" w:rsidRDefault="00E22A72" w:rsidP="00E22A72">
            <w:pPr>
              <w:tabs>
                <w:tab w:val="left" w:pos="-1440"/>
                <w:tab w:val="left" w:pos="-720"/>
              </w:tabs>
              <w:rPr>
                <w:sz w:val="20"/>
                <w:szCs w:val="20"/>
                <w:lang w:val="en-US"/>
              </w:rPr>
            </w:pPr>
            <w:r w:rsidRPr="002353B1">
              <w:rPr>
                <w:sz w:val="20"/>
                <w:szCs w:val="20"/>
                <w:lang w:val="en-US"/>
              </w:rPr>
              <w:tab/>
            </w:r>
            <w:r>
              <w:rPr>
                <w:sz w:val="20"/>
                <w:szCs w:val="20"/>
                <w:lang w:val="en-US"/>
              </w:rPr>
              <w:t>c. (38335</w:t>
            </w:r>
            <w:r w:rsidRPr="003318B0">
              <w:rPr>
                <w:sz w:val="20"/>
                <w:szCs w:val="20"/>
                <w:lang w:val="en-US"/>
              </w:rPr>
              <w:t>)</w:t>
            </w:r>
          </w:p>
          <w:p w:rsidR="00E22A72" w:rsidRPr="003318B0" w:rsidRDefault="00E22A72" w:rsidP="00E22A72">
            <w:pPr>
              <w:tabs>
                <w:tab w:val="left" w:pos="-1440"/>
                <w:tab w:val="left" w:pos="-720"/>
              </w:tabs>
              <w:rPr>
                <w:sz w:val="20"/>
                <w:szCs w:val="20"/>
                <w:lang w:val="en-US"/>
              </w:rPr>
            </w:pPr>
          </w:p>
          <w:p w:rsidR="00E22A72" w:rsidRPr="003318B0" w:rsidRDefault="00E22A72" w:rsidP="00E22A72">
            <w:pPr>
              <w:tabs>
                <w:tab w:val="left" w:pos="-1440"/>
                <w:tab w:val="left" w:pos="-720"/>
              </w:tabs>
              <w:rPr>
                <w:b/>
                <w:sz w:val="20"/>
                <w:szCs w:val="20"/>
              </w:rPr>
            </w:pPr>
            <w:r>
              <w:rPr>
                <w:b/>
                <w:sz w:val="20"/>
                <w:szCs w:val="20"/>
                <w:lang w:val="en-US"/>
              </w:rPr>
              <w:t xml:space="preserve">Woods S.E.N.C.R.L. </w:t>
            </w:r>
            <w:r w:rsidRPr="003318B0">
              <w:rPr>
                <w:b/>
                <w:sz w:val="20"/>
                <w:szCs w:val="20"/>
              </w:rPr>
              <w:t>(</w:t>
            </w:r>
            <w:r>
              <w:rPr>
                <w:b/>
                <w:sz w:val="20"/>
                <w:szCs w:val="20"/>
              </w:rPr>
              <w:t>Qc</w:t>
            </w:r>
            <w:r w:rsidRPr="003318B0">
              <w:rPr>
                <w:b/>
                <w:sz w:val="20"/>
                <w:szCs w:val="20"/>
              </w:rPr>
              <w:t>)</w:t>
            </w:r>
          </w:p>
          <w:p w:rsidR="00E22A72" w:rsidRPr="003318B0" w:rsidRDefault="00E22A72" w:rsidP="00E22A72">
            <w:pPr>
              <w:tabs>
                <w:tab w:val="left" w:pos="-1440"/>
                <w:tab w:val="left" w:pos="-720"/>
              </w:tabs>
              <w:rPr>
                <w:sz w:val="20"/>
                <w:szCs w:val="20"/>
              </w:rPr>
            </w:pPr>
            <w:r w:rsidRPr="003318B0">
              <w:rPr>
                <w:sz w:val="20"/>
                <w:szCs w:val="20"/>
              </w:rPr>
              <w:tab/>
            </w:r>
            <w:r>
              <w:rPr>
                <w:sz w:val="20"/>
                <w:szCs w:val="20"/>
              </w:rPr>
              <w:t xml:space="preserve">Christian </w:t>
            </w:r>
            <w:proofErr w:type="spellStart"/>
            <w:r>
              <w:rPr>
                <w:sz w:val="20"/>
                <w:szCs w:val="20"/>
              </w:rPr>
              <w:t>Immer</w:t>
            </w:r>
            <w:proofErr w:type="spellEnd"/>
          </w:p>
          <w:p w:rsidR="00E22A72" w:rsidRPr="003318B0" w:rsidRDefault="00E22A72" w:rsidP="00E22A72">
            <w:pPr>
              <w:tabs>
                <w:tab w:val="left" w:pos="-1440"/>
                <w:tab w:val="left" w:pos="-720"/>
              </w:tabs>
              <w:rPr>
                <w:sz w:val="20"/>
                <w:szCs w:val="20"/>
              </w:rPr>
            </w:pPr>
            <w:r>
              <w:rPr>
                <w:sz w:val="20"/>
                <w:szCs w:val="20"/>
              </w:rPr>
              <w:tab/>
            </w:r>
            <w:proofErr w:type="spellStart"/>
            <w:r>
              <w:rPr>
                <w:sz w:val="20"/>
                <w:szCs w:val="20"/>
              </w:rPr>
              <w:t>Sheahan</w:t>
            </w:r>
            <w:proofErr w:type="spellEnd"/>
            <w:r>
              <w:rPr>
                <w:sz w:val="20"/>
                <w:szCs w:val="20"/>
              </w:rPr>
              <w:t xml:space="preserve"> S.E.N.C.R.L.</w:t>
            </w:r>
          </w:p>
          <w:p w:rsidR="00E22A72" w:rsidRPr="003318B0" w:rsidRDefault="00E22A72" w:rsidP="00E22A72">
            <w:pPr>
              <w:tabs>
                <w:tab w:val="left" w:pos="-1440"/>
                <w:tab w:val="left" w:pos="-720"/>
              </w:tabs>
              <w:rPr>
                <w:sz w:val="20"/>
                <w:szCs w:val="20"/>
              </w:rPr>
            </w:pPr>
          </w:p>
          <w:p w:rsidR="00E22A72" w:rsidRPr="003318B0" w:rsidRDefault="00E22A72" w:rsidP="00E22A72">
            <w:pPr>
              <w:rPr>
                <w:sz w:val="20"/>
                <w:szCs w:val="20"/>
              </w:rPr>
            </w:pPr>
            <w:r>
              <w:rPr>
                <w:sz w:val="20"/>
                <w:szCs w:val="20"/>
              </w:rPr>
              <w:t>DATE DE PRODUCTION: 01</w:t>
            </w:r>
            <w:r w:rsidRPr="003318B0">
              <w:rPr>
                <w:sz w:val="20"/>
                <w:szCs w:val="20"/>
              </w:rPr>
              <w:t>.</w:t>
            </w:r>
            <w:r>
              <w:rPr>
                <w:sz w:val="20"/>
                <w:szCs w:val="20"/>
              </w:rPr>
              <w:t>10</w:t>
            </w:r>
            <w:r w:rsidRPr="003318B0">
              <w:rPr>
                <w:sz w:val="20"/>
                <w:szCs w:val="20"/>
              </w:rPr>
              <w:t>.2018</w:t>
            </w:r>
          </w:p>
          <w:p w:rsidR="00E22A72" w:rsidRPr="00E22A72" w:rsidRDefault="00683480" w:rsidP="00E22A72">
            <w:pPr>
              <w:rPr>
                <w:sz w:val="20"/>
                <w:szCs w:val="20"/>
                <w:lang w:val="en-US"/>
              </w:rPr>
            </w:pPr>
            <w:r>
              <w:rPr>
                <w:sz w:val="20"/>
                <w:szCs w:val="20"/>
                <w:lang w:val="fr-CA"/>
              </w:rPr>
              <w:pict>
                <v:rect id="_x0000_i1056" style="width:108pt;height:1pt" o:hrpct="0" o:hralign="center" o:hrstd="t" o:hrnoshade="t" o:hr="t" fillcolor="black [3213]" stroked="f"/>
              </w:pict>
            </w:r>
          </w:p>
          <w:p w:rsidR="004045AD" w:rsidRDefault="004045AD" w:rsidP="004D07B3">
            <w:pPr>
              <w:rPr>
                <w:b/>
                <w:sz w:val="20"/>
                <w:szCs w:val="20"/>
              </w:rPr>
            </w:pPr>
          </w:p>
        </w:tc>
      </w:tr>
      <w:tr w:rsidR="00AD09F9" w:rsidRPr="00003C73" w:rsidTr="003B3977">
        <w:tc>
          <w:tcPr>
            <w:tcW w:w="4320" w:type="dxa"/>
            <w:shd w:val="clear" w:color="auto" w:fill="auto"/>
          </w:tcPr>
          <w:p w:rsidR="00AD09F9" w:rsidRPr="00AD09F9" w:rsidRDefault="00AD09F9" w:rsidP="00AD09F9">
            <w:pPr>
              <w:rPr>
                <w:b/>
                <w:sz w:val="20"/>
                <w:szCs w:val="20"/>
                <w:lang w:val="fr-CA"/>
              </w:rPr>
            </w:pPr>
            <w:proofErr w:type="spellStart"/>
            <w:r w:rsidRPr="00AD09F9">
              <w:rPr>
                <w:b/>
                <w:sz w:val="20"/>
                <w:szCs w:val="20"/>
                <w:lang w:val="fr-CA"/>
              </w:rPr>
              <w:t>Merck</w:t>
            </w:r>
            <w:proofErr w:type="spellEnd"/>
            <w:r w:rsidRPr="00AD09F9">
              <w:rPr>
                <w:b/>
                <w:sz w:val="20"/>
                <w:szCs w:val="20"/>
                <w:lang w:val="fr-CA"/>
              </w:rPr>
              <w:t xml:space="preserve"> Canada Inc. et al.</w:t>
            </w:r>
          </w:p>
          <w:p w:rsidR="00AD09F9" w:rsidRPr="00AD09F9" w:rsidRDefault="00AD09F9" w:rsidP="00AD09F9">
            <w:pPr>
              <w:tabs>
                <w:tab w:val="left" w:pos="-1440"/>
                <w:tab w:val="left" w:pos="-720"/>
              </w:tabs>
              <w:rPr>
                <w:sz w:val="20"/>
                <w:szCs w:val="20"/>
                <w:lang w:val="fr-CA"/>
              </w:rPr>
            </w:pPr>
            <w:r w:rsidRPr="00AD09F9">
              <w:rPr>
                <w:sz w:val="20"/>
                <w:szCs w:val="20"/>
                <w:lang w:val="fr-CA"/>
              </w:rPr>
              <w:tab/>
              <w:t xml:space="preserve">Claude Marseille, </w:t>
            </w:r>
            <w:proofErr w:type="spellStart"/>
            <w:r w:rsidRPr="00AD09F9">
              <w:rPr>
                <w:sz w:val="20"/>
                <w:szCs w:val="20"/>
                <w:lang w:val="fr-CA"/>
              </w:rPr>
              <w:t>A.d</w:t>
            </w:r>
            <w:proofErr w:type="spellEnd"/>
            <w:r w:rsidRPr="00AD09F9">
              <w:rPr>
                <w:sz w:val="20"/>
                <w:szCs w:val="20"/>
                <w:lang w:val="fr-CA"/>
              </w:rPr>
              <w:t xml:space="preserve">. E. </w:t>
            </w:r>
          </w:p>
          <w:p w:rsidR="00AD09F9" w:rsidRPr="00AD09F9" w:rsidRDefault="00AD09F9" w:rsidP="00AD09F9">
            <w:pPr>
              <w:tabs>
                <w:tab w:val="left" w:pos="-1440"/>
                <w:tab w:val="left" w:pos="-720"/>
              </w:tabs>
              <w:ind w:left="720"/>
              <w:rPr>
                <w:sz w:val="20"/>
                <w:szCs w:val="20"/>
                <w:lang w:val="fr-CA"/>
              </w:rPr>
            </w:pPr>
            <w:r w:rsidRPr="00AD09F9">
              <w:rPr>
                <w:sz w:val="20"/>
                <w:szCs w:val="20"/>
                <w:lang w:val="fr-CA"/>
              </w:rPr>
              <w:t xml:space="preserve">Blake, </w:t>
            </w:r>
            <w:proofErr w:type="spellStart"/>
            <w:r w:rsidRPr="00AD09F9">
              <w:rPr>
                <w:sz w:val="20"/>
                <w:szCs w:val="20"/>
                <w:lang w:val="fr-CA"/>
              </w:rPr>
              <w:t>Cassels</w:t>
            </w:r>
            <w:proofErr w:type="spellEnd"/>
            <w:r w:rsidRPr="00AD09F9">
              <w:rPr>
                <w:sz w:val="20"/>
                <w:szCs w:val="20"/>
                <w:lang w:val="fr-CA"/>
              </w:rPr>
              <w:t xml:space="preserve"> &amp; </w:t>
            </w:r>
            <w:proofErr w:type="spellStart"/>
            <w:r w:rsidRPr="00AD09F9">
              <w:rPr>
                <w:sz w:val="20"/>
                <w:szCs w:val="20"/>
                <w:lang w:val="fr-CA"/>
              </w:rPr>
              <w:t>Graydon</w:t>
            </w:r>
            <w:proofErr w:type="spellEnd"/>
            <w:r w:rsidRPr="00AD09F9">
              <w:rPr>
                <w:sz w:val="20"/>
                <w:szCs w:val="20"/>
                <w:lang w:val="fr-CA"/>
              </w:rPr>
              <w:t xml:space="preserve"> LLP</w:t>
            </w:r>
          </w:p>
          <w:p w:rsidR="00AD09F9" w:rsidRPr="00AD09F9" w:rsidRDefault="00AD09F9" w:rsidP="00AD09F9">
            <w:pPr>
              <w:tabs>
                <w:tab w:val="left" w:pos="-1440"/>
                <w:tab w:val="left" w:pos="-720"/>
              </w:tabs>
              <w:rPr>
                <w:sz w:val="20"/>
                <w:szCs w:val="20"/>
                <w:lang w:val="fr-CA"/>
              </w:rPr>
            </w:pPr>
          </w:p>
          <w:p w:rsidR="00AD09F9" w:rsidRPr="00AD09F9" w:rsidRDefault="00AD09F9" w:rsidP="00AD09F9">
            <w:pPr>
              <w:tabs>
                <w:tab w:val="left" w:pos="-1440"/>
                <w:tab w:val="left" w:pos="-720"/>
              </w:tabs>
              <w:rPr>
                <w:sz w:val="20"/>
                <w:szCs w:val="20"/>
                <w:lang w:val="fr-CA"/>
              </w:rPr>
            </w:pPr>
            <w:r w:rsidRPr="00AD09F9">
              <w:rPr>
                <w:sz w:val="20"/>
                <w:szCs w:val="20"/>
                <w:lang w:val="fr-CA"/>
              </w:rPr>
              <w:tab/>
              <w:t>v. (38338)</w:t>
            </w:r>
          </w:p>
          <w:p w:rsidR="00AD09F9" w:rsidRPr="00AD09F9" w:rsidRDefault="00AD09F9" w:rsidP="00AD09F9">
            <w:pPr>
              <w:tabs>
                <w:tab w:val="left" w:pos="-1440"/>
                <w:tab w:val="left" w:pos="-720"/>
              </w:tabs>
              <w:rPr>
                <w:sz w:val="20"/>
                <w:szCs w:val="20"/>
                <w:lang w:val="fr-CA"/>
              </w:rPr>
            </w:pPr>
          </w:p>
          <w:p w:rsidR="00AD09F9" w:rsidRPr="00AD09F9" w:rsidRDefault="00AD09F9" w:rsidP="00AD09F9">
            <w:pPr>
              <w:tabs>
                <w:tab w:val="left" w:pos="-1440"/>
                <w:tab w:val="left" w:pos="-720"/>
              </w:tabs>
              <w:rPr>
                <w:b/>
                <w:sz w:val="20"/>
                <w:szCs w:val="20"/>
                <w:lang w:val="fr-CA"/>
              </w:rPr>
            </w:pPr>
            <w:r w:rsidRPr="00AD09F9">
              <w:rPr>
                <w:b/>
                <w:sz w:val="20"/>
                <w:szCs w:val="20"/>
                <w:lang w:val="fr-CA"/>
              </w:rPr>
              <w:t xml:space="preserve">Camilo </w:t>
            </w:r>
            <w:proofErr w:type="spellStart"/>
            <w:r w:rsidRPr="00AD09F9">
              <w:rPr>
                <w:b/>
                <w:sz w:val="20"/>
                <w:szCs w:val="20"/>
                <w:lang w:val="fr-CA"/>
              </w:rPr>
              <w:t>Baratto</w:t>
            </w:r>
            <w:proofErr w:type="spellEnd"/>
            <w:r w:rsidRPr="00AD09F9">
              <w:rPr>
                <w:b/>
                <w:sz w:val="20"/>
                <w:szCs w:val="20"/>
                <w:lang w:val="fr-CA"/>
              </w:rPr>
              <w:t xml:space="preserve"> (Que.)</w:t>
            </w:r>
          </w:p>
          <w:p w:rsidR="00AD09F9" w:rsidRPr="003318B0" w:rsidRDefault="00AD09F9" w:rsidP="00AD09F9">
            <w:pPr>
              <w:tabs>
                <w:tab w:val="left" w:pos="-1440"/>
                <w:tab w:val="left" w:pos="-720"/>
              </w:tabs>
              <w:rPr>
                <w:sz w:val="20"/>
                <w:szCs w:val="20"/>
              </w:rPr>
            </w:pPr>
            <w:r w:rsidRPr="00AD09F9">
              <w:rPr>
                <w:sz w:val="20"/>
                <w:szCs w:val="20"/>
                <w:lang w:val="fr-CA"/>
              </w:rPr>
              <w:tab/>
            </w:r>
            <w:r>
              <w:rPr>
                <w:sz w:val="20"/>
                <w:szCs w:val="20"/>
              </w:rPr>
              <w:t xml:space="preserve">Philippe H. </w:t>
            </w:r>
            <w:proofErr w:type="spellStart"/>
            <w:r>
              <w:rPr>
                <w:sz w:val="20"/>
                <w:szCs w:val="20"/>
              </w:rPr>
              <w:t>Trudel</w:t>
            </w:r>
            <w:proofErr w:type="spellEnd"/>
          </w:p>
          <w:p w:rsidR="00AD09F9" w:rsidRPr="003318B0" w:rsidRDefault="00AD09F9" w:rsidP="00AD09F9">
            <w:pPr>
              <w:tabs>
                <w:tab w:val="left" w:pos="-1440"/>
                <w:tab w:val="left" w:pos="-720"/>
              </w:tabs>
              <w:rPr>
                <w:sz w:val="20"/>
                <w:szCs w:val="20"/>
              </w:rPr>
            </w:pPr>
            <w:r>
              <w:rPr>
                <w:sz w:val="20"/>
                <w:szCs w:val="20"/>
              </w:rPr>
              <w:tab/>
            </w:r>
            <w:proofErr w:type="spellStart"/>
            <w:r>
              <w:rPr>
                <w:sz w:val="20"/>
                <w:szCs w:val="20"/>
              </w:rPr>
              <w:t>Trudel</w:t>
            </w:r>
            <w:proofErr w:type="spellEnd"/>
            <w:r>
              <w:rPr>
                <w:sz w:val="20"/>
                <w:szCs w:val="20"/>
              </w:rPr>
              <w:t xml:space="preserve">, Johnston &amp; </w:t>
            </w:r>
            <w:proofErr w:type="spellStart"/>
            <w:r>
              <w:rPr>
                <w:sz w:val="20"/>
                <w:szCs w:val="20"/>
              </w:rPr>
              <w:t>Lespérance</w:t>
            </w:r>
            <w:proofErr w:type="spellEnd"/>
          </w:p>
          <w:p w:rsidR="00AD09F9" w:rsidRPr="003318B0" w:rsidRDefault="00AD09F9" w:rsidP="00AD09F9">
            <w:pPr>
              <w:tabs>
                <w:tab w:val="left" w:pos="-1440"/>
                <w:tab w:val="left" w:pos="-720"/>
              </w:tabs>
              <w:rPr>
                <w:sz w:val="20"/>
                <w:szCs w:val="20"/>
              </w:rPr>
            </w:pPr>
          </w:p>
          <w:p w:rsidR="00AD09F9" w:rsidRPr="003318B0" w:rsidRDefault="00AD09F9" w:rsidP="00AD09F9">
            <w:pPr>
              <w:rPr>
                <w:sz w:val="20"/>
                <w:szCs w:val="20"/>
              </w:rPr>
            </w:pPr>
            <w:r>
              <w:rPr>
                <w:sz w:val="20"/>
                <w:szCs w:val="20"/>
              </w:rPr>
              <w:t>FILING DATE: 01</w:t>
            </w:r>
            <w:r w:rsidRPr="003318B0">
              <w:rPr>
                <w:sz w:val="20"/>
                <w:szCs w:val="20"/>
              </w:rPr>
              <w:t>.</w:t>
            </w:r>
            <w:r>
              <w:rPr>
                <w:sz w:val="20"/>
                <w:szCs w:val="20"/>
              </w:rPr>
              <w:t>10</w:t>
            </w:r>
            <w:r w:rsidRPr="003318B0">
              <w:rPr>
                <w:sz w:val="20"/>
                <w:szCs w:val="20"/>
              </w:rPr>
              <w:t>.2018</w:t>
            </w:r>
          </w:p>
          <w:p w:rsidR="00AD09F9" w:rsidRDefault="00683480" w:rsidP="00AD09F9">
            <w:pPr>
              <w:rPr>
                <w:sz w:val="20"/>
                <w:szCs w:val="20"/>
                <w:lang w:val="fr-CA"/>
              </w:rPr>
            </w:pPr>
            <w:r>
              <w:rPr>
                <w:sz w:val="20"/>
                <w:szCs w:val="20"/>
                <w:lang w:val="fr-CA"/>
              </w:rPr>
              <w:pict>
                <v:rect id="_x0000_i1057" style="width:108pt;height:1pt" o:hrpct="0" o:hralign="center" o:hrstd="t" o:hrnoshade="t" o:hr="t" fillcolor="black [3213]" stroked="f"/>
              </w:pict>
            </w:r>
          </w:p>
          <w:p w:rsidR="00AD09F9" w:rsidRDefault="00AD09F9" w:rsidP="004045AD">
            <w:pPr>
              <w:rPr>
                <w:b/>
                <w:sz w:val="20"/>
                <w:szCs w:val="20"/>
              </w:rPr>
            </w:pPr>
          </w:p>
        </w:tc>
        <w:tc>
          <w:tcPr>
            <w:tcW w:w="1181" w:type="dxa"/>
            <w:shd w:val="clear" w:color="auto" w:fill="auto"/>
          </w:tcPr>
          <w:p w:rsidR="00AD09F9" w:rsidRPr="00555CE2" w:rsidRDefault="00AD09F9" w:rsidP="00242AEE">
            <w:pPr>
              <w:jc w:val="center"/>
              <w:rPr>
                <w:sz w:val="20"/>
                <w:szCs w:val="20"/>
                <w:lang w:val="en-US"/>
              </w:rPr>
            </w:pPr>
          </w:p>
        </w:tc>
        <w:tc>
          <w:tcPr>
            <w:tcW w:w="4320" w:type="dxa"/>
            <w:shd w:val="clear" w:color="auto" w:fill="auto"/>
          </w:tcPr>
          <w:p w:rsidR="00273891" w:rsidRPr="003318B0" w:rsidRDefault="00273891" w:rsidP="00273891">
            <w:pPr>
              <w:rPr>
                <w:b/>
                <w:sz w:val="20"/>
                <w:szCs w:val="20"/>
              </w:rPr>
            </w:pPr>
            <w:r>
              <w:rPr>
                <w:b/>
                <w:sz w:val="20"/>
                <w:szCs w:val="20"/>
              </w:rPr>
              <w:t>Wai Kin Yip</w:t>
            </w:r>
          </w:p>
          <w:p w:rsidR="00273891" w:rsidRDefault="00273891" w:rsidP="00273891">
            <w:pPr>
              <w:tabs>
                <w:tab w:val="left" w:pos="-1440"/>
                <w:tab w:val="left" w:pos="-720"/>
              </w:tabs>
              <w:rPr>
                <w:sz w:val="20"/>
                <w:szCs w:val="20"/>
              </w:rPr>
            </w:pPr>
            <w:r w:rsidRPr="003318B0">
              <w:rPr>
                <w:sz w:val="20"/>
                <w:szCs w:val="20"/>
              </w:rPr>
              <w:tab/>
            </w:r>
            <w:r>
              <w:rPr>
                <w:sz w:val="20"/>
                <w:szCs w:val="20"/>
              </w:rPr>
              <w:t>John Archibald</w:t>
            </w:r>
          </w:p>
          <w:p w:rsidR="00273891" w:rsidRPr="003318B0" w:rsidRDefault="00273891" w:rsidP="00273891">
            <w:pPr>
              <w:tabs>
                <w:tab w:val="left" w:pos="-1440"/>
                <w:tab w:val="left" w:pos="-720"/>
              </w:tabs>
              <w:ind w:left="720"/>
              <w:rPr>
                <w:sz w:val="20"/>
                <w:szCs w:val="20"/>
              </w:rPr>
            </w:pPr>
            <w:r>
              <w:rPr>
                <w:sz w:val="20"/>
                <w:szCs w:val="20"/>
              </w:rPr>
              <w:t>Investigation Counsel PC</w:t>
            </w:r>
          </w:p>
          <w:p w:rsidR="00273891" w:rsidRPr="002353B1" w:rsidRDefault="00273891" w:rsidP="00273891">
            <w:pPr>
              <w:tabs>
                <w:tab w:val="left" w:pos="-1440"/>
                <w:tab w:val="left" w:pos="-720"/>
              </w:tabs>
              <w:rPr>
                <w:sz w:val="20"/>
                <w:szCs w:val="20"/>
              </w:rPr>
            </w:pPr>
          </w:p>
          <w:p w:rsidR="00273891" w:rsidRPr="003318B0" w:rsidRDefault="00273891" w:rsidP="00273891">
            <w:pPr>
              <w:tabs>
                <w:tab w:val="left" w:pos="-1440"/>
                <w:tab w:val="left" w:pos="-720"/>
              </w:tabs>
              <w:rPr>
                <w:sz w:val="20"/>
                <w:szCs w:val="20"/>
                <w:lang w:val="en-US"/>
              </w:rPr>
            </w:pPr>
            <w:r w:rsidRPr="002353B1">
              <w:rPr>
                <w:sz w:val="20"/>
                <w:szCs w:val="20"/>
                <w:lang w:val="en-US"/>
              </w:rPr>
              <w:tab/>
            </w:r>
            <w:r>
              <w:rPr>
                <w:sz w:val="20"/>
                <w:szCs w:val="20"/>
                <w:lang w:val="en-US"/>
              </w:rPr>
              <w:t>v. (38331</w:t>
            </w:r>
            <w:r w:rsidRPr="003318B0">
              <w:rPr>
                <w:sz w:val="20"/>
                <w:szCs w:val="20"/>
                <w:lang w:val="en-US"/>
              </w:rPr>
              <w:t>)</w:t>
            </w:r>
          </w:p>
          <w:p w:rsidR="00273891" w:rsidRPr="003318B0" w:rsidRDefault="00273891" w:rsidP="00273891">
            <w:pPr>
              <w:tabs>
                <w:tab w:val="left" w:pos="-1440"/>
                <w:tab w:val="left" w:pos="-720"/>
              </w:tabs>
              <w:rPr>
                <w:sz w:val="20"/>
                <w:szCs w:val="20"/>
                <w:lang w:val="en-US"/>
              </w:rPr>
            </w:pPr>
          </w:p>
          <w:p w:rsidR="00273891" w:rsidRPr="003318B0" w:rsidRDefault="00273891" w:rsidP="00273891">
            <w:pPr>
              <w:tabs>
                <w:tab w:val="left" w:pos="-1440"/>
                <w:tab w:val="left" w:pos="-720"/>
              </w:tabs>
              <w:rPr>
                <w:b/>
                <w:sz w:val="20"/>
                <w:szCs w:val="20"/>
              </w:rPr>
            </w:pPr>
            <w:r>
              <w:rPr>
                <w:b/>
                <w:sz w:val="20"/>
                <w:szCs w:val="20"/>
                <w:lang w:val="en-US"/>
              </w:rPr>
              <w:t>HSBC Holdings plc et al.</w:t>
            </w:r>
            <w:r w:rsidRPr="003318B0">
              <w:rPr>
                <w:sz w:val="20"/>
                <w:szCs w:val="20"/>
                <w:lang w:val="en-US"/>
              </w:rPr>
              <w:t xml:space="preserve"> </w:t>
            </w:r>
            <w:r w:rsidRPr="003318B0">
              <w:rPr>
                <w:b/>
                <w:sz w:val="20"/>
                <w:szCs w:val="20"/>
              </w:rPr>
              <w:t>(</w:t>
            </w:r>
            <w:r>
              <w:rPr>
                <w:b/>
                <w:sz w:val="20"/>
                <w:szCs w:val="20"/>
              </w:rPr>
              <w:t>Ont</w:t>
            </w:r>
            <w:r w:rsidRPr="003318B0">
              <w:rPr>
                <w:b/>
                <w:sz w:val="20"/>
                <w:szCs w:val="20"/>
              </w:rPr>
              <w:t>.)</w:t>
            </w:r>
          </w:p>
          <w:p w:rsidR="00273891" w:rsidRPr="003318B0" w:rsidRDefault="00273891" w:rsidP="00273891">
            <w:pPr>
              <w:tabs>
                <w:tab w:val="left" w:pos="-1440"/>
                <w:tab w:val="left" w:pos="-720"/>
              </w:tabs>
              <w:rPr>
                <w:sz w:val="20"/>
                <w:szCs w:val="20"/>
              </w:rPr>
            </w:pPr>
            <w:r w:rsidRPr="003318B0">
              <w:rPr>
                <w:sz w:val="20"/>
                <w:szCs w:val="20"/>
              </w:rPr>
              <w:tab/>
            </w:r>
            <w:r>
              <w:rPr>
                <w:sz w:val="20"/>
                <w:szCs w:val="20"/>
              </w:rPr>
              <w:t>Paul R. Steep</w:t>
            </w:r>
          </w:p>
          <w:p w:rsidR="00273891" w:rsidRPr="003318B0" w:rsidRDefault="00273891" w:rsidP="00273891">
            <w:pPr>
              <w:tabs>
                <w:tab w:val="left" w:pos="-1440"/>
                <w:tab w:val="left" w:pos="-720"/>
              </w:tabs>
              <w:rPr>
                <w:sz w:val="20"/>
                <w:szCs w:val="20"/>
              </w:rPr>
            </w:pPr>
            <w:r>
              <w:rPr>
                <w:sz w:val="20"/>
                <w:szCs w:val="20"/>
              </w:rPr>
              <w:tab/>
              <w:t xml:space="preserve">McCarthy </w:t>
            </w:r>
            <w:proofErr w:type="spellStart"/>
            <w:r>
              <w:rPr>
                <w:sz w:val="20"/>
                <w:szCs w:val="20"/>
              </w:rPr>
              <w:t>Tétrault</w:t>
            </w:r>
            <w:proofErr w:type="spellEnd"/>
          </w:p>
          <w:p w:rsidR="00273891" w:rsidRPr="003318B0" w:rsidRDefault="00273891" w:rsidP="00273891">
            <w:pPr>
              <w:tabs>
                <w:tab w:val="left" w:pos="-1440"/>
                <w:tab w:val="left" w:pos="-720"/>
              </w:tabs>
              <w:rPr>
                <w:sz w:val="20"/>
                <w:szCs w:val="20"/>
              </w:rPr>
            </w:pPr>
          </w:p>
          <w:p w:rsidR="00273891" w:rsidRPr="003318B0" w:rsidRDefault="00273891" w:rsidP="00273891">
            <w:pPr>
              <w:rPr>
                <w:sz w:val="20"/>
                <w:szCs w:val="20"/>
              </w:rPr>
            </w:pPr>
            <w:r>
              <w:rPr>
                <w:sz w:val="20"/>
                <w:szCs w:val="20"/>
              </w:rPr>
              <w:t>FILING DATE: 01</w:t>
            </w:r>
            <w:r w:rsidRPr="003318B0">
              <w:rPr>
                <w:sz w:val="20"/>
                <w:szCs w:val="20"/>
              </w:rPr>
              <w:t>.</w:t>
            </w:r>
            <w:r>
              <w:rPr>
                <w:sz w:val="20"/>
                <w:szCs w:val="20"/>
              </w:rPr>
              <w:t>10</w:t>
            </w:r>
            <w:r w:rsidRPr="003318B0">
              <w:rPr>
                <w:sz w:val="20"/>
                <w:szCs w:val="20"/>
              </w:rPr>
              <w:t>.2018</w:t>
            </w:r>
          </w:p>
          <w:p w:rsidR="00273891" w:rsidRPr="00273891" w:rsidRDefault="00683480" w:rsidP="00273891">
            <w:pPr>
              <w:rPr>
                <w:sz w:val="20"/>
                <w:szCs w:val="20"/>
                <w:lang w:val="en-US"/>
              </w:rPr>
            </w:pPr>
            <w:r>
              <w:rPr>
                <w:sz w:val="20"/>
                <w:szCs w:val="20"/>
                <w:lang w:val="fr-CA"/>
              </w:rPr>
              <w:pict>
                <v:rect id="_x0000_i1058" style="width:108pt;height:1pt" o:hrpct="0" o:hralign="center" o:hrstd="t" o:hrnoshade="t" o:hr="t" fillcolor="black [3213]" stroked="f"/>
              </w:pict>
            </w:r>
          </w:p>
          <w:p w:rsidR="00AD09F9" w:rsidRPr="00273891" w:rsidRDefault="00AD09F9" w:rsidP="00E22A72">
            <w:pPr>
              <w:rPr>
                <w:b/>
                <w:sz w:val="20"/>
                <w:szCs w:val="20"/>
                <w:lang w:val="en-US"/>
              </w:rPr>
            </w:pPr>
          </w:p>
        </w:tc>
      </w:tr>
      <w:tr w:rsidR="004B5E81" w:rsidRPr="00003C73" w:rsidTr="003B3977">
        <w:tc>
          <w:tcPr>
            <w:tcW w:w="4320" w:type="dxa"/>
            <w:shd w:val="clear" w:color="auto" w:fill="auto"/>
          </w:tcPr>
          <w:p w:rsidR="004B5E81" w:rsidRPr="004B5E81" w:rsidRDefault="00CF6EB0" w:rsidP="004B5E81">
            <w:pPr>
              <w:rPr>
                <w:b/>
                <w:sz w:val="20"/>
                <w:szCs w:val="20"/>
                <w:lang w:val="fr-CA"/>
              </w:rPr>
            </w:pPr>
            <w:r>
              <w:rPr>
                <w:b/>
                <w:sz w:val="20"/>
                <w:szCs w:val="20"/>
                <w:lang w:val="fr-CA"/>
              </w:rPr>
              <w:t>Conseil s</w:t>
            </w:r>
            <w:r w:rsidR="004B5E81" w:rsidRPr="004B5E81">
              <w:rPr>
                <w:b/>
                <w:sz w:val="20"/>
                <w:szCs w:val="20"/>
                <w:lang w:val="fr-CA"/>
              </w:rPr>
              <w:t xml:space="preserve">colaire </w:t>
            </w:r>
            <w:r>
              <w:rPr>
                <w:b/>
                <w:sz w:val="20"/>
                <w:szCs w:val="20"/>
                <w:lang w:val="fr-CA"/>
              </w:rPr>
              <w:t>f</w:t>
            </w:r>
            <w:r w:rsidR="004B5E81" w:rsidRPr="004B5E81">
              <w:rPr>
                <w:b/>
                <w:sz w:val="20"/>
                <w:szCs w:val="20"/>
                <w:lang w:val="fr-CA"/>
              </w:rPr>
              <w:t xml:space="preserve">rancophone de la Colombie-Britannique, Fédération des parents francophones de la </w:t>
            </w:r>
            <w:r>
              <w:rPr>
                <w:b/>
                <w:sz w:val="20"/>
                <w:szCs w:val="20"/>
                <w:lang w:val="fr-CA"/>
              </w:rPr>
              <w:t>Colombie-Britannique et autres</w:t>
            </w:r>
          </w:p>
          <w:p w:rsidR="004B5E81" w:rsidRPr="004B5E81" w:rsidRDefault="004B5E81" w:rsidP="004B5E81">
            <w:pPr>
              <w:tabs>
                <w:tab w:val="left" w:pos="-1440"/>
                <w:tab w:val="left" w:pos="-720"/>
              </w:tabs>
              <w:rPr>
                <w:sz w:val="20"/>
                <w:szCs w:val="20"/>
                <w:lang w:val="fr-CA"/>
              </w:rPr>
            </w:pPr>
            <w:r w:rsidRPr="004B5E81">
              <w:rPr>
                <w:sz w:val="20"/>
                <w:szCs w:val="20"/>
                <w:lang w:val="fr-CA"/>
              </w:rPr>
              <w:tab/>
              <w:t>Robert W. Grant</w:t>
            </w:r>
          </w:p>
          <w:p w:rsidR="004B5E81" w:rsidRPr="004B5E81" w:rsidRDefault="004B5E81" w:rsidP="004B5E81">
            <w:pPr>
              <w:tabs>
                <w:tab w:val="left" w:pos="-1440"/>
                <w:tab w:val="left" w:pos="-720"/>
              </w:tabs>
              <w:ind w:left="720"/>
              <w:rPr>
                <w:sz w:val="20"/>
                <w:szCs w:val="20"/>
                <w:lang w:val="fr-CA"/>
              </w:rPr>
            </w:pPr>
            <w:r w:rsidRPr="004B5E81">
              <w:rPr>
                <w:sz w:val="20"/>
                <w:szCs w:val="20"/>
                <w:lang w:val="fr-CA"/>
              </w:rPr>
              <w:t>Juristes Power</w:t>
            </w:r>
          </w:p>
          <w:p w:rsidR="004B5E81" w:rsidRPr="004B5E81" w:rsidRDefault="004B5E81" w:rsidP="004B5E81">
            <w:pPr>
              <w:tabs>
                <w:tab w:val="left" w:pos="-1440"/>
                <w:tab w:val="left" w:pos="-720"/>
              </w:tabs>
              <w:rPr>
                <w:sz w:val="20"/>
                <w:szCs w:val="20"/>
                <w:lang w:val="fr-CA"/>
              </w:rPr>
            </w:pPr>
          </w:p>
          <w:p w:rsidR="004B5E81" w:rsidRPr="004B5E81" w:rsidRDefault="004B5E81" w:rsidP="004B5E81">
            <w:pPr>
              <w:tabs>
                <w:tab w:val="left" w:pos="-1440"/>
                <w:tab w:val="left" w:pos="-720"/>
              </w:tabs>
              <w:rPr>
                <w:sz w:val="20"/>
                <w:szCs w:val="20"/>
                <w:lang w:val="fr-CA"/>
              </w:rPr>
            </w:pPr>
            <w:r w:rsidRPr="004B5E81">
              <w:rPr>
                <w:sz w:val="20"/>
                <w:szCs w:val="20"/>
                <w:lang w:val="fr-CA"/>
              </w:rPr>
              <w:tab/>
              <w:t>c. (38332)</w:t>
            </w:r>
          </w:p>
          <w:p w:rsidR="004B5E81" w:rsidRPr="004B5E81" w:rsidRDefault="004B5E81" w:rsidP="004B5E81">
            <w:pPr>
              <w:tabs>
                <w:tab w:val="left" w:pos="-1440"/>
                <w:tab w:val="left" w:pos="-720"/>
              </w:tabs>
              <w:rPr>
                <w:sz w:val="20"/>
                <w:szCs w:val="20"/>
                <w:lang w:val="fr-CA"/>
              </w:rPr>
            </w:pPr>
          </w:p>
          <w:p w:rsidR="004B5E81" w:rsidRPr="004B5E81" w:rsidRDefault="004B5E81" w:rsidP="004B5E81">
            <w:pPr>
              <w:tabs>
                <w:tab w:val="left" w:pos="-1440"/>
                <w:tab w:val="left" w:pos="-720"/>
              </w:tabs>
              <w:rPr>
                <w:b/>
                <w:sz w:val="20"/>
                <w:szCs w:val="20"/>
                <w:lang w:val="fr-CA"/>
              </w:rPr>
            </w:pPr>
            <w:r w:rsidRPr="004B5E81">
              <w:rPr>
                <w:b/>
                <w:sz w:val="20"/>
                <w:szCs w:val="20"/>
                <w:lang w:val="fr-CA"/>
              </w:rPr>
              <w:t>Sa Majesté la Reine en chef de la province de Colombie-Britannique et autre</w:t>
            </w:r>
            <w:r w:rsidRPr="004B5E81">
              <w:rPr>
                <w:sz w:val="20"/>
                <w:szCs w:val="20"/>
                <w:lang w:val="fr-CA"/>
              </w:rPr>
              <w:t xml:space="preserve"> </w:t>
            </w:r>
            <w:r w:rsidRPr="004B5E81">
              <w:rPr>
                <w:b/>
                <w:sz w:val="20"/>
                <w:szCs w:val="20"/>
                <w:lang w:val="fr-CA"/>
              </w:rPr>
              <w:t>(</w:t>
            </w:r>
            <w:r>
              <w:rPr>
                <w:b/>
                <w:sz w:val="20"/>
                <w:szCs w:val="20"/>
                <w:lang w:val="fr-CA"/>
              </w:rPr>
              <w:t>C.-B</w:t>
            </w:r>
            <w:r w:rsidRPr="004B5E81">
              <w:rPr>
                <w:b/>
                <w:sz w:val="20"/>
                <w:szCs w:val="20"/>
                <w:lang w:val="fr-CA"/>
              </w:rPr>
              <w:t>.)</w:t>
            </w:r>
          </w:p>
          <w:p w:rsidR="004B5E81" w:rsidRPr="003318B0" w:rsidRDefault="004B5E81" w:rsidP="004B5E81">
            <w:pPr>
              <w:tabs>
                <w:tab w:val="left" w:pos="-1440"/>
                <w:tab w:val="left" w:pos="-720"/>
              </w:tabs>
              <w:rPr>
                <w:sz w:val="20"/>
                <w:szCs w:val="20"/>
              </w:rPr>
            </w:pPr>
            <w:r w:rsidRPr="004B5E81">
              <w:rPr>
                <w:sz w:val="20"/>
                <w:szCs w:val="20"/>
                <w:lang w:val="fr-CA"/>
              </w:rPr>
              <w:tab/>
            </w:r>
            <w:r>
              <w:rPr>
                <w:sz w:val="20"/>
                <w:szCs w:val="20"/>
              </w:rPr>
              <w:t>Karrie Wolfe</w:t>
            </w:r>
          </w:p>
          <w:p w:rsidR="004B5E81" w:rsidRPr="00CF6EB0" w:rsidRDefault="004B5E81" w:rsidP="004B5E81">
            <w:pPr>
              <w:tabs>
                <w:tab w:val="left" w:pos="-1440"/>
                <w:tab w:val="left" w:pos="-720"/>
              </w:tabs>
              <w:rPr>
                <w:sz w:val="20"/>
                <w:szCs w:val="20"/>
                <w:lang w:val="fr-CA"/>
              </w:rPr>
            </w:pPr>
            <w:r>
              <w:rPr>
                <w:sz w:val="20"/>
                <w:szCs w:val="20"/>
              </w:rPr>
              <w:tab/>
            </w:r>
            <w:r w:rsidR="00CF6EB0" w:rsidRPr="00CF6EB0">
              <w:rPr>
                <w:sz w:val="20"/>
                <w:szCs w:val="20"/>
                <w:lang w:val="fr-CA"/>
              </w:rPr>
              <w:t>P.G. de la Colombie-Britannique</w:t>
            </w:r>
          </w:p>
          <w:p w:rsidR="004B5E81" w:rsidRPr="00CF6EB0" w:rsidRDefault="004B5E81" w:rsidP="004B5E81">
            <w:pPr>
              <w:tabs>
                <w:tab w:val="left" w:pos="-1440"/>
                <w:tab w:val="left" w:pos="-720"/>
              </w:tabs>
              <w:rPr>
                <w:sz w:val="20"/>
                <w:szCs w:val="20"/>
                <w:lang w:val="fr-CA"/>
              </w:rPr>
            </w:pPr>
          </w:p>
          <w:p w:rsidR="004B5E81" w:rsidRPr="003318B0" w:rsidRDefault="004B5E81" w:rsidP="004B5E81">
            <w:pPr>
              <w:rPr>
                <w:sz w:val="20"/>
                <w:szCs w:val="20"/>
              </w:rPr>
            </w:pPr>
            <w:r>
              <w:rPr>
                <w:sz w:val="20"/>
                <w:szCs w:val="20"/>
              </w:rPr>
              <w:t>DATE DE PRODUCTION: 01</w:t>
            </w:r>
            <w:r w:rsidRPr="003318B0">
              <w:rPr>
                <w:sz w:val="20"/>
                <w:szCs w:val="20"/>
              </w:rPr>
              <w:t>.</w:t>
            </w:r>
            <w:r>
              <w:rPr>
                <w:sz w:val="20"/>
                <w:szCs w:val="20"/>
              </w:rPr>
              <w:t>10</w:t>
            </w:r>
            <w:r w:rsidRPr="003318B0">
              <w:rPr>
                <w:sz w:val="20"/>
                <w:szCs w:val="20"/>
              </w:rPr>
              <w:t>.2018</w:t>
            </w:r>
          </w:p>
          <w:p w:rsidR="004B5E81" w:rsidRDefault="00683480" w:rsidP="004B5E81">
            <w:pPr>
              <w:rPr>
                <w:sz w:val="20"/>
                <w:szCs w:val="20"/>
                <w:lang w:val="fr-CA"/>
              </w:rPr>
            </w:pPr>
            <w:r>
              <w:rPr>
                <w:sz w:val="20"/>
                <w:szCs w:val="20"/>
                <w:lang w:val="fr-CA"/>
              </w:rPr>
              <w:pict>
                <v:rect id="_x0000_i1059" style="width:108pt;height:1pt" o:hrpct="0" o:hralign="center" o:hrstd="t" o:hrnoshade="t" o:hr="t" fillcolor="black [3213]" stroked="f"/>
              </w:pict>
            </w:r>
          </w:p>
          <w:p w:rsidR="004B5E81" w:rsidRPr="00AD09F9" w:rsidRDefault="004B5E81" w:rsidP="00AD09F9">
            <w:pPr>
              <w:rPr>
                <w:b/>
                <w:sz w:val="20"/>
                <w:szCs w:val="20"/>
                <w:lang w:val="fr-CA"/>
              </w:rPr>
            </w:pPr>
          </w:p>
        </w:tc>
        <w:tc>
          <w:tcPr>
            <w:tcW w:w="1181" w:type="dxa"/>
            <w:shd w:val="clear" w:color="auto" w:fill="auto"/>
          </w:tcPr>
          <w:p w:rsidR="004B5E81" w:rsidRPr="00555CE2" w:rsidRDefault="004B5E81" w:rsidP="00242AEE">
            <w:pPr>
              <w:jc w:val="center"/>
              <w:rPr>
                <w:sz w:val="20"/>
                <w:szCs w:val="20"/>
                <w:lang w:val="en-US"/>
              </w:rPr>
            </w:pPr>
          </w:p>
        </w:tc>
        <w:tc>
          <w:tcPr>
            <w:tcW w:w="4320" w:type="dxa"/>
            <w:shd w:val="clear" w:color="auto" w:fill="auto"/>
          </w:tcPr>
          <w:p w:rsidR="00ED03FF" w:rsidRPr="003318B0" w:rsidRDefault="00ED03FF" w:rsidP="00ED03FF">
            <w:pPr>
              <w:rPr>
                <w:b/>
                <w:sz w:val="20"/>
                <w:szCs w:val="20"/>
              </w:rPr>
            </w:pPr>
            <w:r>
              <w:rPr>
                <w:b/>
                <w:sz w:val="20"/>
                <w:szCs w:val="20"/>
              </w:rPr>
              <w:t>Tim Wood, Litigation Representative of K.S., an Infant</w:t>
            </w:r>
          </w:p>
          <w:p w:rsidR="00ED03FF" w:rsidRDefault="00ED03FF" w:rsidP="00ED03FF">
            <w:pPr>
              <w:tabs>
                <w:tab w:val="left" w:pos="-1440"/>
                <w:tab w:val="left" w:pos="-720"/>
              </w:tabs>
              <w:rPr>
                <w:sz w:val="20"/>
                <w:szCs w:val="20"/>
              </w:rPr>
            </w:pPr>
            <w:r w:rsidRPr="003318B0">
              <w:rPr>
                <w:sz w:val="20"/>
                <w:szCs w:val="20"/>
              </w:rPr>
              <w:tab/>
            </w:r>
            <w:r>
              <w:rPr>
                <w:sz w:val="20"/>
                <w:szCs w:val="20"/>
              </w:rPr>
              <w:t>Joseph V. Miller, Q.C.</w:t>
            </w:r>
          </w:p>
          <w:p w:rsidR="00ED03FF" w:rsidRPr="003318B0" w:rsidRDefault="00ED03FF" w:rsidP="00ED03FF">
            <w:pPr>
              <w:tabs>
                <w:tab w:val="left" w:pos="-1440"/>
                <w:tab w:val="left" w:pos="-720"/>
              </w:tabs>
              <w:ind w:left="720"/>
              <w:rPr>
                <w:sz w:val="20"/>
                <w:szCs w:val="20"/>
              </w:rPr>
            </w:pPr>
            <w:r>
              <w:rPr>
                <w:sz w:val="20"/>
                <w:szCs w:val="20"/>
              </w:rPr>
              <w:t>Weir Bowen LLP</w:t>
            </w:r>
          </w:p>
          <w:p w:rsidR="00ED03FF" w:rsidRPr="002353B1" w:rsidRDefault="00ED03FF" w:rsidP="00ED03FF">
            <w:pPr>
              <w:tabs>
                <w:tab w:val="left" w:pos="-1440"/>
                <w:tab w:val="left" w:pos="-720"/>
              </w:tabs>
              <w:rPr>
                <w:sz w:val="20"/>
                <w:szCs w:val="20"/>
              </w:rPr>
            </w:pPr>
          </w:p>
          <w:p w:rsidR="00ED03FF" w:rsidRPr="003318B0" w:rsidRDefault="00ED03FF" w:rsidP="00ED03FF">
            <w:pPr>
              <w:tabs>
                <w:tab w:val="left" w:pos="-1440"/>
                <w:tab w:val="left" w:pos="-720"/>
              </w:tabs>
              <w:rPr>
                <w:sz w:val="20"/>
                <w:szCs w:val="20"/>
                <w:lang w:val="en-US"/>
              </w:rPr>
            </w:pPr>
            <w:r w:rsidRPr="002353B1">
              <w:rPr>
                <w:sz w:val="20"/>
                <w:szCs w:val="20"/>
                <w:lang w:val="en-US"/>
              </w:rPr>
              <w:tab/>
            </w:r>
            <w:r>
              <w:rPr>
                <w:sz w:val="20"/>
                <w:szCs w:val="20"/>
                <w:lang w:val="en-US"/>
              </w:rPr>
              <w:t>v. (38346</w:t>
            </w:r>
            <w:r w:rsidRPr="003318B0">
              <w:rPr>
                <w:sz w:val="20"/>
                <w:szCs w:val="20"/>
                <w:lang w:val="en-US"/>
              </w:rPr>
              <w:t>)</w:t>
            </w:r>
          </w:p>
          <w:p w:rsidR="00ED03FF" w:rsidRPr="003318B0" w:rsidRDefault="00ED03FF" w:rsidP="00ED03FF">
            <w:pPr>
              <w:tabs>
                <w:tab w:val="left" w:pos="-1440"/>
                <w:tab w:val="left" w:pos="-720"/>
              </w:tabs>
              <w:rPr>
                <w:sz w:val="20"/>
                <w:szCs w:val="20"/>
                <w:lang w:val="en-US"/>
              </w:rPr>
            </w:pPr>
          </w:p>
          <w:p w:rsidR="00ED03FF" w:rsidRPr="003318B0" w:rsidRDefault="00ED03FF" w:rsidP="00ED03FF">
            <w:pPr>
              <w:tabs>
                <w:tab w:val="left" w:pos="-1440"/>
                <w:tab w:val="left" w:pos="-720"/>
              </w:tabs>
              <w:rPr>
                <w:b/>
                <w:sz w:val="20"/>
                <w:szCs w:val="20"/>
              </w:rPr>
            </w:pPr>
            <w:r>
              <w:rPr>
                <w:b/>
                <w:sz w:val="20"/>
                <w:szCs w:val="20"/>
                <w:lang w:val="en-US"/>
              </w:rPr>
              <w:t>David Willox et al.</w:t>
            </w:r>
            <w:r w:rsidRPr="003318B0">
              <w:rPr>
                <w:sz w:val="20"/>
                <w:szCs w:val="20"/>
                <w:lang w:val="en-US"/>
              </w:rPr>
              <w:t xml:space="preserve"> </w:t>
            </w:r>
            <w:r w:rsidRPr="003318B0">
              <w:rPr>
                <w:b/>
                <w:sz w:val="20"/>
                <w:szCs w:val="20"/>
              </w:rPr>
              <w:t>(</w:t>
            </w:r>
            <w:r>
              <w:rPr>
                <w:b/>
                <w:sz w:val="20"/>
                <w:szCs w:val="20"/>
              </w:rPr>
              <w:t>Alta</w:t>
            </w:r>
            <w:r w:rsidRPr="003318B0">
              <w:rPr>
                <w:b/>
                <w:sz w:val="20"/>
                <w:szCs w:val="20"/>
              </w:rPr>
              <w:t>.)</w:t>
            </w:r>
          </w:p>
          <w:p w:rsidR="00ED03FF" w:rsidRPr="003318B0" w:rsidRDefault="00ED03FF" w:rsidP="00ED03FF">
            <w:pPr>
              <w:tabs>
                <w:tab w:val="left" w:pos="-1440"/>
                <w:tab w:val="left" w:pos="-720"/>
              </w:tabs>
              <w:rPr>
                <w:sz w:val="20"/>
                <w:szCs w:val="20"/>
              </w:rPr>
            </w:pPr>
            <w:r w:rsidRPr="003318B0">
              <w:rPr>
                <w:sz w:val="20"/>
                <w:szCs w:val="20"/>
              </w:rPr>
              <w:tab/>
            </w:r>
            <w:r>
              <w:rPr>
                <w:sz w:val="20"/>
                <w:szCs w:val="20"/>
              </w:rPr>
              <w:t xml:space="preserve">William B. </w:t>
            </w:r>
            <w:proofErr w:type="spellStart"/>
            <w:r>
              <w:rPr>
                <w:sz w:val="20"/>
                <w:szCs w:val="20"/>
              </w:rPr>
              <w:t>Hembroff</w:t>
            </w:r>
            <w:proofErr w:type="spellEnd"/>
          </w:p>
          <w:p w:rsidR="00ED03FF" w:rsidRPr="003318B0" w:rsidRDefault="00ED03FF" w:rsidP="00ED03FF">
            <w:pPr>
              <w:tabs>
                <w:tab w:val="left" w:pos="-1440"/>
                <w:tab w:val="left" w:pos="-720"/>
              </w:tabs>
              <w:rPr>
                <w:sz w:val="20"/>
                <w:szCs w:val="20"/>
              </w:rPr>
            </w:pPr>
            <w:r>
              <w:rPr>
                <w:sz w:val="20"/>
                <w:szCs w:val="20"/>
              </w:rPr>
              <w:tab/>
              <w:t>Bennett Jones LLP</w:t>
            </w:r>
          </w:p>
          <w:p w:rsidR="00ED03FF" w:rsidRPr="003318B0" w:rsidRDefault="00ED03FF" w:rsidP="00ED03FF">
            <w:pPr>
              <w:tabs>
                <w:tab w:val="left" w:pos="-1440"/>
                <w:tab w:val="left" w:pos="-720"/>
              </w:tabs>
              <w:rPr>
                <w:sz w:val="20"/>
                <w:szCs w:val="20"/>
              </w:rPr>
            </w:pPr>
          </w:p>
          <w:p w:rsidR="00ED03FF" w:rsidRPr="003318B0" w:rsidRDefault="00ED03FF" w:rsidP="00ED03FF">
            <w:pPr>
              <w:rPr>
                <w:sz w:val="20"/>
                <w:szCs w:val="20"/>
              </w:rPr>
            </w:pPr>
            <w:r>
              <w:rPr>
                <w:sz w:val="20"/>
                <w:szCs w:val="20"/>
              </w:rPr>
              <w:t>FILING DATE: 10</w:t>
            </w:r>
            <w:r w:rsidRPr="003318B0">
              <w:rPr>
                <w:sz w:val="20"/>
                <w:szCs w:val="20"/>
              </w:rPr>
              <w:t>.</w:t>
            </w:r>
            <w:r>
              <w:rPr>
                <w:sz w:val="20"/>
                <w:szCs w:val="20"/>
              </w:rPr>
              <w:t>10</w:t>
            </w:r>
            <w:r w:rsidRPr="003318B0">
              <w:rPr>
                <w:sz w:val="20"/>
                <w:szCs w:val="20"/>
              </w:rPr>
              <w:t>.2018</w:t>
            </w:r>
          </w:p>
          <w:p w:rsidR="004B5E81" w:rsidRDefault="00683480" w:rsidP="004B5E81">
            <w:pPr>
              <w:rPr>
                <w:sz w:val="20"/>
                <w:szCs w:val="20"/>
                <w:lang w:val="fr-CA"/>
              </w:rPr>
            </w:pPr>
            <w:r>
              <w:rPr>
                <w:sz w:val="20"/>
                <w:szCs w:val="20"/>
                <w:lang w:val="fr-CA"/>
              </w:rPr>
              <w:pict>
                <v:rect id="_x0000_i1060" style="width:108pt;height:1pt" o:hrpct="0" o:hralign="center" o:hrstd="t" o:hrnoshade="t" o:hr="t" fillcolor="black [3213]" stroked="f"/>
              </w:pict>
            </w:r>
          </w:p>
          <w:p w:rsidR="004B5E81" w:rsidRDefault="004B5E81" w:rsidP="00273891">
            <w:pPr>
              <w:rPr>
                <w:b/>
                <w:sz w:val="20"/>
                <w:szCs w:val="20"/>
              </w:rPr>
            </w:pPr>
          </w:p>
        </w:tc>
      </w:tr>
      <w:tr w:rsidR="004B5E81" w:rsidRPr="00003C73" w:rsidTr="003B3977">
        <w:tc>
          <w:tcPr>
            <w:tcW w:w="4320" w:type="dxa"/>
            <w:shd w:val="clear" w:color="auto" w:fill="auto"/>
          </w:tcPr>
          <w:p w:rsidR="004B5E81" w:rsidRPr="004B5E81" w:rsidRDefault="004B5E81" w:rsidP="004B5E81">
            <w:pPr>
              <w:rPr>
                <w:b/>
                <w:sz w:val="20"/>
                <w:szCs w:val="20"/>
                <w:lang w:val="fr-CA"/>
              </w:rPr>
            </w:pPr>
            <w:r w:rsidRPr="004B5E81">
              <w:rPr>
                <w:b/>
                <w:sz w:val="20"/>
                <w:szCs w:val="20"/>
                <w:lang w:val="fr-CA"/>
              </w:rPr>
              <w:t xml:space="preserve">Le groupe </w:t>
            </w:r>
            <w:proofErr w:type="spellStart"/>
            <w:r w:rsidRPr="004B5E81">
              <w:rPr>
                <w:b/>
                <w:sz w:val="20"/>
                <w:szCs w:val="20"/>
                <w:lang w:val="fr-CA"/>
              </w:rPr>
              <w:t>Soiroc</w:t>
            </w:r>
            <w:proofErr w:type="spellEnd"/>
            <w:r w:rsidRPr="004B5E81">
              <w:rPr>
                <w:b/>
                <w:sz w:val="20"/>
                <w:szCs w:val="20"/>
                <w:lang w:val="fr-CA"/>
              </w:rPr>
              <w:t xml:space="preserve"> </w:t>
            </w:r>
            <w:proofErr w:type="spellStart"/>
            <w:r w:rsidRPr="004B5E81">
              <w:rPr>
                <w:b/>
                <w:sz w:val="20"/>
                <w:szCs w:val="20"/>
                <w:lang w:val="fr-CA"/>
              </w:rPr>
              <w:t>inc.</w:t>
            </w:r>
            <w:proofErr w:type="spellEnd"/>
          </w:p>
          <w:p w:rsidR="004B5E81" w:rsidRPr="004B5E81" w:rsidRDefault="004B5E81" w:rsidP="004B5E81">
            <w:pPr>
              <w:tabs>
                <w:tab w:val="left" w:pos="-1440"/>
                <w:tab w:val="left" w:pos="-720"/>
              </w:tabs>
              <w:rPr>
                <w:sz w:val="20"/>
                <w:szCs w:val="20"/>
                <w:lang w:val="fr-CA"/>
              </w:rPr>
            </w:pPr>
            <w:r w:rsidRPr="004B5E81">
              <w:rPr>
                <w:sz w:val="20"/>
                <w:szCs w:val="20"/>
                <w:lang w:val="fr-CA"/>
              </w:rPr>
              <w:tab/>
            </w:r>
            <w:proofErr w:type="spellStart"/>
            <w:r w:rsidRPr="004B5E81">
              <w:rPr>
                <w:sz w:val="20"/>
                <w:szCs w:val="20"/>
                <w:lang w:val="fr-CA"/>
              </w:rPr>
              <w:t>Jo-Anne</w:t>
            </w:r>
            <w:proofErr w:type="spellEnd"/>
            <w:r w:rsidRPr="004B5E81">
              <w:rPr>
                <w:sz w:val="20"/>
                <w:szCs w:val="20"/>
                <w:lang w:val="fr-CA"/>
              </w:rPr>
              <w:t xml:space="preserve"> Demers</w:t>
            </w:r>
          </w:p>
          <w:p w:rsidR="004B5E81" w:rsidRPr="004B5E81" w:rsidRDefault="004B5E81" w:rsidP="004B5E81">
            <w:pPr>
              <w:tabs>
                <w:tab w:val="left" w:pos="-1440"/>
                <w:tab w:val="left" w:pos="-720"/>
              </w:tabs>
              <w:ind w:left="720"/>
              <w:rPr>
                <w:sz w:val="20"/>
                <w:szCs w:val="20"/>
                <w:lang w:val="fr-CA"/>
              </w:rPr>
            </w:pPr>
            <w:r w:rsidRPr="004B5E81">
              <w:rPr>
                <w:sz w:val="20"/>
                <w:szCs w:val="20"/>
                <w:lang w:val="fr-CA"/>
              </w:rPr>
              <w:t xml:space="preserve">Clyde &amp; Cie Canada </w:t>
            </w:r>
            <w:proofErr w:type="spellStart"/>
            <w:r w:rsidRPr="004B5E81">
              <w:rPr>
                <w:sz w:val="20"/>
                <w:szCs w:val="20"/>
                <w:lang w:val="fr-CA"/>
              </w:rPr>
              <w:t>s.e.n.c.r.l</w:t>
            </w:r>
            <w:proofErr w:type="spellEnd"/>
            <w:r w:rsidRPr="004B5E81">
              <w:rPr>
                <w:sz w:val="20"/>
                <w:szCs w:val="20"/>
                <w:lang w:val="fr-CA"/>
              </w:rPr>
              <w:t>.</w:t>
            </w:r>
          </w:p>
          <w:p w:rsidR="004B5E81" w:rsidRPr="004B5E81" w:rsidRDefault="004B5E81" w:rsidP="004B5E81">
            <w:pPr>
              <w:tabs>
                <w:tab w:val="left" w:pos="-1440"/>
                <w:tab w:val="left" w:pos="-720"/>
              </w:tabs>
              <w:rPr>
                <w:sz w:val="20"/>
                <w:szCs w:val="20"/>
                <w:lang w:val="fr-CA"/>
              </w:rPr>
            </w:pPr>
          </w:p>
          <w:p w:rsidR="004B5E81" w:rsidRPr="004318CF" w:rsidRDefault="004B5E81" w:rsidP="004B5E81">
            <w:pPr>
              <w:tabs>
                <w:tab w:val="left" w:pos="-1440"/>
                <w:tab w:val="left" w:pos="-720"/>
              </w:tabs>
              <w:rPr>
                <w:sz w:val="20"/>
                <w:szCs w:val="20"/>
                <w:lang w:val="fr-CA"/>
              </w:rPr>
            </w:pPr>
            <w:r w:rsidRPr="004B5E81">
              <w:rPr>
                <w:sz w:val="20"/>
                <w:szCs w:val="20"/>
                <w:lang w:val="fr-CA"/>
              </w:rPr>
              <w:tab/>
            </w:r>
            <w:r w:rsidRPr="004318CF">
              <w:rPr>
                <w:sz w:val="20"/>
                <w:szCs w:val="20"/>
                <w:lang w:val="fr-CA"/>
              </w:rPr>
              <w:t>c. (38351)</w:t>
            </w:r>
          </w:p>
          <w:p w:rsidR="004B5E81" w:rsidRPr="004318CF" w:rsidRDefault="004B5E81" w:rsidP="004B5E81">
            <w:pPr>
              <w:tabs>
                <w:tab w:val="left" w:pos="-1440"/>
                <w:tab w:val="left" w:pos="-720"/>
              </w:tabs>
              <w:rPr>
                <w:sz w:val="20"/>
                <w:szCs w:val="20"/>
                <w:lang w:val="fr-CA"/>
              </w:rPr>
            </w:pPr>
          </w:p>
          <w:p w:rsidR="004B5E81" w:rsidRPr="004B5E81" w:rsidRDefault="004B5E81" w:rsidP="004B5E81">
            <w:pPr>
              <w:tabs>
                <w:tab w:val="left" w:pos="-1440"/>
                <w:tab w:val="left" w:pos="-720"/>
              </w:tabs>
              <w:rPr>
                <w:b/>
                <w:sz w:val="20"/>
                <w:szCs w:val="20"/>
                <w:lang w:val="fr-CA"/>
              </w:rPr>
            </w:pPr>
            <w:r w:rsidRPr="004B5E81">
              <w:rPr>
                <w:b/>
                <w:sz w:val="20"/>
                <w:szCs w:val="20"/>
                <w:lang w:val="fr-CA"/>
              </w:rPr>
              <w:t xml:space="preserve">Raymond Chabot </w:t>
            </w:r>
            <w:proofErr w:type="spellStart"/>
            <w:r w:rsidRPr="004B5E81">
              <w:rPr>
                <w:b/>
                <w:sz w:val="20"/>
                <w:szCs w:val="20"/>
                <w:lang w:val="fr-CA"/>
              </w:rPr>
              <w:t>inc.</w:t>
            </w:r>
            <w:proofErr w:type="spellEnd"/>
            <w:r w:rsidRPr="004B5E81">
              <w:rPr>
                <w:b/>
                <w:sz w:val="20"/>
                <w:szCs w:val="20"/>
                <w:lang w:val="fr-CA"/>
              </w:rPr>
              <w:t xml:space="preserve"> e</w:t>
            </w:r>
            <w:r>
              <w:rPr>
                <w:b/>
                <w:sz w:val="20"/>
                <w:szCs w:val="20"/>
                <w:lang w:val="fr-CA"/>
              </w:rPr>
              <w:t>t autres</w:t>
            </w:r>
            <w:r w:rsidRPr="004B5E81">
              <w:rPr>
                <w:sz w:val="20"/>
                <w:szCs w:val="20"/>
                <w:lang w:val="fr-CA"/>
              </w:rPr>
              <w:t xml:space="preserve"> </w:t>
            </w:r>
            <w:r w:rsidRPr="004B5E81">
              <w:rPr>
                <w:b/>
                <w:sz w:val="20"/>
                <w:szCs w:val="20"/>
                <w:lang w:val="fr-CA"/>
              </w:rPr>
              <w:t>(</w:t>
            </w:r>
            <w:proofErr w:type="spellStart"/>
            <w:r>
              <w:rPr>
                <w:b/>
                <w:sz w:val="20"/>
                <w:szCs w:val="20"/>
                <w:lang w:val="fr-CA"/>
              </w:rPr>
              <w:t>Qc</w:t>
            </w:r>
            <w:proofErr w:type="spellEnd"/>
            <w:r w:rsidRPr="004B5E81">
              <w:rPr>
                <w:b/>
                <w:sz w:val="20"/>
                <w:szCs w:val="20"/>
                <w:lang w:val="fr-CA"/>
              </w:rPr>
              <w:t>)</w:t>
            </w:r>
          </w:p>
          <w:p w:rsidR="004B5E81" w:rsidRPr="004318CF" w:rsidRDefault="004B5E81" w:rsidP="004B5E81">
            <w:pPr>
              <w:tabs>
                <w:tab w:val="left" w:pos="-1440"/>
                <w:tab w:val="left" w:pos="-720"/>
              </w:tabs>
              <w:rPr>
                <w:sz w:val="20"/>
                <w:szCs w:val="20"/>
                <w:lang w:val="fr-CA"/>
              </w:rPr>
            </w:pPr>
            <w:r w:rsidRPr="004B5E81">
              <w:rPr>
                <w:sz w:val="20"/>
                <w:szCs w:val="20"/>
                <w:lang w:val="fr-CA"/>
              </w:rPr>
              <w:tab/>
            </w:r>
            <w:r w:rsidRPr="004318CF">
              <w:rPr>
                <w:sz w:val="20"/>
                <w:szCs w:val="20"/>
                <w:lang w:val="fr-CA"/>
              </w:rPr>
              <w:t>Guy P. Martel</w:t>
            </w:r>
          </w:p>
          <w:p w:rsidR="004B5E81" w:rsidRPr="004318CF" w:rsidRDefault="004B5E81" w:rsidP="004B5E81">
            <w:pPr>
              <w:tabs>
                <w:tab w:val="left" w:pos="-1440"/>
                <w:tab w:val="left" w:pos="-720"/>
              </w:tabs>
              <w:rPr>
                <w:sz w:val="20"/>
                <w:szCs w:val="20"/>
                <w:lang w:val="fr-CA"/>
              </w:rPr>
            </w:pPr>
            <w:r w:rsidRPr="004318CF">
              <w:rPr>
                <w:sz w:val="20"/>
                <w:szCs w:val="20"/>
                <w:lang w:val="fr-CA"/>
              </w:rPr>
              <w:tab/>
            </w:r>
            <w:proofErr w:type="spellStart"/>
            <w:r w:rsidRPr="004318CF">
              <w:rPr>
                <w:sz w:val="20"/>
                <w:szCs w:val="20"/>
                <w:lang w:val="fr-CA"/>
              </w:rPr>
              <w:t>Stikeman</w:t>
            </w:r>
            <w:proofErr w:type="spellEnd"/>
            <w:r w:rsidRPr="004318CF">
              <w:rPr>
                <w:sz w:val="20"/>
                <w:szCs w:val="20"/>
                <w:lang w:val="fr-CA"/>
              </w:rPr>
              <w:t xml:space="preserve"> Elliott LLP</w:t>
            </w:r>
          </w:p>
          <w:p w:rsidR="004B5E81" w:rsidRPr="004318CF" w:rsidRDefault="004B5E81" w:rsidP="004B5E81">
            <w:pPr>
              <w:tabs>
                <w:tab w:val="left" w:pos="-1440"/>
                <w:tab w:val="left" w:pos="-720"/>
              </w:tabs>
              <w:rPr>
                <w:sz w:val="20"/>
                <w:szCs w:val="20"/>
                <w:lang w:val="fr-CA"/>
              </w:rPr>
            </w:pPr>
          </w:p>
          <w:p w:rsidR="004B5E81" w:rsidRPr="004318CF" w:rsidRDefault="004B5E81" w:rsidP="004B5E81">
            <w:pPr>
              <w:rPr>
                <w:sz w:val="20"/>
                <w:szCs w:val="20"/>
                <w:lang w:val="fr-CA"/>
              </w:rPr>
            </w:pPr>
            <w:r w:rsidRPr="004318CF">
              <w:rPr>
                <w:sz w:val="20"/>
                <w:szCs w:val="20"/>
                <w:lang w:val="fr-CA"/>
              </w:rPr>
              <w:t>DATE DE PRODUCTION: 15.10.2018</w:t>
            </w:r>
          </w:p>
          <w:p w:rsidR="004B5E81" w:rsidRPr="00ED03FF" w:rsidRDefault="00683480" w:rsidP="00ED03FF">
            <w:pPr>
              <w:rPr>
                <w:sz w:val="20"/>
                <w:szCs w:val="20"/>
                <w:lang w:val="en-US"/>
              </w:rPr>
            </w:pPr>
            <w:r>
              <w:rPr>
                <w:sz w:val="20"/>
                <w:szCs w:val="20"/>
                <w:lang w:val="fr-CA"/>
              </w:rPr>
              <w:pict>
                <v:rect id="_x0000_i1061" style="width:108pt;height:1pt" o:hrpct="0" o:hralign="center" o:hrstd="t" o:hrnoshade="t" o:hr="t" fillcolor="black [3213]" stroked="f"/>
              </w:pict>
            </w:r>
          </w:p>
        </w:tc>
        <w:tc>
          <w:tcPr>
            <w:tcW w:w="1181" w:type="dxa"/>
            <w:shd w:val="clear" w:color="auto" w:fill="auto"/>
          </w:tcPr>
          <w:p w:rsidR="004B5E81" w:rsidRPr="00ED03FF" w:rsidRDefault="004B5E81" w:rsidP="00ED03FF">
            <w:pPr>
              <w:rPr>
                <w:sz w:val="20"/>
                <w:szCs w:val="20"/>
                <w:lang w:val="en-US"/>
              </w:rPr>
            </w:pPr>
          </w:p>
        </w:tc>
        <w:tc>
          <w:tcPr>
            <w:tcW w:w="4320" w:type="dxa"/>
            <w:shd w:val="clear" w:color="auto" w:fill="auto"/>
          </w:tcPr>
          <w:p w:rsidR="00ED03FF" w:rsidRPr="003318B0" w:rsidRDefault="00ED03FF" w:rsidP="00ED03FF">
            <w:pPr>
              <w:rPr>
                <w:b/>
                <w:sz w:val="20"/>
                <w:szCs w:val="20"/>
              </w:rPr>
            </w:pPr>
            <w:r>
              <w:rPr>
                <w:b/>
                <w:sz w:val="20"/>
                <w:szCs w:val="20"/>
              </w:rPr>
              <w:t>Tyler Williams-</w:t>
            </w:r>
            <w:proofErr w:type="spellStart"/>
            <w:r>
              <w:rPr>
                <w:b/>
                <w:sz w:val="20"/>
                <w:szCs w:val="20"/>
              </w:rPr>
              <w:t>Cleghorn</w:t>
            </w:r>
            <w:proofErr w:type="spellEnd"/>
          </w:p>
          <w:p w:rsidR="00ED03FF" w:rsidRDefault="00ED03FF" w:rsidP="00ED03FF">
            <w:pPr>
              <w:tabs>
                <w:tab w:val="left" w:pos="-1440"/>
                <w:tab w:val="left" w:pos="-720"/>
              </w:tabs>
              <w:rPr>
                <w:sz w:val="20"/>
                <w:szCs w:val="20"/>
              </w:rPr>
            </w:pPr>
            <w:r w:rsidRPr="003318B0">
              <w:rPr>
                <w:sz w:val="20"/>
                <w:szCs w:val="20"/>
              </w:rPr>
              <w:tab/>
            </w:r>
            <w:r>
              <w:rPr>
                <w:sz w:val="20"/>
                <w:szCs w:val="20"/>
              </w:rPr>
              <w:t xml:space="preserve">Ben </w:t>
            </w:r>
            <w:proofErr w:type="spellStart"/>
            <w:r>
              <w:rPr>
                <w:sz w:val="20"/>
                <w:szCs w:val="20"/>
              </w:rPr>
              <w:t>Reentovich</w:t>
            </w:r>
            <w:proofErr w:type="spellEnd"/>
          </w:p>
          <w:p w:rsidR="00ED03FF" w:rsidRPr="002353B1" w:rsidRDefault="00ED03FF" w:rsidP="00ED03FF">
            <w:pPr>
              <w:tabs>
                <w:tab w:val="left" w:pos="-1440"/>
                <w:tab w:val="left" w:pos="-720"/>
              </w:tabs>
              <w:rPr>
                <w:sz w:val="20"/>
                <w:szCs w:val="20"/>
              </w:rPr>
            </w:pPr>
          </w:p>
          <w:p w:rsidR="00ED03FF" w:rsidRPr="003318B0" w:rsidRDefault="00ED03FF" w:rsidP="00ED03FF">
            <w:pPr>
              <w:tabs>
                <w:tab w:val="left" w:pos="-1440"/>
                <w:tab w:val="left" w:pos="-720"/>
              </w:tabs>
              <w:rPr>
                <w:sz w:val="20"/>
                <w:szCs w:val="20"/>
                <w:lang w:val="en-US"/>
              </w:rPr>
            </w:pPr>
            <w:r w:rsidRPr="002353B1">
              <w:rPr>
                <w:sz w:val="20"/>
                <w:szCs w:val="20"/>
                <w:lang w:val="en-US"/>
              </w:rPr>
              <w:tab/>
            </w:r>
            <w:r>
              <w:rPr>
                <w:sz w:val="20"/>
                <w:szCs w:val="20"/>
                <w:lang w:val="en-US"/>
              </w:rPr>
              <w:t>v. (38347</w:t>
            </w:r>
            <w:r w:rsidRPr="003318B0">
              <w:rPr>
                <w:sz w:val="20"/>
                <w:szCs w:val="20"/>
                <w:lang w:val="en-US"/>
              </w:rPr>
              <w:t>)</w:t>
            </w:r>
          </w:p>
          <w:p w:rsidR="00ED03FF" w:rsidRPr="003318B0" w:rsidRDefault="00ED03FF" w:rsidP="00ED03FF">
            <w:pPr>
              <w:tabs>
                <w:tab w:val="left" w:pos="-1440"/>
                <w:tab w:val="left" w:pos="-720"/>
              </w:tabs>
              <w:rPr>
                <w:sz w:val="20"/>
                <w:szCs w:val="20"/>
                <w:lang w:val="en-US"/>
              </w:rPr>
            </w:pPr>
          </w:p>
          <w:p w:rsidR="00ED03FF" w:rsidRPr="003318B0" w:rsidRDefault="00ED03FF" w:rsidP="00ED03FF">
            <w:pPr>
              <w:tabs>
                <w:tab w:val="left" w:pos="-1440"/>
                <w:tab w:val="left" w:pos="-720"/>
              </w:tabs>
              <w:rPr>
                <w:b/>
                <w:sz w:val="20"/>
                <w:szCs w:val="20"/>
              </w:rPr>
            </w:pPr>
            <w:r>
              <w:rPr>
                <w:b/>
                <w:sz w:val="20"/>
                <w:szCs w:val="20"/>
                <w:lang w:val="en-US"/>
              </w:rPr>
              <w:t>Her Majesty the Queen</w:t>
            </w:r>
            <w:r w:rsidRPr="003318B0">
              <w:rPr>
                <w:sz w:val="20"/>
                <w:szCs w:val="20"/>
                <w:lang w:val="en-US"/>
              </w:rPr>
              <w:t xml:space="preserve"> </w:t>
            </w:r>
            <w:r w:rsidRPr="003318B0">
              <w:rPr>
                <w:b/>
                <w:sz w:val="20"/>
                <w:szCs w:val="20"/>
              </w:rPr>
              <w:t>(</w:t>
            </w:r>
            <w:r>
              <w:rPr>
                <w:b/>
                <w:sz w:val="20"/>
                <w:szCs w:val="20"/>
              </w:rPr>
              <w:t>N.B</w:t>
            </w:r>
            <w:r w:rsidRPr="003318B0">
              <w:rPr>
                <w:b/>
                <w:sz w:val="20"/>
                <w:szCs w:val="20"/>
              </w:rPr>
              <w:t>.)</w:t>
            </w:r>
          </w:p>
          <w:p w:rsidR="00ED03FF" w:rsidRPr="003318B0" w:rsidRDefault="00ED03FF" w:rsidP="00ED03FF">
            <w:pPr>
              <w:tabs>
                <w:tab w:val="left" w:pos="-1440"/>
                <w:tab w:val="left" w:pos="-720"/>
              </w:tabs>
              <w:rPr>
                <w:sz w:val="20"/>
                <w:szCs w:val="20"/>
              </w:rPr>
            </w:pPr>
            <w:r w:rsidRPr="003318B0">
              <w:rPr>
                <w:sz w:val="20"/>
                <w:szCs w:val="20"/>
              </w:rPr>
              <w:tab/>
            </w:r>
            <w:r>
              <w:rPr>
                <w:sz w:val="20"/>
                <w:szCs w:val="20"/>
              </w:rPr>
              <w:t>Kathryn A. Gregory, Q.C.</w:t>
            </w:r>
          </w:p>
          <w:p w:rsidR="00ED03FF" w:rsidRPr="003318B0" w:rsidRDefault="00ED03FF" w:rsidP="00ED03FF">
            <w:pPr>
              <w:tabs>
                <w:tab w:val="left" w:pos="-1440"/>
                <w:tab w:val="left" w:pos="-720"/>
              </w:tabs>
              <w:ind w:left="720"/>
              <w:rPr>
                <w:sz w:val="20"/>
                <w:szCs w:val="20"/>
              </w:rPr>
            </w:pPr>
            <w:r>
              <w:rPr>
                <w:sz w:val="20"/>
                <w:szCs w:val="20"/>
              </w:rPr>
              <w:t>Public Prosecution Service of New Brunswick</w:t>
            </w:r>
          </w:p>
          <w:p w:rsidR="00ED03FF" w:rsidRPr="003318B0" w:rsidRDefault="00ED03FF" w:rsidP="00ED03FF">
            <w:pPr>
              <w:tabs>
                <w:tab w:val="left" w:pos="-1440"/>
                <w:tab w:val="left" w:pos="-720"/>
              </w:tabs>
              <w:rPr>
                <w:sz w:val="20"/>
                <w:szCs w:val="20"/>
              </w:rPr>
            </w:pPr>
          </w:p>
          <w:p w:rsidR="00ED03FF" w:rsidRPr="003318B0" w:rsidRDefault="00ED03FF" w:rsidP="00ED03FF">
            <w:pPr>
              <w:rPr>
                <w:sz w:val="20"/>
                <w:szCs w:val="20"/>
              </w:rPr>
            </w:pPr>
            <w:r>
              <w:rPr>
                <w:sz w:val="20"/>
                <w:szCs w:val="20"/>
              </w:rPr>
              <w:t xml:space="preserve">FILING DATE: </w:t>
            </w:r>
            <w:r w:rsidR="00CF6EB0">
              <w:rPr>
                <w:sz w:val="20"/>
                <w:szCs w:val="20"/>
              </w:rPr>
              <w:t>11</w:t>
            </w:r>
            <w:r w:rsidRPr="003318B0">
              <w:rPr>
                <w:sz w:val="20"/>
                <w:szCs w:val="20"/>
              </w:rPr>
              <w:t>.</w:t>
            </w:r>
            <w:r>
              <w:rPr>
                <w:sz w:val="20"/>
                <w:szCs w:val="20"/>
              </w:rPr>
              <w:t>10</w:t>
            </w:r>
            <w:r w:rsidRPr="003318B0">
              <w:rPr>
                <w:sz w:val="20"/>
                <w:szCs w:val="20"/>
              </w:rPr>
              <w:t>.2018</w:t>
            </w:r>
          </w:p>
          <w:p w:rsidR="004B5E81" w:rsidRPr="00ED03FF" w:rsidRDefault="00683480" w:rsidP="004B5E81">
            <w:pPr>
              <w:rPr>
                <w:sz w:val="20"/>
                <w:szCs w:val="20"/>
                <w:lang w:val="en-US"/>
              </w:rPr>
            </w:pPr>
            <w:r>
              <w:rPr>
                <w:sz w:val="20"/>
                <w:szCs w:val="20"/>
                <w:lang w:val="fr-CA"/>
              </w:rPr>
              <w:pict>
                <v:rect id="_x0000_i1062" style="width:108pt;height:1pt" o:hrpct="0" o:hralign="center" o:hrstd="t" o:hrnoshade="t" o:hr="t" fillcolor="black [3213]" stroked="f"/>
              </w:pict>
            </w:r>
          </w:p>
        </w:tc>
      </w:tr>
    </w:tbl>
    <w:p w:rsidR="00242AEE" w:rsidRPr="00003C73" w:rsidRDefault="00242AEE" w:rsidP="0095096B">
      <w:pPr>
        <w:tabs>
          <w:tab w:val="right" w:pos="9360"/>
        </w:tabs>
        <w:rPr>
          <w:sz w:val="20"/>
          <w:szCs w:val="20"/>
          <w:lang w:val="en-US"/>
        </w:rPr>
        <w:sectPr w:rsidR="00242AEE" w:rsidRPr="00003C73" w:rsidSect="001843E2">
          <w:headerReference w:type="default" r:id="rId11"/>
          <w:footerReference w:type="default" r:id="rId12"/>
          <w:headerReference w:type="first" r:id="rId13"/>
          <w:footerReference w:type="first" r:id="rId14"/>
          <w:pgSz w:w="12240" w:h="15840"/>
          <w:pgMar w:top="720" w:right="965" w:bottom="1080" w:left="1656" w:header="706" w:footer="706" w:gutter="0"/>
          <w:pgNumType w:start="140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F6EB0" w:rsidTr="00BA6468">
        <w:trPr>
          <w:trHeight w:val="900"/>
        </w:trPr>
        <w:tc>
          <w:tcPr>
            <w:tcW w:w="4200" w:type="dxa"/>
            <w:tcMar>
              <w:left w:w="0" w:type="dxa"/>
              <w:right w:w="0" w:type="dxa"/>
            </w:tcMar>
          </w:tcPr>
          <w:p w:rsidR="002E2327" w:rsidRPr="00003C73" w:rsidRDefault="002E2327" w:rsidP="002E2327">
            <w:pPr>
              <w:keepNext/>
              <w:keepLines/>
              <w:widowControl w:val="0"/>
              <w:rPr>
                <w:b/>
                <w:szCs w:val="24"/>
                <w:lang w:val="en-US"/>
              </w:rPr>
            </w:pPr>
            <w:r w:rsidRPr="00003C73">
              <w:rPr>
                <w:b/>
                <w:szCs w:val="24"/>
                <w:lang w:val="en-US"/>
              </w:rPr>
              <w:lastRenderedPageBreak/>
              <w:t>APPLICATIONS FOR LEAVE SUBMITTED TO COURT</w:t>
            </w:r>
            <w:r w:rsidR="003E5F3E" w:rsidRPr="00003C73">
              <w:rPr>
                <w:b/>
                <w:szCs w:val="24"/>
                <w:lang w:val="en-US"/>
              </w:rPr>
              <w:t xml:space="preserve"> THE</w:t>
            </w:r>
            <w:r w:rsidRPr="00003C73">
              <w:rPr>
                <w:b/>
                <w:szCs w:val="24"/>
                <w:lang w:val="en-US"/>
              </w:rPr>
              <w:t xml:space="preserve"> SINCE LAST ISSUE</w:t>
            </w:r>
          </w:p>
        </w:tc>
        <w:tc>
          <w:tcPr>
            <w:tcW w:w="1200" w:type="dxa"/>
            <w:tcMar>
              <w:left w:w="0" w:type="dxa"/>
              <w:right w:w="0" w:type="dxa"/>
            </w:tcMar>
          </w:tcPr>
          <w:p w:rsidR="002E2327" w:rsidRPr="00003C73" w:rsidRDefault="002E2327" w:rsidP="002E2327">
            <w:pPr>
              <w:keepNext/>
              <w:keepLines/>
              <w:widowControl w:val="0"/>
              <w:jc w:val="center"/>
              <w:rPr>
                <w:b/>
                <w:szCs w:val="24"/>
                <w:lang w:val="en-US"/>
              </w:rPr>
            </w:pPr>
          </w:p>
          <w:p w:rsidR="001D0D5F" w:rsidRPr="00003C73" w:rsidRDefault="001D0D5F" w:rsidP="002E2327">
            <w:pPr>
              <w:keepNext/>
              <w:keepLines/>
              <w:widowControl w:val="0"/>
              <w:jc w:val="center"/>
              <w:rPr>
                <w:b/>
                <w:szCs w:val="24"/>
                <w:lang w:val="en-US"/>
              </w:rPr>
            </w:pPr>
          </w:p>
          <w:p w:rsidR="001D0D5F" w:rsidRPr="00003C73" w:rsidRDefault="001D0D5F" w:rsidP="002E2327">
            <w:pPr>
              <w:keepNext/>
              <w:keepLines/>
              <w:widowControl w:val="0"/>
              <w:jc w:val="center"/>
              <w:rPr>
                <w:b/>
                <w:szCs w:val="24"/>
                <w:lang w:val="en-US"/>
              </w:rPr>
            </w:pPr>
          </w:p>
          <w:p w:rsidR="001D0D5F" w:rsidRPr="00003C73" w:rsidRDefault="001D0D5F" w:rsidP="002E2327">
            <w:pPr>
              <w:keepNext/>
              <w:keepLines/>
              <w:widowControl w:val="0"/>
              <w:jc w:val="center"/>
              <w:rPr>
                <w:b/>
                <w:szCs w:val="24"/>
                <w:lang w:val="en-US"/>
              </w:rPr>
            </w:pPr>
          </w:p>
        </w:tc>
        <w:tc>
          <w:tcPr>
            <w:tcW w:w="4080" w:type="dxa"/>
            <w:tcMar>
              <w:left w:w="0" w:type="dxa"/>
              <w:right w:w="0" w:type="dxa"/>
            </w:tcMar>
          </w:tcPr>
          <w:p w:rsidR="002E2327" w:rsidRPr="004318CF" w:rsidRDefault="002E2327" w:rsidP="002E2327">
            <w:pPr>
              <w:keepLines/>
              <w:widowControl w:val="0"/>
              <w:rPr>
                <w:szCs w:val="24"/>
                <w:lang w:val="fr-CA"/>
              </w:rPr>
            </w:pPr>
            <w:r w:rsidRPr="004318CF">
              <w:rPr>
                <w:b/>
                <w:szCs w:val="24"/>
                <w:lang w:val="fr-CA"/>
              </w:rPr>
              <w:t>DEMANDES SOUMISES À LA COUR DEPUIS LA DERNIÈRE PARUTION</w:t>
            </w:r>
          </w:p>
          <w:p w:rsidR="002E2327" w:rsidRPr="004318C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4318CF" w:rsidRDefault="002E2327" w:rsidP="002E2327">
      <w:pPr>
        <w:widowControl w:val="0"/>
        <w:rPr>
          <w:b/>
          <w:sz w:val="20"/>
          <w:szCs w:val="20"/>
          <w:lang w:val="fr-CA"/>
        </w:rPr>
      </w:pPr>
    </w:p>
    <w:p w:rsidR="00CB3520" w:rsidRPr="00AF1A1B" w:rsidRDefault="00AC5B3A" w:rsidP="00CB3520">
      <w:pPr>
        <w:widowControl w:val="0"/>
        <w:rPr>
          <w:b/>
          <w:sz w:val="20"/>
          <w:szCs w:val="20"/>
        </w:rPr>
      </w:pPr>
      <w:r w:rsidRPr="00AF1A1B">
        <w:rPr>
          <w:b/>
          <w:sz w:val="20"/>
          <w:szCs w:val="20"/>
        </w:rPr>
        <w:t xml:space="preserve">OCTOBER </w:t>
      </w:r>
      <w:r w:rsidR="00AF1A1B" w:rsidRPr="00AF1A1B">
        <w:rPr>
          <w:b/>
          <w:sz w:val="20"/>
          <w:szCs w:val="20"/>
        </w:rPr>
        <w:t>29</w:t>
      </w:r>
      <w:r w:rsidR="00CB3520" w:rsidRPr="00AF1A1B">
        <w:rPr>
          <w:b/>
          <w:sz w:val="20"/>
          <w:szCs w:val="20"/>
        </w:rPr>
        <w:t>, 201</w:t>
      </w:r>
      <w:r w:rsidR="00195F99" w:rsidRPr="00AF1A1B">
        <w:rPr>
          <w:b/>
          <w:sz w:val="20"/>
          <w:szCs w:val="20"/>
        </w:rPr>
        <w:t>8</w:t>
      </w:r>
      <w:r w:rsidR="00CB3520" w:rsidRPr="00AF1A1B">
        <w:rPr>
          <w:b/>
          <w:sz w:val="20"/>
          <w:szCs w:val="20"/>
        </w:rPr>
        <w:t xml:space="preserve"> / LE </w:t>
      </w:r>
      <w:r w:rsidR="00AF1A1B" w:rsidRPr="00AF1A1B">
        <w:rPr>
          <w:b/>
          <w:sz w:val="20"/>
          <w:szCs w:val="20"/>
        </w:rPr>
        <w:t>29</w:t>
      </w:r>
      <w:r w:rsidR="00CB3520" w:rsidRPr="00AF1A1B">
        <w:rPr>
          <w:b/>
          <w:sz w:val="20"/>
          <w:szCs w:val="20"/>
        </w:rPr>
        <w:t xml:space="preserve"> </w:t>
      </w:r>
      <w:r w:rsidRPr="00AF1A1B">
        <w:rPr>
          <w:b/>
          <w:sz w:val="20"/>
          <w:szCs w:val="20"/>
        </w:rPr>
        <w:t>OCTOBRE</w:t>
      </w:r>
      <w:r w:rsidR="00CB3520" w:rsidRPr="00AF1A1B">
        <w:rPr>
          <w:b/>
          <w:sz w:val="20"/>
          <w:szCs w:val="20"/>
        </w:rPr>
        <w:t xml:space="preserve"> 201</w:t>
      </w:r>
      <w:r w:rsidR="00195F99" w:rsidRPr="00AF1A1B">
        <w:rPr>
          <w:b/>
          <w:sz w:val="20"/>
          <w:szCs w:val="20"/>
        </w:rPr>
        <w:t>8</w:t>
      </w:r>
    </w:p>
    <w:p w:rsidR="00CB3520" w:rsidRPr="00AF1A1B" w:rsidRDefault="00CB3520" w:rsidP="00CB3520">
      <w:pPr>
        <w:widowControl w:val="0"/>
        <w:rPr>
          <w:b/>
          <w:sz w:val="20"/>
          <w:szCs w:val="20"/>
        </w:rPr>
      </w:pPr>
    </w:p>
    <w:p w:rsidR="00CB3520" w:rsidRPr="00AF1A1B" w:rsidRDefault="00CB3520" w:rsidP="00CB3520">
      <w:pPr>
        <w:widowControl w:val="0"/>
        <w:jc w:val="center"/>
        <w:rPr>
          <w:b/>
          <w:sz w:val="20"/>
          <w:szCs w:val="20"/>
        </w:rPr>
      </w:pPr>
      <w:r w:rsidRPr="00AF1A1B">
        <w:rPr>
          <w:b/>
          <w:sz w:val="20"/>
          <w:szCs w:val="20"/>
        </w:rPr>
        <w:t xml:space="preserve">CORAM:  Chief Justice </w:t>
      </w:r>
      <w:r w:rsidR="00195F99" w:rsidRPr="00AF1A1B">
        <w:rPr>
          <w:b/>
          <w:sz w:val="20"/>
          <w:szCs w:val="20"/>
        </w:rPr>
        <w:t>Wagner and Rowe</w:t>
      </w:r>
      <w:r w:rsidR="00253236" w:rsidRPr="00AF1A1B">
        <w:rPr>
          <w:b/>
          <w:sz w:val="20"/>
          <w:szCs w:val="20"/>
        </w:rPr>
        <w:t xml:space="preserve"> </w:t>
      </w:r>
      <w:r w:rsidR="00195F99" w:rsidRPr="00AF1A1B">
        <w:rPr>
          <w:b/>
          <w:sz w:val="20"/>
          <w:szCs w:val="20"/>
        </w:rPr>
        <w:t>and Martin</w:t>
      </w:r>
      <w:r w:rsidR="00FA3373" w:rsidRPr="00AF1A1B">
        <w:rPr>
          <w:b/>
          <w:sz w:val="20"/>
          <w:szCs w:val="20"/>
        </w:rPr>
        <w:t xml:space="preserve"> </w:t>
      </w:r>
      <w:r w:rsidRPr="00AF1A1B">
        <w:rPr>
          <w:b/>
          <w:sz w:val="20"/>
          <w:szCs w:val="20"/>
        </w:rPr>
        <w:t>JJ.</w:t>
      </w:r>
    </w:p>
    <w:p w:rsidR="00CB3520" w:rsidRPr="00AF1A1B" w:rsidRDefault="00CB3520" w:rsidP="00CB3520">
      <w:pPr>
        <w:widowControl w:val="0"/>
        <w:jc w:val="center"/>
        <w:rPr>
          <w:sz w:val="20"/>
          <w:szCs w:val="20"/>
          <w:lang w:val="fr-CA"/>
        </w:rPr>
      </w:pPr>
      <w:r w:rsidRPr="00AF1A1B">
        <w:rPr>
          <w:b/>
          <w:sz w:val="20"/>
          <w:szCs w:val="20"/>
          <w:lang w:val="fr-CA"/>
        </w:rPr>
        <w:t>L</w:t>
      </w:r>
      <w:r w:rsidR="00195F99" w:rsidRPr="00AF1A1B">
        <w:rPr>
          <w:b/>
          <w:sz w:val="20"/>
          <w:szCs w:val="20"/>
          <w:lang w:val="fr-CA"/>
        </w:rPr>
        <w:t>e juge en chef Wagner</w:t>
      </w:r>
      <w:r w:rsidRPr="00AF1A1B">
        <w:rPr>
          <w:b/>
          <w:sz w:val="20"/>
          <w:szCs w:val="20"/>
          <w:lang w:val="fr-CA"/>
        </w:rPr>
        <w:t xml:space="preserve"> et les juges</w:t>
      </w:r>
      <w:r w:rsidR="00195F99" w:rsidRPr="00AF1A1B">
        <w:rPr>
          <w:b/>
          <w:sz w:val="20"/>
          <w:szCs w:val="20"/>
          <w:lang w:val="fr-CA"/>
        </w:rPr>
        <w:t xml:space="preserve"> Rowe et Martin</w:t>
      </w:r>
    </w:p>
    <w:p w:rsidR="00CB3520" w:rsidRPr="00AF1A1B" w:rsidRDefault="00CB3520" w:rsidP="00CB3520">
      <w:pPr>
        <w:widowControl w:val="0"/>
        <w:rPr>
          <w:sz w:val="20"/>
          <w:szCs w:val="20"/>
          <w:lang w:val="fr-CA"/>
        </w:rPr>
      </w:pPr>
    </w:p>
    <w:p w:rsidR="00CB3520" w:rsidRPr="00AF1A1B" w:rsidRDefault="00AF1A1B" w:rsidP="00CB3520">
      <w:pPr>
        <w:pStyle w:val="ListParagraph"/>
        <w:widowControl w:val="0"/>
        <w:numPr>
          <w:ilvl w:val="0"/>
          <w:numId w:val="1"/>
        </w:numPr>
        <w:ind w:hanging="720"/>
        <w:jc w:val="both"/>
        <w:rPr>
          <w:sz w:val="20"/>
          <w:szCs w:val="20"/>
        </w:rPr>
      </w:pPr>
      <w:r w:rsidRPr="00AF1A1B">
        <w:rPr>
          <w:i/>
          <w:sz w:val="20"/>
          <w:szCs w:val="20"/>
          <w:lang w:val="en-US"/>
        </w:rPr>
        <w:t>Andrea Molnar v. Her Majesty the Queen</w:t>
      </w:r>
      <w:r w:rsidR="00CB3520" w:rsidRPr="00AF1A1B">
        <w:rPr>
          <w:sz w:val="20"/>
          <w:szCs w:val="20"/>
          <w:lang w:val="en-US"/>
        </w:rPr>
        <w:t xml:space="preserve"> (</w:t>
      </w:r>
      <w:r w:rsidRPr="00AF1A1B">
        <w:rPr>
          <w:sz w:val="20"/>
          <w:szCs w:val="20"/>
          <w:lang w:val="en-US"/>
        </w:rPr>
        <w:t>Man</w:t>
      </w:r>
      <w:r w:rsidR="00CB3520" w:rsidRPr="00AF1A1B">
        <w:rPr>
          <w:sz w:val="20"/>
          <w:szCs w:val="20"/>
          <w:lang w:val="en-US"/>
        </w:rPr>
        <w:t xml:space="preserve">.) </w:t>
      </w:r>
      <w:r>
        <w:rPr>
          <w:sz w:val="20"/>
          <w:szCs w:val="20"/>
        </w:rPr>
        <w:t>(Crim.) (By Leave) (38248</w:t>
      </w:r>
      <w:r w:rsidR="00CB3520" w:rsidRPr="00AF1A1B">
        <w:rPr>
          <w:sz w:val="20"/>
          <w:szCs w:val="20"/>
        </w:rPr>
        <w:t>)</w:t>
      </w:r>
    </w:p>
    <w:p w:rsidR="00CB3520" w:rsidRPr="00AF1A1B" w:rsidRDefault="00CB3520" w:rsidP="00CB3520">
      <w:pPr>
        <w:widowControl w:val="0"/>
        <w:jc w:val="both"/>
        <w:rPr>
          <w:sz w:val="20"/>
          <w:szCs w:val="20"/>
        </w:rPr>
      </w:pPr>
    </w:p>
    <w:p w:rsidR="00CB3520" w:rsidRPr="00AF1A1B" w:rsidRDefault="00AF1A1B" w:rsidP="00CB3520">
      <w:pPr>
        <w:pStyle w:val="ListParagraph"/>
        <w:widowControl w:val="0"/>
        <w:numPr>
          <w:ilvl w:val="0"/>
          <w:numId w:val="1"/>
        </w:numPr>
        <w:ind w:hanging="720"/>
        <w:jc w:val="both"/>
        <w:rPr>
          <w:sz w:val="20"/>
          <w:szCs w:val="20"/>
          <w:lang w:val="fr-CA"/>
        </w:rPr>
      </w:pPr>
      <w:proofErr w:type="spellStart"/>
      <w:r w:rsidRPr="00AF1A1B">
        <w:rPr>
          <w:i/>
          <w:sz w:val="20"/>
          <w:szCs w:val="20"/>
          <w:lang w:val="fr-CA"/>
        </w:rPr>
        <w:t>Eliana</w:t>
      </w:r>
      <w:proofErr w:type="spellEnd"/>
      <w:r w:rsidRPr="00AF1A1B">
        <w:rPr>
          <w:i/>
          <w:sz w:val="20"/>
          <w:szCs w:val="20"/>
          <w:lang w:val="fr-CA"/>
        </w:rPr>
        <w:t xml:space="preserve"> Marengo c. Conseil de la magistrature du Québec et autres</w:t>
      </w:r>
      <w:r w:rsidR="00CB3520" w:rsidRPr="00AF1A1B">
        <w:rPr>
          <w:sz w:val="20"/>
          <w:szCs w:val="20"/>
          <w:lang w:val="fr-CA"/>
        </w:rPr>
        <w:t xml:space="preserve"> (</w:t>
      </w:r>
      <w:proofErr w:type="spellStart"/>
      <w:r w:rsidRPr="00AF1A1B">
        <w:rPr>
          <w:sz w:val="20"/>
          <w:szCs w:val="20"/>
          <w:lang w:val="fr-CA"/>
        </w:rPr>
        <w:t>Qc</w:t>
      </w:r>
      <w:proofErr w:type="spellEnd"/>
      <w:r w:rsidR="00CB3520" w:rsidRPr="00AF1A1B">
        <w:rPr>
          <w:sz w:val="20"/>
          <w:szCs w:val="20"/>
          <w:lang w:val="fr-CA"/>
        </w:rPr>
        <w:t>) (Civil</w:t>
      </w:r>
      <w:r>
        <w:rPr>
          <w:sz w:val="20"/>
          <w:szCs w:val="20"/>
          <w:lang w:val="fr-CA"/>
        </w:rPr>
        <w:t>e) (Autorisation</w:t>
      </w:r>
      <w:r w:rsidR="00CB3520" w:rsidRPr="00AF1A1B">
        <w:rPr>
          <w:sz w:val="20"/>
          <w:szCs w:val="20"/>
          <w:lang w:val="fr-CA"/>
        </w:rPr>
        <w:t>) (</w:t>
      </w:r>
      <w:r>
        <w:rPr>
          <w:sz w:val="20"/>
          <w:szCs w:val="20"/>
          <w:lang w:val="fr-CA"/>
        </w:rPr>
        <w:t>38082</w:t>
      </w:r>
      <w:r w:rsidR="00CB3520" w:rsidRPr="00AF1A1B">
        <w:rPr>
          <w:sz w:val="20"/>
          <w:szCs w:val="20"/>
          <w:lang w:val="fr-CA"/>
        </w:rPr>
        <w:t>)</w:t>
      </w:r>
    </w:p>
    <w:p w:rsidR="00CB3520" w:rsidRPr="00AF1A1B" w:rsidRDefault="00CB3520" w:rsidP="00CB3520">
      <w:pPr>
        <w:widowControl w:val="0"/>
        <w:jc w:val="both"/>
        <w:rPr>
          <w:sz w:val="20"/>
          <w:szCs w:val="20"/>
          <w:lang w:val="fr-CA"/>
        </w:rPr>
      </w:pPr>
    </w:p>
    <w:p w:rsidR="00AF1A1B" w:rsidRPr="006640B4" w:rsidRDefault="00AF1A1B" w:rsidP="00CB3520">
      <w:pPr>
        <w:widowControl w:val="0"/>
        <w:jc w:val="center"/>
        <w:rPr>
          <w:b/>
          <w:sz w:val="20"/>
          <w:szCs w:val="20"/>
          <w:lang w:val="fr-CA"/>
        </w:rPr>
      </w:pPr>
    </w:p>
    <w:p w:rsidR="00CB3520" w:rsidRPr="00AF1A1B" w:rsidRDefault="00CB3520" w:rsidP="00CB3520">
      <w:pPr>
        <w:widowControl w:val="0"/>
        <w:jc w:val="center"/>
        <w:rPr>
          <w:b/>
          <w:sz w:val="20"/>
          <w:szCs w:val="20"/>
          <w:lang w:val="en-US"/>
        </w:rPr>
      </w:pPr>
      <w:r w:rsidRPr="00AF1A1B">
        <w:rPr>
          <w:b/>
          <w:sz w:val="20"/>
          <w:szCs w:val="20"/>
          <w:lang w:val="en-US"/>
        </w:rPr>
        <w:t xml:space="preserve">CORAM: </w:t>
      </w:r>
      <w:r w:rsidR="00FA3373" w:rsidRPr="00AF1A1B">
        <w:rPr>
          <w:b/>
          <w:sz w:val="20"/>
          <w:szCs w:val="20"/>
          <w:lang w:val="en-US"/>
        </w:rPr>
        <w:t>Abella</w:t>
      </w:r>
      <w:r w:rsidRPr="00AF1A1B">
        <w:rPr>
          <w:b/>
          <w:sz w:val="20"/>
          <w:szCs w:val="20"/>
          <w:lang w:val="en-US"/>
        </w:rPr>
        <w:t xml:space="preserve">, </w:t>
      </w:r>
      <w:r w:rsidR="00195F99" w:rsidRPr="00AF1A1B">
        <w:rPr>
          <w:b/>
          <w:sz w:val="20"/>
          <w:szCs w:val="20"/>
          <w:lang w:val="en-US"/>
        </w:rPr>
        <w:t>Gascon</w:t>
      </w:r>
      <w:r w:rsidRPr="00AF1A1B">
        <w:rPr>
          <w:b/>
          <w:sz w:val="20"/>
          <w:szCs w:val="20"/>
          <w:lang w:val="en-US"/>
        </w:rPr>
        <w:t xml:space="preserve"> and </w:t>
      </w:r>
      <w:r w:rsidR="00E942C2" w:rsidRPr="00AF1A1B">
        <w:rPr>
          <w:b/>
          <w:sz w:val="20"/>
          <w:szCs w:val="20"/>
          <w:lang w:val="en-US"/>
        </w:rPr>
        <w:t>Brown</w:t>
      </w:r>
      <w:r w:rsidRPr="00AF1A1B">
        <w:rPr>
          <w:b/>
          <w:sz w:val="20"/>
          <w:szCs w:val="20"/>
          <w:lang w:val="en-US"/>
        </w:rPr>
        <w:t xml:space="preserve"> JJ.</w:t>
      </w:r>
    </w:p>
    <w:p w:rsidR="00CB3520" w:rsidRPr="00AF1A1B" w:rsidRDefault="00CB3520" w:rsidP="00CB3520">
      <w:pPr>
        <w:widowControl w:val="0"/>
        <w:jc w:val="center"/>
        <w:rPr>
          <w:b/>
          <w:sz w:val="20"/>
          <w:szCs w:val="20"/>
          <w:lang w:val="fr-CA"/>
        </w:rPr>
      </w:pPr>
      <w:r w:rsidRPr="00AF1A1B">
        <w:rPr>
          <w:b/>
          <w:sz w:val="20"/>
          <w:szCs w:val="20"/>
          <w:lang w:val="fr-CA"/>
        </w:rPr>
        <w:t xml:space="preserve">Les juges </w:t>
      </w:r>
      <w:r w:rsidR="00FA3373" w:rsidRPr="00AF1A1B">
        <w:rPr>
          <w:b/>
          <w:sz w:val="20"/>
          <w:szCs w:val="20"/>
          <w:lang w:val="fr-CA"/>
        </w:rPr>
        <w:t>Abella</w:t>
      </w:r>
      <w:r w:rsidRPr="00AF1A1B">
        <w:rPr>
          <w:b/>
          <w:sz w:val="20"/>
          <w:szCs w:val="20"/>
          <w:lang w:val="fr-CA"/>
        </w:rPr>
        <w:t xml:space="preserve">, </w:t>
      </w:r>
      <w:r w:rsidR="00195F99" w:rsidRPr="00AF1A1B">
        <w:rPr>
          <w:b/>
          <w:sz w:val="20"/>
          <w:szCs w:val="20"/>
          <w:lang w:val="fr-CA"/>
        </w:rPr>
        <w:t>Gascon</w:t>
      </w:r>
      <w:r w:rsidRPr="00AF1A1B">
        <w:rPr>
          <w:b/>
          <w:sz w:val="20"/>
          <w:szCs w:val="20"/>
          <w:lang w:val="fr-CA"/>
        </w:rPr>
        <w:t xml:space="preserve"> et </w:t>
      </w:r>
      <w:r w:rsidR="00E942C2" w:rsidRPr="00AF1A1B">
        <w:rPr>
          <w:b/>
          <w:sz w:val="20"/>
          <w:szCs w:val="20"/>
          <w:lang w:val="fr-CA"/>
        </w:rPr>
        <w:t>Brown</w:t>
      </w:r>
    </w:p>
    <w:p w:rsidR="00CB3520" w:rsidRPr="00AF1A1B" w:rsidRDefault="00CB3520" w:rsidP="00CB3520">
      <w:pPr>
        <w:widowControl w:val="0"/>
        <w:jc w:val="both"/>
        <w:rPr>
          <w:sz w:val="20"/>
          <w:szCs w:val="20"/>
          <w:lang w:val="fr-CA"/>
        </w:rPr>
      </w:pPr>
    </w:p>
    <w:p w:rsidR="00CB3520" w:rsidRPr="00AF1A1B" w:rsidRDefault="00AF1A1B" w:rsidP="00CB3520">
      <w:pPr>
        <w:pStyle w:val="ListParagraph"/>
        <w:widowControl w:val="0"/>
        <w:numPr>
          <w:ilvl w:val="0"/>
          <w:numId w:val="1"/>
        </w:numPr>
        <w:ind w:hanging="720"/>
        <w:jc w:val="both"/>
        <w:rPr>
          <w:sz w:val="20"/>
          <w:szCs w:val="20"/>
          <w:lang w:val="fr-CA"/>
        </w:rPr>
      </w:pPr>
      <w:r w:rsidRPr="00AF1A1B">
        <w:rPr>
          <w:i/>
          <w:sz w:val="20"/>
          <w:szCs w:val="20"/>
          <w:lang w:val="fr-CA"/>
        </w:rPr>
        <w:t xml:space="preserve">A.G. c. </w:t>
      </w:r>
      <w:r>
        <w:rPr>
          <w:i/>
          <w:sz w:val="20"/>
          <w:szCs w:val="20"/>
          <w:lang w:val="fr-CA"/>
        </w:rPr>
        <w:t>Société d’assurance automobile du Québec et autre</w:t>
      </w:r>
      <w:r w:rsidR="00CB3520" w:rsidRPr="00AF1A1B">
        <w:rPr>
          <w:sz w:val="20"/>
          <w:szCs w:val="20"/>
          <w:lang w:val="fr-CA"/>
        </w:rPr>
        <w:t xml:space="preserve"> (</w:t>
      </w:r>
      <w:proofErr w:type="spellStart"/>
      <w:r>
        <w:rPr>
          <w:sz w:val="20"/>
          <w:szCs w:val="20"/>
          <w:lang w:val="fr-CA"/>
        </w:rPr>
        <w:t>Qc</w:t>
      </w:r>
      <w:proofErr w:type="spellEnd"/>
      <w:r w:rsidR="00CB3520" w:rsidRPr="00AF1A1B">
        <w:rPr>
          <w:sz w:val="20"/>
          <w:szCs w:val="20"/>
          <w:lang w:val="fr-CA"/>
        </w:rPr>
        <w:t>) (Civil</w:t>
      </w:r>
      <w:r>
        <w:rPr>
          <w:sz w:val="20"/>
          <w:szCs w:val="20"/>
          <w:lang w:val="fr-CA"/>
        </w:rPr>
        <w:t>e) (Autorisation</w:t>
      </w:r>
      <w:r w:rsidR="00CB3520" w:rsidRPr="00AF1A1B">
        <w:rPr>
          <w:sz w:val="20"/>
          <w:szCs w:val="20"/>
          <w:lang w:val="fr-CA"/>
        </w:rPr>
        <w:t>) (</w:t>
      </w:r>
      <w:r>
        <w:rPr>
          <w:sz w:val="20"/>
          <w:szCs w:val="20"/>
          <w:lang w:val="fr-CA"/>
        </w:rPr>
        <w:t>38108</w:t>
      </w:r>
      <w:r w:rsidR="00CB3520" w:rsidRPr="00AF1A1B">
        <w:rPr>
          <w:sz w:val="20"/>
          <w:szCs w:val="20"/>
          <w:lang w:val="fr-CA"/>
        </w:rPr>
        <w:t>)</w:t>
      </w:r>
    </w:p>
    <w:p w:rsidR="00CB3520" w:rsidRPr="00AF1A1B" w:rsidRDefault="00CB3520" w:rsidP="00CB3520">
      <w:pPr>
        <w:widowControl w:val="0"/>
        <w:jc w:val="both"/>
        <w:rPr>
          <w:sz w:val="20"/>
          <w:szCs w:val="20"/>
          <w:lang w:val="fr-CA"/>
        </w:rPr>
      </w:pPr>
    </w:p>
    <w:p w:rsidR="00CB3520" w:rsidRPr="00AF1A1B" w:rsidRDefault="00CB3520" w:rsidP="00CB3520">
      <w:pPr>
        <w:widowControl w:val="0"/>
        <w:jc w:val="both"/>
        <w:rPr>
          <w:sz w:val="20"/>
          <w:szCs w:val="20"/>
          <w:lang w:val="fr-CA"/>
        </w:rPr>
      </w:pPr>
    </w:p>
    <w:p w:rsidR="00CB3520" w:rsidRPr="00AF1A1B" w:rsidRDefault="00CB3520" w:rsidP="00CB3520">
      <w:pPr>
        <w:widowControl w:val="0"/>
        <w:jc w:val="center"/>
        <w:rPr>
          <w:b/>
          <w:sz w:val="20"/>
          <w:szCs w:val="20"/>
        </w:rPr>
      </w:pPr>
      <w:r w:rsidRPr="00AF1A1B">
        <w:rPr>
          <w:b/>
          <w:sz w:val="20"/>
          <w:szCs w:val="20"/>
        </w:rPr>
        <w:t xml:space="preserve">CORAM: </w:t>
      </w:r>
      <w:r w:rsidR="00253236" w:rsidRPr="00AF1A1B">
        <w:rPr>
          <w:b/>
          <w:sz w:val="20"/>
          <w:szCs w:val="20"/>
        </w:rPr>
        <w:t>Moldaver</w:t>
      </w:r>
      <w:r w:rsidR="00E942C2" w:rsidRPr="00AF1A1B">
        <w:rPr>
          <w:b/>
          <w:sz w:val="20"/>
          <w:szCs w:val="20"/>
        </w:rPr>
        <w:t xml:space="preserve">, </w:t>
      </w:r>
      <w:r w:rsidR="00195F99" w:rsidRPr="00AF1A1B">
        <w:rPr>
          <w:b/>
          <w:sz w:val="20"/>
          <w:szCs w:val="20"/>
        </w:rPr>
        <w:t xml:space="preserve">Karakatsanis and </w:t>
      </w:r>
      <w:r w:rsidR="00253236" w:rsidRPr="00AF1A1B">
        <w:rPr>
          <w:b/>
          <w:sz w:val="20"/>
          <w:szCs w:val="20"/>
        </w:rPr>
        <w:t>Côté</w:t>
      </w:r>
      <w:r w:rsidR="00195F99" w:rsidRPr="00AF1A1B">
        <w:rPr>
          <w:b/>
          <w:sz w:val="20"/>
          <w:szCs w:val="20"/>
        </w:rPr>
        <w:t xml:space="preserve"> </w:t>
      </w:r>
      <w:r w:rsidRPr="00AF1A1B">
        <w:rPr>
          <w:b/>
          <w:sz w:val="20"/>
          <w:szCs w:val="20"/>
        </w:rPr>
        <w:t>JJ.</w:t>
      </w:r>
    </w:p>
    <w:p w:rsidR="00CB3520" w:rsidRPr="00AF1A1B" w:rsidRDefault="00CB3520" w:rsidP="00CB3520">
      <w:pPr>
        <w:widowControl w:val="0"/>
        <w:jc w:val="center"/>
        <w:rPr>
          <w:b/>
          <w:sz w:val="20"/>
          <w:szCs w:val="20"/>
          <w:lang w:val="fr-CA"/>
        </w:rPr>
      </w:pPr>
      <w:r w:rsidRPr="00AF1A1B">
        <w:rPr>
          <w:b/>
          <w:sz w:val="20"/>
          <w:szCs w:val="20"/>
          <w:lang w:val="fr-CA"/>
        </w:rPr>
        <w:t xml:space="preserve">Les juges </w:t>
      </w:r>
      <w:r w:rsidR="00253236" w:rsidRPr="00AF1A1B">
        <w:rPr>
          <w:b/>
          <w:sz w:val="20"/>
          <w:szCs w:val="20"/>
          <w:lang w:val="fr-CA"/>
        </w:rPr>
        <w:t>Moldaver</w:t>
      </w:r>
      <w:r w:rsidR="00E942C2" w:rsidRPr="00AF1A1B">
        <w:rPr>
          <w:b/>
          <w:sz w:val="20"/>
          <w:szCs w:val="20"/>
          <w:lang w:val="fr-CA"/>
        </w:rPr>
        <w:t xml:space="preserve">, </w:t>
      </w:r>
      <w:r w:rsidR="00195F99" w:rsidRPr="00AF1A1B">
        <w:rPr>
          <w:b/>
          <w:sz w:val="20"/>
          <w:szCs w:val="20"/>
          <w:lang w:val="fr-CA"/>
        </w:rPr>
        <w:t xml:space="preserve">Karakatsanis et </w:t>
      </w:r>
      <w:r w:rsidR="00253236" w:rsidRPr="00AF1A1B">
        <w:rPr>
          <w:b/>
          <w:sz w:val="20"/>
          <w:szCs w:val="20"/>
          <w:lang w:val="fr-CA"/>
        </w:rPr>
        <w:t>Côté</w:t>
      </w:r>
    </w:p>
    <w:p w:rsidR="00CB3520" w:rsidRPr="00AF1A1B" w:rsidRDefault="00CB3520" w:rsidP="00CB3520">
      <w:pPr>
        <w:widowControl w:val="0"/>
        <w:jc w:val="both"/>
        <w:rPr>
          <w:sz w:val="20"/>
          <w:szCs w:val="20"/>
          <w:lang w:val="fr-CA"/>
        </w:rPr>
      </w:pPr>
    </w:p>
    <w:p w:rsidR="00CB3520" w:rsidRPr="00AF1A1B" w:rsidRDefault="00AF1A1B" w:rsidP="00CB3520">
      <w:pPr>
        <w:pStyle w:val="ListParagraph"/>
        <w:widowControl w:val="0"/>
        <w:numPr>
          <w:ilvl w:val="0"/>
          <w:numId w:val="1"/>
        </w:numPr>
        <w:ind w:hanging="720"/>
        <w:jc w:val="both"/>
        <w:rPr>
          <w:sz w:val="20"/>
          <w:szCs w:val="20"/>
        </w:rPr>
      </w:pPr>
      <w:r>
        <w:rPr>
          <w:i/>
          <w:sz w:val="20"/>
          <w:szCs w:val="20"/>
        </w:rPr>
        <w:t xml:space="preserve">Sun Wave Forest Products Ltd. et al. v. Susanna Xu also known as </w:t>
      </w:r>
      <w:proofErr w:type="spellStart"/>
      <w:r>
        <w:rPr>
          <w:i/>
          <w:sz w:val="20"/>
          <w:szCs w:val="20"/>
        </w:rPr>
        <w:t>Jie</w:t>
      </w:r>
      <w:proofErr w:type="spellEnd"/>
      <w:r>
        <w:rPr>
          <w:i/>
          <w:sz w:val="20"/>
          <w:szCs w:val="20"/>
        </w:rPr>
        <w:t xml:space="preserve"> Xu et al.</w:t>
      </w:r>
      <w:r w:rsidR="00CB3520" w:rsidRPr="00AF1A1B">
        <w:rPr>
          <w:sz w:val="20"/>
          <w:szCs w:val="20"/>
        </w:rPr>
        <w:t xml:space="preserve"> (</w:t>
      </w:r>
      <w:r>
        <w:rPr>
          <w:sz w:val="20"/>
          <w:szCs w:val="20"/>
        </w:rPr>
        <w:t>B.C</w:t>
      </w:r>
      <w:r w:rsidR="00CB3520" w:rsidRPr="00AF1A1B">
        <w:rPr>
          <w:sz w:val="20"/>
          <w:szCs w:val="20"/>
        </w:rPr>
        <w:t>.) (Civil) (By Leave)</w:t>
      </w:r>
      <w:r>
        <w:rPr>
          <w:sz w:val="20"/>
          <w:szCs w:val="20"/>
        </w:rPr>
        <w:t xml:space="preserve"> (38067</w:t>
      </w:r>
      <w:r w:rsidR="00CB3520" w:rsidRPr="00AF1A1B">
        <w:rPr>
          <w:sz w:val="20"/>
          <w:szCs w:val="20"/>
        </w:rPr>
        <w:t>)</w:t>
      </w:r>
    </w:p>
    <w:p w:rsidR="00CB3520" w:rsidRPr="00AF1A1B" w:rsidRDefault="00CB3520" w:rsidP="00CB3520">
      <w:pPr>
        <w:widowControl w:val="0"/>
        <w:jc w:val="both"/>
        <w:rPr>
          <w:sz w:val="20"/>
          <w:szCs w:val="20"/>
        </w:rPr>
      </w:pPr>
    </w:p>
    <w:p w:rsidR="002E2327" w:rsidRPr="00AF1A1B" w:rsidRDefault="002E2327" w:rsidP="002E2327">
      <w:pPr>
        <w:widowControl w:val="0"/>
        <w:rPr>
          <w:sz w:val="20"/>
          <w:szCs w:val="20"/>
        </w:rPr>
      </w:pPr>
    </w:p>
    <w:p w:rsidR="002E2327" w:rsidRDefault="00683480" w:rsidP="002E2327">
      <w:pPr>
        <w:widowControl w:val="0"/>
        <w:rPr>
          <w:sz w:val="20"/>
          <w:szCs w:val="20"/>
        </w:rPr>
      </w:pPr>
      <w:r>
        <w:rPr>
          <w:sz w:val="20"/>
          <w:szCs w:val="20"/>
        </w:rPr>
        <w:pict>
          <v:rect id="_x0000_i106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F6EB0"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A113C5" w:rsidP="000E2959">
      <w:pPr>
        <w:rPr>
          <w:b/>
          <w:sz w:val="20"/>
          <w:szCs w:val="20"/>
        </w:rPr>
      </w:pPr>
      <w:r>
        <w:rPr>
          <w:b/>
          <w:sz w:val="20"/>
          <w:szCs w:val="20"/>
        </w:rPr>
        <w:t>NOVEMBER</w:t>
      </w:r>
      <w:r w:rsidR="000E2959" w:rsidRPr="00C50A5C">
        <w:rPr>
          <w:b/>
          <w:sz w:val="20"/>
          <w:szCs w:val="20"/>
        </w:rPr>
        <w:t xml:space="preserve"> </w:t>
      </w:r>
      <w:r w:rsidR="00E8544A">
        <w:rPr>
          <w:b/>
          <w:sz w:val="20"/>
          <w:szCs w:val="20"/>
        </w:rPr>
        <w:t>1</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sidR="00E8544A">
        <w:rPr>
          <w:b/>
          <w:sz w:val="20"/>
          <w:szCs w:val="20"/>
        </w:rPr>
        <w:t>1</w:t>
      </w:r>
      <w:r w:rsidR="000E2959" w:rsidRPr="00C50A5C">
        <w:rPr>
          <w:b/>
          <w:sz w:val="20"/>
          <w:szCs w:val="20"/>
        </w:rPr>
        <w:t xml:space="preserve"> </w:t>
      </w:r>
      <w:r>
        <w:rPr>
          <w:b/>
          <w:sz w:val="20"/>
          <w:szCs w:val="20"/>
        </w:rPr>
        <w:t>NOVEMBRE</w:t>
      </w:r>
      <w:r w:rsidR="000E2959" w:rsidRPr="00C50A5C">
        <w:rPr>
          <w:b/>
          <w:sz w:val="20"/>
          <w:szCs w:val="20"/>
        </w:rPr>
        <w:t xml:space="preserve"> </w:t>
      </w:r>
      <w:r w:rsidR="0030050B">
        <w:rPr>
          <w:b/>
          <w:sz w:val="20"/>
          <w:szCs w:val="20"/>
        </w:rPr>
        <w:t>201</w:t>
      </w:r>
      <w:r w:rsidR="007B4DFF">
        <w:rPr>
          <w:b/>
          <w:sz w:val="20"/>
          <w:szCs w:val="20"/>
        </w:rPr>
        <w:t>8</w:t>
      </w:r>
    </w:p>
    <w:p w:rsidR="00E8544A" w:rsidRDefault="00E8544A" w:rsidP="00E8544A">
      <w:pPr>
        <w:rPr>
          <w:sz w:val="20"/>
          <w:szCs w:val="20"/>
        </w:rPr>
      </w:pPr>
    </w:p>
    <w:p w:rsidR="007700AD" w:rsidRPr="007700AD" w:rsidRDefault="007700AD" w:rsidP="007700AD">
      <w:pPr>
        <w:ind w:left="360" w:hanging="360"/>
        <w:jc w:val="both"/>
        <w:rPr>
          <w:rFonts w:eastAsia="Times New Roman"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rPr>
            </w:pPr>
            <w:r w:rsidRPr="007700AD">
              <w:rPr>
                <w:rFonts w:eastAsia="Times New Roman" w:cs="Times New Roman"/>
                <w:b/>
                <w:sz w:val="20"/>
                <w:szCs w:val="20"/>
              </w:rPr>
              <w:t>38200</w:t>
            </w:r>
          </w:p>
        </w:tc>
        <w:tc>
          <w:tcPr>
            <w:tcW w:w="4457" w:type="pct"/>
            <w:gridSpan w:val="3"/>
          </w:tcPr>
          <w:p w:rsidR="007700AD" w:rsidRPr="007700AD" w:rsidRDefault="007700AD" w:rsidP="007700AD">
            <w:pPr>
              <w:jc w:val="both"/>
              <w:rPr>
                <w:rFonts w:eastAsia="Calibri" w:cs="Times New Roman"/>
                <w:b/>
                <w:sz w:val="20"/>
                <w:szCs w:val="20"/>
                <w:lang w:val="fr-CA"/>
              </w:rPr>
            </w:pPr>
            <w:r w:rsidRPr="007700AD">
              <w:rPr>
                <w:rFonts w:eastAsia="Calibri" w:cs="Times New Roman"/>
                <w:b/>
                <w:sz w:val="20"/>
                <w:szCs w:val="20"/>
                <w:lang w:val="fr-CA"/>
              </w:rPr>
              <w:t xml:space="preserve">Conseil des Innus de Pessamit, René Simon, Éric Canapé, Gérald </w:t>
            </w:r>
            <w:proofErr w:type="spellStart"/>
            <w:r w:rsidRPr="007700AD">
              <w:rPr>
                <w:rFonts w:eastAsia="Calibri" w:cs="Times New Roman"/>
                <w:b/>
                <w:sz w:val="20"/>
                <w:szCs w:val="20"/>
                <w:lang w:val="fr-CA"/>
              </w:rPr>
              <w:t>Hervieux</w:t>
            </w:r>
            <w:proofErr w:type="spellEnd"/>
            <w:r w:rsidRPr="007700AD">
              <w:rPr>
                <w:rFonts w:eastAsia="Calibri" w:cs="Times New Roman"/>
                <w:b/>
                <w:sz w:val="20"/>
                <w:szCs w:val="20"/>
                <w:lang w:val="fr-CA"/>
              </w:rPr>
              <w:t xml:space="preserve">, Diane </w:t>
            </w:r>
            <w:proofErr w:type="spellStart"/>
            <w:r w:rsidRPr="007700AD">
              <w:rPr>
                <w:rFonts w:eastAsia="Calibri" w:cs="Times New Roman"/>
                <w:b/>
                <w:sz w:val="20"/>
                <w:szCs w:val="20"/>
                <w:lang w:val="fr-CA"/>
              </w:rPr>
              <w:t>Riverin</w:t>
            </w:r>
            <w:proofErr w:type="spellEnd"/>
            <w:r w:rsidRPr="007700AD">
              <w:rPr>
                <w:rFonts w:eastAsia="Calibri" w:cs="Times New Roman"/>
                <w:b/>
                <w:sz w:val="20"/>
                <w:szCs w:val="20"/>
                <w:lang w:val="fr-CA"/>
              </w:rPr>
              <w:t>, Jean-</w:t>
            </w:r>
            <w:r w:rsidR="00F854DF">
              <w:rPr>
                <w:rFonts w:eastAsia="Calibri" w:cs="Times New Roman"/>
                <w:b/>
                <w:sz w:val="20"/>
                <w:szCs w:val="20"/>
                <w:lang w:val="fr-CA"/>
              </w:rPr>
              <w:t xml:space="preserve">Noël </w:t>
            </w:r>
            <w:proofErr w:type="spellStart"/>
            <w:r w:rsidR="00F854DF">
              <w:rPr>
                <w:rFonts w:eastAsia="Calibri" w:cs="Times New Roman"/>
                <w:b/>
                <w:sz w:val="20"/>
                <w:szCs w:val="20"/>
                <w:lang w:val="fr-CA"/>
              </w:rPr>
              <w:t>Riverin</w:t>
            </w:r>
            <w:proofErr w:type="spellEnd"/>
            <w:r w:rsidR="00F854DF">
              <w:rPr>
                <w:rFonts w:eastAsia="Calibri" w:cs="Times New Roman"/>
                <w:b/>
                <w:sz w:val="20"/>
                <w:szCs w:val="20"/>
                <w:lang w:val="fr-CA"/>
              </w:rPr>
              <w:t>, Raymond Rousselot and</w:t>
            </w:r>
            <w:r w:rsidRPr="007700AD">
              <w:rPr>
                <w:rFonts w:eastAsia="Calibri" w:cs="Times New Roman"/>
                <w:b/>
                <w:sz w:val="20"/>
                <w:szCs w:val="20"/>
                <w:lang w:val="fr-CA"/>
              </w:rPr>
              <w:t xml:space="preserve"> Marielle Vachon v. Jérôme Bacon St-Onge</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(F.C.) (Civil) (By Leave)</w:t>
            </w:r>
          </w:p>
        </w:tc>
      </w:tr>
      <w:tr w:rsidR="007700AD" w:rsidRPr="007700AD" w:rsidTr="001F749B">
        <w:tc>
          <w:tcPr>
            <w:tcW w:w="5000" w:type="pct"/>
            <w:gridSpan w:val="4"/>
          </w:tcPr>
          <w:p w:rsidR="007700AD" w:rsidRPr="00DB661C" w:rsidRDefault="00DB661C" w:rsidP="00DB661C">
            <w:pPr>
              <w:jc w:val="both"/>
              <w:rPr>
                <w:rFonts w:eastAsia="Times New Roman" w:cs="Times New Roman"/>
                <w:sz w:val="16"/>
                <w:szCs w:val="20"/>
              </w:rPr>
            </w:pPr>
            <w:r w:rsidRPr="00DB661C">
              <w:rPr>
                <w:sz w:val="20"/>
              </w:rPr>
              <w:t>The application for leave to appeal from the judgment of the</w:t>
            </w:r>
            <w:bookmarkStart w:id="2" w:name="BM_1_"/>
            <w:bookmarkEnd w:id="2"/>
            <w:r w:rsidRPr="00DB661C">
              <w:rPr>
                <w:sz w:val="20"/>
              </w:rPr>
              <w:t xml:space="preserve"> Federal Court of Appeal, Number A-42-18, dated April 23, 2018, </w:t>
            </w:r>
            <w:r w:rsidRPr="00DB661C">
              <w:rPr>
                <w:bCs/>
                <w:sz w:val="20"/>
                <w:lang w:val="en-US"/>
              </w:rPr>
              <w:t>is dismissed</w:t>
            </w:r>
            <w:r w:rsidRPr="00DB661C">
              <w:rPr>
                <w:sz w:val="20"/>
                <w:lang w:val="en-US"/>
              </w:rPr>
              <w:t xml:space="preserve"> with costs in accordance with the Tariff of fees and disbursements set out in Schedule B of the </w:t>
            </w:r>
            <w:r w:rsidRPr="00DB661C">
              <w:rPr>
                <w:i/>
                <w:iCs/>
                <w:sz w:val="20"/>
                <w:lang w:val="en-US"/>
              </w:rPr>
              <w:t>Rules of the Supreme Court of Canada</w:t>
            </w:r>
            <w:r w:rsidRPr="00DB661C">
              <w:rPr>
                <w:sz w:val="20"/>
              </w:rPr>
              <w:t>.</w:t>
            </w:r>
          </w:p>
          <w:p w:rsidR="007700AD" w:rsidRPr="007700AD" w:rsidRDefault="007700AD" w:rsidP="007700AD">
            <w:pPr>
              <w:jc w:val="both"/>
              <w:rPr>
                <w:rFonts w:eastAsia="Times New Roman" w:cs="Times New Roman"/>
                <w:sz w:val="20"/>
                <w:szCs w:val="20"/>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 xml:space="preserve">Aboriginal law — Indian bands — Elections — Judgments and orders — Stay of execution — Indian band’s council passing resolution to proclaim new elections code into force — Federal Court judge declaring new elections code to be invalid — Federal Court of Appeal judge dismissing motion for stay of execution of original judgment — Whether presumption of validity of law before courts in Canadian law applies to resolution passed by band council, and whether order denying stay of execution must therefore be set aside — Whether rule 398(1) of </w:t>
            </w:r>
            <w:r w:rsidRPr="007700AD">
              <w:rPr>
                <w:rFonts w:eastAsia="Times New Roman" w:cs="Times New Roman"/>
                <w:i/>
                <w:sz w:val="20"/>
                <w:szCs w:val="20"/>
              </w:rPr>
              <w:t>Federal Courts Rules</w:t>
            </w:r>
            <w:r w:rsidRPr="007700AD">
              <w:rPr>
                <w:rFonts w:eastAsia="Times New Roman" w:cs="Times New Roman"/>
                <w:sz w:val="20"/>
                <w:szCs w:val="20"/>
              </w:rPr>
              <w:t xml:space="preserve"> conflicts with Canadian law presumption of validity of law before courts — </w:t>
            </w:r>
            <w:r w:rsidRPr="007700AD">
              <w:rPr>
                <w:rFonts w:eastAsia="Times New Roman" w:cs="Times New Roman"/>
                <w:i/>
                <w:sz w:val="20"/>
                <w:szCs w:val="20"/>
              </w:rPr>
              <w:t>Federal Courts Rules</w:t>
            </w:r>
            <w:r w:rsidRPr="007700AD">
              <w:rPr>
                <w:rFonts w:eastAsia="Times New Roman" w:cs="Times New Roman"/>
                <w:sz w:val="20"/>
                <w:szCs w:val="20"/>
              </w:rPr>
              <w:t>, SOR/98-106.</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rPr>
            </w:pP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 xml:space="preserve">In 2015, the applicants, the then Chief and councillors of the </w:t>
            </w:r>
            <w:proofErr w:type="spellStart"/>
            <w:r w:rsidRPr="007700AD">
              <w:rPr>
                <w:rFonts w:eastAsia="Times New Roman" w:cs="Times New Roman"/>
                <w:sz w:val="20"/>
                <w:szCs w:val="20"/>
              </w:rPr>
              <w:t>Conseil</w:t>
            </w:r>
            <w:proofErr w:type="spellEnd"/>
            <w:r w:rsidRPr="007700AD">
              <w:rPr>
                <w:rFonts w:eastAsia="Times New Roman" w:cs="Times New Roman"/>
                <w:sz w:val="20"/>
                <w:szCs w:val="20"/>
              </w:rPr>
              <w:t xml:space="preserve"> des </w:t>
            </w:r>
            <w:proofErr w:type="spellStart"/>
            <w:r w:rsidRPr="007700AD">
              <w:rPr>
                <w:rFonts w:eastAsia="Times New Roman" w:cs="Times New Roman"/>
                <w:sz w:val="20"/>
                <w:szCs w:val="20"/>
              </w:rPr>
              <w:t>Innus</w:t>
            </w:r>
            <w:proofErr w:type="spellEnd"/>
            <w:r w:rsidRPr="007700AD">
              <w:rPr>
                <w:rFonts w:eastAsia="Times New Roman" w:cs="Times New Roman"/>
                <w:sz w:val="20"/>
                <w:szCs w:val="20"/>
              </w:rPr>
              <w:t xml:space="preserve"> de Pessamit (“Council”), tried to amend the 1994 elections code of the Pessamit Innu First Nation. The new 2015 code provided, among other things, that elections would be held every four years rather than at two-year intervals. The Council passed the new code following a referendum and confirmed, by way of a resolution, its entry into force for an election that was scheduled for August 17, 2016. The respondent, Mr. Bacon St-Onge, a member of the community, contested the process by which the elections code had been amended, asserting that it was inconsistent with the amending formula provided for in the code, and challenged the election of August 17, 2016.</w:t>
            </w:r>
          </w:p>
          <w:p w:rsidR="007700AD" w:rsidRPr="007700AD" w:rsidRDefault="007700AD" w:rsidP="007700AD">
            <w:pPr>
              <w:jc w:val="both"/>
              <w:rPr>
                <w:rFonts w:eastAsia="Times New Roman" w:cs="Times New Roman"/>
                <w:sz w:val="20"/>
                <w:szCs w:val="20"/>
              </w:rPr>
            </w:pP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The Federal Court declared that the 1994 code remained in force and that the new 2015 code was invalid, and annulled the results of the election of August 17, 2016; it also ordered that a new election be held on August 17, 2018. However, those declarations were suspended to allow the Council to amend the elections code in accordance with the amending provisions of the 1994 code. The Chief and the councillors appealed to the Federal Court of Appeal. They also sought to obtain a stay of execution of the judgment from the Federal Court of Appeal. On April 23, 2018, a judge of the Court of Appeal sitting alone declined to grant the stay.</w:t>
            </w:r>
          </w:p>
          <w:p w:rsidR="007700AD" w:rsidRPr="007700AD" w:rsidRDefault="007700AD" w:rsidP="007700AD">
            <w:pPr>
              <w:jc w:val="both"/>
              <w:rPr>
                <w:rFonts w:eastAsia="Times New Roman" w:cs="Times New Roman"/>
                <w:sz w:val="20"/>
                <w:szCs w:val="20"/>
              </w:rPr>
            </w:pP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The applicants then filed, in the Supreme Court of Canada, an application for leave to appeal that decision of the Federal Court of Appeal judge declining to grant a stay as well as another motion for a stay of the original judgment (motion dismissed on August 23, 2018 in an order by Brown J.).</w:t>
            </w:r>
          </w:p>
          <w:p w:rsidR="007700AD" w:rsidRPr="007700AD" w:rsidRDefault="007700AD" w:rsidP="007700AD">
            <w:pPr>
              <w:jc w:val="both"/>
              <w:rPr>
                <w:rFonts w:eastAsia="Times New Roman" w:cs="Times New Roman"/>
                <w:sz w:val="20"/>
                <w:szCs w:val="20"/>
              </w:rPr>
            </w:pP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In a parallel process, the Federal Court found the Chief and the councillors in contempt of court for having failed to organize an election in August 2018 and for having failed to comply with the original judgment of the Federal Court. The Federal Court ordered that a new election be held on September 17, 2018.</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December 21, 2017</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Federal Court</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(St-Louis J.)</w:t>
            </w:r>
          </w:p>
          <w:p w:rsidR="007700AD" w:rsidRPr="007700AD" w:rsidRDefault="00683480" w:rsidP="007700AD">
            <w:pPr>
              <w:jc w:val="both"/>
              <w:rPr>
                <w:rFonts w:eastAsia="Times New Roman" w:cs="Times New Roman"/>
                <w:sz w:val="20"/>
                <w:szCs w:val="20"/>
              </w:rPr>
            </w:pPr>
            <w:hyperlink r:id="rId19" w:history="1">
              <w:r w:rsidR="007700AD" w:rsidRPr="007700AD">
                <w:rPr>
                  <w:rFonts w:eastAsia="Times New Roman" w:cs="Times New Roman"/>
                  <w:color w:val="0000FF"/>
                  <w:sz w:val="20"/>
                  <w:szCs w:val="20"/>
                  <w:u w:val="single"/>
                </w:rPr>
                <w:t>2017 FC 1179</w:t>
              </w:r>
            </w:hyperlink>
          </w:p>
          <w:p w:rsidR="007700AD" w:rsidRPr="007700AD" w:rsidRDefault="007700AD" w:rsidP="007700AD">
            <w:pPr>
              <w:jc w:val="both"/>
              <w:rPr>
                <w:rFonts w:eastAsia="Times New Roman" w:cs="Times New Roman"/>
                <w:sz w:val="20"/>
                <w:szCs w:val="20"/>
              </w:rPr>
            </w:pPr>
          </w:p>
        </w:tc>
        <w:tc>
          <w:tcPr>
            <w:tcW w:w="243" w:type="pct"/>
          </w:tcPr>
          <w:p w:rsidR="007700AD" w:rsidRPr="007700AD" w:rsidRDefault="007700AD" w:rsidP="007700AD">
            <w:pPr>
              <w:jc w:val="both"/>
              <w:rPr>
                <w:rFonts w:eastAsia="Times New Roman" w:cs="Times New Roman"/>
                <w:sz w:val="20"/>
                <w:szCs w:val="20"/>
              </w:rPr>
            </w:pPr>
          </w:p>
        </w:tc>
        <w:tc>
          <w:tcPr>
            <w:tcW w:w="2330" w:type="pct"/>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Application for judicial review filed by Mr. Bacon St-Onge granted; new 2015 elections code declared to be invalid, and 1994 code to remain in force; election of August 17, 2016 annulled; next election scheduled for August 17, 2018 unless code amended.</w:t>
            </w:r>
          </w:p>
          <w:p w:rsidR="007700AD" w:rsidRPr="007700AD" w:rsidRDefault="007700AD" w:rsidP="007700AD">
            <w:pPr>
              <w:jc w:val="both"/>
              <w:rPr>
                <w:rFonts w:eastAsia="Times New Roman" w:cs="Times New Roman"/>
                <w:sz w:val="20"/>
                <w:szCs w:val="20"/>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April 23, 2018</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Federal Court of Appeal</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w:t>
            </w:r>
            <w:proofErr w:type="spellStart"/>
            <w:r w:rsidRPr="007700AD">
              <w:rPr>
                <w:rFonts w:eastAsia="Times New Roman" w:cs="Times New Roman"/>
                <w:sz w:val="20"/>
                <w:szCs w:val="20"/>
              </w:rPr>
              <w:t>Boivin</w:t>
            </w:r>
            <w:proofErr w:type="spellEnd"/>
            <w:r w:rsidRPr="007700AD">
              <w:rPr>
                <w:rFonts w:eastAsia="Times New Roman" w:cs="Times New Roman"/>
                <w:sz w:val="20"/>
                <w:szCs w:val="20"/>
              </w:rPr>
              <w:t xml:space="preserve"> J.A.)</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File No.: A-42-18</w:t>
            </w:r>
          </w:p>
          <w:p w:rsidR="007700AD" w:rsidRPr="007700AD" w:rsidRDefault="007700AD" w:rsidP="007700AD">
            <w:pPr>
              <w:jc w:val="both"/>
              <w:rPr>
                <w:rFonts w:eastAsia="Times New Roman" w:cs="Times New Roman"/>
                <w:sz w:val="20"/>
                <w:szCs w:val="20"/>
              </w:rPr>
            </w:pPr>
          </w:p>
        </w:tc>
        <w:tc>
          <w:tcPr>
            <w:tcW w:w="243" w:type="pct"/>
          </w:tcPr>
          <w:p w:rsidR="007700AD" w:rsidRPr="007700AD" w:rsidRDefault="007700AD" w:rsidP="007700AD">
            <w:pPr>
              <w:jc w:val="both"/>
              <w:rPr>
                <w:rFonts w:eastAsia="Times New Roman" w:cs="Times New Roman"/>
                <w:sz w:val="20"/>
                <w:szCs w:val="20"/>
              </w:rPr>
            </w:pPr>
          </w:p>
        </w:tc>
        <w:tc>
          <w:tcPr>
            <w:tcW w:w="2330" w:type="pct"/>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Motion for stay of execution of judgment of St-Louis J. — dismissed</w:t>
            </w:r>
          </w:p>
          <w:p w:rsidR="007700AD" w:rsidRPr="007700AD" w:rsidRDefault="007700AD" w:rsidP="007700AD">
            <w:pPr>
              <w:jc w:val="both"/>
              <w:rPr>
                <w:rFonts w:eastAsia="Times New Roman" w:cs="Times New Roman"/>
                <w:sz w:val="20"/>
                <w:szCs w:val="20"/>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June 22, 2018</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Supreme Court of Canada</w:t>
            </w:r>
          </w:p>
          <w:p w:rsidR="007700AD" w:rsidRPr="007700AD" w:rsidRDefault="007700AD" w:rsidP="007700AD">
            <w:pPr>
              <w:jc w:val="both"/>
              <w:rPr>
                <w:rFonts w:eastAsia="Times New Roman" w:cs="Times New Roman"/>
                <w:sz w:val="20"/>
                <w:szCs w:val="20"/>
              </w:rPr>
            </w:pPr>
          </w:p>
        </w:tc>
        <w:tc>
          <w:tcPr>
            <w:tcW w:w="243" w:type="pct"/>
          </w:tcPr>
          <w:p w:rsidR="007700AD" w:rsidRPr="007700AD" w:rsidRDefault="007700AD" w:rsidP="007700AD">
            <w:pPr>
              <w:jc w:val="both"/>
              <w:rPr>
                <w:rFonts w:eastAsia="Times New Roman" w:cs="Times New Roman"/>
                <w:sz w:val="20"/>
                <w:szCs w:val="20"/>
              </w:rPr>
            </w:pPr>
          </w:p>
        </w:tc>
        <w:tc>
          <w:tcPr>
            <w:tcW w:w="2330" w:type="pct"/>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 xml:space="preserve">Application for leave to appeal from decision of </w:t>
            </w:r>
            <w:proofErr w:type="spellStart"/>
            <w:r w:rsidRPr="007700AD">
              <w:rPr>
                <w:rFonts w:eastAsia="Times New Roman" w:cs="Times New Roman"/>
                <w:sz w:val="20"/>
                <w:szCs w:val="20"/>
              </w:rPr>
              <w:t>Boivin</w:t>
            </w:r>
            <w:proofErr w:type="spellEnd"/>
            <w:r w:rsidRPr="007700AD">
              <w:rPr>
                <w:rFonts w:eastAsia="Times New Roman" w:cs="Times New Roman"/>
                <w:sz w:val="20"/>
                <w:szCs w:val="20"/>
              </w:rPr>
              <w:t> J.A. (declining to grant stay), filed by Council and individual applicants</w:t>
            </w:r>
          </w:p>
          <w:p w:rsidR="007700AD" w:rsidRPr="007700AD" w:rsidRDefault="007700AD" w:rsidP="007700AD">
            <w:pPr>
              <w:jc w:val="both"/>
              <w:rPr>
                <w:rFonts w:eastAsia="Times New Roman" w:cs="Times New Roman"/>
                <w:sz w:val="20"/>
                <w:szCs w:val="20"/>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August 10, 2018</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Federal Court</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w:t>
            </w:r>
            <w:proofErr w:type="spellStart"/>
            <w:r w:rsidRPr="007700AD">
              <w:rPr>
                <w:rFonts w:eastAsia="Times New Roman" w:cs="Times New Roman"/>
                <w:sz w:val="20"/>
                <w:szCs w:val="20"/>
              </w:rPr>
              <w:t>Lafrenière</w:t>
            </w:r>
            <w:proofErr w:type="spellEnd"/>
            <w:r w:rsidRPr="007700AD">
              <w:rPr>
                <w:rFonts w:eastAsia="Times New Roman" w:cs="Times New Roman"/>
                <w:sz w:val="20"/>
                <w:szCs w:val="20"/>
              </w:rPr>
              <w:t xml:space="preserve"> J.)</w:t>
            </w:r>
          </w:p>
          <w:p w:rsidR="007700AD" w:rsidRPr="007700AD" w:rsidRDefault="007700AD" w:rsidP="007700AD">
            <w:pPr>
              <w:jc w:val="both"/>
              <w:rPr>
                <w:rFonts w:eastAsia="Times New Roman" w:cs="Times New Roman"/>
                <w:sz w:val="20"/>
                <w:szCs w:val="20"/>
              </w:rPr>
            </w:pPr>
          </w:p>
        </w:tc>
        <w:tc>
          <w:tcPr>
            <w:tcW w:w="243" w:type="pct"/>
          </w:tcPr>
          <w:p w:rsidR="007700AD" w:rsidRPr="007700AD" w:rsidRDefault="007700AD" w:rsidP="007700AD">
            <w:pPr>
              <w:jc w:val="both"/>
              <w:rPr>
                <w:rFonts w:eastAsia="Times New Roman" w:cs="Times New Roman"/>
                <w:sz w:val="20"/>
                <w:szCs w:val="20"/>
              </w:rPr>
            </w:pPr>
          </w:p>
        </w:tc>
        <w:tc>
          <w:tcPr>
            <w:tcW w:w="2330" w:type="pct"/>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Council found in contempt of court; next election scheduled for September 17, 2018</w:t>
            </w:r>
          </w:p>
          <w:p w:rsidR="007700AD" w:rsidRPr="007700AD" w:rsidRDefault="007700AD" w:rsidP="007700AD">
            <w:pPr>
              <w:jc w:val="both"/>
              <w:rPr>
                <w:rFonts w:eastAsia="Times New Roman" w:cs="Times New Roman"/>
                <w:sz w:val="20"/>
                <w:szCs w:val="20"/>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August 23, 2018</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Supreme Court of Canada</w:t>
            </w:r>
          </w:p>
        </w:tc>
        <w:tc>
          <w:tcPr>
            <w:tcW w:w="243" w:type="pct"/>
          </w:tcPr>
          <w:p w:rsidR="007700AD" w:rsidRPr="007700AD" w:rsidRDefault="007700AD" w:rsidP="007700AD">
            <w:pPr>
              <w:jc w:val="both"/>
              <w:rPr>
                <w:rFonts w:eastAsia="Times New Roman" w:cs="Times New Roman"/>
                <w:sz w:val="20"/>
                <w:szCs w:val="20"/>
              </w:rPr>
            </w:pPr>
          </w:p>
        </w:tc>
        <w:tc>
          <w:tcPr>
            <w:tcW w:w="2330" w:type="pct"/>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Motion for stay of execution of judgment of St-Louis J. — dismissed</w:t>
            </w:r>
          </w:p>
        </w:tc>
      </w:tr>
    </w:tbl>
    <w:p w:rsidR="00BE5ECA" w:rsidRDefault="00BE5ECA" w:rsidP="007700AD">
      <w:pPr>
        <w:jc w:val="both"/>
        <w:rPr>
          <w:sz w:val="20"/>
          <w:szCs w:val="20"/>
        </w:rPr>
      </w:pPr>
    </w:p>
    <w:p w:rsidR="007700AD" w:rsidRPr="007700AD" w:rsidRDefault="00683480" w:rsidP="007700AD">
      <w:pPr>
        <w:jc w:val="both"/>
        <w:rPr>
          <w:rFonts w:eastAsia="Times New Roman" w:cs="Times New Roman"/>
          <w:sz w:val="20"/>
          <w:szCs w:val="20"/>
        </w:rPr>
      </w:pPr>
      <w:r>
        <w:rPr>
          <w:sz w:val="20"/>
          <w:szCs w:val="20"/>
        </w:rPr>
        <w:pict>
          <v:rect id="_x0000_i1068"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BE5ECA">
              <w:rPr>
                <w:rFonts w:eastAsia="Times New Roman" w:cs="Times New Roman"/>
                <w:b/>
                <w:sz w:val="20"/>
                <w:szCs w:val="20"/>
              </w:rPr>
              <w:t>38200</w:t>
            </w:r>
          </w:p>
        </w:tc>
        <w:tc>
          <w:tcPr>
            <w:tcW w:w="4457" w:type="pct"/>
            <w:gridSpan w:val="3"/>
          </w:tcPr>
          <w:p w:rsidR="007700AD" w:rsidRPr="007700AD" w:rsidRDefault="007700AD" w:rsidP="007700AD">
            <w:pPr>
              <w:jc w:val="both"/>
              <w:rPr>
                <w:rFonts w:eastAsia="Calibri" w:cs="Times New Roman"/>
                <w:b/>
                <w:sz w:val="20"/>
                <w:szCs w:val="20"/>
                <w:lang w:val="fr-CA"/>
              </w:rPr>
            </w:pPr>
            <w:r w:rsidRPr="007700AD">
              <w:rPr>
                <w:rFonts w:eastAsia="Calibri" w:cs="Times New Roman"/>
                <w:b/>
                <w:sz w:val="20"/>
                <w:szCs w:val="20"/>
                <w:lang w:val="fr-CA"/>
              </w:rPr>
              <w:t xml:space="preserve">Conseil des Innus de Pessamit, René Simon, Éric Canapé, Gérald </w:t>
            </w:r>
            <w:proofErr w:type="spellStart"/>
            <w:r w:rsidRPr="007700AD">
              <w:rPr>
                <w:rFonts w:eastAsia="Calibri" w:cs="Times New Roman"/>
                <w:b/>
                <w:sz w:val="20"/>
                <w:szCs w:val="20"/>
                <w:lang w:val="fr-CA"/>
              </w:rPr>
              <w:t>Hervieux</w:t>
            </w:r>
            <w:proofErr w:type="spellEnd"/>
            <w:r w:rsidRPr="007700AD">
              <w:rPr>
                <w:rFonts w:eastAsia="Calibri" w:cs="Times New Roman"/>
                <w:b/>
                <w:sz w:val="20"/>
                <w:szCs w:val="20"/>
                <w:lang w:val="fr-CA"/>
              </w:rPr>
              <w:t xml:space="preserve">, Diane </w:t>
            </w:r>
            <w:proofErr w:type="spellStart"/>
            <w:r w:rsidRPr="007700AD">
              <w:rPr>
                <w:rFonts w:eastAsia="Calibri" w:cs="Times New Roman"/>
                <w:b/>
                <w:sz w:val="20"/>
                <w:szCs w:val="20"/>
                <w:lang w:val="fr-CA"/>
              </w:rPr>
              <w:t>Riverin</w:t>
            </w:r>
            <w:proofErr w:type="spellEnd"/>
            <w:r w:rsidRPr="007700AD">
              <w:rPr>
                <w:rFonts w:eastAsia="Calibri" w:cs="Times New Roman"/>
                <w:b/>
                <w:sz w:val="20"/>
                <w:szCs w:val="20"/>
                <w:lang w:val="fr-CA"/>
              </w:rPr>
              <w:t xml:space="preserve">, Jean-Noël </w:t>
            </w:r>
            <w:proofErr w:type="spellStart"/>
            <w:r w:rsidRPr="007700AD">
              <w:rPr>
                <w:rFonts w:eastAsia="Calibri" w:cs="Times New Roman"/>
                <w:b/>
                <w:sz w:val="20"/>
                <w:szCs w:val="20"/>
                <w:lang w:val="fr-CA"/>
              </w:rPr>
              <w:t>Riverin</w:t>
            </w:r>
            <w:proofErr w:type="spellEnd"/>
            <w:r w:rsidRPr="007700AD">
              <w:rPr>
                <w:rFonts w:eastAsia="Calibri" w:cs="Times New Roman"/>
                <w:b/>
                <w:sz w:val="20"/>
                <w:szCs w:val="20"/>
                <w:lang w:val="fr-CA"/>
              </w:rPr>
              <w:t>, Raymond Rousselot</w:t>
            </w:r>
            <w:r w:rsidR="00F854DF">
              <w:rPr>
                <w:rFonts w:eastAsia="Calibri" w:cs="Times New Roman"/>
                <w:b/>
                <w:sz w:val="20"/>
                <w:szCs w:val="20"/>
                <w:lang w:val="fr-CA"/>
              </w:rPr>
              <w:t xml:space="preserve"> et</w:t>
            </w:r>
            <w:r w:rsidRPr="007700AD">
              <w:rPr>
                <w:rFonts w:eastAsia="Calibri" w:cs="Times New Roman"/>
                <w:b/>
                <w:sz w:val="20"/>
                <w:szCs w:val="20"/>
                <w:lang w:val="fr-CA"/>
              </w:rPr>
              <w:t xml:space="preserve"> Marielle Vachon c. Jérôme Bacon St-Onge</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(C.F.) (Civile) (Autorisation)</w:t>
            </w:r>
          </w:p>
        </w:tc>
      </w:tr>
      <w:tr w:rsidR="007700AD" w:rsidRPr="00CF6EB0" w:rsidTr="001F749B">
        <w:tc>
          <w:tcPr>
            <w:tcW w:w="5000" w:type="pct"/>
            <w:gridSpan w:val="4"/>
          </w:tcPr>
          <w:p w:rsidR="007700AD" w:rsidRPr="007700AD" w:rsidRDefault="00DB661C" w:rsidP="00DB661C">
            <w:pPr>
              <w:jc w:val="both"/>
              <w:rPr>
                <w:rFonts w:eastAsia="Times New Roman" w:cs="Times New Roman"/>
                <w:sz w:val="20"/>
                <w:szCs w:val="20"/>
                <w:lang w:val="fr-CA"/>
              </w:rPr>
            </w:pPr>
            <w:r w:rsidRPr="00DB661C">
              <w:rPr>
                <w:sz w:val="20"/>
                <w:lang w:val="fr-CA"/>
              </w:rPr>
              <w:t xml:space="preserve">La demande d’autorisation d’appel de l’arrêt de la Cour d’appel fédérale, numéro A-42-18, daté du 23 avril 2018, est rejetée avec dépens conformément au tarif des honoraires et débours établi à l’Annexe B des </w:t>
            </w:r>
            <w:r w:rsidRPr="00DB661C">
              <w:rPr>
                <w:i/>
                <w:sz w:val="20"/>
                <w:lang w:val="fr-CA"/>
              </w:rPr>
              <w:t>Règles de la Cour suprême du Canada</w:t>
            </w:r>
            <w:r w:rsidRPr="00DB661C">
              <w:rPr>
                <w:sz w:val="20"/>
                <w:lang w:val="fr-CA"/>
              </w:rPr>
              <w:t>.</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Droit des Autochtones — Bandes indiennes — Élections — Jugements et ordonnances — Sursis à l’exécution — Conseil de bande indienne adoptant une résolution pour promulguer en vigueur un nouveau code électoral — Juge de la Cour fédérale invalidant le nouveau code électoral — Juge de la Cour d’appel fédérale refusant une requête en sursis d’exécution du jugement original — La résolution adoptée par le conseil de bande bénéficie-t-elle de la présomption de validité d’une loi reconnue en droit canadien durant une instance judiciaire, de sorte que l’ordonnance refusant un sursis d’exécution doit être cassée? — Est-ce que la règle 398(1) des </w:t>
            </w:r>
            <w:r w:rsidRPr="007700AD">
              <w:rPr>
                <w:rFonts w:eastAsia="Times New Roman" w:cs="Times New Roman"/>
                <w:i/>
                <w:sz w:val="20"/>
                <w:szCs w:val="20"/>
                <w:lang w:val="fr-CA"/>
              </w:rPr>
              <w:t>Règles des Cours fédérales</w:t>
            </w:r>
            <w:r w:rsidRPr="007700AD">
              <w:rPr>
                <w:rFonts w:eastAsia="Times New Roman" w:cs="Times New Roman"/>
                <w:sz w:val="20"/>
                <w:szCs w:val="20"/>
                <w:lang w:val="fr-CA"/>
              </w:rPr>
              <w:t xml:space="preserve"> entre en conflit avec la présomption de validité d’une loi reconnue en droit canadien devant une instance judiciaire? — </w:t>
            </w:r>
            <w:r w:rsidRPr="007700AD">
              <w:rPr>
                <w:rFonts w:eastAsia="Times New Roman" w:cs="Times New Roman"/>
                <w:i/>
                <w:sz w:val="20"/>
                <w:szCs w:val="20"/>
                <w:lang w:val="fr-CA"/>
              </w:rPr>
              <w:t>Règles des Cours fédérales</w:t>
            </w:r>
            <w:r w:rsidRPr="007700AD">
              <w:rPr>
                <w:rFonts w:eastAsia="Times New Roman" w:cs="Times New Roman"/>
                <w:sz w:val="20"/>
                <w:szCs w:val="20"/>
                <w:lang w:val="fr-CA"/>
              </w:rPr>
              <w:t>, DORS/98-106</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En 2015, les demandeurs, le chef et les conseillers du Conseil des Innus de Pessamit à l’époque, tentent de modifier le Code électoral de 1994 pour la Première Nation </w:t>
            </w:r>
            <w:proofErr w:type="spellStart"/>
            <w:r w:rsidRPr="007700AD">
              <w:rPr>
                <w:rFonts w:eastAsia="Times New Roman" w:cs="Times New Roman"/>
                <w:sz w:val="20"/>
                <w:szCs w:val="20"/>
                <w:lang w:val="fr-CA"/>
              </w:rPr>
              <w:t>innue</w:t>
            </w:r>
            <w:proofErr w:type="spellEnd"/>
            <w:r w:rsidRPr="007700AD">
              <w:rPr>
                <w:rFonts w:eastAsia="Times New Roman" w:cs="Times New Roman"/>
                <w:sz w:val="20"/>
                <w:szCs w:val="20"/>
                <w:lang w:val="fr-CA"/>
              </w:rPr>
              <w:t xml:space="preserve"> de </w:t>
            </w:r>
            <w:proofErr w:type="spellStart"/>
            <w:r w:rsidRPr="007700AD">
              <w:rPr>
                <w:rFonts w:eastAsia="Times New Roman" w:cs="Times New Roman"/>
                <w:sz w:val="20"/>
                <w:szCs w:val="20"/>
                <w:lang w:val="fr-CA"/>
              </w:rPr>
              <w:t>Pessamit</w:t>
            </w:r>
            <w:proofErr w:type="spellEnd"/>
            <w:r w:rsidRPr="007700AD">
              <w:rPr>
                <w:rFonts w:eastAsia="Times New Roman" w:cs="Times New Roman"/>
                <w:sz w:val="20"/>
                <w:szCs w:val="20"/>
                <w:lang w:val="fr-CA"/>
              </w:rPr>
              <w:t>. Entre autres, le nouveau Code de 2015 prévoit des élections à tous les quatre ans plutôt qu’à tous les deux ans. Le Conseil adopte le nouveau Code de 2015 suite à un référendum et affirme sa mise en vigueur par voie de résolution du conseil, pour des élections prévues pour le 17 août 2016. L’intimé, M. Bacon St-Onge, un membre de la communauté, conteste le processus de modification du Code électoral, affirmant qu’il ne respecte pas la formule d’amendement prévue au Code, et conteste les élections du 17 août 2016.</w:t>
            </w:r>
          </w:p>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La Cour fédérale déclare le Code de 1994 toujours en vigueur, déclare le nouveau Code de 2015 invalide, et annule les résultats des élections du 17 août 2016; elle ordonne aussi la tenue de nouvelles élections le 17 août 2018. Cependant, ces déclarations sont suspendues pour permettre au Conseil de modifier le code électoral conformément aux dispositions de modification prévues au Code de 1994. Le chef et les conseillers déposent un appel à la Cour d’appel fédérale. Ils tentent aussi d’obtenir un sursis d’exécution du jugement auprès de la Cour d’appel fédérale. Le 23 avril 2018, un juge de la Cour d’appel siégeant seul refuse d’autoriser le sursis.</w:t>
            </w:r>
          </w:p>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Les demandeurs déposent alors une demande d’autorisation d’appel de cette décision du juge de la Cour d’appel fédérale, refusant d’autoriser un sursis, ainsi qu’une autre requête en sursis du jugement original, à la Cour suprême du Canada (requête refusée le 23 août 2018, par voie d’ordonnance du juge Brown).</w:t>
            </w:r>
          </w:p>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Par voie de processus parallèle, la Cour fédérale reconnaît le chef et les conseillers coupables d’outrage au tribunal, pour ne pas avoir organisé des élections en août 2018 et pour avoir fait fi du jugement original de la Cour fédérale. La Cour fédérale ordonne la tenue de nouvelles élections le 17 septembre 2018.</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 21 décembre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fédérale</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(La juge St-Louis)</w:t>
            </w:r>
          </w:p>
          <w:p w:rsidR="007700AD" w:rsidRPr="007700AD" w:rsidRDefault="00683480" w:rsidP="007700AD">
            <w:pPr>
              <w:jc w:val="both"/>
              <w:rPr>
                <w:rFonts w:eastAsia="Times New Roman" w:cs="Times New Roman"/>
                <w:sz w:val="20"/>
                <w:szCs w:val="20"/>
                <w:lang w:val="en-US"/>
              </w:rPr>
            </w:pPr>
            <w:hyperlink r:id="rId20" w:history="1">
              <w:r w:rsidR="007700AD" w:rsidRPr="007700AD">
                <w:rPr>
                  <w:rFonts w:eastAsia="Times New Roman" w:cs="Times New Roman"/>
                  <w:color w:val="0000FF"/>
                  <w:sz w:val="20"/>
                  <w:szCs w:val="20"/>
                  <w:u w:val="single"/>
                  <w:lang w:val="en-US"/>
                </w:rPr>
                <w:t>2017 FC 1179</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Demande de révision judiciaire déposée par M. Bacon St-Onge accueillie; nouveau Code électoral de 2015 déclaré invalide, et Code de 1994 demeure en vigueur; élections du 17 août 2016 annulées; prochaines élections prévues pour le 17 août 2018, sauf si Code modifié.</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 23 avril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fédérale</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 juge Boivin)</w:t>
            </w:r>
          </w:p>
          <w:p w:rsidR="007700AD" w:rsidRPr="007700AD" w:rsidRDefault="007700AD" w:rsidP="007700AD">
            <w:pPr>
              <w:jc w:val="both"/>
              <w:rPr>
                <w:rFonts w:eastAsia="Times New Roman" w:cs="Times New Roman"/>
                <w:sz w:val="20"/>
                <w:szCs w:val="20"/>
                <w:lang w:val="en-US"/>
              </w:rPr>
            </w:pPr>
            <w:proofErr w:type="spellStart"/>
            <w:r w:rsidRPr="007700AD">
              <w:rPr>
                <w:rFonts w:eastAsia="Times New Roman" w:cs="Times New Roman"/>
                <w:sz w:val="20"/>
                <w:szCs w:val="20"/>
                <w:lang w:val="en-US"/>
              </w:rPr>
              <w:t>Numéro</w:t>
            </w:r>
            <w:proofErr w:type="spellEnd"/>
            <w:r w:rsidRPr="007700AD">
              <w:rPr>
                <w:rFonts w:eastAsia="Times New Roman" w:cs="Times New Roman"/>
                <w:sz w:val="20"/>
                <w:szCs w:val="20"/>
                <w:lang w:val="en-US"/>
              </w:rPr>
              <w:t xml:space="preserve"> du dossier : A-42-18</w:t>
            </w:r>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Requête en sursis d’exécution du jugement de la juge St-Louis — rejetée</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 22 juin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Demande d’autorisation d’appel de la décision du juge Boivin (refusant le sursis), déposée par le Conseil et les demandeurs individuels</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 10 août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fédérale</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(Le juge </w:t>
            </w:r>
            <w:proofErr w:type="spellStart"/>
            <w:r w:rsidRPr="007700AD">
              <w:rPr>
                <w:rFonts w:eastAsia="Times New Roman" w:cs="Times New Roman"/>
                <w:sz w:val="20"/>
                <w:szCs w:val="20"/>
                <w:lang w:val="fr-CA"/>
              </w:rPr>
              <w:t>Lafrenière</w:t>
            </w:r>
            <w:proofErr w:type="spellEnd"/>
            <w:r w:rsidRPr="007700AD">
              <w:rPr>
                <w:rFonts w:eastAsia="Times New Roman" w:cs="Times New Roman"/>
                <w:sz w:val="20"/>
                <w:szCs w:val="20"/>
                <w:lang w:val="fr-CA"/>
              </w:rPr>
              <w:t>)</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Conseil condamné pour outrage au tribunal; prochaines élections prévues pour le 17 septembre 2018</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 23 août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Requête en sursis d’exécution du jugement de la juge St-Louis — rejetée</w:t>
            </w:r>
          </w:p>
        </w:tc>
      </w:tr>
    </w:tbl>
    <w:p w:rsidR="00BE5ECA" w:rsidRPr="008B0C70" w:rsidRDefault="00BE5ECA" w:rsidP="007700AD">
      <w:pPr>
        <w:jc w:val="both"/>
        <w:rPr>
          <w:sz w:val="20"/>
          <w:szCs w:val="20"/>
          <w:lang w:val="fr-CA"/>
        </w:rPr>
      </w:pPr>
    </w:p>
    <w:p w:rsidR="007700AD" w:rsidRPr="007700AD" w:rsidRDefault="00683480" w:rsidP="007700AD">
      <w:pPr>
        <w:jc w:val="both"/>
        <w:rPr>
          <w:rFonts w:eastAsia="Times New Roman" w:cs="Times New Roman"/>
          <w:sz w:val="20"/>
          <w:szCs w:val="20"/>
          <w:lang w:val="fr-CA"/>
        </w:rPr>
      </w:pPr>
      <w:r>
        <w:rPr>
          <w:sz w:val="20"/>
          <w:szCs w:val="20"/>
        </w:rPr>
        <w:pict>
          <v:rect id="_x0000_i1069"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p w:rsidR="0071540C" w:rsidRDefault="0071540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38015</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Leo Kai Yen Wong v. Grant Mitchell</w:t>
            </w:r>
            <w:r w:rsidR="00F854DF">
              <w:rPr>
                <w:rFonts w:eastAsia="Calibri" w:cs="Times New Roman"/>
                <w:b/>
                <w:sz w:val="20"/>
                <w:szCs w:val="20"/>
                <w:lang w:val="en-US"/>
              </w:rPr>
              <w:t xml:space="preserve"> Law Corporation, Cynthia Lazar and</w:t>
            </w:r>
            <w:r w:rsidRPr="007700AD">
              <w:rPr>
                <w:rFonts w:eastAsia="Calibri" w:cs="Times New Roman"/>
                <w:b/>
                <w:sz w:val="20"/>
                <w:szCs w:val="20"/>
                <w:lang w:val="en-US"/>
              </w:rPr>
              <w:t xml:space="preserve"> Taylor McCaffrey LLP, Barristers &amp; Solicitors</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(Man.) (Civil) (By Leave)</w:t>
            </w:r>
          </w:p>
        </w:tc>
      </w:tr>
      <w:tr w:rsidR="007700AD" w:rsidRPr="007700AD" w:rsidTr="001F749B">
        <w:tc>
          <w:tcPr>
            <w:tcW w:w="5000" w:type="pct"/>
            <w:gridSpan w:val="4"/>
          </w:tcPr>
          <w:p w:rsidR="007700AD" w:rsidRPr="007700AD" w:rsidRDefault="0071540C" w:rsidP="0071540C">
            <w:pPr>
              <w:jc w:val="both"/>
              <w:rPr>
                <w:rFonts w:eastAsia="Times New Roman" w:cs="Times New Roman"/>
                <w:sz w:val="20"/>
                <w:szCs w:val="20"/>
                <w:lang w:val="en-US"/>
              </w:rPr>
            </w:pPr>
            <w:r w:rsidRPr="0071540C">
              <w:rPr>
                <w:sz w:val="20"/>
              </w:rPr>
              <w:t>The application for leave to appeal from the judgment of the Court of Appeal of Manitoba, Number AI17-30-08848, 2017 MBCA 118, dated December 4, 2017, is dismissed with no order as to costs.</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Civil procedure – Motion to extend time to appeal – Accommodations for self-represented litigants – Should accommodation be made for costs of transcripts.</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On June 4, 2015, Mr. Wong, a self-represented litigant, obtained a judgment from the Manitoba Court of Queen’s Bench finding Mr. Wong’s lawyers negligent for failing to file a medical malpractice claim against a psychologist prior to the expiry of the statutory limitation period; the psychologist had assessed the applicant in the context of a workplace dispute. The judge went on to find that the proposed action would not, however, have been successful and, accordingly, awarded the Mr. Wong only nominal damages of $100, plus prejudgment interest.  </w:t>
            </w:r>
          </w:p>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Mr. Wong did not bring an appeal from that judgment, instead he brought a motion to amend, set aside or vary the judgment as provided in Manitoba R. 59.06. This motion was dismissed as the trial judge considered he was </w:t>
            </w:r>
            <w:proofErr w:type="spellStart"/>
            <w:r w:rsidRPr="007700AD">
              <w:rPr>
                <w:rFonts w:eastAsia="Times New Roman" w:cs="Times New Roman"/>
                <w:i/>
                <w:sz w:val="20"/>
                <w:szCs w:val="20"/>
                <w:lang w:val="en-US"/>
              </w:rPr>
              <w:t>functus</w:t>
            </w:r>
            <w:proofErr w:type="spellEnd"/>
            <w:r w:rsidRPr="007700AD">
              <w:rPr>
                <w:rFonts w:eastAsia="Times New Roman" w:cs="Times New Roman"/>
                <w:i/>
                <w:sz w:val="20"/>
                <w:szCs w:val="20"/>
                <w:lang w:val="en-US"/>
              </w:rPr>
              <w:t xml:space="preserve"> officio</w:t>
            </w:r>
            <w:r w:rsidRPr="007700AD">
              <w:rPr>
                <w:rFonts w:eastAsia="Times New Roman" w:cs="Times New Roman"/>
                <w:sz w:val="20"/>
                <w:szCs w:val="20"/>
                <w:lang w:val="en-US"/>
              </w:rPr>
              <w:t xml:space="preserve">. Mr. Wong unsuccessfully appealed the decision on the motion to vary to the Manitoba Court of Appeal and brought a leave application to the Supreme Court, which was dismissed February 9, 2017 (file 37227). </w:t>
            </w:r>
          </w:p>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On February 21, 2017, Mr. Wong brought a motion before the Manitoba Court of Appeal, seeking to extend the time to file a notice of appeal with respect to the June 2015 decision. This was dismissed by </w:t>
            </w:r>
            <w:proofErr w:type="spellStart"/>
            <w:r w:rsidRPr="007700AD">
              <w:rPr>
                <w:rFonts w:eastAsia="Times New Roman" w:cs="Times New Roman"/>
                <w:sz w:val="20"/>
                <w:szCs w:val="20"/>
                <w:lang w:val="en-US"/>
              </w:rPr>
              <w:t>Chartier</w:t>
            </w:r>
            <w:proofErr w:type="spellEnd"/>
            <w:r w:rsidRPr="007700AD">
              <w:rPr>
                <w:rFonts w:eastAsia="Times New Roman" w:cs="Times New Roman"/>
                <w:sz w:val="20"/>
                <w:szCs w:val="20"/>
                <w:lang w:val="en-US"/>
              </w:rPr>
              <w:t xml:space="preserve"> C.J.M. An appeal to a panel of three judges of the Court of Appeal was dismissed. </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May 12,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of Manitoba</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w:t>
            </w:r>
            <w:proofErr w:type="spellStart"/>
            <w:r w:rsidRPr="007700AD">
              <w:rPr>
                <w:rFonts w:eastAsia="Times New Roman" w:cs="Times New Roman"/>
                <w:sz w:val="20"/>
                <w:szCs w:val="20"/>
                <w:lang w:val="en-US"/>
              </w:rPr>
              <w:t>Chartier</w:t>
            </w:r>
            <w:proofErr w:type="spellEnd"/>
            <w:r w:rsidRPr="007700AD">
              <w:rPr>
                <w:rFonts w:eastAsia="Times New Roman" w:cs="Times New Roman"/>
                <w:sz w:val="20"/>
                <w:szCs w:val="20"/>
                <w:lang w:val="en-US"/>
              </w:rPr>
              <w:t xml:space="preserve"> C.J.M.)</w:t>
            </w:r>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Motion to extend time to file an appeal dismissed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December 4,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of Manitoba</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(Hamilton, Cameron and </w:t>
            </w:r>
            <w:proofErr w:type="spellStart"/>
            <w:r w:rsidRPr="007700AD">
              <w:rPr>
                <w:rFonts w:eastAsia="Times New Roman" w:cs="Times New Roman"/>
                <w:sz w:val="20"/>
                <w:szCs w:val="20"/>
                <w:lang w:val="en-US"/>
              </w:rPr>
              <w:t>leMaistre</w:t>
            </w:r>
            <w:proofErr w:type="spellEnd"/>
            <w:r w:rsidRPr="007700AD">
              <w:rPr>
                <w:rFonts w:eastAsia="Times New Roman" w:cs="Times New Roman"/>
                <w:sz w:val="20"/>
                <w:szCs w:val="20"/>
                <w:lang w:val="en-US"/>
              </w:rPr>
              <w:t xml:space="preserve"> JJ.A.)</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Neutral citation: </w:t>
            </w:r>
            <w:hyperlink r:id="rId21" w:history="1">
              <w:r w:rsidRPr="007700AD">
                <w:rPr>
                  <w:rFonts w:eastAsia="Times New Roman" w:cs="Times New Roman"/>
                  <w:color w:val="0000FF"/>
                  <w:sz w:val="20"/>
                  <w:szCs w:val="20"/>
                  <w:u w:val="single"/>
                  <w:lang w:val="en-US"/>
                </w:rPr>
                <w:t>2107 MBCA 49</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Appeal dismissed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February 1,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leave to appeal filed</w:t>
            </w:r>
          </w:p>
          <w:p w:rsidR="007700AD" w:rsidRPr="007700AD" w:rsidRDefault="007700AD" w:rsidP="007700AD">
            <w:pPr>
              <w:jc w:val="both"/>
              <w:rPr>
                <w:rFonts w:eastAsia="Times New Roman" w:cs="Times New Roman"/>
                <w:sz w:val="20"/>
                <w:szCs w:val="20"/>
                <w:lang w:val="en-US"/>
              </w:rPr>
            </w:pPr>
          </w:p>
        </w:tc>
      </w:tr>
    </w:tbl>
    <w:p w:rsidR="00BE5ECA" w:rsidRDefault="00BE5ECA" w:rsidP="007700AD">
      <w:pPr>
        <w:jc w:val="both"/>
        <w:rPr>
          <w:sz w:val="20"/>
          <w:szCs w:val="20"/>
        </w:rPr>
      </w:pPr>
    </w:p>
    <w:p w:rsidR="007700AD" w:rsidRPr="007700AD" w:rsidRDefault="00683480" w:rsidP="007700AD">
      <w:pPr>
        <w:jc w:val="both"/>
        <w:rPr>
          <w:rFonts w:eastAsia="Times New Roman" w:cs="Times New Roman"/>
          <w:sz w:val="20"/>
          <w:szCs w:val="20"/>
          <w:lang w:val="en-US"/>
        </w:rPr>
      </w:pPr>
      <w:r>
        <w:rPr>
          <w:sz w:val="20"/>
          <w:szCs w:val="20"/>
        </w:rPr>
        <w:pict>
          <v:rect id="_x0000_i1070"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b/>
                <w:sz w:val="20"/>
                <w:szCs w:val="20"/>
                <w:lang w:val="fr-CA"/>
              </w:rPr>
              <w:t>38015</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Leo Kai Yen Wong c. Grant Mitchell</w:t>
            </w:r>
            <w:r w:rsidR="00F854DF">
              <w:rPr>
                <w:rFonts w:eastAsia="Calibri" w:cs="Times New Roman"/>
                <w:b/>
                <w:sz w:val="20"/>
                <w:szCs w:val="20"/>
                <w:lang w:val="en-US"/>
              </w:rPr>
              <w:t xml:space="preserve"> Law Corporation, Cynthia Lazar et</w:t>
            </w:r>
            <w:r w:rsidRPr="007700AD">
              <w:rPr>
                <w:rFonts w:eastAsia="Calibri" w:cs="Times New Roman"/>
                <w:b/>
                <w:sz w:val="20"/>
                <w:szCs w:val="20"/>
                <w:lang w:val="en-US"/>
              </w:rPr>
              <w:t xml:space="preserve"> Taylor McCaffrey LLP, Barristers &amp; Solicitors</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(Man.) (Civile) (Autorisation)</w:t>
            </w:r>
          </w:p>
        </w:tc>
      </w:tr>
      <w:tr w:rsidR="007700AD" w:rsidRPr="00CF6EB0" w:rsidTr="001F749B">
        <w:tc>
          <w:tcPr>
            <w:tcW w:w="5000" w:type="pct"/>
            <w:gridSpan w:val="4"/>
          </w:tcPr>
          <w:p w:rsidR="007700AD" w:rsidRPr="007700AD" w:rsidRDefault="0071540C" w:rsidP="0071540C">
            <w:pPr>
              <w:jc w:val="both"/>
              <w:rPr>
                <w:rFonts w:eastAsia="Times New Roman" w:cs="Times New Roman"/>
                <w:sz w:val="20"/>
                <w:szCs w:val="20"/>
                <w:lang w:val="fr-CA"/>
              </w:rPr>
            </w:pPr>
            <w:r w:rsidRPr="0071540C">
              <w:rPr>
                <w:sz w:val="20"/>
                <w:lang w:val="fr-CA"/>
              </w:rPr>
              <w:t>La demande d’autorisation d’appel de l’arrêt de la Cour d’appel du Manitoba, numéro AI17-30-08848, 2017 MBCA 118, daté du 4 décembre 2017, est rejetée sans ordonnance quant aux dépens.</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Procédure civile – Motion en prorogation du délai d’appel – Accommodements pour les plaideurs non représentés – Y a-t-il lieu de faire un accommodement à l’égard des coûts des transcriptions?</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Le 4 juin 2015, M. Wong, un plaideur non représenté, a obtenu un jugement de la Cour du Banc de la Reine du Manitoba concluant que les avocats de M. Wong avaient été négligents en ayant omis de déposer une demande pour faute professionnelle contre un psychologue avant l’expiration du délai légal de prescription; le psychologue avait évalué le </w:t>
            </w:r>
            <w:r w:rsidRPr="007700AD">
              <w:rPr>
                <w:rFonts w:eastAsia="Times New Roman" w:cs="Times New Roman"/>
                <w:sz w:val="20"/>
                <w:szCs w:val="20"/>
                <w:lang w:val="fr-CA"/>
              </w:rPr>
              <w:lastRenderedPageBreak/>
              <w:t xml:space="preserve">demandeur dans le contexte d’un conflit en milieu de travail. Toutefois, le juge a conclu que l’action projetée était vouée à l’échec et n’a accordé à M. Wong que des dommages-intérêts symboliques de 100 $, plus les intérêts avant jugement.  </w:t>
            </w:r>
          </w:p>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Monsieur Wong n’a pas interjeté appel de ce jugement, mais a plutôt présenté une motion en modification ou en annulation du jugement, comme il est prévu à la règle 59.06 du Manitoba. Cette motion a été rejetée parce que le juge se considérait comme dessaisi du dossier. Monsieur Wong a interjeté appel de la décision statuant sur la motion à la Cour d’appel du Manitoba, mais il a été débouté; il a présenté une demande d’autorisation d’appel à la Cour suprême, rejetée le 9 février 2017 (dossier 37227). </w:t>
            </w:r>
          </w:p>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Le 21 février 2017, M. Wong a présenté une motion à la Cour d’appel du Manitoba, sollicitant une prorogation du délai de dépôt d’un avis d’appel à l’égard de la décision de juin 2015. Le juge en chef Chartier a rejeté cette motion. Un appel à une formation de trois juges de la Cour d’appel a été rejeté. </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12 mai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du Manitoba</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 en chef Chartier)</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 motion en prorogation du délai de dépôt d’un appel</w:t>
            </w:r>
          </w:p>
          <w:p w:rsidR="007700AD" w:rsidRPr="007700AD" w:rsidRDefault="007700AD" w:rsidP="007700AD">
            <w:pPr>
              <w:jc w:val="both"/>
              <w:rPr>
                <w:rFonts w:eastAsia="Times New Roman" w:cs="Times New Roman"/>
                <w:sz w:val="20"/>
                <w:szCs w:val="20"/>
                <w:lang w:val="fr-CA"/>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4 décembre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du Manitoba</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(Juges Hamilton, Cameron et </w:t>
            </w:r>
            <w:proofErr w:type="spellStart"/>
            <w:r w:rsidRPr="007700AD">
              <w:rPr>
                <w:rFonts w:eastAsia="Times New Roman" w:cs="Times New Roman"/>
                <w:sz w:val="20"/>
                <w:szCs w:val="20"/>
                <w:lang w:val="fr-CA"/>
              </w:rPr>
              <w:t>leMaistre</w:t>
            </w:r>
            <w:proofErr w:type="spellEnd"/>
            <w:r w:rsidRPr="007700AD">
              <w:rPr>
                <w:rFonts w:eastAsia="Times New Roman" w:cs="Times New Roman"/>
                <w:sz w:val="20"/>
                <w:szCs w:val="20"/>
                <w:lang w:val="fr-CA"/>
              </w:rPr>
              <w:t>)</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Référence neutre : </w:t>
            </w:r>
            <w:hyperlink r:id="rId22" w:history="1">
              <w:r w:rsidRPr="007700AD">
                <w:rPr>
                  <w:rFonts w:eastAsia="Times New Roman" w:cs="Times New Roman"/>
                  <w:color w:val="0000FF"/>
                  <w:sz w:val="20"/>
                  <w:szCs w:val="20"/>
                  <w:u w:val="single"/>
                  <w:lang w:val="fr-CA"/>
                </w:rPr>
                <w:t>2107 MBCA 49</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l’appel</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w:t>
            </w:r>
            <w:r w:rsidRPr="007700AD">
              <w:rPr>
                <w:rFonts w:eastAsia="Times New Roman" w:cs="Times New Roman"/>
                <w:sz w:val="20"/>
                <w:szCs w:val="20"/>
                <w:vertAlign w:val="superscript"/>
                <w:lang w:val="fr-CA"/>
              </w:rPr>
              <w:t>er</w:t>
            </w:r>
            <w:r w:rsidRPr="007700AD">
              <w:rPr>
                <w:rFonts w:eastAsia="Times New Roman" w:cs="Times New Roman"/>
                <w:sz w:val="20"/>
                <w:szCs w:val="20"/>
                <w:lang w:val="fr-CA"/>
              </w:rPr>
              <w:t xml:space="preserve"> février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demande d’autorisation d’appel</w:t>
            </w:r>
          </w:p>
          <w:p w:rsidR="007700AD" w:rsidRPr="007700AD" w:rsidRDefault="007700AD" w:rsidP="007700AD">
            <w:pPr>
              <w:jc w:val="both"/>
              <w:rPr>
                <w:rFonts w:eastAsia="Times New Roman" w:cs="Times New Roman"/>
                <w:sz w:val="20"/>
                <w:szCs w:val="20"/>
                <w:lang w:val="fr-CA"/>
              </w:rPr>
            </w:pPr>
          </w:p>
        </w:tc>
      </w:tr>
    </w:tbl>
    <w:p w:rsidR="00BE5ECA" w:rsidRPr="008B0C70" w:rsidRDefault="00BE5ECA" w:rsidP="007700AD">
      <w:pPr>
        <w:jc w:val="both"/>
        <w:rPr>
          <w:sz w:val="20"/>
          <w:szCs w:val="20"/>
          <w:lang w:val="fr-CA"/>
        </w:rPr>
      </w:pPr>
    </w:p>
    <w:p w:rsidR="007700AD" w:rsidRPr="007700AD" w:rsidRDefault="00683480" w:rsidP="007700AD">
      <w:pPr>
        <w:jc w:val="both"/>
        <w:rPr>
          <w:rFonts w:eastAsia="Times New Roman" w:cs="Times New Roman"/>
          <w:sz w:val="20"/>
          <w:szCs w:val="20"/>
          <w:lang w:val="fr-CA"/>
        </w:rPr>
      </w:pPr>
      <w:r>
        <w:rPr>
          <w:sz w:val="20"/>
          <w:szCs w:val="20"/>
        </w:rPr>
        <w:pict>
          <v:rect id="_x0000_i1071"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p w:rsidR="0071540C" w:rsidRDefault="0071540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38039</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Judith Robin Palnick v. Kenneth F. Salomon</w:t>
            </w:r>
          </w:p>
          <w:p w:rsidR="007700AD" w:rsidRPr="007700AD" w:rsidRDefault="007700AD" w:rsidP="007700AD">
            <w:pPr>
              <w:jc w:val="both"/>
              <w:rPr>
                <w:b/>
                <w:sz w:val="20"/>
                <w:szCs w:val="20"/>
              </w:rPr>
            </w:pPr>
            <w:r w:rsidRPr="007700AD">
              <w:rPr>
                <w:b/>
                <w:sz w:val="20"/>
                <w:szCs w:val="20"/>
              </w:rPr>
              <w:t>- and -</w:t>
            </w:r>
          </w:p>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Larry Michael</w:t>
            </w:r>
            <w:r w:rsidR="00F854DF">
              <w:rPr>
                <w:rFonts w:eastAsia="Calibri" w:cs="Times New Roman"/>
                <w:b/>
                <w:sz w:val="20"/>
                <w:szCs w:val="20"/>
                <w:lang w:val="en-US"/>
              </w:rPr>
              <w:t xml:space="preserve"> </w:t>
            </w:r>
            <w:proofErr w:type="spellStart"/>
            <w:r w:rsidR="00F854DF">
              <w:rPr>
                <w:rFonts w:eastAsia="Calibri" w:cs="Times New Roman"/>
                <w:b/>
                <w:sz w:val="20"/>
                <w:szCs w:val="20"/>
                <w:lang w:val="en-US"/>
              </w:rPr>
              <w:t>Palnick</w:t>
            </w:r>
            <w:proofErr w:type="spellEnd"/>
            <w:r w:rsidR="00F854DF">
              <w:rPr>
                <w:rFonts w:eastAsia="Calibri" w:cs="Times New Roman"/>
                <w:b/>
                <w:sz w:val="20"/>
                <w:szCs w:val="20"/>
                <w:lang w:val="en-US"/>
              </w:rPr>
              <w:t xml:space="preserve">, Jeffrey Alan </w:t>
            </w:r>
            <w:proofErr w:type="spellStart"/>
            <w:r w:rsidR="00F854DF">
              <w:rPr>
                <w:rFonts w:eastAsia="Calibri" w:cs="Times New Roman"/>
                <w:b/>
                <w:sz w:val="20"/>
                <w:szCs w:val="20"/>
                <w:lang w:val="en-US"/>
              </w:rPr>
              <w:t>Palnick</w:t>
            </w:r>
            <w:proofErr w:type="spellEnd"/>
            <w:r w:rsidR="00F854DF">
              <w:rPr>
                <w:rFonts w:eastAsia="Calibri" w:cs="Times New Roman"/>
                <w:b/>
                <w:sz w:val="20"/>
                <w:szCs w:val="20"/>
                <w:lang w:val="en-US"/>
              </w:rPr>
              <w:t xml:space="preserve"> and </w:t>
            </w:r>
            <w:r w:rsidRPr="007700AD">
              <w:rPr>
                <w:rFonts w:eastAsia="Calibri" w:cs="Times New Roman"/>
                <w:b/>
                <w:sz w:val="20"/>
                <w:szCs w:val="20"/>
                <w:lang w:val="en-US"/>
              </w:rPr>
              <w:t xml:space="preserve">Harrison </w:t>
            </w:r>
            <w:proofErr w:type="spellStart"/>
            <w:r w:rsidRPr="007700AD">
              <w:rPr>
                <w:rFonts w:eastAsia="Calibri" w:cs="Times New Roman"/>
                <w:b/>
                <w:sz w:val="20"/>
                <w:szCs w:val="20"/>
                <w:lang w:val="en-US"/>
              </w:rPr>
              <w:t>Palnick</w:t>
            </w:r>
            <w:proofErr w:type="spellEnd"/>
            <w:r w:rsidRPr="007700AD">
              <w:rPr>
                <w:rFonts w:eastAsia="Calibri" w:cs="Times New Roman"/>
                <w:b/>
                <w:sz w:val="20"/>
                <w:szCs w:val="20"/>
                <w:lang w:val="en-US"/>
              </w:rPr>
              <w:t xml:space="preserve"> Cohen</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(Que.) (Civil) (By Leave)</w:t>
            </w:r>
          </w:p>
        </w:tc>
      </w:tr>
      <w:tr w:rsidR="007700AD" w:rsidRPr="007700AD" w:rsidTr="001F749B">
        <w:tc>
          <w:tcPr>
            <w:tcW w:w="5000" w:type="pct"/>
            <w:gridSpan w:val="4"/>
          </w:tcPr>
          <w:p w:rsidR="007700AD" w:rsidRDefault="0071540C" w:rsidP="007700AD">
            <w:pPr>
              <w:jc w:val="both"/>
              <w:rPr>
                <w:sz w:val="20"/>
              </w:rPr>
            </w:pPr>
            <w:r w:rsidRPr="0071540C">
              <w:rPr>
                <w:sz w:val="20"/>
              </w:rPr>
              <w:t>The application for leave to appeal from the judgment of the Court of Appeal of Quebec (Montréal), Number 500-09-027176-171, 2018 QCCA 146, dated January 29, 2018, is dismissed with costs to the respondent.</w:t>
            </w:r>
          </w:p>
          <w:p w:rsidR="00126ED9" w:rsidRPr="0071540C" w:rsidRDefault="00126ED9" w:rsidP="007700AD">
            <w:pPr>
              <w:jc w:val="both"/>
              <w:rPr>
                <w:sz w:val="20"/>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Successions – Liquidators – Fees of court appointed liquidator – Acrimonious dispute between heirs over liquidation of late father’s succession – Multiplicity of legal proceedings and changes in liquidators over the course of succession’s administration – Unusual billing method of liquidator not sanctioned by court in order appointing him – Whether Superior Court of Québec erred in modifying and ratifying final accounting of liquidator – </w:t>
            </w:r>
            <w:r w:rsidRPr="007700AD">
              <w:rPr>
                <w:rFonts w:eastAsia="Times New Roman" w:cs="Times New Roman"/>
                <w:i/>
                <w:sz w:val="20"/>
                <w:szCs w:val="20"/>
                <w:lang w:val="en"/>
              </w:rPr>
              <w:t>Code of Professional Conduct of Lawyers</w:t>
            </w:r>
            <w:r w:rsidRPr="007700AD">
              <w:rPr>
                <w:rFonts w:eastAsia="Times New Roman" w:cs="Times New Roman"/>
                <w:sz w:val="20"/>
                <w:szCs w:val="20"/>
                <w:lang w:val="en"/>
              </w:rPr>
              <w:t>, C.Q.L.R. c. B-1, r. 3.1, ss. 101-102</w:t>
            </w:r>
            <w:r w:rsidRPr="007700AD">
              <w:rPr>
                <w:rFonts w:eastAsia="Times New Roman" w:cs="Times New Roman"/>
                <w:sz w:val="20"/>
                <w:szCs w:val="20"/>
                <w:lang w:val="en-US"/>
              </w:rPr>
              <w:t>.</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The application for leave to appeal arises in the context of an acrimonious dispute between heirs about the liquidation of their late father’s succession. This infighting resulted in a multiplicity of legal proceedings being launched and a number of changes in liquidators. In 2011, the respondent Mr. Salomon was court appointed as liquidator of the succession (the “Liquidator”). The Liquidator’s billing method was in the amount of $300 per hour, divided into 0</w:t>
            </w:r>
            <w:proofErr w:type="gramStart"/>
            <w:r w:rsidRPr="007700AD">
              <w:rPr>
                <w:rFonts w:eastAsia="Times New Roman" w:cs="Times New Roman"/>
                <w:sz w:val="20"/>
                <w:szCs w:val="20"/>
                <w:lang w:val="en-US"/>
              </w:rPr>
              <w:t>,25</w:t>
            </w:r>
            <w:proofErr w:type="gramEnd"/>
            <w:r w:rsidRPr="007700AD">
              <w:rPr>
                <w:rFonts w:eastAsia="Times New Roman" w:cs="Times New Roman"/>
                <w:sz w:val="20"/>
                <w:szCs w:val="20"/>
                <w:lang w:val="en-US"/>
              </w:rPr>
              <w:t xml:space="preserve"> increments. The way in which the Liquidator partitioned his hourly fee was not approved by the court, and became a source of contention amongst the heirs. The Superior Court of Québec was seized of applications to 1) modify or set aside and 2) ratify the Liquidator’s final accounting, which were granted in part. The court exercised its discretion to reduce the fees invoiced by 20%. This was due to the unusual billing method not having been sanctioned by the court. In coming to this determination, the court made findings about the costs and delays being solely attributable to the </w:t>
            </w:r>
            <w:proofErr w:type="spellStart"/>
            <w:r w:rsidRPr="007700AD">
              <w:rPr>
                <w:rFonts w:eastAsia="Times New Roman" w:cs="Times New Roman"/>
                <w:sz w:val="20"/>
                <w:szCs w:val="20"/>
                <w:lang w:val="en-US"/>
              </w:rPr>
              <w:t>behaviour</w:t>
            </w:r>
            <w:proofErr w:type="spellEnd"/>
            <w:r w:rsidRPr="007700AD">
              <w:rPr>
                <w:rFonts w:eastAsia="Times New Roman" w:cs="Times New Roman"/>
                <w:sz w:val="20"/>
                <w:szCs w:val="20"/>
                <w:lang w:val="en-US"/>
              </w:rPr>
              <w:t xml:space="preserve"> of the heirs and the animosity between them, and observed that it would be unfair for the Liquidator to bear the consequences of their conduct. It further noted that several opportunities had been presented to the heirs to facilitate the liquidation of the succession, to no avail. The Court of Appeal of Québec granted the Liquidator’s motion to dismiss the appeal, having found that the grounds of appeal, insofar as they consisted of questions of fact and/or of mixed fact and law, stood no reasonable chance of success.  </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October 16,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Superior Court of Quebec</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w:t>
            </w:r>
            <w:proofErr w:type="spellStart"/>
            <w:r w:rsidRPr="007700AD">
              <w:rPr>
                <w:rFonts w:eastAsia="Times New Roman" w:cs="Times New Roman"/>
                <w:sz w:val="20"/>
                <w:szCs w:val="20"/>
                <w:lang w:val="en-US"/>
              </w:rPr>
              <w:t>Prévost</w:t>
            </w:r>
            <w:proofErr w:type="spellEnd"/>
            <w:r w:rsidRPr="007700AD">
              <w:rPr>
                <w:rFonts w:eastAsia="Times New Roman" w:cs="Times New Roman"/>
                <w:sz w:val="20"/>
                <w:szCs w:val="20"/>
                <w:lang w:val="en-US"/>
              </w:rPr>
              <w:t xml:space="preserve"> J.)</w:t>
            </w:r>
          </w:p>
          <w:p w:rsidR="007700AD" w:rsidRPr="007700AD" w:rsidRDefault="00683480" w:rsidP="007700AD">
            <w:pPr>
              <w:jc w:val="both"/>
              <w:rPr>
                <w:rFonts w:eastAsia="Times New Roman" w:cs="Times New Roman"/>
                <w:sz w:val="20"/>
                <w:szCs w:val="20"/>
                <w:lang w:val="en-US"/>
              </w:rPr>
            </w:pPr>
            <w:hyperlink r:id="rId23" w:anchor="_ftnref44" w:history="1">
              <w:r w:rsidR="007700AD" w:rsidRPr="007700AD">
                <w:rPr>
                  <w:rFonts w:eastAsia="Times New Roman" w:cs="Times New Roman"/>
                  <w:color w:val="0000FF"/>
                  <w:sz w:val="20"/>
                  <w:szCs w:val="20"/>
                  <w:u w:val="single"/>
                  <w:lang w:val="en-US"/>
                </w:rPr>
                <w:t>2017 QCCS 4664</w:t>
              </w:r>
            </w:hyperlink>
            <w:r w:rsidR="007700AD" w:rsidRPr="007700AD">
              <w:rPr>
                <w:rFonts w:eastAsia="Times New Roman" w:cs="Times New Roman"/>
                <w:sz w:val="20"/>
                <w:szCs w:val="20"/>
                <w:lang w:val="en-US"/>
              </w:rPr>
              <w:t xml:space="preserve"> </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Applications partly granted; Transfer of monies pursuant to “Trust Agreement” ordered; Final accounting modified and ratified; Cross-application of Liquidator denied; Cross-application of Judith Palnick granted in part; Relief requested by interveners Larry Michael Palnick and Jeffrey Alan Palnick denied  </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January 29,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of Quebec (Montréal)</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w:t>
            </w:r>
            <w:proofErr w:type="spellStart"/>
            <w:r w:rsidRPr="007700AD">
              <w:rPr>
                <w:rFonts w:eastAsia="Times New Roman" w:cs="Times New Roman"/>
                <w:sz w:val="20"/>
                <w:szCs w:val="20"/>
                <w:lang w:val="en-US"/>
              </w:rPr>
              <w:t>Morissette</w:t>
            </w:r>
            <w:proofErr w:type="spellEnd"/>
            <w:r w:rsidRPr="007700AD">
              <w:rPr>
                <w:rFonts w:eastAsia="Times New Roman" w:cs="Times New Roman"/>
                <w:sz w:val="20"/>
                <w:szCs w:val="20"/>
                <w:lang w:val="en-US"/>
              </w:rPr>
              <w:t>, Healy and Roy, JJ.A.)</w:t>
            </w:r>
          </w:p>
          <w:p w:rsidR="007700AD" w:rsidRPr="007700AD" w:rsidRDefault="007700AD" w:rsidP="007700AD">
            <w:pPr>
              <w:jc w:val="both"/>
              <w:rPr>
                <w:rFonts w:eastAsia="Times New Roman" w:cs="Times New Roman"/>
                <w:sz w:val="20"/>
                <w:szCs w:val="20"/>
                <w:lang w:val="fr-FR"/>
              </w:rPr>
            </w:pPr>
            <w:r w:rsidRPr="007700AD">
              <w:rPr>
                <w:rFonts w:eastAsia="Times New Roman" w:cs="Times New Roman"/>
                <w:sz w:val="20"/>
                <w:szCs w:val="20"/>
                <w:lang w:val="fr-FR"/>
              </w:rPr>
              <w:t xml:space="preserve">No. dossier </w:t>
            </w:r>
            <w:r w:rsidRPr="007700AD">
              <w:rPr>
                <w:rFonts w:eastAsia="Times New Roman" w:cs="Times New Roman"/>
                <w:sz w:val="20"/>
                <w:szCs w:val="20"/>
                <w:lang w:val="en-US"/>
              </w:rPr>
              <w:t>500-09-027176-171</w:t>
            </w:r>
          </w:p>
          <w:p w:rsidR="007700AD" w:rsidRPr="007700AD" w:rsidRDefault="00683480" w:rsidP="007700AD">
            <w:pPr>
              <w:jc w:val="both"/>
              <w:rPr>
                <w:rFonts w:eastAsia="Times New Roman" w:cs="Times New Roman"/>
                <w:sz w:val="20"/>
                <w:szCs w:val="20"/>
                <w:lang w:val="fr-FR"/>
              </w:rPr>
            </w:pPr>
            <w:hyperlink r:id="rId24" w:history="1">
              <w:r w:rsidR="007700AD" w:rsidRPr="007700AD">
                <w:rPr>
                  <w:rFonts w:eastAsia="Times New Roman" w:cs="Times New Roman"/>
                  <w:color w:val="0000FF"/>
                  <w:sz w:val="20"/>
                  <w:szCs w:val="20"/>
                  <w:u w:val="single"/>
                  <w:lang w:val="fr-FR"/>
                </w:rPr>
                <w:t>2018 QCCA 146</w:t>
              </w:r>
            </w:hyperlink>
            <w:r w:rsidR="007700AD" w:rsidRPr="007700AD">
              <w:rPr>
                <w:rFonts w:eastAsia="Times New Roman" w:cs="Times New Roman"/>
                <w:sz w:val="20"/>
                <w:szCs w:val="20"/>
                <w:lang w:val="fr-FR"/>
              </w:rPr>
              <w:t xml:space="preserve"> </w:t>
            </w:r>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Motion to dismiss appeal granted; Appeal dismissed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March 29,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leave to appeal filed</w:t>
            </w:r>
          </w:p>
          <w:p w:rsidR="007700AD" w:rsidRPr="007700AD" w:rsidRDefault="007700AD" w:rsidP="007700AD">
            <w:pPr>
              <w:jc w:val="both"/>
              <w:rPr>
                <w:rFonts w:eastAsia="Times New Roman" w:cs="Times New Roman"/>
                <w:sz w:val="20"/>
                <w:szCs w:val="20"/>
                <w:lang w:val="en-US"/>
              </w:rPr>
            </w:pPr>
          </w:p>
        </w:tc>
      </w:tr>
    </w:tbl>
    <w:p w:rsidR="007700AD" w:rsidRDefault="007700AD" w:rsidP="007700AD">
      <w:pPr>
        <w:jc w:val="both"/>
        <w:rPr>
          <w:rFonts w:eastAsia="Times New Roman" w:cs="Times New Roman"/>
          <w:sz w:val="20"/>
          <w:szCs w:val="20"/>
          <w:lang w:val="en-US"/>
        </w:rPr>
      </w:pPr>
    </w:p>
    <w:p w:rsidR="00BE5ECA" w:rsidRPr="007700AD" w:rsidRDefault="00683480" w:rsidP="007700AD">
      <w:pPr>
        <w:jc w:val="both"/>
        <w:rPr>
          <w:rFonts w:eastAsia="Times New Roman" w:cs="Times New Roman"/>
          <w:sz w:val="20"/>
          <w:szCs w:val="20"/>
          <w:lang w:val="en-US"/>
        </w:rPr>
      </w:pPr>
      <w:r>
        <w:rPr>
          <w:sz w:val="20"/>
          <w:szCs w:val="20"/>
        </w:rPr>
        <w:pict>
          <v:rect id="_x0000_i1072"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lang w:val="en-US"/>
        </w:rPr>
      </w:pPr>
    </w:p>
    <w:p w:rsidR="00126ED9" w:rsidRDefault="00126ED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b/>
                <w:sz w:val="20"/>
                <w:szCs w:val="20"/>
                <w:lang w:val="fr-CA"/>
              </w:rPr>
              <w:lastRenderedPageBreak/>
              <w:t>38039</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Judith Robin Palnick c. Kenneth F. Salomon</w:t>
            </w:r>
          </w:p>
          <w:p w:rsidR="007700AD" w:rsidRPr="007700AD" w:rsidRDefault="007700AD" w:rsidP="007700AD">
            <w:pPr>
              <w:jc w:val="both"/>
              <w:rPr>
                <w:b/>
                <w:sz w:val="20"/>
                <w:szCs w:val="20"/>
                <w:lang w:val="en-US"/>
              </w:rPr>
            </w:pPr>
            <w:r w:rsidRPr="007700AD">
              <w:rPr>
                <w:b/>
                <w:sz w:val="20"/>
                <w:szCs w:val="20"/>
                <w:lang w:val="en-US"/>
              </w:rPr>
              <w:t>- et -</w:t>
            </w:r>
          </w:p>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Larry Michae</w:t>
            </w:r>
            <w:r w:rsidR="00F854DF">
              <w:rPr>
                <w:rFonts w:eastAsia="Calibri" w:cs="Times New Roman"/>
                <w:b/>
                <w:sz w:val="20"/>
                <w:szCs w:val="20"/>
                <w:lang w:val="en-US"/>
              </w:rPr>
              <w:t xml:space="preserve">l </w:t>
            </w:r>
            <w:proofErr w:type="spellStart"/>
            <w:r w:rsidR="00F854DF">
              <w:rPr>
                <w:rFonts w:eastAsia="Calibri" w:cs="Times New Roman"/>
                <w:b/>
                <w:sz w:val="20"/>
                <w:szCs w:val="20"/>
                <w:lang w:val="en-US"/>
              </w:rPr>
              <w:t>Palnick</w:t>
            </w:r>
            <w:proofErr w:type="spellEnd"/>
            <w:r w:rsidR="00F854DF">
              <w:rPr>
                <w:rFonts w:eastAsia="Calibri" w:cs="Times New Roman"/>
                <w:b/>
                <w:sz w:val="20"/>
                <w:szCs w:val="20"/>
                <w:lang w:val="en-US"/>
              </w:rPr>
              <w:t xml:space="preserve">, Jeffrey Alan </w:t>
            </w:r>
            <w:proofErr w:type="spellStart"/>
            <w:r w:rsidR="00F854DF">
              <w:rPr>
                <w:rFonts w:eastAsia="Calibri" w:cs="Times New Roman"/>
                <w:b/>
                <w:sz w:val="20"/>
                <w:szCs w:val="20"/>
                <w:lang w:val="en-US"/>
              </w:rPr>
              <w:t>Palnick</w:t>
            </w:r>
            <w:proofErr w:type="spellEnd"/>
            <w:r w:rsidR="00F854DF">
              <w:rPr>
                <w:rFonts w:eastAsia="Calibri" w:cs="Times New Roman"/>
                <w:b/>
                <w:sz w:val="20"/>
                <w:szCs w:val="20"/>
                <w:lang w:val="en-US"/>
              </w:rPr>
              <w:t xml:space="preserve"> et </w:t>
            </w:r>
            <w:r w:rsidRPr="007700AD">
              <w:rPr>
                <w:rFonts w:eastAsia="Calibri" w:cs="Times New Roman"/>
                <w:b/>
                <w:sz w:val="20"/>
                <w:szCs w:val="20"/>
                <w:lang w:val="en-US"/>
              </w:rPr>
              <w:t xml:space="preserve">Harrison </w:t>
            </w:r>
            <w:proofErr w:type="spellStart"/>
            <w:r w:rsidRPr="007700AD">
              <w:rPr>
                <w:rFonts w:eastAsia="Calibri" w:cs="Times New Roman"/>
                <w:b/>
                <w:sz w:val="20"/>
                <w:szCs w:val="20"/>
                <w:lang w:val="en-US"/>
              </w:rPr>
              <w:t>Palnick</w:t>
            </w:r>
            <w:proofErr w:type="spellEnd"/>
            <w:r w:rsidRPr="007700AD">
              <w:rPr>
                <w:rFonts w:eastAsia="Calibri" w:cs="Times New Roman"/>
                <w:b/>
                <w:sz w:val="20"/>
                <w:szCs w:val="20"/>
                <w:lang w:val="en-US"/>
              </w:rPr>
              <w:t xml:space="preserve"> Cohen</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(Qc) (Civile) (Autorisation)</w:t>
            </w:r>
          </w:p>
        </w:tc>
      </w:tr>
      <w:tr w:rsidR="00126ED9" w:rsidRPr="00CF6EB0" w:rsidTr="00126ED9">
        <w:tc>
          <w:tcPr>
            <w:tcW w:w="5000" w:type="pct"/>
            <w:gridSpan w:val="4"/>
          </w:tcPr>
          <w:p w:rsidR="00126ED9" w:rsidRPr="00126ED9" w:rsidRDefault="00126ED9" w:rsidP="007700AD">
            <w:pPr>
              <w:jc w:val="both"/>
              <w:rPr>
                <w:sz w:val="20"/>
                <w:lang w:val="fr-CA"/>
              </w:rPr>
            </w:pPr>
            <w:r w:rsidRPr="00126ED9">
              <w:rPr>
                <w:sz w:val="20"/>
                <w:lang w:val="fr-CA"/>
              </w:rPr>
              <w:t>La demande d’autorisation d’appel de l’arrêt de la Cour d’appel du Québec (Montréal), numéro 500-09-027176-171, 2018 QCCA 146, daté du 29 janvier 2018, est rejetée avec dépens en faveur de l’intimé.</w:t>
            </w:r>
          </w:p>
          <w:p w:rsidR="00126ED9" w:rsidRPr="00126ED9" w:rsidRDefault="00126ED9" w:rsidP="007700AD">
            <w:pPr>
              <w:jc w:val="both"/>
              <w:rPr>
                <w:rFonts w:eastAsia="Calibri" w:cs="Times New Roman"/>
                <w:b/>
                <w:sz w:val="20"/>
                <w:szCs w:val="20"/>
                <w:lang w:val="fr-CA"/>
              </w:rPr>
            </w:pPr>
          </w:p>
        </w:tc>
      </w:tr>
      <w:tr w:rsidR="007700AD" w:rsidRPr="00126ED9"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Successions – Liquidateurs – Honoraires du liquidateur désigné par le tribunal – Différend acrimonieux entre les héritiers au sujet de la liquidation de la succession du père défunt – Multiplicité de procédures judiciaires et de changements de liquidateurs au cours de l’administration de la succession – Méthode inhabituelle de facturation du liquidateur non sanctionnée par le tribunal qui l’a désigné – La Cour supérieure du Québec a-t-elle commis une erreur en modifiant et en ratifiant la reddition de compte finale du liquidateur? – </w:t>
            </w:r>
            <w:r w:rsidRPr="007700AD">
              <w:rPr>
                <w:rFonts w:eastAsia="Times New Roman" w:cs="Times New Roman"/>
                <w:i/>
                <w:sz w:val="20"/>
                <w:szCs w:val="20"/>
                <w:lang w:val="fr-CA"/>
              </w:rPr>
              <w:t>Code de déontologie des avocats</w:t>
            </w:r>
            <w:r w:rsidRPr="007700AD">
              <w:rPr>
                <w:rFonts w:eastAsia="Times New Roman" w:cs="Times New Roman"/>
                <w:sz w:val="20"/>
                <w:szCs w:val="20"/>
                <w:lang w:val="fr-CA"/>
              </w:rPr>
              <w:t>, R.L.R.Q. ch. B-1, r. 3.1, art. 101-102.</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La demande d’autorisation d’appel est faite dans le contexte d’un différend acrimonieux entre des héritiers au sujet de la liquidation de la succession de leur père défunt. Ce conflit a donné lieu à une multiplicité de procédures judiciaires et à des changements de liquidateurs. En 2011, l’intimé M. Salomon a été désigné liquidateur de la succession par le tribunal (le « liquidateur »). La méthode de facturation du liquidateur prévoyait une facturation de 300 $ de l’heure, calculée par incréments de 0,25 heure. La manière dont le liquidateur divisait son tarif horaire n’a pas été approuvée par le tribunal et est devenue source de discorde entre les héritiers. La Cour supérieure du Québec a été saisie de demandes en vue de 1) modifier ou annuler et de 2) ratifier la reddition de comptes finale du liquidateur, lesquelles ont été accueillies en partie. Le tribunal a exercé son pouvoir discrétionnaire pour réduire les horaires facturés de 20 %. Cette décision a été rendue parce que la méthode inhabituelle de facturation n’avait pas été sanctionnée par le tribunal. En statuant en ce sens, le tribunal a conclu que les frais et les délais étaient entièrement attribuables au comportement des héritiers et à l’animosité entre eux et il a souligné qu’il serait injuste de faire supporter au liquidateur les conséquences de leur comportement. Il a souligné en outre que plusieurs occasions s’étaient présentées aux héritiers pour faciliter la liquidation de la succession, mais rien n’y a fait. La Cour d’appel du Québec a accueilli la requête du liquidateur en rejet d’appel, ayant conclu que les motifs d’appel, dans la mesure où ils portaient sur des questions de fait ou des questions mixtes de fait et de droit, ne présentaient aucune chance raisonnable de succès.  </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16 octobre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du Québec</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 Prévost)</w:t>
            </w:r>
          </w:p>
          <w:p w:rsidR="007700AD" w:rsidRPr="007700AD" w:rsidRDefault="00683480" w:rsidP="007700AD">
            <w:pPr>
              <w:jc w:val="both"/>
              <w:rPr>
                <w:rFonts w:eastAsia="Times New Roman" w:cs="Times New Roman"/>
                <w:sz w:val="20"/>
                <w:szCs w:val="20"/>
                <w:lang w:val="fr-CA"/>
              </w:rPr>
            </w:pPr>
            <w:hyperlink r:id="rId25" w:anchor="_ftnref44" w:history="1">
              <w:r w:rsidR="007700AD" w:rsidRPr="007700AD">
                <w:rPr>
                  <w:rFonts w:eastAsia="Times New Roman" w:cs="Times New Roman"/>
                  <w:color w:val="0000FF"/>
                  <w:sz w:val="20"/>
                  <w:szCs w:val="20"/>
                  <w:u w:val="single"/>
                  <w:lang w:val="fr-CA"/>
                </w:rPr>
                <w:t>2017 QCCS 4664</w:t>
              </w:r>
            </w:hyperlink>
            <w:r w:rsidR="007700AD" w:rsidRPr="007700AD">
              <w:rPr>
                <w:rFonts w:eastAsia="Times New Roman" w:cs="Times New Roman"/>
                <w:sz w:val="20"/>
                <w:szCs w:val="20"/>
                <w:lang w:val="fr-CA"/>
              </w:rPr>
              <w:t xml:space="preserve"> </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Jugement accueillant les demandes en partie, ordonnant le transfert de sommes d’argent en exécution du « Trust Agreement », modifiant et ratifiant la reddition de comptes finale, rejetant la demande reconventionnelle du liquidateur, accueillant en partie la demande reconventionnelle de Judith Palnick et rejetant les demandes de redressement des intervenants Larry Michael Palnick et Jeffrey Alan Palnick  </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29 janvier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du Québec (Montréal)</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(Juges Morissette, </w:t>
            </w:r>
            <w:proofErr w:type="spellStart"/>
            <w:r w:rsidRPr="007700AD">
              <w:rPr>
                <w:rFonts w:eastAsia="Times New Roman" w:cs="Times New Roman"/>
                <w:sz w:val="20"/>
                <w:szCs w:val="20"/>
                <w:lang w:val="fr-CA"/>
              </w:rPr>
              <w:t>Healy</w:t>
            </w:r>
            <w:proofErr w:type="spellEnd"/>
            <w:r w:rsidRPr="007700AD">
              <w:rPr>
                <w:rFonts w:eastAsia="Times New Roman" w:cs="Times New Roman"/>
                <w:sz w:val="20"/>
                <w:szCs w:val="20"/>
                <w:lang w:val="fr-CA"/>
              </w:rPr>
              <w:t xml:space="preserve"> et Roy)</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N</w:t>
            </w:r>
            <w:r w:rsidRPr="007700AD">
              <w:rPr>
                <w:rFonts w:eastAsia="Times New Roman" w:cs="Times New Roman"/>
                <w:sz w:val="20"/>
                <w:szCs w:val="20"/>
                <w:vertAlign w:val="superscript"/>
                <w:lang w:val="fr-CA"/>
              </w:rPr>
              <w:t>o</w:t>
            </w:r>
            <w:r w:rsidRPr="007700AD">
              <w:rPr>
                <w:rFonts w:eastAsia="Times New Roman" w:cs="Times New Roman"/>
                <w:sz w:val="20"/>
                <w:szCs w:val="20"/>
                <w:lang w:val="fr-CA"/>
              </w:rPr>
              <w:t xml:space="preserve"> de dossier 500-09-027176-171</w:t>
            </w:r>
          </w:p>
          <w:p w:rsidR="007700AD" w:rsidRPr="007700AD" w:rsidRDefault="00683480" w:rsidP="007700AD">
            <w:pPr>
              <w:jc w:val="both"/>
              <w:rPr>
                <w:rFonts w:eastAsia="Times New Roman" w:cs="Times New Roman"/>
                <w:sz w:val="20"/>
                <w:szCs w:val="20"/>
                <w:lang w:val="fr-CA"/>
              </w:rPr>
            </w:pPr>
            <w:hyperlink r:id="rId26" w:history="1">
              <w:r w:rsidR="007700AD" w:rsidRPr="007700AD">
                <w:rPr>
                  <w:rFonts w:eastAsia="Times New Roman" w:cs="Times New Roman"/>
                  <w:color w:val="0000FF"/>
                  <w:sz w:val="20"/>
                  <w:szCs w:val="20"/>
                  <w:u w:val="single"/>
                  <w:lang w:val="fr-CA"/>
                </w:rPr>
                <w:t>2018 QCCA 146</w:t>
              </w:r>
            </w:hyperlink>
            <w:r w:rsidR="007700AD" w:rsidRPr="007700AD">
              <w:rPr>
                <w:rFonts w:eastAsia="Times New Roman" w:cs="Times New Roman"/>
                <w:sz w:val="20"/>
                <w:szCs w:val="20"/>
                <w:lang w:val="fr-CA"/>
              </w:rPr>
              <w:t xml:space="preserve"> </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Arrêt accueillant la requête en rejet d’appel; rejet de l’appel</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29 mars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demande d’autorisation d’appel</w:t>
            </w:r>
          </w:p>
          <w:p w:rsidR="007700AD" w:rsidRPr="007700AD" w:rsidRDefault="007700AD" w:rsidP="007700AD">
            <w:pPr>
              <w:jc w:val="both"/>
              <w:rPr>
                <w:rFonts w:eastAsia="Times New Roman" w:cs="Times New Roman"/>
                <w:sz w:val="20"/>
                <w:szCs w:val="20"/>
                <w:lang w:val="fr-CA"/>
              </w:rPr>
            </w:pPr>
          </w:p>
        </w:tc>
      </w:tr>
    </w:tbl>
    <w:p w:rsidR="007700AD" w:rsidRDefault="007700AD" w:rsidP="007700AD">
      <w:pPr>
        <w:jc w:val="both"/>
        <w:rPr>
          <w:rFonts w:eastAsia="Times New Roman" w:cs="Times New Roman"/>
          <w:sz w:val="20"/>
          <w:szCs w:val="20"/>
          <w:lang w:val="fr-CA"/>
        </w:rPr>
      </w:pPr>
    </w:p>
    <w:p w:rsidR="00BE5ECA" w:rsidRPr="007700AD" w:rsidRDefault="00683480" w:rsidP="007700AD">
      <w:pPr>
        <w:jc w:val="both"/>
        <w:rPr>
          <w:rFonts w:eastAsia="Times New Roman" w:cs="Times New Roman"/>
          <w:sz w:val="20"/>
          <w:szCs w:val="20"/>
          <w:lang w:val="fr-CA"/>
        </w:rPr>
      </w:pPr>
      <w:r>
        <w:rPr>
          <w:sz w:val="20"/>
          <w:szCs w:val="20"/>
        </w:rPr>
        <w:pict>
          <v:rect id="_x0000_i1073"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38115</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H.A.G v. Family</w:t>
            </w:r>
            <w:r w:rsidR="00F854DF">
              <w:rPr>
                <w:rFonts w:eastAsia="Calibri" w:cs="Times New Roman"/>
                <w:b/>
                <w:sz w:val="20"/>
                <w:szCs w:val="20"/>
                <w:lang w:val="en-US"/>
              </w:rPr>
              <w:t xml:space="preserve"> and Children's Services Niagara and</w:t>
            </w:r>
            <w:r w:rsidRPr="007700AD">
              <w:rPr>
                <w:rFonts w:eastAsia="Calibri" w:cs="Times New Roman"/>
                <w:b/>
                <w:sz w:val="20"/>
                <w:szCs w:val="20"/>
                <w:lang w:val="en-US"/>
              </w:rPr>
              <w:t xml:space="preserve"> </w:t>
            </w:r>
            <w:proofErr w:type="spellStart"/>
            <w:r w:rsidRPr="007700AD">
              <w:rPr>
                <w:rFonts w:eastAsia="Calibri" w:cs="Times New Roman"/>
                <w:b/>
                <w:sz w:val="20"/>
                <w:szCs w:val="20"/>
                <w:lang w:val="en-US"/>
              </w:rPr>
              <w:t>Dyan</w:t>
            </w:r>
            <w:proofErr w:type="spellEnd"/>
            <w:r w:rsidRPr="007700AD">
              <w:rPr>
                <w:rFonts w:eastAsia="Calibri" w:cs="Times New Roman"/>
                <w:b/>
                <w:sz w:val="20"/>
                <w:szCs w:val="20"/>
                <w:lang w:val="en-US"/>
              </w:rPr>
              <w:t xml:space="preserve"> </w:t>
            </w:r>
            <w:proofErr w:type="spellStart"/>
            <w:r w:rsidRPr="007700AD">
              <w:rPr>
                <w:rFonts w:eastAsia="Calibri" w:cs="Times New Roman"/>
                <w:b/>
                <w:sz w:val="20"/>
                <w:szCs w:val="20"/>
                <w:lang w:val="en-US"/>
              </w:rPr>
              <w:t>Pariak</w:t>
            </w:r>
            <w:proofErr w:type="spellEnd"/>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 (Civil) (By Leave)</w:t>
            </w:r>
          </w:p>
        </w:tc>
      </w:tr>
      <w:tr w:rsidR="007700AD" w:rsidRPr="007700AD" w:rsidTr="001F749B">
        <w:tc>
          <w:tcPr>
            <w:tcW w:w="5000" w:type="pct"/>
            <w:gridSpan w:val="4"/>
          </w:tcPr>
          <w:p w:rsidR="00126ED9" w:rsidRPr="00126ED9" w:rsidRDefault="00126ED9" w:rsidP="00126ED9">
            <w:pPr>
              <w:jc w:val="both"/>
              <w:rPr>
                <w:sz w:val="20"/>
              </w:rPr>
            </w:pPr>
            <w:r w:rsidRPr="00126ED9">
              <w:rPr>
                <w:sz w:val="20"/>
              </w:rPr>
              <w:t>The application for leave to appeal from the judgment of the Court of Appeal for Ontario, Number C63675, 2017 ONCA 861, dated November 9, 2017, is dismissed with costs.</w:t>
            </w:r>
          </w:p>
          <w:p w:rsidR="007700AD" w:rsidRPr="00126ED9" w:rsidRDefault="007700AD" w:rsidP="007700AD">
            <w:pPr>
              <w:jc w:val="both"/>
              <w:rPr>
                <w:rFonts w:eastAsia="Calibri" w:cs="Times New Roman"/>
                <w:smallCaps/>
                <w:sz w:val="20"/>
                <w:szCs w:val="20"/>
              </w:rPr>
            </w:pPr>
          </w:p>
        </w:tc>
      </w:tr>
      <w:tr w:rsidR="007700AD" w:rsidRPr="007700AD" w:rsidTr="001F749B">
        <w:tc>
          <w:tcPr>
            <w:tcW w:w="5000" w:type="pct"/>
            <w:gridSpan w:val="4"/>
          </w:tcPr>
          <w:p w:rsidR="007700AD" w:rsidRPr="007700AD" w:rsidRDefault="007700AD" w:rsidP="007700AD">
            <w:pPr>
              <w:jc w:val="both"/>
              <w:rPr>
                <w:rFonts w:eastAsia="Calibri" w:cs="Times New Roman"/>
                <w:smallCaps/>
                <w:sz w:val="20"/>
                <w:szCs w:val="20"/>
              </w:rPr>
            </w:pPr>
            <w:r w:rsidRPr="007700AD">
              <w:rPr>
                <w:rFonts w:eastAsia="Calibri" w:cs="Times New Roman"/>
                <w:smallCaps/>
                <w:sz w:val="20"/>
                <w:szCs w:val="20"/>
              </w:rPr>
              <w:t>(Publication ban in case) (Publication ban on party) (Court file contains information that is not available for inspection by the public)</w:t>
            </w:r>
          </w:p>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Judgments and orders – Summary judgments – Applicant’s statement of claim against respondent claiming damages for, </w:t>
            </w:r>
            <w:r w:rsidRPr="007700AD">
              <w:rPr>
                <w:rFonts w:eastAsia="Times New Roman" w:cs="Times New Roman"/>
                <w:i/>
                <w:sz w:val="20"/>
                <w:szCs w:val="20"/>
                <w:lang w:val="en-US"/>
              </w:rPr>
              <w:t>inter alia</w:t>
            </w:r>
            <w:r w:rsidRPr="007700AD">
              <w:rPr>
                <w:rFonts w:eastAsia="Times New Roman" w:cs="Times New Roman"/>
                <w:sz w:val="20"/>
                <w:szCs w:val="20"/>
                <w:lang w:val="en-US"/>
              </w:rPr>
              <w:t xml:space="preserve">, negligence struck as disclosing no reasonable cause of action – Whether </w:t>
            </w:r>
            <w:proofErr w:type="spellStart"/>
            <w:r w:rsidRPr="007700AD">
              <w:rPr>
                <w:rFonts w:eastAsia="Times New Roman" w:cs="Times New Roman"/>
                <w:i/>
                <w:sz w:val="20"/>
                <w:szCs w:val="20"/>
                <w:lang w:val="en-US"/>
              </w:rPr>
              <w:t>Syl</w:t>
            </w:r>
            <w:proofErr w:type="spellEnd"/>
            <w:r w:rsidRPr="007700AD">
              <w:rPr>
                <w:rFonts w:eastAsia="Times New Roman" w:cs="Times New Roman"/>
                <w:i/>
                <w:sz w:val="20"/>
                <w:szCs w:val="20"/>
                <w:lang w:val="en-US"/>
              </w:rPr>
              <w:t xml:space="preserve"> Apps Secure Treatment Centre v. B.D.</w:t>
            </w:r>
            <w:r w:rsidRPr="007700AD">
              <w:rPr>
                <w:rFonts w:eastAsia="Times New Roman" w:cs="Times New Roman"/>
                <w:sz w:val="20"/>
                <w:szCs w:val="20"/>
                <w:lang w:val="en-US"/>
              </w:rPr>
              <w:t>, 2007 SCC 38 properly applied by lower courts – Whether Court of Appeal made palpable and overriding errors by misapprehending the nature and significance of facts and evidence.</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The respondent, Family and Child Services Niagara apprehended the applicant’s two children in 2013 and eventually placed them in the care of the paternal grandmother with supervised access to the parents. The applicant commenced an action against Family and Child Services Niagara and one of its employees, alleging that they were negligent in their dealings with her in the apprehension of the children and thereafter. She also claimed damages for intentional infliction of mental suffering. The respondents obtained an order dismissing the applicant’s claims in negligence as disclosing no reasonable cause of action and dismissing all claims against the employee pursuant to s. 15(6) of the </w:t>
            </w:r>
            <w:r w:rsidRPr="007700AD">
              <w:rPr>
                <w:rFonts w:eastAsia="Times New Roman" w:cs="Times New Roman"/>
                <w:i/>
                <w:sz w:val="20"/>
                <w:szCs w:val="20"/>
                <w:lang w:val="en-US"/>
              </w:rPr>
              <w:t>Child and Family Services Act</w:t>
            </w:r>
            <w:r w:rsidRPr="007700AD">
              <w:rPr>
                <w:rFonts w:eastAsia="Times New Roman" w:cs="Times New Roman"/>
                <w:sz w:val="20"/>
                <w:szCs w:val="20"/>
                <w:lang w:val="en-US"/>
              </w:rPr>
              <w:t xml:space="preserve">, R.S.O. 1990, c. C.11. The motion judge’s decision was upheld on appeal.  </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March 22,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(Hood J.)</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Unreported</w:t>
            </w:r>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Order dismissing applicant’s claims in negligence without leave to amend and all claims against respondent employee</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November 9,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for Ontario</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(Sharpe, Rouleau and Fairburn JJ.A.)</w:t>
            </w:r>
          </w:p>
          <w:p w:rsidR="007700AD" w:rsidRPr="007700AD" w:rsidRDefault="00683480" w:rsidP="007700AD">
            <w:pPr>
              <w:jc w:val="both"/>
              <w:rPr>
                <w:rFonts w:eastAsia="Times New Roman" w:cs="Times New Roman"/>
                <w:sz w:val="20"/>
                <w:szCs w:val="20"/>
                <w:lang w:val="en-US"/>
              </w:rPr>
            </w:pPr>
            <w:hyperlink r:id="rId27" w:history="1">
              <w:r w:rsidR="007700AD" w:rsidRPr="007700AD">
                <w:rPr>
                  <w:rFonts w:eastAsia="Times New Roman" w:cs="Times New Roman"/>
                  <w:color w:val="0000FF"/>
                  <w:sz w:val="20"/>
                  <w:szCs w:val="20"/>
                  <w:u w:val="single"/>
                  <w:lang w:val="en-US"/>
                </w:rPr>
                <w:t>2017 ONCA 861</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Applicant’s appeal dismissed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January 8,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leave to appeal filed</w:t>
            </w:r>
          </w:p>
          <w:p w:rsidR="007700AD" w:rsidRPr="007700AD" w:rsidRDefault="007700AD" w:rsidP="007700AD">
            <w:pPr>
              <w:jc w:val="both"/>
              <w:rPr>
                <w:rFonts w:eastAsia="Times New Roman" w:cs="Times New Roman"/>
                <w:sz w:val="20"/>
                <w:szCs w:val="20"/>
                <w:lang w:val="en-US"/>
              </w:rPr>
            </w:pPr>
          </w:p>
        </w:tc>
      </w:tr>
    </w:tbl>
    <w:p w:rsidR="007700AD" w:rsidRDefault="007700AD" w:rsidP="007700AD">
      <w:pPr>
        <w:jc w:val="both"/>
        <w:rPr>
          <w:rFonts w:eastAsia="Times New Roman" w:cs="Times New Roman"/>
          <w:sz w:val="20"/>
          <w:szCs w:val="20"/>
          <w:lang w:val="en-US"/>
        </w:rPr>
      </w:pPr>
    </w:p>
    <w:p w:rsidR="00BE5ECA" w:rsidRPr="007700AD" w:rsidRDefault="00683480" w:rsidP="007700AD">
      <w:pPr>
        <w:jc w:val="both"/>
        <w:rPr>
          <w:rFonts w:eastAsia="Times New Roman" w:cs="Times New Roman"/>
          <w:sz w:val="20"/>
          <w:szCs w:val="20"/>
          <w:lang w:val="en-US"/>
        </w:rPr>
      </w:pPr>
      <w:r>
        <w:rPr>
          <w:sz w:val="20"/>
          <w:szCs w:val="20"/>
        </w:rPr>
        <w:pict>
          <v:rect id="_x0000_i1074"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b/>
                <w:sz w:val="20"/>
                <w:szCs w:val="20"/>
                <w:lang w:val="fr-CA"/>
              </w:rPr>
              <w:t>38115</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 xml:space="preserve">H.A.G c. Family </w:t>
            </w:r>
            <w:r w:rsidR="00F854DF">
              <w:rPr>
                <w:rFonts w:eastAsia="Calibri" w:cs="Times New Roman"/>
                <w:b/>
                <w:sz w:val="20"/>
                <w:szCs w:val="20"/>
                <w:lang w:val="en-US"/>
              </w:rPr>
              <w:t>and Children's Services Niagara and</w:t>
            </w:r>
            <w:r w:rsidRPr="007700AD">
              <w:rPr>
                <w:rFonts w:eastAsia="Calibri" w:cs="Times New Roman"/>
                <w:b/>
                <w:sz w:val="20"/>
                <w:szCs w:val="20"/>
                <w:lang w:val="en-US"/>
              </w:rPr>
              <w:t xml:space="preserve"> </w:t>
            </w:r>
            <w:proofErr w:type="spellStart"/>
            <w:r w:rsidRPr="007700AD">
              <w:rPr>
                <w:rFonts w:eastAsia="Calibri" w:cs="Times New Roman"/>
                <w:b/>
                <w:sz w:val="20"/>
                <w:szCs w:val="20"/>
                <w:lang w:val="en-US"/>
              </w:rPr>
              <w:t>Dyan</w:t>
            </w:r>
            <w:proofErr w:type="spellEnd"/>
            <w:r w:rsidRPr="007700AD">
              <w:rPr>
                <w:rFonts w:eastAsia="Calibri" w:cs="Times New Roman"/>
                <w:b/>
                <w:sz w:val="20"/>
                <w:szCs w:val="20"/>
                <w:lang w:val="en-US"/>
              </w:rPr>
              <w:t xml:space="preserve"> </w:t>
            </w:r>
            <w:proofErr w:type="spellStart"/>
            <w:r w:rsidRPr="007700AD">
              <w:rPr>
                <w:rFonts w:eastAsia="Calibri" w:cs="Times New Roman"/>
                <w:b/>
                <w:sz w:val="20"/>
                <w:szCs w:val="20"/>
                <w:lang w:val="en-US"/>
              </w:rPr>
              <w:t>Pariak</w:t>
            </w:r>
            <w:proofErr w:type="spellEnd"/>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(Ont.) (Civile) (Autorisation)</w:t>
            </w:r>
          </w:p>
        </w:tc>
      </w:tr>
      <w:tr w:rsidR="007700AD" w:rsidRPr="00CF6EB0" w:rsidTr="001F749B">
        <w:tc>
          <w:tcPr>
            <w:tcW w:w="5000" w:type="pct"/>
            <w:gridSpan w:val="4"/>
          </w:tcPr>
          <w:p w:rsidR="007700AD" w:rsidRPr="00126ED9" w:rsidRDefault="00126ED9" w:rsidP="007700AD">
            <w:pPr>
              <w:jc w:val="both"/>
              <w:rPr>
                <w:sz w:val="20"/>
                <w:szCs w:val="20"/>
                <w:lang w:val="fr-CA"/>
              </w:rPr>
            </w:pPr>
            <w:r w:rsidRPr="00126ED9">
              <w:rPr>
                <w:sz w:val="20"/>
                <w:szCs w:val="20"/>
                <w:lang w:val="fr-CA"/>
              </w:rPr>
              <w:t>La demande d’autorisation d’appel de l’arrêt de la Cour d’appel de l’Ontario, numéro C63675, 2017 ONCA 861, daté du 9 novembre 2017, est rejetée avec dépens.</w:t>
            </w:r>
          </w:p>
          <w:p w:rsidR="00126ED9" w:rsidRPr="007700AD" w:rsidRDefault="00126ED9" w:rsidP="007700AD">
            <w:pPr>
              <w:jc w:val="both"/>
              <w:rPr>
                <w:rFonts w:eastAsia="Calibri" w:cs="Times New Roman"/>
                <w:smallCaps/>
                <w:sz w:val="20"/>
                <w:szCs w:val="20"/>
                <w:lang w:val="fr-CA"/>
              </w:rPr>
            </w:pPr>
          </w:p>
        </w:tc>
      </w:tr>
      <w:tr w:rsidR="007700AD" w:rsidRPr="00CF6EB0" w:rsidTr="001F749B">
        <w:tc>
          <w:tcPr>
            <w:tcW w:w="5000" w:type="pct"/>
            <w:gridSpan w:val="4"/>
          </w:tcPr>
          <w:p w:rsidR="007700AD" w:rsidRPr="007700AD" w:rsidRDefault="007700AD" w:rsidP="007700AD">
            <w:pPr>
              <w:jc w:val="both"/>
              <w:rPr>
                <w:rFonts w:eastAsia="Calibri" w:cs="Times New Roman"/>
                <w:smallCaps/>
                <w:sz w:val="20"/>
                <w:szCs w:val="20"/>
                <w:lang w:val="fr-CA"/>
              </w:rPr>
            </w:pPr>
            <w:r w:rsidRPr="007700AD">
              <w:rPr>
                <w:rFonts w:eastAsia="Calibri" w:cs="Times New Roman"/>
                <w:smallCaps/>
                <w:sz w:val="20"/>
                <w:szCs w:val="20"/>
                <w:lang w:val="fr-CA"/>
              </w:rPr>
              <w:t>(Ordonnance de non-publication dans le dossier) (Ordonnance de non-publication visant une partie) (Le dossier de la Cour renferme des données que le public n’est pas autorisé à consulter)</w:t>
            </w:r>
          </w:p>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Jugements et ordonnances – Jugements sommaires – La déclaration de la demanderesse au soutien de son action en dommages-intérêts contre l’intimée, alléguant notamment la négligence, a été radiée parce qu’elle ne révélait aucune cause d’action fondée – Les juridictions inférieures </w:t>
            </w:r>
            <w:proofErr w:type="spellStart"/>
            <w:r w:rsidRPr="007700AD">
              <w:rPr>
                <w:rFonts w:eastAsia="Times New Roman" w:cs="Times New Roman"/>
                <w:sz w:val="20"/>
                <w:szCs w:val="20"/>
                <w:lang w:val="fr-CA"/>
              </w:rPr>
              <w:t>ont-elles</w:t>
            </w:r>
            <w:proofErr w:type="spellEnd"/>
            <w:r w:rsidRPr="007700AD">
              <w:rPr>
                <w:rFonts w:eastAsia="Times New Roman" w:cs="Times New Roman"/>
                <w:sz w:val="20"/>
                <w:szCs w:val="20"/>
                <w:lang w:val="fr-CA"/>
              </w:rPr>
              <w:t xml:space="preserve"> correctement appliqué l’arrêt </w:t>
            </w:r>
            <w:proofErr w:type="spellStart"/>
            <w:r w:rsidRPr="007700AD">
              <w:rPr>
                <w:rFonts w:eastAsia="Times New Roman" w:cs="Times New Roman"/>
                <w:i/>
                <w:sz w:val="20"/>
                <w:szCs w:val="20"/>
                <w:lang w:val="fr-CA"/>
              </w:rPr>
              <w:t>Syl</w:t>
            </w:r>
            <w:proofErr w:type="spellEnd"/>
            <w:r w:rsidRPr="007700AD">
              <w:rPr>
                <w:rFonts w:eastAsia="Times New Roman" w:cs="Times New Roman"/>
                <w:i/>
                <w:sz w:val="20"/>
                <w:szCs w:val="20"/>
                <w:lang w:val="fr-CA"/>
              </w:rPr>
              <w:t xml:space="preserve"> Apps Secure </w:t>
            </w:r>
            <w:proofErr w:type="spellStart"/>
            <w:r w:rsidRPr="007700AD">
              <w:rPr>
                <w:rFonts w:eastAsia="Times New Roman" w:cs="Times New Roman"/>
                <w:i/>
                <w:sz w:val="20"/>
                <w:szCs w:val="20"/>
                <w:lang w:val="fr-CA"/>
              </w:rPr>
              <w:t>Treatment</w:t>
            </w:r>
            <w:proofErr w:type="spellEnd"/>
            <w:r w:rsidRPr="007700AD">
              <w:rPr>
                <w:rFonts w:eastAsia="Times New Roman" w:cs="Times New Roman"/>
                <w:i/>
                <w:sz w:val="20"/>
                <w:szCs w:val="20"/>
                <w:lang w:val="fr-CA"/>
              </w:rPr>
              <w:t xml:space="preserve"> Centre c. B.D.</w:t>
            </w:r>
            <w:r w:rsidRPr="007700AD">
              <w:rPr>
                <w:rFonts w:eastAsia="Times New Roman" w:cs="Times New Roman"/>
                <w:sz w:val="20"/>
                <w:szCs w:val="20"/>
                <w:lang w:val="fr-CA"/>
              </w:rPr>
              <w:t>, 2007 CSC 38? – La Cour d’appel a-t-elle commis des erreurs manifestes et dominantes en interprétant mal la nature et l’importance des faits et de la preuve?</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En 2013, l’intimée, </w:t>
            </w:r>
            <w:proofErr w:type="spellStart"/>
            <w:r w:rsidRPr="007700AD">
              <w:rPr>
                <w:rFonts w:eastAsia="Times New Roman" w:cs="Times New Roman"/>
                <w:sz w:val="20"/>
                <w:szCs w:val="20"/>
                <w:lang w:val="fr-CA"/>
              </w:rPr>
              <w:t>Family</w:t>
            </w:r>
            <w:proofErr w:type="spellEnd"/>
            <w:r w:rsidRPr="007700AD">
              <w:rPr>
                <w:rFonts w:eastAsia="Times New Roman" w:cs="Times New Roman"/>
                <w:sz w:val="20"/>
                <w:szCs w:val="20"/>
                <w:lang w:val="fr-CA"/>
              </w:rPr>
              <w:t xml:space="preserve"> and Child Services Niagara a appréhendé les deux enfants de la demanderesse et a fini par les confier aux soins de la grand-mère paternelle, accordant aux parents un droit de visite supervisée. La demanderesse a intenté une action contre </w:t>
            </w:r>
            <w:proofErr w:type="spellStart"/>
            <w:r w:rsidRPr="007700AD">
              <w:rPr>
                <w:rFonts w:eastAsia="Times New Roman" w:cs="Times New Roman"/>
                <w:sz w:val="20"/>
                <w:szCs w:val="20"/>
                <w:lang w:val="fr-CA"/>
              </w:rPr>
              <w:t>Family</w:t>
            </w:r>
            <w:proofErr w:type="spellEnd"/>
            <w:r w:rsidRPr="007700AD">
              <w:rPr>
                <w:rFonts w:eastAsia="Times New Roman" w:cs="Times New Roman"/>
                <w:sz w:val="20"/>
                <w:szCs w:val="20"/>
                <w:lang w:val="fr-CA"/>
              </w:rPr>
              <w:t xml:space="preserve"> and Child Services Niagara et une de ses employées, alléguant qu’elles avaient été négligentes dans leurs rapports avec elle dans l’appréhension de ses enfants et par la suite. Elle a également réclamé des dommages-intérêts pour infliction intentionnelle de souffrance morale. Les intimées ont obtenu une ordonnance rejetant les allégations de négligence portées par la demanderesse comme ne révélant aucune cause d’action fondée et rejetant toutes les allégations contre l’employée en application du par. 15(6) de la </w:t>
            </w:r>
            <w:r w:rsidRPr="007700AD">
              <w:rPr>
                <w:rFonts w:eastAsia="Times New Roman" w:cs="Times New Roman"/>
                <w:i/>
                <w:sz w:val="20"/>
                <w:szCs w:val="20"/>
                <w:lang w:val="fr-CA"/>
              </w:rPr>
              <w:t>Loi sur les services à l’enfance et à la famille</w:t>
            </w:r>
            <w:r w:rsidRPr="007700AD">
              <w:rPr>
                <w:rFonts w:eastAsia="Times New Roman" w:cs="Times New Roman"/>
                <w:sz w:val="20"/>
                <w:szCs w:val="20"/>
                <w:lang w:val="fr-CA"/>
              </w:rPr>
              <w:t xml:space="preserve">, L.R.O. 1990, ch. C.11. La décision du juge de première instance a été confirmée en appel.  </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22 mars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 Hood)</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Non publié</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Ordonnance rejetant les allégations de négligence de la demanderesse sans autorisation de modifier et toutes les allégations contre l’employée intimée</w:t>
            </w: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9 novembre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(Juges Sharpe, Rouleau et </w:t>
            </w:r>
            <w:proofErr w:type="spellStart"/>
            <w:r w:rsidRPr="007700AD">
              <w:rPr>
                <w:rFonts w:eastAsia="Times New Roman" w:cs="Times New Roman"/>
                <w:sz w:val="20"/>
                <w:szCs w:val="20"/>
                <w:lang w:val="fr-CA"/>
              </w:rPr>
              <w:t>Fairburn</w:t>
            </w:r>
            <w:proofErr w:type="spellEnd"/>
            <w:r w:rsidRPr="007700AD">
              <w:rPr>
                <w:rFonts w:eastAsia="Times New Roman" w:cs="Times New Roman"/>
                <w:sz w:val="20"/>
                <w:szCs w:val="20"/>
                <w:lang w:val="fr-CA"/>
              </w:rPr>
              <w:t>)</w:t>
            </w:r>
          </w:p>
          <w:p w:rsidR="007700AD" w:rsidRPr="007700AD" w:rsidRDefault="00683480" w:rsidP="007700AD">
            <w:pPr>
              <w:jc w:val="both"/>
              <w:rPr>
                <w:rFonts w:eastAsia="Times New Roman" w:cs="Times New Roman"/>
                <w:sz w:val="20"/>
                <w:szCs w:val="20"/>
                <w:lang w:val="fr-CA"/>
              </w:rPr>
            </w:pPr>
            <w:hyperlink r:id="rId28" w:history="1">
              <w:r w:rsidR="007700AD" w:rsidRPr="007700AD">
                <w:rPr>
                  <w:rFonts w:eastAsia="Times New Roman" w:cs="Times New Roman"/>
                  <w:color w:val="0000FF"/>
                  <w:sz w:val="20"/>
                  <w:szCs w:val="20"/>
                  <w:u w:val="single"/>
                  <w:lang w:val="fr-CA"/>
                </w:rPr>
                <w:t>2017 ONCA 861</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l’appel de la demanderesse</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8 janvier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demande d’autorisation d’appel</w:t>
            </w:r>
          </w:p>
          <w:p w:rsidR="007700AD" w:rsidRPr="007700AD" w:rsidRDefault="007700AD" w:rsidP="007700AD">
            <w:pPr>
              <w:jc w:val="both"/>
              <w:rPr>
                <w:rFonts w:eastAsia="Times New Roman" w:cs="Times New Roman"/>
                <w:sz w:val="20"/>
                <w:szCs w:val="20"/>
                <w:lang w:val="fr-CA"/>
              </w:rPr>
            </w:pPr>
          </w:p>
        </w:tc>
      </w:tr>
    </w:tbl>
    <w:p w:rsidR="007700AD" w:rsidRDefault="007700AD" w:rsidP="007700AD">
      <w:pPr>
        <w:jc w:val="both"/>
        <w:rPr>
          <w:rFonts w:eastAsia="Times New Roman" w:cs="Times New Roman"/>
          <w:sz w:val="20"/>
          <w:szCs w:val="20"/>
          <w:lang w:val="fr-CA"/>
        </w:rPr>
      </w:pPr>
    </w:p>
    <w:p w:rsidR="00BE5ECA" w:rsidRPr="007700AD" w:rsidRDefault="00683480" w:rsidP="007700AD">
      <w:pPr>
        <w:jc w:val="both"/>
        <w:rPr>
          <w:rFonts w:eastAsia="Times New Roman" w:cs="Times New Roman"/>
          <w:sz w:val="20"/>
          <w:szCs w:val="20"/>
          <w:lang w:val="fr-CA"/>
        </w:rPr>
      </w:pPr>
      <w:r>
        <w:rPr>
          <w:sz w:val="20"/>
          <w:szCs w:val="20"/>
        </w:rPr>
        <w:pict>
          <v:rect id="_x0000_i1075"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p w:rsidR="00126ED9" w:rsidRDefault="00126ED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38072</w:t>
            </w:r>
          </w:p>
        </w:tc>
        <w:tc>
          <w:tcPr>
            <w:tcW w:w="4457" w:type="pct"/>
            <w:gridSpan w:val="3"/>
          </w:tcPr>
          <w:p w:rsidR="007700AD" w:rsidRPr="007700AD" w:rsidRDefault="007700AD" w:rsidP="007700AD">
            <w:pPr>
              <w:jc w:val="both"/>
              <w:rPr>
                <w:rFonts w:eastAsia="Calibri" w:cs="Times New Roman"/>
                <w:b/>
                <w:sz w:val="20"/>
                <w:szCs w:val="20"/>
                <w:lang w:val="en-US"/>
              </w:rPr>
            </w:pPr>
            <w:proofErr w:type="spellStart"/>
            <w:r w:rsidRPr="007700AD">
              <w:rPr>
                <w:rFonts w:eastAsia="Calibri" w:cs="Times New Roman"/>
                <w:b/>
                <w:sz w:val="20"/>
                <w:szCs w:val="20"/>
                <w:lang w:val="en-US"/>
              </w:rPr>
              <w:t>Qingrong</w:t>
            </w:r>
            <w:proofErr w:type="spellEnd"/>
            <w:r w:rsidRPr="007700AD">
              <w:rPr>
                <w:rFonts w:eastAsia="Calibri" w:cs="Times New Roman"/>
                <w:b/>
                <w:sz w:val="20"/>
                <w:szCs w:val="20"/>
                <w:lang w:val="en-US"/>
              </w:rPr>
              <w:t xml:space="preserve"> </w:t>
            </w:r>
            <w:proofErr w:type="spellStart"/>
            <w:r w:rsidRPr="007700AD">
              <w:rPr>
                <w:rFonts w:eastAsia="Calibri" w:cs="Times New Roman"/>
                <w:b/>
                <w:sz w:val="20"/>
                <w:szCs w:val="20"/>
                <w:lang w:val="en-US"/>
              </w:rPr>
              <w:t>Qiu</w:t>
            </w:r>
            <w:proofErr w:type="spellEnd"/>
            <w:r w:rsidRPr="007700AD">
              <w:rPr>
                <w:rFonts w:eastAsia="Calibri" w:cs="Times New Roman"/>
                <w:b/>
                <w:sz w:val="20"/>
                <w:szCs w:val="20"/>
                <w:lang w:val="en-US"/>
              </w:rPr>
              <w:t xml:space="preserve">, </w:t>
            </w:r>
            <w:proofErr w:type="spellStart"/>
            <w:r w:rsidRPr="007700AD">
              <w:rPr>
                <w:rFonts w:eastAsia="Calibri" w:cs="Times New Roman"/>
                <w:b/>
                <w:sz w:val="20"/>
                <w:szCs w:val="20"/>
                <w:lang w:val="en-US"/>
              </w:rPr>
              <w:t>Dongmei</w:t>
            </w:r>
            <w:proofErr w:type="spellEnd"/>
            <w:r w:rsidRPr="007700AD">
              <w:rPr>
                <w:rFonts w:eastAsia="Calibri" w:cs="Times New Roman"/>
                <w:b/>
                <w:sz w:val="20"/>
                <w:szCs w:val="20"/>
                <w:lang w:val="en-US"/>
              </w:rPr>
              <w:t xml:space="preserve"> Ye v. Tim Hortons Inc., Ontario </w:t>
            </w:r>
            <w:proofErr w:type="spellStart"/>
            <w:r w:rsidRPr="007700AD">
              <w:rPr>
                <w:rFonts w:eastAsia="Calibri" w:cs="Times New Roman"/>
                <w:b/>
                <w:sz w:val="20"/>
                <w:szCs w:val="20"/>
                <w:lang w:val="en-US"/>
              </w:rPr>
              <w:t>Labour</w:t>
            </w:r>
            <w:proofErr w:type="spellEnd"/>
            <w:r w:rsidRPr="007700AD">
              <w:rPr>
                <w:rFonts w:eastAsia="Calibri" w:cs="Times New Roman"/>
                <w:b/>
                <w:sz w:val="20"/>
                <w:szCs w:val="20"/>
                <w:lang w:val="en-US"/>
              </w:rPr>
              <w:t xml:space="preserve"> Relations Board, Director of Employment Standards Ontario</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 (Civil) (By Leave)</w:t>
            </w:r>
          </w:p>
        </w:tc>
      </w:tr>
      <w:tr w:rsidR="007700AD" w:rsidRPr="007700AD" w:rsidTr="001F749B">
        <w:tc>
          <w:tcPr>
            <w:tcW w:w="5000" w:type="pct"/>
            <w:gridSpan w:val="4"/>
          </w:tcPr>
          <w:p w:rsidR="00126ED9" w:rsidRPr="00126ED9" w:rsidRDefault="00126ED9" w:rsidP="00126ED9">
            <w:pPr>
              <w:jc w:val="both"/>
              <w:rPr>
                <w:sz w:val="20"/>
              </w:rPr>
            </w:pPr>
            <w:r w:rsidRPr="00126ED9">
              <w:rPr>
                <w:sz w:val="20"/>
              </w:rPr>
              <w:t xml:space="preserve">The time to serve and file the reply is extended pursuant to Rule 6 of the </w:t>
            </w:r>
            <w:r w:rsidRPr="00126ED9">
              <w:rPr>
                <w:i/>
                <w:sz w:val="20"/>
              </w:rPr>
              <w:t>Rules of the Supreme Court of Canada</w:t>
            </w:r>
            <w:r w:rsidRPr="00126ED9">
              <w:rPr>
                <w:sz w:val="20"/>
              </w:rPr>
              <w:t>. The application for leave to appeal from the judgment of the Court of Appeal for Ontario, Number M48451, dated January 12, 2018, is dismissed with costs to the respondent, Tim Hortons Inc.</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Employment law – Civil Procedure – Appeals – Rule of law, procedural fairness, constitutional rights, judicial review, status identity, interpreter, and representative assistance – Whether there was a miscarriage of justice – Whether the judge erred and whether there was a reasonable apprehension of bias – Whether costs were properly ordered.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This proceeding arose out of an employment relationship between the applicant, Mr. Qiu, and his former employer, Tim Hortons Inc. The applicant brought a motion before </w:t>
            </w:r>
            <w:proofErr w:type="spellStart"/>
            <w:r w:rsidRPr="007700AD">
              <w:rPr>
                <w:rFonts w:eastAsia="Times New Roman" w:cs="Times New Roman"/>
                <w:sz w:val="20"/>
                <w:szCs w:val="20"/>
                <w:lang w:val="en-US"/>
              </w:rPr>
              <w:t>Nordheimer</w:t>
            </w:r>
            <w:proofErr w:type="spellEnd"/>
            <w:r w:rsidRPr="007700AD">
              <w:rPr>
                <w:rFonts w:eastAsia="Times New Roman" w:cs="Times New Roman"/>
                <w:sz w:val="20"/>
                <w:szCs w:val="20"/>
                <w:lang w:val="en-US"/>
              </w:rPr>
              <w:t xml:space="preserve"> J. requesting certain relief in relation to a judicial review application brought by the applicant from a decision of the Ontario </w:t>
            </w:r>
            <w:proofErr w:type="spellStart"/>
            <w:r w:rsidRPr="007700AD">
              <w:rPr>
                <w:rFonts w:eastAsia="Times New Roman" w:cs="Times New Roman"/>
                <w:sz w:val="20"/>
                <w:szCs w:val="20"/>
                <w:lang w:val="en-US"/>
              </w:rPr>
              <w:t>Labour</w:t>
            </w:r>
            <w:proofErr w:type="spellEnd"/>
            <w:r w:rsidRPr="007700AD">
              <w:rPr>
                <w:rFonts w:eastAsia="Times New Roman" w:cs="Times New Roman"/>
                <w:sz w:val="20"/>
                <w:szCs w:val="20"/>
                <w:lang w:val="en-US"/>
              </w:rPr>
              <w:t xml:space="preserve"> Relations Board.</w:t>
            </w:r>
          </w:p>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proofErr w:type="spellStart"/>
            <w:r w:rsidRPr="007700AD">
              <w:rPr>
                <w:rFonts w:eastAsia="Times New Roman" w:cs="Times New Roman"/>
                <w:sz w:val="20"/>
                <w:szCs w:val="20"/>
                <w:lang w:val="en-US"/>
              </w:rPr>
              <w:t>Nordheimer</w:t>
            </w:r>
            <w:proofErr w:type="spellEnd"/>
            <w:r w:rsidRPr="007700AD">
              <w:rPr>
                <w:rFonts w:eastAsia="Times New Roman" w:cs="Times New Roman"/>
                <w:sz w:val="20"/>
                <w:szCs w:val="20"/>
                <w:lang w:val="en-US"/>
              </w:rPr>
              <w:t xml:space="preserve"> J., in dismissing the motion, found that none of the issues raised by the applicant had any merit. In particular, with respect to the payroll records, </w:t>
            </w:r>
            <w:proofErr w:type="spellStart"/>
            <w:r w:rsidRPr="007700AD">
              <w:rPr>
                <w:rFonts w:eastAsia="Times New Roman" w:cs="Times New Roman"/>
                <w:sz w:val="20"/>
                <w:szCs w:val="20"/>
                <w:lang w:val="en-US"/>
              </w:rPr>
              <w:t>Nordheimer</w:t>
            </w:r>
            <w:proofErr w:type="spellEnd"/>
            <w:r w:rsidRPr="007700AD">
              <w:rPr>
                <w:rFonts w:eastAsia="Times New Roman" w:cs="Times New Roman"/>
                <w:sz w:val="20"/>
                <w:szCs w:val="20"/>
                <w:lang w:val="en-US"/>
              </w:rPr>
              <w:t xml:space="preserve"> J. accepted Tim Horton’s Inc. and the Ontario </w:t>
            </w:r>
            <w:proofErr w:type="spellStart"/>
            <w:r w:rsidRPr="007700AD">
              <w:rPr>
                <w:rFonts w:eastAsia="Times New Roman" w:cs="Times New Roman"/>
                <w:sz w:val="20"/>
                <w:szCs w:val="20"/>
                <w:lang w:val="en-US"/>
              </w:rPr>
              <w:t>Labour</w:t>
            </w:r>
            <w:proofErr w:type="spellEnd"/>
            <w:r w:rsidRPr="007700AD">
              <w:rPr>
                <w:rFonts w:eastAsia="Times New Roman" w:cs="Times New Roman"/>
                <w:sz w:val="20"/>
                <w:szCs w:val="20"/>
                <w:lang w:val="en-US"/>
              </w:rPr>
              <w:t xml:space="preserve"> Relations Board’s submission that all of the relevant material had been produced. The Divisional Court dismissed the application for judicial review on the basis that </w:t>
            </w:r>
            <w:proofErr w:type="spellStart"/>
            <w:r w:rsidRPr="007700AD">
              <w:rPr>
                <w:rFonts w:eastAsia="Times New Roman" w:cs="Times New Roman"/>
                <w:sz w:val="20"/>
                <w:szCs w:val="20"/>
                <w:lang w:val="en-US"/>
              </w:rPr>
              <w:t>Nordheimer</w:t>
            </w:r>
            <w:proofErr w:type="spellEnd"/>
            <w:r w:rsidRPr="007700AD">
              <w:rPr>
                <w:rFonts w:eastAsia="Times New Roman" w:cs="Times New Roman"/>
                <w:sz w:val="20"/>
                <w:szCs w:val="20"/>
                <w:lang w:val="en-US"/>
              </w:rPr>
              <w:t> J. did not err and furthermore, that there was no evidence to support the applicant’s allegation of a denial of procedural fairness and bias. The Court of Appeal dismissed the motion for leave to appeal.</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February 23,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w:t>
            </w:r>
            <w:proofErr w:type="spellStart"/>
            <w:r w:rsidRPr="007700AD">
              <w:rPr>
                <w:rFonts w:eastAsia="Times New Roman" w:cs="Times New Roman"/>
                <w:sz w:val="20"/>
                <w:szCs w:val="20"/>
                <w:lang w:val="en-US"/>
              </w:rPr>
              <w:t>Nordheimer</w:t>
            </w:r>
            <w:proofErr w:type="spellEnd"/>
            <w:r w:rsidRPr="007700AD">
              <w:rPr>
                <w:rFonts w:eastAsia="Times New Roman" w:cs="Times New Roman"/>
                <w:sz w:val="20"/>
                <w:szCs w:val="20"/>
                <w:lang w:val="en-US"/>
              </w:rPr>
              <w:t xml:space="preserve"> J.)</w:t>
            </w:r>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Applicant’s motion dismissed with costs fixed at $3,500</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October 5,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(Divisional Court)</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(Swinton, </w:t>
            </w:r>
            <w:proofErr w:type="spellStart"/>
            <w:r w:rsidRPr="007700AD">
              <w:rPr>
                <w:rFonts w:eastAsia="Times New Roman" w:cs="Times New Roman"/>
                <w:sz w:val="20"/>
                <w:szCs w:val="20"/>
                <w:lang w:val="en-US"/>
              </w:rPr>
              <w:t>Perell</w:t>
            </w:r>
            <w:proofErr w:type="spellEnd"/>
            <w:r w:rsidRPr="007700AD">
              <w:rPr>
                <w:rFonts w:eastAsia="Times New Roman" w:cs="Times New Roman"/>
                <w:sz w:val="20"/>
                <w:szCs w:val="20"/>
                <w:lang w:val="en-US"/>
              </w:rPr>
              <w:t xml:space="preserve">, </w:t>
            </w:r>
            <w:proofErr w:type="spellStart"/>
            <w:r w:rsidRPr="007700AD">
              <w:rPr>
                <w:rFonts w:eastAsia="Times New Roman" w:cs="Times New Roman"/>
                <w:sz w:val="20"/>
                <w:szCs w:val="20"/>
                <w:lang w:val="en-US"/>
              </w:rPr>
              <w:t>Gareau</w:t>
            </w:r>
            <w:proofErr w:type="spellEnd"/>
            <w:r w:rsidRPr="007700AD">
              <w:rPr>
                <w:rFonts w:eastAsia="Times New Roman" w:cs="Times New Roman"/>
                <w:sz w:val="20"/>
                <w:szCs w:val="20"/>
                <w:lang w:val="en-US"/>
              </w:rPr>
              <w:t xml:space="preserve"> JJ.)</w:t>
            </w:r>
          </w:p>
          <w:p w:rsidR="007700AD" w:rsidRPr="007700AD" w:rsidRDefault="00683480" w:rsidP="007700AD">
            <w:pPr>
              <w:jc w:val="both"/>
              <w:rPr>
                <w:rFonts w:eastAsia="Times New Roman" w:cs="Times New Roman"/>
                <w:sz w:val="20"/>
                <w:szCs w:val="20"/>
                <w:lang w:val="en-US"/>
              </w:rPr>
            </w:pPr>
            <w:hyperlink r:id="rId29" w:history="1">
              <w:r w:rsidR="007700AD" w:rsidRPr="007700AD">
                <w:rPr>
                  <w:rFonts w:eastAsia="Times New Roman" w:cs="Times New Roman"/>
                  <w:color w:val="0000FF"/>
                  <w:sz w:val="20"/>
                  <w:szCs w:val="20"/>
                  <w:u w:val="single"/>
                  <w:lang w:val="en-US"/>
                </w:rPr>
                <w:t>2017 ONSC 5995</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judicial review dismissed with costs fixed at $1,000</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January 12,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for Ontario</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w:t>
            </w:r>
            <w:proofErr w:type="spellStart"/>
            <w:r w:rsidRPr="007700AD">
              <w:rPr>
                <w:rFonts w:eastAsia="Times New Roman" w:cs="Times New Roman"/>
                <w:sz w:val="20"/>
                <w:szCs w:val="20"/>
                <w:lang w:val="en-US"/>
              </w:rPr>
              <w:t>Laskin</w:t>
            </w:r>
            <w:proofErr w:type="spellEnd"/>
            <w:r w:rsidRPr="007700AD">
              <w:rPr>
                <w:rFonts w:eastAsia="Times New Roman" w:cs="Times New Roman"/>
                <w:sz w:val="20"/>
                <w:szCs w:val="20"/>
                <w:lang w:val="en-US"/>
              </w:rPr>
              <w:t>, Trotter, Fairburn JJ.A.)</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M48451</w:t>
            </w:r>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Motion for leave to appeal dismissed with costs fixed at $500</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March 13,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leave to appeal filed</w:t>
            </w:r>
          </w:p>
          <w:p w:rsidR="007700AD" w:rsidRPr="007700AD" w:rsidRDefault="007700AD" w:rsidP="007700AD">
            <w:pPr>
              <w:jc w:val="both"/>
              <w:rPr>
                <w:rFonts w:eastAsia="Times New Roman" w:cs="Times New Roman"/>
                <w:sz w:val="20"/>
                <w:szCs w:val="20"/>
                <w:lang w:val="en-US"/>
              </w:rPr>
            </w:pPr>
          </w:p>
        </w:tc>
      </w:tr>
    </w:tbl>
    <w:p w:rsidR="007700AD" w:rsidRDefault="007700AD" w:rsidP="007700AD">
      <w:pPr>
        <w:jc w:val="both"/>
        <w:rPr>
          <w:rFonts w:eastAsia="Times New Roman" w:cs="Times New Roman"/>
          <w:sz w:val="20"/>
          <w:szCs w:val="20"/>
          <w:lang w:val="en-US"/>
        </w:rPr>
      </w:pPr>
    </w:p>
    <w:p w:rsidR="00BE5ECA" w:rsidRPr="007700AD" w:rsidRDefault="00683480" w:rsidP="007700AD">
      <w:pPr>
        <w:jc w:val="both"/>
        <w:rPr>
          <w:rFonts w:eastAsia="Times New Roman" w:cs="Times New Roman"/>
          <w:sz w:val="20"/>
          <w:szCs w:val="20"/>
          <w:lang w:val="en-US"/>
        </w:rPr>
      </w:pPr>
      <w:r>
        <w:rPr>
          <w:sz w:val="20"/>
          <w:szCs w:val="20"/>
        </w:rPr>
        <w:pict>
          <v:rect id="_x0000_i1076"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lang w:val="en-US"/>
        </w:rPr>
      </w:pPr>
    </w:p>
    <w:p w:rsidR="00126ED9" w:rsidRDefault="00126ED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b/>
                <w:sz w:val="20"/>
                <w:szCs w:val="20"/>
                <w:lang w:val="fr-CA"/>
              </w:rPr>
              <w:lastRenderedPageBreak/>
              <w:t>38072</w:t>
            </w:r>
          </w:p>
        </w:tc>
        <w:tc>
          <w:tcPr>
            <w:tcW w:w="4457" w:type="pct"/>
            <w:gridSpan w:val="3"/>
          </w:tcPr>
          <w:p w:rsidR="007700AD" w:rsidRPr="007700AD" w:rsidRDefault="007700AD" w:rsidP="007700AD">
            <w:pPr>
              <w:jc w:val="both"/>
              <w:rPr>
                <w:rFonts w:eastAsia="Calibri" w:cs="Times New Roman"/>
                <w:b/>
                <w:sz w:val="20"/>
                <w:szCs w:val="20"/>
                <w:lang w:val="fr-CA"/>
              </w:rPr>
            </w:pPr>
            <w:proofErr w:type="spellStart"/>
            <w:r w:rsidRPr="007700AD">
              <w:rPr>
                <w:rFonts w:eastAsia="Calibri" w:cs="Times New Roman"/>
                <w:b/>
                <w:sz w:val="20"/>
                <w:szCs w:val="20"/>
                <w:lang w:val="fr-CA"/>
              </w:rPr>
              <w:t>Qingrong</w:t>
            </w:r>
            <w:proofErr w:type="spellEnd"/>
            <w:r w:rsidRPr="007700AD">
              <w:rPr>
                <w:rFonts w:eastAsia="Calibri" w:cs="Times New Roman"/>
                <w:b/>
                <w:sz w:val="20"/>
                <w:szCs w:val="20"/>
                <w:lang w:val="fr-CA"/>
              </w:rPr>
              <w:t xml:space="preserve"> Qiu, </w:t>
            </w:r>
            <w:proofErr w:type="spellStart"/>
            <w:r w:rsidRPr="007700AD">
              <w:rPr>
                <w:rFonts w:eastAsia="Calibri" w:cs="Times New Roman"/>
                <w:b/>
                <w:sz w:val="20"/>
                <w:szCs w:val="20"/>
                <w:lang w:val="fr-CA"/>
              </w:rPr>
              <w:t>Dongmei</w:t>
            </w:r>
            <w:proofErr w:type="spellEnd"/>
            <w:r w:rsidRPr="007700AD">
              <w:rPr>
                <w:rFonts w:eastAsia="Calibri" w:cs="Times New Roman"/>
                <w:b/>
                <w:sz w:val="20"/>
                <w:szCs w:val="20"/>
                <w:lang w:val="fr-CA"/>
              </w:rPr>
              <w:t xml:space="preserve"> </w:t>
            </w:r>
            <w:proofErr w:type="spellStart"/>
            <w:r w:rsidRPr="007700AD">
              <w:rPr>
                <w:rFonts w:eastAsia="Calibri" w:cs="Times New Roman"/>
                <w:b/>
                <w:sz w:val="20"/>
                <w:szCs w:val="20"/>
                <w:lang w:val="fr-CA"/>
              </w:rPr>
              <w:t>Ye</w:t>
            </w:r>
            <w:proofErr w:type="spellEnd"/>
            <w:r w:rsidRPr="007700AD">
              <w:rPr>
                <w:rFonts w:eastAsia="Calibri" w:cs="Times New Roman"/>
                <w:b/>
                <w:sz w:val="20"/>
                <w:szCs w:val="20"/>
                <w:lang w:val="fr-CA"/>
              </w:rPr>
              <w:t xml:space="preserve"> c. Tim Hortons Inc., Commission des relations de travail de l’Ontario, directeur des normes d’emploi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(Ont.) (Civile) (Autorisation)</w:t>
            </w:r>
          </w:p>
        </w:tc>
      </w:tr>
      <w:tr w:rsidR="007700AD" w:rsidRPr="00CF6EB0" w:rsidTr="001F749B">
        <w:tc>
          <w:tcPr>
            <w:tcW w:w="5000" w:type="pct"/>
            <w:gridSpan w:val="4"/>
          </w:tcPr>
          <w:p w:rsidR="007700AD" w:rsidRPr="00126ED9" w:rsidRDefault="00126ED9" w:rsidP="007700AD">
            <w:pPr>
              <w:jc w:val="both"/>
              <w:rPr>
                <w:rFonts w:eastAsia="Times New Roman" w:cs="Times New Roman"/>
                <w:sz w:val="16"/>
                <w:szCs w:val="20"/>
                <w:lang w:val="fr-CA"/>
              </w:rPr>
            </w:pPr>
            <w:r w:rsidRPr="00126ED9">
              <w:rPr>
                <w:sz w:val="20"/>
                <w:lang w:val="fr-CA"/>
              </w:rPr>
              <w:t xml:space="preserve">Le délai pour signifier et déposer la réplique est prorogé conformément à la règle 6 des </w:t>
            </w:r>
            <w:r w:rsidRPr="00126ED9">
              <w:rPr>
                <w:i/>
                <w:sz w:val="20"/>
                <w:lang w:val="fr-CA"/>
              </w:rPr>
              <w:t>Règles de la Cour suprême du Canada</w:t>
            </w:r>
            <w:r w:rsidRPr="00126ED9">
              <w:rPr>
                <w:sz w:val="20"/>
                <w:lang w:val="fr-CA"/>
              </w:rPr>
              <w:t xml:space="preserve">. La demande d’autorisation d’appel de l’arrêt de la Cour d’appel de l’Ontario, numéro M48451, daté du 12 janvier 2018, est rejetée avec dépens en faveur de l’intimée, Tim </w:t>
            </w:r>
            <w:proofErr w:type="spellStart"/>
            <w:r w:rsidRPr="00126ED9">
              <w:rPr>
                <w:sz w:val="20"/>
                <w:lang w:val="fr-CA"/>
              </w:rPr>
              <w:t>Hortons</w:t>
            </w:r>
            <w:proofErr w:type="spellEnd"/>
            <w:r w:rsidRPr="00126ED9">
              <w:rPr>
                <w:sz w:val="20"/>
                <w:lang w:val="fr-CA"/>
              </w:rPr>
              <w:t xml:space="preserve"> Inc.</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Droit de l’emploi – Procédure civile – Appels – Primauté du droit, équité procédurale, droits constitutionnels, contrôle judiciaire, statut, interprète et assistance d’un représentant – Y a-t-il eu erreur judiciaire? – Le juge a-t-il commis une erreur et y avait-il crainte raisonnable de partialité? – La condamnation aux dépens a-t-elle été faite à bon droit?</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La présente instance a pour origine la relation d’emploi entre le demandeur, M. Qiu, et son ancien employeur, Tim Hortons Inc. Le demandeur a présenté une motion au juge </w:t>
            </w:r>
            <w:proofErr w:type="spellStart"/>
            <w:r w:rsidRPr="007700AD">
              <w:rPr>
                <w:rFonts w:eastAsia="Times New Roman" w:cs="Times New Roman"/>
                <w:sz w:val="20"/>
                <w:szCs w:val="20"/>
                <w:lang w:val="fr-CA"/>
              </w:rPr>
              <w:t>Nordheimer</w:t>
            </w:r>
            <w:proofErr w:type="spellEnd"/>
            <w:r w:rsidRPr="007700AD">
              <w:rPr>
                <w:rFonts w:eastAsia="Times New Roman" w:cs="Times New Roman"/>
                <w:sz w:val="20"/>
                <w:szCs w:val="20"/>
                <w:lang w:val="fr-CA"/>
              </w:rPr>
              <w:t>, sollicitant certaines réparations en lien avec une demande de contrôle judiciaire, présentée par le demandeur, d’une décision de la Commission des relations de travail de l’Ontario.</w:t>
            </w:r>
          </w:p>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Le juge </w:t>
            </w:r>
            <w:proofErr w:type="spellStart"/>
            <w:r w:rsidRPr="007700AD">
              <w:rPr>
                <w:rFonts w:eastAsia="Times New Roman" w:cs="Times New Roman"/>
                <w:sz w:val="20"/>
                <w:szCs w:val="20"/>
                <w:lang w:val="fr-CA"/>
              </w:rPr>
              <w:t>Nordheimer</w:t>
            </w:r>
            <w:proofErr w:type="spellEnd"/>
            <w:r w:rsidRPr="007700AD">
              <w:rPr>
                <w:rFonts w:eastAsia="Times New Roman" w:cs="Times New Roman"/>
                <w:sz w:val="20"/>
                <w:szCs w:val="20"/>
                <w:lang w:val="fr-CA"/>
              </w:rPr>
              <w:t xml:space="preserve">, en rejetant la motion, a conclu qu’aucune des questions soulevées par le demandeur n’était bien fondée. En particulier, à l’égard des dossiers de paie, le juge </w:t>
            </w:r>
            <w:proofErr w:type="spellStart"/>
            <w:r w:rsidRPr="007700AD">
              <w:rPr>
                <w:rFonts w:eastAsia="Times New Roman" w:cs="Times New Roman"/>
                <w:sz w:val="20"/>
                <w:szCs w:val="20"/>
                <w:lang w:val="fr-CA"/>
              </w:rPr>
              <w:t>Nordheimer</w:t>
            </w:r>
            <w:proofErr w:type="spellEnd"/>
            <w:r w:rsidRPr="007700AD">
              <w:rPr>
                <w:rFonts w:eastAsia="Times New Roman" w:cs="Times New Roman"/>
                <w:sz w:val="20"/>
                <w:szCs w:val="20"/>
                <w:lang w:val="fr-CA"/>
              </w:rPr>
              <w:t xml:space="preserve"> a accepté l’assertion de Tim </w:t>
            </w:r>
            <w:proofErr w:type="spellStart"/>
            <w:r w:rsidRPr="007700AD">
              <w:rPr>
                <w:rFonts w:eastAsia="Times New Roman" w:cs="Times New Roman"/>
                <w:sz w:val="20"/>
                <w:szCs w:val="20"/>
                <w:lang w:val="fr-CA"/>
              </w:rPr>
              <w:t>Horton’s</w:t>
            </w:r>
            <w:proofErr w:type="spellEnd"/>
            <w:r w:rsidRPr="007700AD">
              <w:rPr>
                <w:rFonts w:eastAsia="Times New Roman" w:cs="Times New Roman"/>
                <w:sz w:val="20"/>
                <w:szCs w:val="20"/>
                <w:lang w:val="fr-CA"/>
              </w:rPr>
              <w:t xml:space="preserve"> Inc. et de la Commission des relations de travail de l’Ontario selon laquelle tous les documents pertinents avaient été produits. La Cour divisionnaire a rejeté la demande de contrôle judiciaire, statuant que le juge </w:t>
            </w:r>
            <w:proofErr w:type="spellStart"/>
            <w:r w:rsidRPr="007700AD">
              <w:rPr>
                <w:rFonts w:eastAsia="Times New Roman" w:cs="Times New Roman"/>
                <w:sz w:val="20"/>
                <w:szCs w:val="20"/>
                <w:lang w:val="fr-CA"/>
              </w:rPr>
              <w:t>Nordheimer</w:t>
            </w:r>
            <w:proofErr w:type="spellEnd"/>
            <w:r w:rsidRPr="007700AD">
              <w:rPr>
                <w:rFonts w:eastAsia="Times New Roman" w:cs="Times New Roman"/>
                <w:sz w:val="20"/>
                <w:szCs w:val="20"/>
                <w:lang w:val="fr-CA"/>
              </w:rPr>
              <w:t xml:space="preserve"> n’avait pas commis d’erreur et qu’il n’y avait aucune preuve qui appuyait l’allégation du demandeur comme quoi il y avait eu manquement à l’équité procédurale et partialité. La Cour d’appel a rejeté la motion en autorisation d’interjeter appel.</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23 février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 </w:t>
            </w:r>
            <w:proofErr w:type="spellStart"/>
            <w:r w:rsidRPr="007700AD">
              <w:rPr>
                <w:rFonts w:eastAsia="Times New Roman" w:cs="Times New Roman"/>
                <w:sz w:val="20"/>
                <w:szCs w:val="20"/>
                <w:lang w:val="fr-CA"/>
              </w:rPr>
              <w:t>Nordheimer</w:t>
            </w:r>
            <w:proofErr w:type="spellEnd"/>
            <w:r w:rsidRPr="007700AD">
              <w:rPr>
                <w:rFonts w:eastAsia="Times New Roman" w:cs="Times New Roman"/>
                <w:sz w:val="20"/>
                <w:szCs w:val="20"/>
                <w:lang w:val="fr-CA"/>
              </w:rPr>
              <w:t>)</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 motion du demandeur avec dépens fixés à 3 500 $</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5 octobre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divisionnaire)</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(Juges </w:t>
            </w:r>
            <w:proofErr w:type="spellStart"/>
            <w:r w:rsidRPr="007700AD">
              <w:rPr>
                <w:rFonts w:eastAsia="Times New Roman" w:cs="Times New Roman"/>
                <w:sz w:val="20"/>
                <w:szCs w:val="20"/>
                <w:lang w:val="fr-CA"/>
              </w:rPr>
              <w:t>Swinton</w:t>
            </w:r>
            <w:proofErr w:type="spellEnd"/>
            <w:r w:rsidRPr="007700AD">
              <w:rPr>
                <w:rFonts w:eastAsia="Times New Roman" w:cs="Times New Roman"/>
                <w:sz w:val="20"/>
                <w:szCs w:val="20"/>
                <w:lang w:val="fr-CA"/>
              </w:rPr>
              <w:t xml:space="preserve">, </w:t>
            </w:r>
            <w:proofErr w:type="spellStart"/>
            <w:r w:rsidRPr="007700AD">
              <w:rPr>
                <w:rFonts w:eastAsia="Times New Roman" w:cs="Times New Roman"/>
                <w:sz w:val="20"/>
                <w:szCs w:val="20"/>
                <w:lang w:val="fr-CA"/>
              </w:rPr>
              <w:t>Perell</w:t>
            </w:r>
            <w:proofErr w:type="spellEnd"/>
            <w:r w:rsidRPr="007700AD">
              <w:rPr>
                <w:rFonts w:eastAsia="Times New Roman" w:cs="Times New Roman"/>
                <w:sz w:val="20"/>
                <w:szCs w:val="20"/>
                <w:lang w:val="fr-CA"/>
              </w:rPr>
              <w:t xml:space="preserve"> et </w:t>
            </w:r>
            <w:proofErr w:type="spellStart"/>
            <w:r w:rsidRPr="007700AD">
              <w:rPr>
                <w:rFonts w:eastAsia="Times New Roman" w:cs="Times New Roman"/>
                <w:sz w:val="20"/>
                <w:szCs w:val="20"/>
                <w:lang w:val="fr-CA"/>
              </w:rPr>
              <w:t>Gareau</w:t>
            </w:r>
            <w:proofErr w:type="spellEnd"/>
            <w:r w:rsidRPr="007700AD">
              <w:rPr>
                <w:rFonts w:eastAsia="Times New Roman" w:cs="Times New Roman"/>
                <w:sz w:val="20"/>
                <w:szCs w:val="20"/>
                <w:lang w:val="fr-CA"/>
              </w:rPr>
              <w:t>)</w:t>
            </w:r>
          </w:p>
          <w:p w:rsidR="007700AD" w:rsidRPr="007700AD" w:rsidRDefault="00683480" w:rsidP="007700AD">
            <w:pPr>
              <w:jc w:val="both"/>
              <w:rPr>
                <w:rFonts w:eastAsia="Times New Roman" w:cs="Times New Roman"/>
                <w:sz w:val="20"/>
                <w:szCs w:val="20"/>
                <w:lang w:val="fr-CA"/>
              </w:rPr>
            </w:pPr>
            <w:hyperlink r:id="rId30" w:history="1">
              <w:r w:rsidR="007700AD" w:rsidRPr="007700AD">
                <w:rPr>
                  <w:rFonts w:eastAsia="Times New Roman" w:cs="Times New Roman"/>
                  <w:color w:val="0000FF"/>
                  <w:sz w:val="20"/>
                  <w:szCs w:val="20"/>
                  <w:u w:val="single"/>
                  <w:lang w:val="fr-CA"/>
                </w:rPr>
                <w:t>2017 ONSC 5995</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 demande de contrôle judiciaire avec dépens fixés à 1 000 $</w:t>
            </w: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12 janvier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(Juges </w:t>
            </w:r>
            <w:proofErr w:type="spellStart"/>
            <w:r w:rsidRPr="007700AD">
              <w:rPr>
                <w:rFonts w:eastAsia="Times New Roman" w:cs="Times New Roman"/>
                <w:sz w:val="20"/>
                <w:szCs w:val="20"/>
                <w:lang w:val="fr-CA"/>
              </w:rPr>
              <w:t>Laskin</w:t>
            </w:r>
            <w:proofErr w:type="spellEnd"/>
            <w:r w:rsidRPr="007700AD">
              <w:rPr>
                <w:rFonts w:eastAsia="Times New Roman" w:cs="Times New Roman"/>
                <w:sz w:val="20"/>
                <w:szCs w:val="20"/>
                <w:lang w:val="fr-CA"/>
              </w:rPr>
              <w:t xml:space="preserve">, Trotter et </w:t>
            </w:r>
            <w:proofErr w:type="spellStart"/>
            <w:r w:rsidRPr="007700AD">
              <w:rPr>
                <w:rFonts w:eastAsia="Times New Roman" w:cs="Times New Roman"/>
                <w:sz w:val="20"/>
                <w:szCs w:val="20"/>
                <w:lang w:val="fr-CA"/>
              </w:rPr>
              <w:t>Fairburn</w:t>
            </w:r>
            <w:proofErr w:type="spellEnd"/>
            <w:r w:rsidRPr="007700AD">
              <w:rPr>
                <w:rFonts w:eastAsia="Times New Roman" w:cs="Times New Roman"/>
                <w:sz w:val="20"/>
                <w:szCs w:val="20"/>
                <w:lang w:val="fr-CA"/>
              </w:rPr>
              <w:t>)</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M48451</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 motion en autorisation d’interjeter appel avec dépens fixés à 500 $</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13 mars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demande d’autorisation d’appel</w:t>
            </w:r>
          </w:p>
          <w:p w:rsidR="007700AD" w:rsidRPr="007700AD" w:rsidRDefault="007700AD" w:rsidP="007700AD">
            <w:pPr>
              <w:jc w:val="both"/>
              <w:rPr>
                <w:rFonts w:eastAsia="Times New Roman" w:cs="Times New Roman"/>
                <w:sz w:val="20"/>
                <w:szCs w:val="20"/>
                <w:lang w:val="fr-CA"/>
              </w:rPr>
            </w:pPr>
          </w:p>
        </w:tc>
      </w:tr>
    </w:tbl>
    <w:p w:rsidR="007700AD" w:rsidRDefault="007700AD" w:rsidP="007700AD">
      <w:pPr>
        <w:jc w:val="both"/>
        <w:rPr>
          <w:rFonts w:eastAsia="Times New Roman" w:cs="Times New Roman"/>
          <w:sz w:val="20"/>
          <w:szCs w:val="20"/>
          <w:lang w:val="fr-CA"/>
        </w:rPr>
      </w:pPr>
    </w:p>
    <w:p w:rsidR="00BE5ECA" w:rsidRPr="007700AD" w:rsidRDefault="00683480" w:rsidP="007700AD">
      <w:pPr>
        <w:jc w:val="both"/>
        <w:rPr>
          <w:rFonts w:eastAsia="Times New Roman" w:cs="Times New Roman"/>
          <w:sz w:val="20"/>
          <w:szCs w:val="20"/>
          <w:lang w:val="fr-CA"/>
        </w:rPr>
      </w:pPr>
      <w:r>
        <w:rPr>
          <w:sz w:val="20"/>
          <w:szCs w:val="20"/>
        </w:rPr>
        <w:pict>
          <v:rect id="_x0000_i1077"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p w:rsidR="006C683F" w:rsidRDefault="006C683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38208</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C.A.T. v. Valoris for Children and Adults of Prescott-Russell</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 (Civil) (By Leave)</w:t>
            </w:r>
          </w:p>
        </w:tc>
      </w:tr>
      <w:tr w:rsidR="007700AD" w:rsidRPr="007700AD" w:rsidTr="001F749B">
        <w:tc>
          <w:tcPr>
            <w:tcW w:w="5000" w:type="pct"/>
            <w:gridSpan w:val="4"/>
          </w:tcPr>
          <w:p w:rsidR="006C683F" w:rsidRPr="006C683F" w:rsidRDefault="006C683F" w:rsidP="006C683F">
            <w:pPr>
              <w:jc w:val="both"/>
              <w:rPr>
                <w:sz w:val="20"/>
              </w:rPr>
            </w:pPr>
            <w:r w:rsidRPr="006C683F">
              <w:rPr>
                <w:sz w:val="20"/>
              </w:rPr>
              <w:t>The application for leave to appeal from the judgment of the Court of Appeal for Ontario, Number M48723, 2018 ONCA 182, dated February 28, 2018, is dismissed with no order as to costs.</w:t>
            </w:r>
          </w:p>
          <w:p w:rsidR="007700AD" w:rsidRPr="007700AD" w:rsidRDefault="007700AD" w:rsidP="007700AD">
            <w:pPr>
              <w:jc w:val="both"/>
              <w:rPr>
                <w:rFonts w:eastAsia="Calibri" w:cs="Times New Roman"/>
                <w:smallCaps/>
                <w:sz w:val="20"/>
                <w:szCs w:val="20"/>
              </w:rPr>
            </w:pPr>
          </w:p>
        </w:tc>
      </w:tr>
      <w:tr w:rsidR="007700AD" w:rsidRPr="007700AD" w:rsidTr="001F749B">
        <w:tc>
          <w:tcPr>
            <w:tcW w:w="5000" w:type="pct"/>
            <w:gridSpan w:val="4"/>
          </w:tcPr>
          <w:p w:rsidR="007700AD" w:rsidRPr="007700AD" w:rsidRDefault="007700AD" w:rsidP="007700AD">
            <w:pPr>
              <w:jc w:val="both"/>
              <w:rPr>
                <w:rFonts w:eastAsia="Calibri" w:cs="Times New Roman"/>
                <w:smallCaps/>
                <w:sz w:val="20"/>
                <w:szCs w:val="20"/>
              </w:rPr>
            </w:pPr>
            <w:r w:rsidRPr="007700AD">
              <w:rPr>
                <w:rFonts w:eastAsia="Calibri" w:cs="Times New Roman"/>
                <w:smallCaps/>
                <w:sz w:val="20"/>
                <w:szCs w:val="20"/>
              </w:rPr>
              <w:t>(Publication ban in case) (Publication ban on party) (Court file contains information that is not available for inspection by the public)</w:t>
            </w:r>
          </w:p>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i/>
                <w:sz w:val="20"/>
                <w:szCs w:val="20"/>
                <w:lang w:val="en-US"/>
              </w:rPr>
              <w:t>Charter of Rights</w:t>
            </w:r>
            <w:r w:rsidRPr="007700AD">
              <w:rPr>
                <w:rFonts w:eastAsia="Times New Roman" w:cs="Times New Roman"/>
                <w:sz w:val="20"/>
                <w:szCs w:val="20"/>
                <w:lang w:val="en-US"/>
              </w:rPr>
              <w:t xml:space="preserve"> – Right to equality – Status of persons – Child protection – Civil procedure – Appeals – Applicant late in filing motion for leave to appeal order dismissing her appeal from order declaring her child a Crown ward with no access – Whether child in danger of future abuses – Whether applicant’s and child’s </w:t>
            </w:r>
            <w:r w:rsidRPr="007700AD">
              <w:rPr>
                <w:rFonts w:eastAsia="Times New Roman" w:cs="Times New Roman"/>
                <w:i/>
                <w:sz w:val="20"/>
                <w:szCs w:val="20"/>
                <w:lang w:val="en-US"/>
              </w:rPr>
              <w:t xml:space="preserve">Charter </w:t>
            </w:r>
            <w:r w:rsidRPr="007700AD">
              <w:rPr>
                <w:rFonts w:eastAsia="Times New Roman" w:cs="Times New Roman"/>
                <w:sz w:val="20"/>
                <w:szCs w:val="20"/>
                <w:lang w:val="en-US"/>
              </w:rPr>
              <w:t>rights violated.</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The applicant is the mother of a child, who was apprehended by the respondent children’s aid society a few days after he was born in 2013. At first, the mother had supervised visits with her son but these were terminated in September, 2014, when the Society obtained an order declaring the child to be a Crown ward, without access. The mother did not consent to the order and successfully appealed the Crown </w:t>
            </w:r>
            <w:proofErr w:type="spellStart"/>
            <w:r w:rsidRPr="007700AD">
              <w:rPr>
                <w:rFonts w:eastAsia="Times New Roman" w:cs="Times New Roman"/>
                <w:sz w:val="20"/>
                <w:szCs w:val="20"/>
                <w:lang w:val="en-US"/>
              </w:rPr>
              <w:t>wardship</w:t>
            </w:r>
            <w:proofErr w:type="spellEnd"/>
            <w:r w:rsidRPr="007700AD">
              <w:rPr>
                <w:rFonts w:eastAsia="Times New Roman" w:cs="Times New Roman"/>
                <w:sz w:val="20"/>
                <w:szCs w:val="20"/>
                <w:lang w:val="en-US"/>
              </w:rPr>
              <w:t xml:space="preserve"> order. The matter was returned to the Superior Court. After a trial, the child was declared to be in need of protection and was made a Crown ward, without access. The mother’s subsequent appeal to Divisional Court was dismissed. She was late in filing her appeal to the Court of Appeal and moved for an order for an extension of time to serve and file her motion seeking leave to appeal. That motion was dismissed.</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June 18, 2015</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(Roger J.)</w:t>
            </w:r>
          </w:p>
          <w:p w:rsidR="007700AD" w:rsidRPr="007700AD" w:rsidRDefault="00683480" w:rsidP="007700AD">
            <w:pPr>
              <w:jc w:val="both"/>
              <w:rPr>
                <w:rFonts w:eastAsia="Times New Roman" w:cs="Times New Roman"/>
                <w:sz w:val="20"/>
                <w:szCs w:val="20"/>
                <w:lang w:val="en-US"/>
              </w:rPr>
            </w:pPr>
            <w:hyperlink r:id="rId31" w:history="1">
              <w:r w:rsidR="007700AD" w:rsidRPr="007700AD">
                <w:rPr>
                  <w:rFonts w:eastAsia="Times New Roman" w:cs="Times New Roman"/>
                  <w:color w:val="0000FF"/>
                  <w:sz w:val="20"/>
                  <w:szCs w:val="20"/>
                  <w:u w:val="single"/>
                  <w:lang w:val="en-US"/>
                </w:rPr>
                <w:t>2016 ONSC 4266</w:t>
              </w:r>
            </w:hyperlink>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Applicant’s child declared Crown ward without access</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November 22,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Divisional Court</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(Swinton, </w:t>
            </w:r>
            <w:proofErr w:type="spellStart"/>
            <w:r w:rsidRPr="007700AD">
              <w:rPr>
                <w:rFonts w:eastAsia="Times New Roman" w:cs="Times New Roman"/>
                <w:sz w:val="20"/>
                <w:szCs w:val="20"/>
                <w:lang w:val="en-US"/>
              </w:rPr>
              <w:t>Linhares</w:t>
            </w:r>
            <w:proofErr w:type="spellEnd"/>
            <w:r w:rsidRPr="007700AD">
              <w:rPr>
                <w:rFonts w:eastAsia="Times New Roman" w:cs="Times New Roman"/>
                <w:sz w:val="20"/>
                <w:szCs w:val="20"/>
                <w:lang w:val="en-US"/>
              </w:rPr>
              <w:t xml:space="preserve"> de Sousa and </w:t>
            </w:r>
            <w:proofErr w:type="spellStart"/>
            <w:r w:rsidRPr="007700AD">
              <w:rPr>
                <w:rFonts w:eastAsia="Times New Roman" w:cs="Times New Roman"/>
                <w:sz w:val="20"/>
                <w:szCs w:val="20"/>
                <w:lang w:val="en-US"/>
              </w:rPr>
              <w:t>Favreau</w:t>
            </w:r>
            <w:proofErr w:type="spellEnd"/>
            <w:r w:rsidRPr="007700AD">
              <w:rPr>
                <w:rFonts w:eastAsia="Times New Roman" w:cs="Times New Roman"/>
                <w:sz w:val="20"/>
                <w:szCs w:val="20"/>
                <w:lang w:val="en-US"/>
              </w:rPr>
              <w:t xml:space="preserve"> JJ.)</w:t>
            </w:r>
          </w:p>
          <w:p w:rsidR="007700AD" w:rsidRPr="007700AD" w:rsidRDefault="00683480" w:rsidP="007700AD">
            <w:pPr>
              <w:jc w:val="both"/>
              <w:rPr>
                <w:rFonts w:eastAsia="Times New Roman" w:cs="Times New Roman"/>
                <w:sz w:val="20"/>
                <w:szCs w:val="20"/>
                <w:lang w:val="en-US"/>
              </w:rPr>
            </w:pPr>
            <w:hyperlink r:id="rId32" w:history="1">
              <w:r w:rsidR="007700AD" w:rsidRPr="007700AD">
                <w:rPr>
                  <w:rFonts w:eastAsia="Times New Roman" w:cs="Times New Roman"/>
                  <w:color w:val="0000FF"/>
                  <w:sz w:val="20"/>
                  <w:szCs w:val="20"/>
                  <w:u w:val="single"/>
                  <w:lang w:val="en-US"/>
                </w:rPr>
                <w:t>2017 ONSC 7032</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Applicant’s appeal dismissed</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February 28,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for Ontario</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(Feldman J.A.)</w:t>
            </w:r>
          </w:p>
          <w:p w:rsidR="007700AD" w:rsidRPr="007700AD" w:rsidRDefault="00683480" w:rsidP="007700AD">
            <w:pPr>
              <w:jc w:val="both"/>
              <w:rPr>
                <w:rFonts w:eastAsia="Times New Roman" w:cs="Times New Roman"/>
                <w:sz w:val="20"/>
                <w:szCs w:val="20"/>
                <w:lang w:val="en-US"/>
              </w:rPr>
            </w:pPr>
            <w:hyperlink r:id="rId33" w:history="1">
              <w:r w:rsidR="007700AD" w:rsidRPr="007700AD">
                <w:rPr>
                  <w:rFonts w:eastAsia="Times New Roman" w:cs="Times New Roman"/>
                  <w:color w:val="0000FF"/>
                  <w:sz w:val="20"/>
                  <w:szCs w:val="20"/>
                  <w:u w:val="single"/>
                  <w:lang w:val="en-US"/>
                </w:rPr>
                <w:t>2018 ONCA 182</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Applicant’s motion for extension of time to file motion for leave to appeal dismissed</w:t>
            </w:r>
          </w:p>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April 26,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leave to appeal filed</w:t>
            </w:r>
          </w:p>
          <w:p w:rsidR="007700AD" w:rsidRPr="007700AD" w:rsidRDefault="007700AD" w:rsidP="007700AD">
            <w:pPr>
              <w:jc w:val="both"/>
              <w:rPr>
                <w:rFonts w:eastAsia="Times New Roman" w:cs="Times New Roman"/>
                <w:sz w:val="20"/>
                <w:szCs w:val="20"/>
                <w:lang w:val="en-US"/>
              </w:rPr>
            </w:pPr>
          </w:p>
        </w:tc>
      </w:tr>
    </w:tbl>
    <w:p w:rsidR="007700AD" w:rsidRDefault="007700AD" w:rsidP="007700AD">
      <w:pPr>
        <w:jc w:val="both"/>
        <w:rPr>
          <w:rFonts w:eastAsia="Times New Roman" w:cs="Times New Roman"/>
          <w:sz w:val="20"/>
          <w:szCs w:val="20"/>
          <w:lang w:val="en-US"/>
        </w:rPr>
      </w:pPr>
    </w:p>
    <w:p w:rsidR="00BE5ECA" w:rsidRPr="007700AD" w:rsidRDefault="00683480" w:rsidP="007700AD">
      <w:pPr>
        <w:jc w:val="both"/>
        <w:rPr>
          <w:rFonts w:eastAsia="Times New Roman" w:cs="Times New Roman"/>
          <w:sz w:val="20"/>
          <w:szCs w:val="20"/>
          <w:lang w:val="en-US"/>
        </w:rPr>
      </w:pPr>
      <w:r>
        <w:rPr>
          <w:sz w:val="20"/>
          <w:szCs w:val="20"/>
        </w:rPr>
        <w:pict>
          <v:rect id="_x0000_i1078"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lang w:val="en-US"/>
        </w:rPr>
      </w:pPr>
    </w:p>
    <w:p w:rsidR="006C683F" w:rsidRDefault="006C683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b/>
                <w:sz w:val="20"/>
                <w:szCs w:val="20"/>
                <w:lang w:val="fr-CA"/>
              </w:rPr>
              <w:lastRenderedPageBreak/>
              <w:t>38208</w:t>
            </w:r>
          </w:p>
        </w:tc>
        <w:tc>
          <w:tcPr>
            <w:tcW w:w="4457" w:type="pct"/>
            <w:gridSpan w:val="3"/>
          </w:tcPr>
          <w:p w:rsidR="007700AD" w:rsidRPr="00F854DF" w:rsidRDefault="007700AD" w:rsidP="007700AD">
            <w:pPr>
              <w:jc w:val="both"/>
              <w:rPr>
                <w:rFonts w:eastAsia="Calibri" w:cs="Times New Roman"/>
                <w:b/>
                <w:sz w:val="20"/>
                <w:szCs w:val="20"/>
                <w:lang w:val="fr-CA"/>
              </w:rPr>
            </w:pPr>
            <w:r w:rsidRPr="00F854DF">
              <w:rPr>
                <w:rFonts w:eastAsia="Calibri" w:cs="Times New Roman"/>
                <w:b/>
                <w:sz w:val="20"/>
                <w:szCs w:val="20"/>
                <w:lang w:val="fr-CA"/>
              </w:rPr>
              <w:t xml:space="preserve">C.A.T. c. </w:t>
            </w:r>
            <w:proofErr w:type="spellStart"/>
            <w:r w:rsidR="00F854DF" w:rsidRPr="00F854DF">
              <w:rPr>
                <w:rFonts w:eastAsia="Calibri" w:cs="Times New Roman"/>
                <w:b/>
                <w:sz w:val="20"/>
                <w:szCs w:val="20"/>
                <w:lang w:val="fr-CA"/>
              </w:rPr>
              <w:t>Valoris</w:t>
            </w:r>
            <w:proofErr w:type="spellEnd"/>
            <w:r w:rsidR="00F854DF" w:rsidRPr="00F854DF">
              <w:rPr>
                <w:rFonts w:eastAsia="Calibri" w:cs="Times New Roman"/>
                <w:b/>
                <w:sz w:val="20"/>
                <w:szCs w:val="20"/>
                <w:lang w:val="fr-CA"/>
              </w:rPr>
              <w:t xml:space="preserve"> pour enfants et adultes de Prescott-Russell</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(Ont.) (Civile) (Autorisation)</w:t>
            </w:r>
          </w:p>
        </w:tc>
      </w:tr>
      <w:tr w:rsidR="007700AD" w:rsidRPr="00CF6EB0" w:rsidTr="001F749B">
        <w:tc>
          <w:tcPr>
            <w:tcW w:w="5000" w:type="pct"/>
            <w:gridSpan w:val="4"/>
          </w:tcPr>
          <w:p w:rsidR="007700AD" w:rsidRPr="006C683F" w:rsidRDefault="006C683F" w:rsidP="007700AD">
            <w:pPr>
              <w:jc w:val="both"/>
              <w:rPr>
                <w:rFonts w:eastAsia="Calibri" w:cs="Times New Roman"/>
                <w:smallCaps/>
                <w:sz w:val="16"/>
                <w:szCs w:val="20"/>
                <w:lang w:val="fr-CA"/>
              </w:rPr>
            </w:pPr>
            <w:r w:rsidRPr="006C683F">
              <w:rPr>
                <w:sz w:val="20"/>
                <w:lang w:val="fr-CA"/>
              </w:rPr>
              <w:t>La demande d’autorisation d’appel de l’arrêt de la Cour d’appel de l’Ontario, numéro M48723, 2018 ONCA 182, daté du 28 février 2018, est rejetée sans ordonnance quant aux dépens.</w:t>
            </w:r>
          </w:p>
          <w:p w:rsidR="007700AD" w:rsidRPr="007700AD" w:rsidRDefault="007700AD" w:rsidP="007700AD">
            <w:pPr>
              <w:jc w:val="both"/>
              <w:rPr>
                <w:rFonts w:eastAsia="Calibri" w:cs="Times New Roman"/>
                <w:smallCaps/>
                <w:sz w:val="20"/>
                <w:szCs w:val="20"/>
                <w:lang w:val="fr-CA"/>
              </w:rPr>
            </w:pPr>
          </w:p>
        </w:tc>
      </w:tr>
      <w:tr w:rsidR="007700AD" w:rsidRPr="00CF6EB0" w:rsidTr="001F749B">
        <w:tc>
          <w:tcPr>
            <w:tcW w:w="5000" w:type="pct"/>
            <w:gridSpan w:val="4"/>
          </w:tcPr>
          <w:p w:rsidR="007700AD" w:rsidRPr="007700AD" w:rsidRDefault="007700AD" w:rsidP="007700AD">
            <w:pPr>
              <w:jc w:val="both"/>
              <w:rPr>
                <w:rFonts w:eastAsia="Calibri" w:cs="Times New Roman"/>
                <w:smallCaps/>
                <w:sz w:val="20"/>
                <w:szCs w:val="20"/>
                <w:lang w:val="fr-CA"/>
              </w:rPr>
            </w:pPr>
            <w:r w:rsidRPr="007700AD">
              <w:rPr>
                <w:rFonts w:eastAsia="Calibri" w:cs="Times New Roman"/>
                <w:smallCaps/>
                <w:sz w:val="20"/>
                <w:szCs w:val="20"/>
                <w:lang w:val="fr-CA"/>
              </w:rPr>
              <w:t>(Ordonnance de non-publication dans le dossier) (Ordonnance de non-publication visant une partie) (Le dossier de la Cour renferme des données que le public n’est pas autorisé à consulter)</w:t>
            </w:r>
          </w:p>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i/>
                <w:sz w:val="20"/>
                <w:szCs w:val="20"/>
                <w:lang w:val="fr-CA"/>
              </w:rPr>
              <w:t>Charte des droits</w:t>
            </w:r>
            <w:r w:rsidRPr="007700AD">
              <w:rPr>
                <w:rFonts w:eastAsia="Times New Roman" w:cs="Times New Roman"/>
                <w:sz w:val="20"/>
                <w:szCs w:val="20"/>
                <w:lang w:val="fr-CA"/>
              </w:rPr>
              <w:t xml:space="preserve"> – Droit à l’égalité – Droit des personnes – Protection de l’enfance – Procédure civile – Appels – La demanderesse a déposé tardivement une motion en autorisation d’interjeter appel de l’ordonnance rejetant son appel de l’ordonnance déclarant son enfant pupille de la Couronne sans droit de visite – L’enfant est-il en danger de subir de mauvais traitements? – Y a-t-il eu violation des droits que la </w:t>
            </w:r>
            <w:r w:rsidRPr="007700AD">
              <w:rPr>
                <w:rFonts w:eastAsia="Times New Roman" w:cs="Times New Roman"/>
                <w:i/>
                <w:sz w:val="20"/>
                <w:szCs w:val="20"/>
                <w:lang w:val="fr-CA"/>
              </w:rPr>
              <w:t xml:space="preserve">Charte </w:t>
            </w:r>
            <w:r w:rsidRPr="007700AD">
              <w:rPr>
                <w:rFonts w:eastAsia="Times New Roman" w:cs="Times New Roman"/>
                <w:sz w:val="20"/>
                <w:szCs w:val="20"/>
                <w:lang w:val="fr-CA"/>
              </w:rPr>
              <w:t>garantit à la mère et à l’enfant?</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La demanderesse est la mère d’un enfant qui a été appréhendé par la société d’aide à l’enfance intimée quelques jours après sa naissance en 2013. Au début, la mère rendait visite à son fils, sous surveillance, mais on a mis fin à ces visites en septembre 2014, lorsque la société a obtenu une ordonnance déclarant l’enfant pupille de la Couronne, sans droit de visite. La mère n’a pas consenti à l’ordonnance et a interjeté appel avec succès de l’ordonnance de tutelle de la Couronne. L’affaire a été renvoyée à la Cour supérieure. Au terme d’un procès, l’enfant a été déclaré comme ayant besoin de protection et a été constitué pupille de la Couronne, sans droit de visite. L’appel subséquent de la mère à la Cour divisionnaire a été rejeté. Elle a déposé tardivement son appel à la Cour d’appel et a demandé par motion une ordonnance de prorogation du délai de signification et de dépôt de sa motion en autorisation d’interjeter appel. Cette motion a été rejetée.</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18 juin 2015</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 Roger)</w:t>
            </w:r>
          </w:p>
          <w:p w:rsidR="007700AD" w:rsidRPr="007700AD" w:rsidRDefault="00683480" w:rsidP="007700AD">
            <w:pPr>
              <w:jc w:val="both"/>
              <w:rPr>
                <w:rFonts w:eastAsia="Times New Roman" w:cs="Times New Roman"/>
                <w:color w:val="0000FF"/>
                <w:sz w:val="20"/>
                <w:szCs w:val="20"/>
                <w:u w:val="single"/>
                <w:lang w:val="fr-CA"/>
              </w:rPr>
            </w:pPr>
            <w:hyperlink r:id="rId34" w:history="1">
              <w:r w:rsidR="007700AD" w:rsidRPr="007700AD">
                <w:rPr>
                  <w:rFonts w:eastAsia="Times New Roman" w:cs="Times New Roman"/>
                  <w:color w:val="0000FF"/>
                  <w:sz w:val="20"/>
                  <w:szCs w:val="20"/>
                  <w:u w:val="single"/>
                  <w:lang w:val="fr-CA"/>
                </w:rPr>
                <w:t>2016 ONSC 4266</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Ordonnance déclarant l’enfant pupille de la Couronne, sans droit de visite</w:t>
            </w: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22 novembre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divisionnaire</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(Juges </w:t>
            </w:r>
            <w:proofErr w:type="spellStart"/>
            <w:r w:rsidRPr="007700AD">
              <w:rPr>
                <w:rFonts w:eastAsia="Times New Roman" w:cs="Times New Roman"/>
                <w:sz w:val="20"/>
                <w:szCs w:val="20"/>
                <w:lang w:val="fr-CA"/>
              </w:rPr>
              <w:t>Swinton</w:t>
            </w:r>
            <w:proofErr w:type="spellEnd"/>
            <w:r w:rsidRPr="007700AD">
              <w:rPr>
                <w:rFonts w:eastAsia="Times New Roman" w:cs="Times New Roman"/>
                <w:sz w:val="20"/>
                <w:szCs w:val="20"/>
                <w:lang w:val="fr-CA"/>
              </w:rPr>
              <w:t xml:space="preserve">, </w:t>
            </w:r>
            <w:proofErr w:type="spellStart"/>
            <w:r w:rsidRPr="007700AD">
              <w:rPr>
                <w:rFonts w:eastAsia="Times New Roman" w:cs="Times New Roman"/>
                <w:sz w:val="20"/>
                <w:szCs w:val="20"/>
                <w:lang w:val="fr-CA"/>
              </w:rPr>
              <w:t>Linhares</w:t>
            </w:r>
            <w:proofErr w:type="spellEnd"/>
            <w:r w:rsidRPr="007700AD">
              <w:rPr>
                <w:rFonts w:eastAsia="Times New Roman" w:cs="Times New Roman"/>
                <w:sz w:val="20"/>
                <w:szCs w:val="20"/>
                <w:lang w:val="fr-CA"/>
              </w:rPr>
              <w:t xml:space="preserve"> de Sousa et Favreau)</w:t>
            </w:r>
          </w:p>
          <w:p w:rsidR="007700AD" w:rsidRPr="007700AD" w:rsidRDefault="00683480" w:rsidP="007700AD">
            <w:pPr>
              <w:jc w:val="both"/>
              <w:rPr>
                <w:rFonts w:eastAsia="Times New Roman" w:cs="Times New Roman"/>
                <w:sz w:val="20"/>
                <w:szCs w:val="20"/>
                <w:lang w:val="fr-CA"/>
              </w:rPr>
            </w:pPr>
            <w:hyperlink r:id="rId35" w:history="1">
              <w:r w:rsidR="007700AD" w:rsidRPr="007700AD">
                <w:rPr>
                  <w:rFonts w:eastAsia="Times New Roman" w:cs="Times New Roman"/>
                  <w:color w:val="0000FF"/>
                  <w:sz w:val="20"/>
                  <w:szCs w:val="20"/>
                  <w:u w:val="single"/>
                  <w:lang w:val="fr-CA"/>
                </w:rPr>
                <w:t>2017 ONSC 7032</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l’appel de la demanderesse</w:t>
            </w: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28 février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 </w:t>
            </w:r>
            <w:proofErr w:type="spellStart"/>
            <w:r w:rsidRPr="007700AD">
              <w:rPr>
                <w:rFonts w:eastAsia="Times New Roman" w:cs="Times New Roman"/>
                <w:sz w:val="20"/>
                <w:szCs w:val="20"/>
                <w:lang w:val="fr-CA"/>
              </w:rPr>
              <w:t>Feldman</w:t>
            </w:r>
            <w:proofErr w:type="spellEnd"/>
            <w:r w:rsidRPr="007700AD">
              <w:rPr>
                <w:rFonts w:eastAsia="Times New Roman" w:cs="Times New Roman"/>
                <w:sz w:val="20"/>
                <w:szCs w:val="20"/>
                <w:lang w:val="fr-CA"/>
              </w:rPr>
              <w:t>)</w:t>
            </w:r>
          </w:p>
          <w:p w:rsidR="007700AD" w:rsidRPr="007700AD" w:rsidRDefault="00683480" w:rsidP="007700AD">
            <w:pPr>
              <w:jc w:val="both"/>
              <w:rPr>
                <w:rFonts w:eastAsia="Times New Roman" w:cs="Times New Roman"/>
                <w:sz w:val="20"/>
                <w:szCs w:val="20"/>
                <w:lang w:val="fr-CA"/>
              </w:rPr>
            </w:pPr>
            <w:hyperlink r:id="rId36" w:history="1">
              <w:r w:rsidR="007700AD" w:rsidRPr="007700AD">
                <w:rPr>
                  <w:rFonts w:eastAsia="Times New Roman" w:cs="Times New Roman"/>
                  <w:color w:val="0000FF"/>
                  <w:sz w:val="20"/>
                  <w:szCs w:val="20"/>
                  <w:u w:val="single"/>
                  <w:lang w:val="fr-CA"/>
                </w:rPr>
                <w:t>2018 ONCA 182</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 motion de la demanderesse en prorogation du délai de dépôt de la motion en autorisation d’interjeter appel</w:t>
            </w:r>
          </w:p>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26 avril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demande d’autorisation d’appel</w:t>
            </w:r>
          </w:p>
          <w:p w:rsidR="007700AD" w:rsidRPr="007700AD" w:rsidRDefault="007700AD" w:rsidP="007700AD">
            <w:pPr>
              <w:jc w:val="both"/>
              <w:rPr>
                <w:rFonts w:eastAsia="Times New Roman" w:cs="Times New Roman"/>
                <w:sz w:val="20"/>
                <w:szCs w:val="20"/>
                <w:lang w:val="fr-CA"/>
              </w:rPr>
            </w:pPr>
          </w:p>
        </w:tc>
      </w:tr>
    </w:tbl>
    <w:p w:rsidR="007700AD" w:rsidRDefault="007700AD" w:rsidP="007700AD">
      <w:pPr>
        <w:jc w:val="both"/>
        <w:rPr>
          <w:rFonts w:eastAsia="Times New Roman" w:cs="Times New Roman"/>
          <w:sz w:val="20"/>
          <w:szCs w:val="20"/>
          <w:lang w:val="fr-CA"/>
        </w:rPr>
      </w:pPr>
    </w:p>
    <w:p w:rsidR="00BE5ECA" w:rsidRPr="007700AD" w:rsidRDefault="00683480" w:rsidP="007700AD">
      <w:pPr>
        <w:jc w:val="both"/>
        <w:rPr>
          <w:rFonts w:eastAsia="Times New Roman" w:cs="Times New Roman"/>
          <w:sz w:val="20"/>
          <w:szCs w:val="20"/>
          <w:lang w:val="fr-CA"/>
        </w:rPr>
      </w:pPr>
      <w:r>
        <w:rPr>
          <w:sz w:val="20"/>
          <w:szCs w:val="20"/>
        </w:rPr>
        <w:pict>
          <v:rect id="_x0000_i1079"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p w:rsidR="006C683F" w:rsidRDefault="006C683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38005</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Alvin John Brown v. Minister of Public Safety &amp; Emergency Preparedness, Minister of Immigration, Refugees and Citizenship and Attorney General of Canada</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 (Civil) (By Leave)</w:t>
            </w:r>
          </w:p>
        </w:tc>
      </w:tr>
      <w:tr w:rsidR="007700AD" w:rsidRPr="007700AD" w:rsidTr="001F749B">
        <w:tc>
          <w:tcPr>
            <w:tcW w:w="5000" w:type="pct"/>
            <w:gridSpan w:val="4"/>
          </w:tcPr>
          <w:p w:rsidR="007700AD" w:rsidRDefault="00067988" w:rsidP="007700AD">
            <w:pPr>
              <w:jc w:val="both"/>
              <w:rPr>
                <w:sz w:val="20"/>
              </w:rPr>
            </w:pPr>
            <w:r w:rsidRPr="00067988">
              <w:rPr>
                <w:sz w:val="20"/>
              </w:rPr>
              <w:t>The application for leave to appeal from the judgment of the Court of Appeal for Ontario, Number C63077, 2018 ONCA 14, dated January 11, 2018, is dismissed.</w:t>
            </w:r>
          </w:p>
          <w:p w:rsidR="00067988" w:rsidRPr="00067988" w:rsidRDefault="00067988" w:rsidP="007700AD">
            <w:pPr>
              <w:jc w:val="both"/>
              <w:rPr>
                <w:rFonts w:eastAsia="Times New Roman" w:cs="Times New Roman"/>
                <w:i/>
                <w:sz w:val="20"/>
                <w:szCs w:val="20"/>
                <w:lang w:val="en-US"/>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i/>
                <w:sz w:val="20"/>
                <w:szCs w:val="20"/>
                <w:lang w:val="en-US"/>
              </w:rPr>
              <w:t>Charter of Rights and Freedoms</w:t>
            </w:r>
            <w:r w:rsidRPr="007700AD">
              <w:rPr>
                <w:rFonts w:eastAsia="Times New Roman" w:cs="Times New Roman"/>
                <w:sz w:val="20"/>
                <w:szCs w:val="20"/>
                <w:lang w:val="en-US"/>
              </w:rPr>
              <w:t xml:space="preserve"> – Arbitrary detention – Principles of Fundamental Justice – Right to liberty – Cruel and unusual punishment – Damages – Due Process – Prerogative writs – </w:t>
            </w:r>
            <w:r w:rsidRPr="007700AD">
              <w:rPr>
                <w:rFonts w:eastAsia="Times New Roman" w:cs="Times New Roman"/>
                <w:i/>
                <w:sz w:val="20"/>
                <w:szCs w:val="20"/>
                <w:lang w:val="en-US"/>
              </w:rPr>
              <w:t>Habeas corpus</w:t>
            </w:r>
            <w:r w:rsidRPr="007700AD">
              <w:rPr>
                <w:rFonts w:eastAsia="Times New Roman" w:cs="Times New Roman"/>
                <w:sz w:val="20"/>
                <w:szCs w:val="20"/>
                <w:lang w:val="en-US"/>
              </w:rPr>
              <w:t xml:space="preserve"> – Civil procedure – Whether immigration detention in maximum security for five years pending removal from Canada violated ss. 7, 9 or 12 of the </w:t>
            </w:r>
            <w:r w:rsidRPr="007700AD">
              <w:rPr>
                <w:rFonts w:eastAsia="Times New Roman" w:cs="Times New Roman"/>
                <w:i/>
                <w:sz w:val="20"/>
                <w:szCs w:val="20"/>
                <w:lang w:val="en-US"/>
              </w:rPr>
              <w:t>Charter</w:t>
            </w:r>
            <w:r w:rsidRPr="007700AD">
              <w:rPr>
                <w:rFonts w:eastAsia="Times New Roman" w:cs="Times New Roman"/>
                <w:sz w:val="20"/>
                <w:szCs w:val="20"/>
                <w:lang w:val="en-US"/>
              </w:rPr>
              <w:t xml:space="preserve"> – Whether a </w:t>
            </w:r>
            <w:r w:rsidRPr="007700AD">
              <w:rPr>
                <w:rFonts w:eastAsia="Times New Roman" w:cs="Times New Roman"/>
                <w:i/>
                <w:sz w:val="20"/>
                <w:szCs w:val="20"/>
                <w:lang w:val="en-US"/>
              </w:rPr>
              <w:t>Charter</w:t>
            </w:r>
            <w:r w:rsidRPr="007700AD">
              <w:rPr>
                <w:rFonts w:eastAsia="Times New Roman" w:cs="Times New Roman"/>
                <w:sz w:val="20"/>
                <w:szCs w:val="20"/>
                <w:lang w:val="en-US"/>
              </w:rPr>
              <w:t xml:space="preserve"> claim for damages can be joined with a </w:t>
            </w:r>
            <w:r w:rsidRPr="007700AD">
              <w:rPr>
                <w:rFonts w:eastAsia="Times New Roman" w:cs="Times New Roman"/>
                <w:i/>
                <w:sz w:val="20"/>
                <w:szCs w:val="20"/>
                <w:lang w:val="en-US"/>
              </w:rPr>
              <w:t>habeas corpus</w:t>
            </w:r>
            <w:r w:rsidRPr="007700AD">
              <w:rPr>
                <w:rFonts w:eastAsia="Times New Roman" w:cs="Times New Roman"/>
                <w:sz w:val="20"/>
                <w:szCs w:val="20"/>
                <w:lang w:val="en-US"/>
              </w:rPr>
              <w:t xml:space="preserve"> application?</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Mr. Brown, a permanent resident, was convicted of criminal offences. His permanent residency status was revoked for serious criminality and a removal order was issued. He was placed in immigration detention on September 8, 2011 and thereafter was held in maximum security. His detention was renewed every 30 days by the Immigration Division of the Immigration and Refugee Board. In July 2016, Mr. Brown filed a </w:t>
            </w:r>
            <w:r w:rsidRPr="007700AD">
              <w:rPr>
                <w:rFonts w:eastAsia="Times New Roman" w:cs="Times New Roman"/>
                <w:i/>
                <w:sz w:val="20"/>
                <w:szCs w:val="20"/>
                <w:lang w:val="en-US"/>
              </w:rPr>
              <w:t>habeas corpus</w:t>
            </w:r>
            <w:r w:rsidRPr="007700AD">
              <w:rPr>
                <w:rFonts w:eastAsia="Times New Roman" w:cs="Times New Roman"/>
                <w:sz w:val="20"/>
                <w:szCs w:val="20"/>
                <w:lang w:val="en-US"/>
              </w:rPr>
              <w:t xml:space="preserve"> application jointly with an</w:t>
            </w:r>
            <w:r w:rsidRPr="007700AD">
              <w:rPr>
                <w:rFonts w:eastAsia="Times New Roman" w:cs="Times New Roman"/>
                <w:i/>
                <w:sz w:val="20"/>
                <w:szCs w:val="20"/>
                <w:lang w:val="en-US"/>
              </w:rPr>
              <w:t xml:space="preserve"> </w:t>
            </w:r>
            <w:r w:rsidRPr="007700AD">
              <w:rPr>
                <w:rFonts w:eastAsia="Times New Roman" w:cs="Times New Roman"/>
                <w:sz w:val="20"/>
                <w:szCs w:val="20"/>
                <w:lang w:val="en-US"/>
              </w:rPr>
              <w:t xml:space="preserve">application seeking $1500 in damages per day of detention for breaches of ss. 7, 9 and 12 of the </w:t>
            </w:r>
            <w:proofErr w:type="spellStart"/>
            <w:r w:rsidRPr="007700AD">
              <w:rPr>
                <w:rFonts w:eastAsia="Times New Roman" w:cs="Times New Roman"/>
                <w:sz w:val="20"/>
                <w:szCs w:val="20"/>
                <w:lang w:val="en-US"/>
              </w:rPr>
              <w:t>the</w:t>
            </w:r>
            <w:proofErr w:type="spellEnd"/>
            <w:r w:rsidRPr="007700AD">
              <w:rPr>
                <w:rFonts w:eastAsia="Times New Roman" w:cs="Times New Roman"/>
                <w:sz w:val="20"/>
                <w:szCs w:val="20"/>
                <w:lang w:val="en-US"/>
              </w:rPr>
              <w:t xml:space="preserve"> </w:t>
            </w:r>
            <w:r w:rsidRPr="007700AD">
              <w:rPr>
                <w:rFonts w:eastAsia="Times New Roman" w:cs="Times New Roman"/>
                <w:i/>
                <w:sz w:val="20"/>
                <w:szCs w:val="20"/>
                <w:lang w:val="en-US"/>
              </w:rPr>
              <w:t>Charter of Rights and Freedoms</w:t>
            </w:r>
            <w:r w:rsidRPr="007700AD">
              <w:rPr>
                <w:rFonts w:eastAsia="Times New Roman" w:cs="Times New Roman"/>
                <w:sz w:val="20"/>
                <w:szCs w:val="20"/>
                <w:lang w:val="en-US"/>
              </w:rPr>
              <w:t xml:space="preserve">.  He was deported to Jamaica on September 7, 2016, </w:t>
            </w:r>
            <w:r w:rsidRPr="007700AD">
              <w:rPr>
                <w:rFonts w:eastAsia="Times New Roman" w:cs="Times New Roman"/>
                <w:sz w:val="20"/>
                <w:szCs w:val="20"/>
                <w:lang w:val="en"/>
              </w:rPr>
              <w:t xml:space="preserve">before a decision was made on the applications. The applications judge declared the </w:t>
            </w:r>
            <w:r w:rsidRPr="007700AD">
              <w:rPr>
                <w:rFonts w:eastAsia="Times New Roman" w:cs="Times New Roman"/>
                <w:i/>
                <w:sz w:val="20"/>
                <w:szCs w:val="20"/>
                <w:lang w:val="en"/>
              </w:rPr>
              <w:t>habeas corpus</w:t>
            </w:r>
            <w:r w:rsidRPr="007700AD">
              <w:rPr>
                <w:rFonts w:eastAsia="Times New Roman" w:cs="Times New Roman"/>
                <w:sz w:val="20"/>
                <w:szCs w:val="20"/>
                <w:lang w:val="en"/>
              </w:rPr>
              <w:t xml:space="preserve"> application moot, found that delay in removal was largely caused by Jamaican authorities, and dismissed the </w:t>
            </w:r>
            <w:r w:rsidRPr="007700AD">
              <w:rPr>
                <w:rFonts w:eastAsia="Times New Roman" w:cs="Times New Roman"/>
                <w:i/>
                <w:sz w:val="20"/>
                <w:szCs w:val="20"/>
                <w:lang w:val="en"/>
              </w:rPr>
              <w:t>Charter</w:t>
            </w:r>
            <w:r w:rsidRPr="007700AD">
              <w:rPr>
                <w:rFonts w:eastAsia="Times New Roman" w:cs="Times New Roman"/>
                <w:sz w:val="20"/>
                <w:szCs w:val="20"/>
                <w:lang w:val="en"/>
              </w:rPr>
              <w:t xml:space="preserve"> application. The Court of Appeal dismissed an appeal.</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December 9, 2016</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w:t>
            </w:r>
            <w:proofErr w:type="spellStart"/>
            <w:r w:rsidRPr="007700AD">
              <w:rPr>
                <w:rFonts w:eastAsia="Times New Roman" w:cs="Times New Roman"/>
                <w:sz w:val="20"/>
                <w:szCs w:val="20"/>
                <w:lang w:val="en-US"/>
              </w:rPr>
              <w:t>O’Marra</w:t>
            </w:r>
            <w:proofErr w:type="spellEnd"/>
            <w:r w:rsidRPr="007700AD">
              <w:rPr>
                <w:rFonts w:eastAsia="Times New Roman" w:cs="Times New Roman"/>
                <w:sz w:val="20"/>
                <w:szCs w:val="20"/>
                <w:lang w:val="en-US"/>
              </w:rPr>
              <w:t xml:space="preserve"> J.)</w:t>
            </w:r>
          </w:p>
          <w:p w:rsidR="007700AD" w:rsidRPr="007700AD" w:rsidRDefault="00683480" w:rsidP="007700AD">
            <w:pPr>
              <w:jc w:val="both"/>
              <w:rPr>
                <w:rFonts w:eastAsia="Times New Roman" w:cs="Times New Roman"/>
                <w:color w:val="0000FF"/>
                <w:sz w:val="20"/>
                <w:szCs w:val="20"/>
                <w:u w:val="single"/>
                <w:lang w:val="en-US"/>
              </w:rPr>
            </w:pPr>
            <w:hyperlink r:id="rId37" w:history="1">
              <w:r w:rsidR="007700AD" w:rsidRPr="007700AD">
                <w:rPr>
                  <w:rFonts w:eastAsia="Times New Roman" w:cs="Times New Roman"/>
                  <w:color w:val="0000FF"/>
                  <w:sz w:val="20"/>
                  <w:szCs w:val="20"/>
                  <w:u w:val="single"/>
                  <w:lang w:val="en-US"/>
                </w:rPr>
                <w:t>2016 ONSC 7760</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Application declared moot in part and otherwise dismissed </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January 11,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for 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(Simmons, Rouleau, JJ.A.)</w:t>
            </w:r>
          </w:p>
          <w:p w:rsidR="007700AD" w:rsidRPr="007700AD" w:rsidRDefault="007700AD" w:rsidP="007700AD">
            <w:pPr>
              <w:jc w:val="both"/>
              <w:rPr>
                <w:rFonts w:eastAsia="Times New Roman" w:cs="Times New Roman"/>
                <w:color w:val="0000FF"/>
                <w:sz w:val="20"/>
                <w:szCs w:val="20"/>
                <w:u w:val="single"/>
                <w:lang w:val="fr-CA"/>
              </w:rPr>
            </w:pPr>
            <w:r w:rsidRPr="007700AD">
              <w:rPr>
                <w:rFonts w:eastAsia="Times New Roman" w:cs="Times New Roman"/>
                <w:sz w:val="20"/>
                <w:szCs w:val="20"/>
                <w:lang w:val="fr-CA"/>
              </w:rPr>
              <w:t xml:space="preserve">C63077; </w:t>
            </w:r>
            <w:hyperlink r:id="rId38" w:history="1">
              <w:r w:rsidRPr="007700AD">
                <w:rPr>
                  <w:rFonts w:eastAsia="Times New Roman" w:cs="Times New Roman"/>
                  <w:color w:val="0000FF"/>
                  <w:sz w:val="20"/>
                  <w:szCs w:val="20"/>
                  <w:u w:val="single"/>
                  <w:lang w:val="fr-CA"/>
                </w:rPr>
                <w:t>2018 ONCA 14</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Appeal dismissed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March 12,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leave to appeal filed</w:t>
            </w:r>
          </w:p>
          <w:p w:rsidR="007700AD" w:rsidRPr="007700AD" w:rsidRDefault="007700AD" w:rsidP="007700AD">
            <w:pPr>
              <w:jc w:val="both"/>
              <w:rPr>
                <w:rFonts w:eastAsia="Times New Roman" w:cs="Times New Roman"/>
                <w:sz w:val="20"/>
                <w:szCs w:val="20"/>
                <w:lang w:val="en-US"/>
              </w:rPr>
            </w:pPr>
          </w:p>
        </w:tc>
      </w:tr>
    </w:tbl>
    <w:p w:rsidR="007700AD" w:rsidRDefault="007700AD" w:rsidP="007700AD">
      <w:pPr>
        <w:jc w:val="both"/>
        <w:rPr>
          <w:rFonts w:eastAsia="Times New Roman" w:cs="Times New Roman"/>
          <w:sz w:val="20"/>
          <w:szCs w:val="20"/>
          <w:lang w:val="en-US"/>
        </w:rPr>
      </w:pPr>
    </w:p>
    <w:p w:rsidR="00BE5ECA" w:rsidRPr="007700AD" w:rsidRDefault="00683480" w:rsidP="007700AD">
      <w:pPr>
        <w:jc w:val="both"/>
        <w:rPr>
          <w:rFonts w:eastAsia="Times New Roman" w:cs="Times New Roman"/>
          <w:sz w:val="20"/>
          <w:szCs w:val="20"/>
          <w:lang w:val="en-US"/>
        </w:rPr>
      </w:pPr>
      <w:r>
        <w:rPr>
          <w:sz w:val="20"/>
          <w:szCs w:val="20"/>
        </w:rPr>
        <w:pict>
          <v:rect id="_x0000_i1080"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b/>
                <w:sz w:val="20"/>
                <w:szCs w:val="20"/>
                <w:lang w:val="fr-CA"/>
              </w:rPr>
              <w:t>38005</w:t>
            </w:r>
          </w:p>
        </w:tc>
        <w:tc>
          <w:tcPr>
            <w:tcW w:w="4457" w:type="pct"/>
            <w:gridSpan w:val="3"/>
          </w:tcPr>
          <w:p w:rsidR="007700AD" w:rsidRPr="007700AD" w:rsidRDefault="007700AD" w:rsidP="007700AD">
            <w:pPr>
              <w:jc w:val="both"/>
              <w:rPr>
                <w:rFonts w:eastAsia="Calibri" w:cs="Times New Roman"/>
                <w:b/>
                <w:sz w:val="20"/>
                <w:szCs w:val="20"/>
                <w:lang w:val="fr-CA"/>
              </w:rPr>
            </w:pPr>
            <w:r w:rsidRPr="007700AD">
              <w:rPr>
                <w:rFonts w:eastAsia="Calibri" w:cs="Times New Roman"/>
                <w:b/>
                <w:sz w:val="20"/>
                <w:szCs w:val="20"/>
                <w:lang w:val="fr-CA"/>
              </w:rPr>
              <w:t>Alvin John Brown c. ministre de la Sécurité publique et de la Protection civile, ministre de l'Immigration, des Réfugiés et de la Citoyenneté et procureur général du Canada</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(Ont.) (Civile) (Autorisation)</w:t>
            </w:r>
          </w:p>
        </w:tc>
      </w:tr>
      <w:tr w:rsidR="007700AD" w:rsidRPr="00CF6EB0" w:rsidTr="001F749B">
        <w:tc>
          <w:tcPr>
            <w:tcW w:w="5000" w:type="pct"/>
            <w:gridSpan w:val="4"/>
          </w:tcPr>
          <w:p w:rsidR="007700AD" w:rsidRPr="00067988" w:rsidRDefault="00067988" w:rsidP="007700AD">
            <w:pPr>
              <w:jc w:val="both"/>
              <w:rPr>
                <w:rFonts w:eastAsia="Times New Roman" w:cs="Times New Roman"/>
                <w:i/>
                <w:sz w:val="16"/>
                <w:szCs w:val="20"/>
                <w:lang w:val="fr-CA"/>
              </w:rPr>
            </w:pPr>
            <w:r w:rsidRPr="00067988">
              <w:rPr>
                <w:sz w:val="20"/>
                <w:lang w:val="fr-CA"/>
              </w:rPr>
              <w:t>La demande d’autorisation d’appel de l’arrêt de la Cour d’appel de l’Ontario, numéro C63077, 2018 ONCA 14, daté du 11 janvier 2018, est rejetée.</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i/>
                <w:sz w:val="20"/>
                <w:szCs w:val="20"/>
                <w:lang w:val="fr-CA"/>
              </w:rPr>
              <w:t>Charte des droits et libertés</w:t>
            </w:r>
            <w:r w:rsidRPr="007700AD">
              <w:rPr>
                <w:rFonts w:eastAsia="Times New Roman" w:cs="Times New Roman"/>
                <w:sz w:val="20"/>
                <w:szCs w:val="20"/>
                <w:lang w:val="fr-CA"/>
              </w:rPr>
              <w:t xml:space="preserve"> – Détention arbitraire – Principes de justice fondamentale – Droit à la liberté – Peine cruelle et inusitée – Dommages-intérêts – Application régulière de la loi – Brefs de prérogative – </w:t>
            </w:r>
            <w:r w:rsidRPr="007700AD">
              <w:rPr>
                <w:rFonts w:eastAsia="Times New Roman" w:cs="Times New Roman"/>
                <w:i/>
                <w:sz w:val="20"/>
                <w:szCs w:val="20"/>
                <w:lang w:val="fr-CA"/>
              </w:rPr>
              <w:t>Habeas corpus</w:t>
            </w:r>
            <w:r w:rsidRPr="007700AD">
              <w:rPr>
                <w:rFonts w:eastAsia="Times New Roman" w:cs="Times New Roman"/>
                <w:sz w:val="20"/>
                <w:szCs w:val="20"/>
                <w:lang w:val="fr-CA"/>
              </w:rPr>
              <w:t xml:space="preserve"> – Procédure civile – La détention d’immigration dans un établissement de sécurité maximale pendant cinq ans en attendant le renvoi du Canada a-t-elle violé les art. 7, 9 ou 12 de la </w:t>
            </w:r>
            <w:r w:rsidRPr="007700AD">
              <w:rPr>
                <w:rFonts w:eastAsia="Times New Roman" w:cs="Times New Roman"/>
                <w:i/>
                <w:sz w:val="20"/>
                <w:szCs w:val="20"/>
                <w:lang w:val="fr-CA"/>
              </w:rPr>
              <w:t>Charte</w:t>
            </w:r>
            <w:r w:rsidRPr="007700AD">
              <w:rPr>
                <w:rFonts w:eastAsia="Times New Roman" w:cs="Times New Roman"/>
                <w:sz w:val="20"/>
                <w:szCs w:val="20"/>
                <w:lang w:val="fr-CA"/>
              </w:rPr>
              <w:t xml:space="preserve">? – Une action en dommages-intérêts fondée sur la </w:t>
            </w:r>
            <w:r w:rsidRPr="007700AD">
              <w:rPr>
                <w:rFonts w:eastAsia="Times New Roman" w:cs="Times New Roman"/>
                <w:i/>
                <w:sz w:val="20"/>
                <w:szCs w:val="20"/>
                <w:lang w:val="fr-CA"/>
              </w:rPr>
              <w:t>Charte</w:t>
            </w:r>
            <w:r w:rsidRPr="007700AD">
              <w:rPr>
                <w:rFonts w:eastAsia="Times New Roman" w:cs="Times New Roman"/>
                <w:sz w:val="20"/>
                <w:szCs w:val="20"/>
                <w:lang w:val="fr-CA"/>
              </w:rPr>
              <w:t xml:space="preserve"> peut-elle être jointe à une demande d’</w:t>
            </w:r>
            <w:r w:rsidRPr="007700AD">
              <w:rPr>
                <w:rFonts w:eastAsia="Times New Roman" w:cs="Times New Roman"/>
                <w:i/>
                <w:sz w:val="20"/>
                <w:szCs w:val="20"/>
                <w:lang w:val="fr-CA"/>
              </w:rPr>
              <w:t>habeas corpus</w:t>
            </w:r>
            <w:r w:rsidRPr="007700AD">
              <w:rPr>
                <w:rFonts w:eastAsia="Times New Roman" w:cs="Times New Roman"/>
                <w:sz w:val="20"/>
                <w:szCs w:val="20"/>
                <w:lang w:val="fr-CA"/>
              </w:rPr>
              <w:t>?</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Monsieur Brown, un résident permanent, a été déclaré coupable d’infractions criminelles. Son statut de résident permanent a été révoqué pour grande criminalité et une ordonnance de renvoi a été rendue. Le 8 septembre 2011, il a </w:t>
            </w:r>
            <w:r w:rsidRPr="007700AD">
              <w:rPr>
                <w:rFonts w:eastAsia="Times New Roman" w:cs="Times New Roman"/>
                <w:sz w:val="20"/>
                <w:szCs w:val="20"/>
                <w:lang w:val="fr-CA"/>
              </w:rPr>
              <w:lastRenderedPageBreak/>
              <w:t>été placé en détention d’immigration et par la suite, il a été détenu dans un établissement de sécurité maximale. La Section de l’immigration de la Commission de l’immigration et du statut de réfugié renouvelait sa détention tous les 30 jours. En juillet 2016, M. Brown a déposé une demande d’</w:t>
            </w:r>
            <w:r w:rsidRPr="007700AD">
              <w:rPr>
                <w:rFonts w:eastAsia="Times New Roman" w:cs="Times New Roman"/>
                <w:i/>
                <w:sz w:val="20"/>
                <w:szCs w:val="20"/>
                <w:lang w:val="fr-CA"/>
              </w:rPr>
              <w:t>habeas corpus</w:t>
            </w:r>
            <w:r w:rsidRPr="007700AD">
              <w:rPr>
                <w:rFonts w:eastAsia="Times New Roman" w:cs="Times New Roman"/>
                <w:sz w:val="20"/>
                <w:szCs w:val="20"/>
                <w:lang w:val="fr-CA"/>
              </w:rPr>
              <w:t xml:space="preserve"> conjointement avec une demande sollicitant 1 500 $ en dommages-intérêts par journée de détention pour violations </w:t>
            </w:r>
            <w:proofErr w:type="gramStart"/>
            <w:r w:rsidRPr="007700AD">
              <w:rPr>
                <w:rFonts w:eastAsia="Times New Roman" w:cs="Times New Roman"/>
                <w:sz w:val="20"/>
                <w:szCs w:val="20"/>
                <w:lang w:val="fr-CA"/>
              </w:rPr>
              <w:t>des art</w:t>
            </w:r>
            <w:proofErr w:type="gramEnd"/>
            <w:r w:rsidRPr="007700AD">
              <w:rPr>
                <w:rFonts w:eastAsia="Times New Roman" w:cs="Times New Roman"/>
                <w:sz w:val="20"/>
                <w:szCs w:val="20"/>
                <w:lang w:val="fr-CA"/>
              </w:rPr>
              <w:t xml:space="preserve">. 7, 9 et 12 de la </w:t>
            </w:r>
            <w:r w:rsidRPr="007700AD">
              <w:rPr>
                <w:rFonts w:eastAsia="Times New Roman" w:cs="Times New Roman"/>
                <w:i/>
                <w:sz w:val="20"/>
                <w:szCs w:val="20"/>
                <w:lang w:val="fr-CA"/>
              </w:rPr>
              <w:t>Charte des droits et libertés</w:t>
            </w:r>
            <w:r w:rsidRPr="007700AD">
              <w:rPr>
                <w:rFonts w:eastAsia="Times New Roman" w:cs="Times New Roman"/>
                <w:sz w:val="20"/>
                <w:szCs w:val="20"/>
                <w:lang w:val="fr-CA"/>
              </w:rPr>
              <w:t>. Il a été expulsé en Jamaïque le 7 septembre 2016, avant qu’une décision soit prise relativement aux demandes. Le juge de première instance a déclaré que la demande d’</w:t>
            </w:r>
            <w:r w:rsidRPr="007700AD">
              <w:rPr>
                <w:rFonts w:eastAsia="Times New Roman" w:cs="Times New Roman"/>
                <w:i/>
                <w:sz w:val="20"/>
                <w:szCs w:val="20"/>
                <w:lang w:val="fr-CA"/>
              </w:rPr>
              <w:t>habeas corpus</w:t>
            </w:r>
            <w:r w:rsidRPr="007700AD">
              <w:rPr>
                <w:rFonts w:eastAsia="Times New Roman" w:cs="Times New Roman"/>
                <w:sz w:val="20"/>
                <w:szCs w:val="20"/>
                <w:lang w:val="fr-CA"/>
              </w:rPr>
              <w:t xml:space="preserve"> était théorique, a conclu que le retard touchant le renvoi avait été causé en grande partie par les autorités jamaïcaines et a rejeté la demande fondée sur la </w:t>
            </w:r>
            <w:r w:rsidRPr="007700AD">
              <w:rPr>
                <w:rFonts w:eastAsia="Times New Roman" w:cs="Times New Roman"/>
                <w:i/>
                <w:sz w:val="20"/>
                <w:szCs w:val="20"/>
                <w:lang w:val="fr-CA"/>
              </w:rPr>
              <w:t>Charte</w:t>
            </w:r>
            <w:r w:rsidRPr="007700AD">
              <w:rPr>
                <w:rFonts w:eastAsia="Times New Roman" w:cs="Times New Roman"/>
                <w:sz w:val="20"/>
                <w:szCs w:val="20"/>
                <w:lang w:val="fr-CA"/>
              </w:rPr>
              <w:t>. La Cour d’appel a rejeté l’appel.</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9 décembre 2016</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 </w:t>
            </w:r>
            <w:proofErr w:type="spellStart"/>
            <w:r w:rsidRPr="007700AD">
              <w:rPr>
                <w:rFonts w:eastAsia="Times New Roman" w:cs="Times New Roman"/>
                <w:sz w:val="20"/>
                <w:szCs w:val="20"/>
                <w:lang w:val="fr-CA"/>
              </w:rPr>
              <w:t>O’Marra</w:t>
            </w:r>
            <w:proofErr w:type="spellEnd"/>
            <w:r w:rsidRPr="007700AD">
              <w:rPr>
                <w:rFonts w:eastAsia="Times New Roman" w:cs="Times New Roman"/>
                <w:sz w:val="20"/>
                <w:szCs w:val="20"/>
                <w:lang w:val="fr-CA"/>
              </w:rPr>
              <w:t>)</w:t>
            </w:r>
          </w:p>
          <w:p w:rsidR="007700AD" w:rsidRPr="007700AD" w:rsidRDefault="00683480" w:rsidP="007700AD">
            <w:pPr>
              <w:jc w:val="both"/>
              <w:rPr>
                <w:rFonts w:eastAsia="Times New Roman" w:cs="Times New Roman"/>
                <w:color w:val="0000FF"/>
                <w:sz w:val="20"/>
                <w:szCs w:val="20"/>
                <w:u w:val="single"/>
                <w:lang w:val="fr-CA"/>
              </w:rPr>
            </w:pPr>
            <w:hyperlink r:id="rId39" w:history="1">
              <w:r w:rsidR="007700AD" w:rsidRPr="007700AD">
                <w:rPr>
                  <w:rFonts w:eastAsia="Times New Roman" w:cs="Times New Roman"/>
                  <w:color w:val="0000FF"/>
                  <w:sz w:val="20"/>
                  <w:szCs w:val="20"/>
                  <w:u w:val="single"/>
                  <w:lang w:val="fr-CA"/>
                </w:rPr>
                <w:t>2016 ONSC 7760</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Jugement déclarant la demande théorique en partie et rejetant la demande pour le reste </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11 janvier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(Juges Simmons et Rouleau)</w:t>
            </w:r>
          </w:p>
          <w:p w:rsidR="007700AD" w:rsidRPr="007700AD" w:rsidRDefault="007700AD" w:rsidP="007700AD">
            <w:pPr>
              <w:jc w:val="both"/>
              <w:rPr>
                <w:rFonts w:eastAsia="Times New Roman" w:cs="Times New Roman"/>
                <w:color w:val="0000FF"/>
                <w:sz w:val="20"/>
                <w:szCs w:val="20"/>
                <w:u w:val="single"/>
                <w:lang w:val="fr-CA"/>
              </w:rPr>
            </w:pPr>
            <w:r w:rsidRPr="007700AD">
              <w:rPr>
                <w:rFonts w:eastAsia="Times New Roman" w:cs="Times New Roman"/>
                <w:sz w:val="20"/>
                <w:szCs w:val="20"/>
                <w:lang w:val="fr-CA"/>
              </w:rPr>
              <w:t xml:space="preserve">C63077; </w:t>
            </w:r>
            <w:hyperlink r:id="rId40" w:history="1">
              <w:r w:rsidRPr="007700AD">
                <w:rPr>
                  <w:rFonts w:eastAsia="Times New Roman" w:cs="Times New Roman"/>
                  <w:color w:val="0000FF"/>
                  <w:sz w:val="20"/>
                  <w:szCs w:val="20"/>
                  <w:u w:val="single"/>
                  <w:lang w:val="fr-CA"/>
                </w:rPr>
                <w:t>2018 ONCA 14</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l’appel</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12 mars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demande d’autorisation d’appel</w:t>
            </w:r>
          </w:p>
          <w:p w:rsidR="007700AD" w:rsidRPr="007700AD" w:rsidRDefault="007700AD" w:rsidP="007700AD">
            <w:pPr>
              <w:jc w:val="both"/>
              <w:rPr>
                <w:rFonts w:eastAsia="Times New Roman" w:cs="Times New Roman"/>
                <w:sz w:val="20"/>
                <w:szCs w:val="20"/>
                <w:lang w:val="fr-CA"/>
              </w:rPr>
            </w:pPr>
          </w:p>
        </w:tc>
      </w:tr>
    </w:tbl>
    <w:p w:rsidR="007700AD" w:rsidRDefault="007700AD" w:rsidP="007700AD">
      <w:pPr>
        <w:jc w:val="both"/>
        <w:rPr>
          <w:rFonts w:eastAsia="Times New Roman" w:cs="Times New Roman"/>
          <w:sz w:val="20"/>
          <w:szCs w:val="20"/>
          <w:lang w:val="fr-CA"/>
        </w:rPr>
      </w:pPr>
    </w:p>
    <w:p w:rsidR="00BE5ECA" w:rsidRPr="007700AD" w:rsidRDefault="00683480" w:rsidP="007700AD">
      <w:pPr>
        <w:jc w:val="both"/>
        <w:rPr>
          <w:rFonts w:eastAsia="Times New Roman" w:cs="Times New Roman"/>
          <w:sz w:val="20"/>
          <w:szCs w:val="20"/>
          <w:lang w:val="fr-CA"/>
        </w:rPr>
      </w:pPr>
      <w:r>
        <w:rPr>
          <w:sz w:val="20"/>
          <w:szCs w:val="20"/>
        </w:rPr>
        <w:pict>
          <v:rect id="_x0000_i1081"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p w:rsidR="00067988" w:rsidRDefault="0006798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38057</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Rory Adrian Van Sluytman v. Her Majesty the Queen in right of Canada, Her Majesty the Queen in right of Ontario, Legislative Assembly</w:t>
            </w:r>
            <w:r w:rsidR="00F854DF">
              <w:rPr>
                <w:rFonts w:eastAsia="Calibri" w:cs="Times New Roman"/>
                <w:b/>
                <w:sz w:val="20"/>
                <w:szCs w:val="20"/>
                <w:lang w:val="en-US"/>
              </w:rPr>
              <w:t xml:space="preserve"> of Ontario, Legal Aid Ontario and </w:t>
            </w:r>
            <w:r w:rsidRPr="007700AD">
              <w:rPr>
                <w:rFonts w:eastAsia="Calibri" w:cs="Times New Roman"/>
                <w:b/>
                <w:sz w:val="20"/>
                <w:szCs w:val="20"/>
                <w:lang w:val="en-US"/>
              </w:rPr>
              <w:t>Lake Country Community Legal Clinic</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 (Civil) (By Leave)</w:t>
            </w:r>
          </w:p>
        </w:tc>
      </w:tr>
      <w:tr w:rsidR="007700AD" w:rsidRPr="007700AD" w:rsidTr="001F749B">
        <w:tc>
          <w:tcPr>
            <w:tcW w:w="5000" w:type="pct"/>
            <w:gridSpan w:val="4"/>
          </w:tcPr>
          <w:p w:rsidR="007700AD" w:rsidRDefault="00067988" w:rsidP="007700AD">
            <w:pPr>
              <w:jc w:val="both"/>
              <w:rPr>
                <w:sz w:val="20"/>
              </w:rPr>
            </w:pPr>
            <w:r w:rsidRPr="00067988">
              <w:rPr>
                <w:sz w:val="20"/>
              </w:rPr>
              <w:t>The motion to file a lengthy reply is granted.  The application for leave to appeal from the judgment of the Court of Appeal for Ontario, Number C63380, 2018 ONCA 32, dated January 16, 2018, is dismissed.</w:t>
            </w:r>
          </w:p>
          <w:p w:rsidR="00067988" w:rsidRPr="00067988" w:rsidRDefault="00067988" w:rsidP="007700AD">
            <w:pPr>
              <w:jc w:val="both"/>
              <w:rPr>
                <w:rFonts w:eastAsia="Calibri" w:cs="Times New Roman"/>
                <w:smallCaps/>
                <w:sz w:val="20"/>
                <w:szCs w:val="20"/>
              </w:rPr>
            </w:pPr>
          </w:p>
        </w:tc>
      </w:tr>
      <w:tr w:rsidR="007700AD" w:rsidRPr="007700AD" w:rsidTr="001F749B">
        <w:tc>
          <w:tcPr>
            <w:tcW w:w="5000" w:type="pct"/>
            <w:gridSpan w:val="4"/>
          </w:tcPr>
          <w:p w:rsidR="007700AD" w:rsidRPr="007700AD" w:rsidRDefault="007700AD" w:rsidP="007700AD">
            <w:pPr>
              <w:jc w:val="both"/>
              <w:rPr>
                <w:rFonts w:eastAsia="Calibri" w:cs="Times New Roman"/>
                <w:smallCaps/>
                <w:sz w:val="20"/>
                <w:szCs w:val="20"/>
              </w:rPr>
            </w:pPr>
            <w:r w:rsidRPr="007700AD">
              <w:rPr>
                <w:rFonts w:eastAsia="Calibri" w:cs="Times New Roman"/>
                <w:smallCaps/>
                <w:sz w:val="20"/>
                <w:szCs w:val="20"/>
              </w:rPr>
              <w:t>(Court file contains information that is not available for inspection by the public)</w:t>
            </w:r>
          </w:p>
          <w:p w:rsidR="007700AD" w:rsidRPr="007700AD" w:rsidRDefault="007700AD" w:rsidP="007700AD">
            <w:pPr>
              <w:jc w:val="both"/>
              <w:rPr>
                <w:rFonts w:eastAsia="Times New Roman" w:cs="Times New Roman"/>
                <w:i/>
                <w:sz w:val="20"/>
                <w:szCs w:val="20"/>
                <w:lang w:val="en-US"/>
              </w:rPr>
            </w:pPr>
          </w:p>
          <w:p w:rsidR="007700AD" w:rsidRPr="007700AD" w:rsidRDefault="007700AD" w:rsidP="007700AD">
            <w:pPr>
              <w:jc w:val="both"/>
              <w:rPr>
                <w:rFonts w:eastAsia="Times New Roman" w:cs="Times New Roman"/>
                <w:sz w:val="20"/>
                <w:szCs w:val="20"/>
                <w:lang w:val="en"/>
              </w:rPr>
            </w:pPr>
            <w:r w:rsidRPr="007700AD">
              <w:rPr>
                <w:rFonts w:eastAsia="Times New Roman" w:cs="Times New Roman"/>
                <w:i/>
                <w:sz w:val="20"/>
                <w:szCs w:val="20"/>
                <w:lang w:val="en-US"/>
              </w:rPr>
              <w:t xml:space="preserve">Charter </w:t>
            </w:r>
            <w:r w:rsidRPr="007700AD">
              <w:rPr>
                <w:rFonts w:eastAsia="Times New Roman" w:cs="Times New Roman"/>
                <w:sz w:val="20"/>
                <w:szCs w:val="20"/>
                <w:lang w:val="en-US"/>
              </w:rPr>
              <w:t xml:space="preserve">– Civil procedure – Vexatious proceedings – Whether Superior Court erred in dismissing actions because frivolous or vexatious – Whether Superior Court erred in declaring applicant vexatious litigant – </w:t>
            </w:r>
            <w:r w:rsidRPr="007700AD">
              <w:rPr>
                <w:rFonts w:eastAsia="Times New Roman" w:cs="Times New Roman"/>
                <w:i/>
                <w:sz w:val="20"/>
                <w:szCs w:val="20"/>
                <w:lang w:val="en"/>
              </w:rPr>
              <w:t>Rules of Civil Procedure</w:t>
            </w:r>
            <w:r w:rsidRPr="007700AD">
              <w:rPr>
                <w:rFonts w:eastAsia="Times New Roman" w:cs="Times New Roman"/>
                <w:sz w:val="20"/>
                <w:szCs w:val="20"/>
                <w:lang w:val="en"/>
              </w:rPr>
              <w:t xml:space="preserve">, R.R.O. 1990, </w:t>
            </w:r>
            <w:proofErr w:type="spellStart"/>
            <w:r w:rsidRPr="007700AD">
              <w:rPr>
                <w:rFonts w:eastAsia="Times New Roman" w:cs="Times New Roman"/>
                <w:sz w:val="20"/>
                <w:szCs w:val="20"/>
                <w:lang w:val="en"/>
              </w:rPr>
              <w:t>Reg</w:t>
            </w:r>
            <w:proofErr w:type="spellEnd"/>
            <w:r w:rsidRPr="007700AD">
              <w:rPr>
                <w:rFonts w:eastAsia="Times New Roman" w:cs="Times New Roman"/>
                <w:sz w:val="20"/>
                <w:szCs w:val="20"/>
                <w:lang w:val="en"/>
              </w:rPr>
              <w:t xml:space="preserve"> 194, R. 2.1.01 – </w:t>
            </w:r>
            <w:r w:rsidRPr="007700AD">
              <w:rPr>
                <w:rFonts w:eastAsia="Times New Roman" w:cs="Times New Roman"/>
                <w:i/>
                <w:sz w:val="20"/>
                <w:szCs w:val="20"/>
                <w:lang w:val="en"/>
              </w:rPr>
              <w:t>Courts of Justice Act</w:t>
            </w:r>
            <w:r w:rsidRPr="007700AD">
              <w:rPr>
                <w:rFonts w:eastAsia="Times New Roman" w:cs="Times New Roman"/>
                <w:sz w:val="20"/>
                <w:szCs w:val="20"/>
                <w:lang w:val="en"/>
              </w:rPr>
              <w:t>, R.S.O. 1990, c C.43, s. 140.</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Mr. Van Sluytman, applicant, is not represented. He instituted many proceedings in which he complained about his interactions, over many years, with various government agencies, law enforcement officials and mental health care and medical personnel in various parts of Ontario. The damages sought in many of the actions ranged in quantum from $5 to $15 million. The claims were dismissed by the Superior Court pursuant to R. 2.1.01 of the </w:t>
            </w:r>
            <w:r w:rsidRPr="007700AD">
              <w:rPr>
                <w:rFonts w:eastAsia="Times New Roman" w:cs="Times New Roman"/>
                <w:i/>
                <w:sz w:val="20"/>
                <w:szCs w:val="20"/>
                <w:lang w:val="en"/>
              </w:rPr>
              <w:t>Rules of Civil Procedure</w:t>
            </w:r>
            <w:r w:rsidRPr="007700AD">
              <w:rPr>
                <w:rFonts w:eastAsia="Times New Roman" w:cs="Times New Roman"/>
                <w:sz w:val="20"/>
                <w:szCs w:val="20"/>
                <w:lang w:val="en"/>
              </w:rPr>
              <w:t xml:space="preserve">, R.R.O. 1990, </w:t>
            </w:r>
            <w:proofErr w:type="spellStart"/>
            <w:proofErr w:type="gramStart"/>
            <w:r w:rsidRPr="007700AD">
              <w:rPr>
                <w:rFonts w:eastAsia="Times New Roman" w:cs="Times New Roman"/>
                <w:sz w:val="20"/>
                <w:szCs w:val="20"/>
                <w:lang w:val="en"/>
              </w:rPr>
              <w:t>Reg</w:t>
            </w:r>
            <w:proofErr w:type="spellEnd"/>
            <w:proofErr w:type="gramEnd"/>
            <w:r w:rsidRPr="007700AD">
              <w:rPr>
                <w:rFonts w:eastAsia="Times New Roman" w:cs="Times New Roman"/>
                <w:sz w:val="20"/>
                <w:szCs w:val="20"/>
                <w:lang w:val="en"/>
              </w:rPr>
              <w:t xml:space="preserve"> 194, which allows the court to stay or dismiss a proceeding which it finds on its face to be frivolous or vexatious or an abuse of the court’s process. Essentially, the court found that Mr. </w:t>
            </w:r>
            <w:proofErr w:type="spellStart"/>
            <w:r w:rsidRPr="007700AD">
              <w:rPr>
                <w:rFonts w:eastAsia="Times New Roman" w:cs="Times New Roman"/>
                <w:sz w:val="20"/>
                <w:szCs w:val="20"/>
                <w:lang w:val="en"/>
              </w:rPr>
              <w:t>Sluytman’s</w:t>
            </w:r>
            <w:proofErr w:type="spellEnd"/>
            <w:r w:rsidRPr="007700AD">
              <w:rPr>
                <w:rFonts w:eastAsia="Times New Roman" w:cs="Times New Roman"/>
                <w:sz w:val="20"/>
                <w:szCs w:val="20"/>
                <w:lang w:val="en"/>
              </w:rPr>
              <w:t xml:space="preserve"> actions were nothing more than a vexatious list of complaints without substance or coherence. Mr. </w:t>
            </w:r>
            <w:r w:rsidRPr="007700AD">
              <w:rPr>
                <w:rFonts w:eastAsia="Times New Roman" w:cs="Times New Roman"/>
                <w:sz w:val="20"/>
                <w:szCs w:val="20"/>
                <w:lang w:val="en-US"/>
              </w:rPr>
              <w:t>Van Sluytman was also declared a vexatious litigant by the Superior Court. The Court of Appeal dismissed the appeals.</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January 23,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(Wood J.)</w:t>
            </w:r>
          </w:p>
          <w:p w:rsidR="007700AD" w:rsidRPr="007700AD" w:rsidRDefault="00683480" w:rsidP="007700AD">
            <w:pPr>
              <w:jc w:val="both"/>
              <w:rPr>
                <w:rFonts w:eastAsia="Times New Roman" w:cs="Times New Roman"/>
                <w:sz w:val="20"/>
                <w:szCs w:val="20"/>
                <w:lang w:val="en-US"/>
              </w:rPr>
            </w:pPr>
            <w:hyperlink r:id="rId41" w:history="1">
              <w:r w:rsidR="007700AD" w:rsidRPr="007700AD">
                <w:rPr>
                  <w:rFonts w:eastAsia="Times New Roman" w:cs="Times New Roman"/>
                  <w:color w:val="0000FF"/>
                  <w:sz w:val="20"/>
                  <w:szCs w:val="20"/>
                  <w:u w:val="single"/>
                  <w:lang w:val="en-US"/>
                </w:rPr>
                <w:t>2017 ONSC 481</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
              </w:rPr>
            </w:pPr>
            <w:r w:rsidRPr="007700AD">
              <w:rPr>
                <w:rFonts w:eastAsia="Times New Roman" w:cs="Times New Roman"/>
                <w:sz w:val="20"/>
                <w:szCs w:val="20"/>
                <w:lang w:val="en-US"/>
              </w:rPr>
              <w:t xml:space="preserve">Applicant’s actions dismissed pursuant to R. 2.1.01 of the </w:t>
            </w:r>
            <w:r w:rsidRPr="007700AD">
              <w:rPr>
                <w:rFonts w:eastAsia="Times New Roman" w:cs="Times New Roman"/>
                <w:i/>
                <w:sz w:val="20"/>
                <w:szCs w:val="20"/>
                <w:lang w:val="en"/>
              </w:rPr>
              <w:t>Rules of Civil Procedure</w:t>
            </w:r>
            <w:r w:rsidRPr="007700AD">
              <w:rPr>
                <w:rFonts w:eastAsia="Times New Roman" w:cs="Times New Roman"/>
                <w:sz w:val="20"/>
                <w:szCs w:val="20"/>
                <w:lang w:val="en"/>
              </w:rPr>
              <w:t xml:space="preserve">, R.R.O. 1990, </w:t>
            </w:r>
            <w:proofErr w:type="spellStart"/>
            <w:r w:rsidRPr="007700AD">
              <w:rPr>
                <w:rFonts w:eastAsia="Times New Roman" w:cs="Times New Roman"/>
                <w:sz w:val="20"/>
                <w:szCs w:val="20"/>
                <w:lang w:val="en"/>
              </w:rPr>
              <w:t>Reg</w:t>
            </w:r>
            <w:proofErr w:type="spellEnd"/>
            <w:r w:rsidRPr="007700AD">
              <w:rPr>
                <w:rFonts w:eastAsia="Times New Roman" w:cs="Times New Roman"/>
                <w:sz w:val="20"/>
                <w:szCs w:val="20"/>
                <w:lang w:val="en"/>
              </w:rPr>
              <w:t xml:space="preserve"> 194</w:t>
            </w:r>
          </w:p>
          <w:p w:rsidR="007700AD" w:rsidRPr="007700AD" w:rsidRDefault="007700AD" w:rsidP="007700AD">
            <w:pPr>
              <w:jc w:val="both"/>
              <w:rPr>
                <w:rFonts w:eastAsia="Times New Roman" w:cs="Times New Roman"/>
                <w:sz w:val="20"/>
                <w:szCs w:val="20"/>
                <w:lang w:val="en"/>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March 28,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(Di Luca J.)</w:t>
            </w:r>
          </w:p>
          <w:p w:rsidR="007700AD" w:rsidRPr="007700AD" w:rsidRDefault="00683480" w:rsidP="007700AD">
            <w:pPr>
              <w:jc w:val="both"/>
              <w:rPr>
                <w:rFonts w:eastAsia="Times New Roman" w:cs="Times New Roman"/>
                <w:sz w:val="20"/>
                <w:szCs w:val="20"/>
                <w:lang w:val="en-US"/>
              </w:rPr>
            </w:pPr>
            <w:hyperlink r:id="rId42" w:history="1">
              <w:r w:rsidR="007700AD" w:rsidRPr="007700AD">
                <w:rPr>
                  <w:rFonts w:eastAsia="Times New Roman" w:cs="Times New Roman"/>
                  <w:color w:val="0000FF"/>
                  <w:sz w:val="20"/>
                  <w:szCs w:val="20"/>
                  <w:u w:val="single"/>
                  <w:lang w:val="en-US"/>
                </w:rPr>
                <w:t>2017 ONSC 692</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
              </w:rPr>
            </w:pPr>
            <w:r w:rsidRPr="007700AD">
              <w:rPr>
                <w:rFonts w:eastAsia="Times New Roman" w:cs="Times New Roman"/>
                <w:sz w:val="20"/>
                <w:szCs w:val="20"/>
                <w:lang w:val="en-US"/>
              </w:rPr>
              <w:t xml:space="preserve">Applicant’s action dismissed pursuant to R. 2.1.01 of the </w:t>
            </w:r>
            <w:r w:rsidRPr="007700AD">
              <w:rPr>
                <w:rFonts w:eastAsia="Times New Roman" w:cs="Times New Roman"/>
                <w:i/>
                <w:sz w:val="20"/>
                <w:szCs w:val="20"/>
                <w:lang w:val="en"/>
              </w:rPr>
              <w:t>Rules of Civil Procedure</w:t>
            </w:r>
            <w:r w:rsidRPr="007700AD">
              <w:rPr>
                <w:rFonts w:eastAsia="Times New Roman" w:cs="Times New Roman"/>
                <w:sz w:val="20"/>
                <w:szCs w:val="20"/>
                <w:lang w:val="en"/>
              </w:rPr>
              <w:t xml:space="preserve">, R.R.O. 1990, </w:t>
            </w:r>
            <w:proofErr w:type="spellStart"/>
            <w:r w:rsidRPr="007700AD">
              <w:rPr>
                <w:rFonts w:eastAsia="Times New Roman" w:cs="Times New Roman"/>
                <w:sz w:val="20"/>
                <w:szCs w:val="20"/>
                <w:lang w:val="en"/>
              </w:rPr>
              <w:t>Reg</w:t>
            </w:r>
            <w:proofErr w:type="spellEnd"/>
            <w:r w:rsidRPr="007700AD">
              <w:rPr>
                <w:rFonts w:eastAsia="Times New Roman" w:cs="Times New Roman"/>
                <w:sz w:val="20"/>
                <w:szCs w:val="20"/>
                <w:lang w:val="en"/>
              </w:rPr>
              <w:t xml:space="preserve"> 194</w:t>
            </w:r>
          </w:p>
          <w:p w:rsidR="007700AD" w:rsidRPr="007700AD" w:rsidRDefault="007700AD" w:rsidP="007700AD">
            <w:pPr>
              <w:jc w:val="both"/>
              <w:rPr>
                <w:rFonts w:eastAsia="Times New Roman" w:cs="Times New Roman"/>
                <w:sz w:val="20"/>
                <w:szCs w:val="20"/>
                <w:lang w:val="en"/>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June 21,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(Wood J.)</w:t>
            </w:r>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
              </w:rPr>
              <w:t xml:space="preserve">Applicant declared vexatious litigant pursuant to s. 140 of the </w:t>
            </w:r>
            <w:r w:rsidRPr="007700AD">
              <w:rPr>
                <w:rFonts w:eastAsia="Times New Roman" w:cs="Times New Roman"/>
                <w:i/>
                <w:sz w:val="20"/>
                <w:szCs w:val="20"/>
                <w:lang w:val="en"/>
              </w:rPr>
              <w:t>Courts of Justice Act</w:t>
            </w:r>
            <w:r w:rsidRPr="007700AD">
              <w:rPr>
                <w:rFonts w:eastAsia="Times New Roman" w:cs="Times New Roman"/>
                <w:sz w:val="20"/>
                <w:szCs w:val="20"/>
                <w:lang w:val="en"/>
              </w:rPr>
              <w:t>, R.S.O. 1990, c C.43</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January 16,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for Ontario</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w:t>
            </w:r>
            <w:proofErr w:type="spellStart"/>
            <w:r w:rsidRPr="007700AD">
              <w:rPr>
                <w:rFonts w:eastAsia="Times New Roman" w:cs="Times New Roman"/>
                <w:sz w:val="20"/>
                <w:szCs w:val="20"/>
                <w:lang w:val="en-US"/>
              </w:rPr>
              <w:t>Pepall</w:t>
            </w:r>
            <w:proofErr w:type="spellEnd"/>
            <w:r w:rsidRPr="007700AD">
              <w:rPr>
                <w:rFonts w:eastAsia="Times New Roman" w:cs="Times New Roman"/>
                <w:sz w:val="20"/>
                <w:szCs w:val="20"/>
                <w:lang w:val="en-US"/>
              </w:rPr>
              <w:t xml:space="preserve">, </w:t>
            </w:r>
            <w:proofErr w:type="spellStart"/>
            <w:r w:rsidRPr="007700AD">
              <w:rPr>
                <w:rFonts w:eastAsia="Times New Roman" w:cs="Times New Roman"/>
                <w:sz w:val="20"/>
                <w:szCs w:val="20"/>
                <w:lang w:val="en-US"/>
              </w:rPr>
              <w:t>Benotto</w:t>
            </w:r>
            <w:proofErr w:type="spellEnd"/>
            <w:r w:rsidRPr="007700AD">
              <w:rPr>
                <w:rFonts w:eastAsia="Times New Roman" w:cs="Times New Roman"/>
                <w:sz w:val="20"/>
                <w:szCs w:val="20"/>
                <w:lang w:val="en-US"/>
              </w:rPr>
              <w:t xml:space="preserve"> and </w:t>
            </w:r>
            <w:proofErr w:type="spellStart"/>
            <w:r w:rsidRPr="007700AD">
              <w:rPr>
                <w:rFonts w:eastAsia="Times New Roman" w:cs="Times New Roman"/>
                <w:sz w:val="20"/>
                <w:szCs w:val="20"/>
                <w:lang w:val="en-US"/>
              </w:rPr>
              <w:t>Paciocco</w:t>
            </w:r>
            <w:proofErr w:type="spellEnd"/>
            <w:r w:rsidRPr="007700AD">
              <w:rPr>
                <w:rFonts w:eastAsia="Times New Roman" w:cs="Times New Roman"/>
                <w:sz w:val="20"/>
                <w:szCs w:val="20"/>
                <w:lang w:val="en-US"/>
              </w:rPr>
              <w:t xml:space="preserve"> JJ.A.)</w:t>
            </w:r>
          </w:p>
          <w:p w:rsidR="007700AD" w:rsidRPr="007700AD" w:rsidRDefault="00683480" w:rsidP="007700AD">
            <w:pPr>
              <w:jc w:val="both"/>
              <w:rPr>
                <w:rFonts w:eastAsia="Times New Roman" w:cs="Times New Roman"/>
                <w:sz w:val="20"/>
                <w:szCs w:val="20"/>
                <w:lang w:val="en-US"/>
              </w:rPr>
            </w:pPr>
            <w:hyperlink r:id="rId43" w:history="1">
              <w:r w:rsidR="007700AD" w:rsidRPr="007700AD">
                <w:rPr>
                  <w:rFonts w:eastAsia="Times New Roman" w:cs="Times New Roman"/>
                  <w:color w:val="0000FF"/>
                  <w:sz w:val="20"/>
                  <w:szCs w:val="20"/>
                  <w:u w:val="single"/>
                  <w:lang w:val="en-US"/>
                </w:rPr>
                <w:t>2018 ONCA 32</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Appeals dismissed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March 14,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leave to appeal filed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July 12,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Motion for leave to file lengthy reply filed</w:t>
            </w:r>
          </w:p>
        </w:tc>
      </w:tr>
    </w:tbl>
    <w:p w:rsidR="007700AD" w:rsidRDefault="007700AD" w:rsidP="007700AD">
      <w:pPr>
        <w:jc w:val="both"/>
        <w:rPr>
          <w:rFonts w:eastAsia="Times New Roman" w:cs="Times New Roman"/>
          <w:sz w:val="20"/>
          <w:szCs w:val="20"/>
          <w:lang w:val="en-US"/>
        </w:rPr>
      </w:pPr>
    </w:p>
    <w:p w:rsidR="00BE5ECA" w:rsidRPr="007700AD" w:rsidRDefault="00683480" w:rsidP="007700AD">
      <w:pPr>
        <w:jc w:val="both"/>
        <w:rPr>
          <w:rFonts w:eastAsia="Times New Roman" w:cs="Times New Roman"/>
          <w:sz w:val="20"/>
          <w:szCs w:val="20"/>
          <w:lang w:val="en-US"/>
        </w:rPr>
      </w:pPr>
      <w:r>
        <w:rPr>
          <w:sz w:val="20"/>
          <w:szCs w:val="20"/>
        </w:rPr>
        <w:pict>
          <v:rect id="_x0000_i1082"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b/>
                <w:sz w:val="20"/>
                <w:szCs w:val="20"/>
                <w:lang w:val="fr-CA"/>
              </w:rPr>
              <w:lastRenderedPageBreak/>
              <w:t>38057</w:t>
            </w:r>
          </w:p>
        </w:tc>
        <w:tc>
          <w:tcPr>
            <w:tcW w:w="4457" w:type="pct"/>
            <w:gridSpan w:val="3"/>
          </w:tcPr>
          <w:p w:rsidR="007700AD" w:rsidRPr="007700AD" w:rsidRDefault="007700AD" w:rsidP="007700AD">
            <w:pPr>
              <w:jc w:val="both"/>
              <w:rPr>
                <w:rFonts w:eastAsia="Calibri" w:cs="Times New Roman"/>
                <w:b/>
                <w:sz w:val="20"/>
                <w:szCs w:val="20"/>
                <w:lang w:val="fr-CA"/>
              </w:rPr>
            </w:pPr>
            <w:r w:rsidRPr="007700AD">
              <w:rPr>
                <w:rFonts w:eastAsia="Calibri" w:cs="Times New Roman"/>
                <w:b/>
                <w:sz w:val="20"/>
                <w:szCs w:val="20"/>
                <w:lang w:val="fr-CA"/>
              </w:rPr>
              <w:t>Rory Adrian Van Sluytman c. Sa Majesté la Reine du chef du Canada, Sa Majesté la Reine du chef de l’Ontario, Assemblée législative de l’Ontario, Aide juridique Ontario</w:t>
            </w:r>
            <w:r w:rsidR="00F854DF">
              <w:rPr>
                <w:rFonts w:eastAsia="Calibri" w:cs="Times New Roman"/>
                <w:b/>
                <w:sz w:val="20"/>
                <w:szCs w:val="20"/>
                <w:lang w:val="fr-CA"/>
              </w:rPr>
              <w:t xml:space="preserve"> et</w:t>
            </w:r>
            <w:r w:rsidRPr="007700AD">
              <w:rPr>
                <w:rFonts w:eastAsia="Calibri" w:cs="Times New Roman"/>
                <w:b/>
                <w:sz w:val="20"/>
                <w:szCs w:val="20"/>
                <w:lang w:val="fr-CA"/>
              </w:rPr>
              <w:t xml:space="preserve"> Lake Country </w:t>
            </w:r>
            <w:proofErr w:type="spellStart"/>
            <w:r w:rsidRPr="007700AD">
              <w:rPr>
                <w:rFonts w:eastAsia="Calibri" w:cs="Times New Roman"/>
                <w:b/>
                <w:sz w:val="20"/>
                <w:szCs w:val="20"/>
                <w:lang w:val="fr-CA"/>
              </w:rPr>
              <w:t>Community</w:t>
            </w:r>
            <w:proofErr w:type="spellEnd"/>
            <w:r w:rsidRPr="007700AD">
              <w:rPr>
                <w:rFonts w:eastAsia="Calibri" w:cs="Times New Roman"/>
                <w:b/>
                <w:sz w:val="20"/>
                <w:szCs w:val="20"/>
                <w:lang w:val="fr-CA"/>
              </w:rPr>
              <w:t xml:space="preserve"> </w:t>
            </w:r>
            <w:proofErr w:type="spellStart"/>
            <w:r w:rsidRPr="007700AD">
              <w:rPr>
                <w:rFonts w:eastAsia="Calibri" w:cs="Times New Roman"/>
                <w:b/>
                <w:sz w:val="20"/>
                <w:szCs w:val="20"/>
                <w:lang w:val="fr-CA"/>
              </w:rPr>
              <w:t>Legal</w:t>
            </w:r>
            <w:proofErr w:type="spellEnd"/>
            <w:r w:rsidRPr="007700AD">
              <w:rPr>
                <w:rFonts w:eastAsia="Calibri" w:cs="Times New Roman"/>
                <w:b/>
                <w:sz w:val="20"/>
                <w:szCs w:val="20"/>
                <w:lang w:val="fr-CA"/>
              </w:rPr>
              <w:t xml:space="preserve"> </w:t>
            </w:r>
            <w:proofErr w:type="spellStart"/>
            <w:r w:rsidRPr="007700AD">
              <w:rPr>
                <w:rFonts w:eastAsia="Calibri" w:cs="Times New Roman"/>
                <w:b/>
                <w:sz w:val="20"/>
                <w:szCs w:val="20"/>
                <w:lang w:val="fr-CA"/>
              </w:rPr>
              <w:t>Clinic</w:t>
            </w:r>
            <w:proofErr w:type="spellEnd"/>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(Ont.) (Civile) (Autorisation)</w:t>
            </w:r>
          </w:p>
        </w:tc>
      </w:tr>
      <w:tr w:rsidR="007700AD" w:rsidRPr="00CF6EB0" w:rsidTr="001F749B">
        <w:tc>
          <w:tcPr>
            <w:tcW w:w="5000" w:type="pct"/>
            <w:gridSpan w:val="4"/>
          </w:tcPr>
          <w:p w:rsidR="007700AD" w:rsidRPr="00067988" w:rsidRDefault="00067988" w:rsidP="007700AD">
            <w:pPr>
              <w:jc w:val="both"/>
              <w:rPr>
                <w:rFonts w:eastAsia="Calibri" w:cs="Times New Roman"/>
                <w:smallCaps/>
                <w:sz w:val="16"/>
                <w:szCs w:val="20"/>
                <w:lang w:val="fr-CA"/>
              </w:rPr>
            </w:pPr>
            <w:r w:rsidRPr="00067988">
              <w:rPr>
                <w:sz w:val="20"/>
                <w:lang w:val="fr-CA"/>
              </w:rPr>
              <w:t>La requête pour déposer une réplique volumineuse est accueillie. La demande d’autorisation d’appel de l’arrêt de la Cour d’appel de l’Ontario, numéro C63380, 2018 ONCA 32, daté du 16 janvier 2018, est rejetée.</w:t>
            </w:r>
          </w:p>
          <w:p w:rsidR="007700AD" w:rsidRPr="007700AD" w:rsidRDefault="007700AD" w:rsidP="007700AD">
            <w:pPr>
              <w:jc w:val="both"/>
              <w:rPr>
                <w:rFonts w:eastAsia="Calibri" w:cs="Times New Roman"/>
                <w:smallCaps/>
                <w:sz w:val="20"/>
                <w:szCs w:val="20"/>
                <w:lang w:val="fr-CA"/>
              </w:rPr>
            </w:pPr>
          </w:p>
        </w:tc>
      </w:tr>
      <w:tr w:rsidR="007700AD" w:rsidRPr="007700AD" w:rsidTr="001F749B">
        <w:tc>
          <w:tcPr>
            <w:tcW w:w="5000" w:type="pct"/>
            <w:gridSpan w:val="4"/>
          </w:tcPr>
          <w:p w:rsidR="007700AD" w:rsidRPr="007700AD" w:rsidRDefault="007700AD" w:rsidP="007700AD">
            <w:pPr>
              <w:jc w:val="both"/>
              <w:rPr>
                <w:rFonts w:eastAsia="Calibri" w:cs="Times New Roman"/>
                <w:smallCaps/>
                <w:sz w:val="20"/>
                <w:szCs w:val="20"/>
                <w:lang w:val="fr-CA"/>
              </w:rPr>
            </w:pPr>
            <w:r w:rsidRPr="007700AD">
              <w:rPr>
                <w:rFonts w:eastAsia="Calibri" w:cs="Times New Roman"/>
                <w:smallCaps/>
                <w:sz w:val="20"/>
                <w:szCs w:val="20"/>
                <w:lang w:val="fr-CA"/>
              </w:rPr>
              <w:t>(Le dossier de la Cour renferme des données que le public n’est pas autorisé à consulter)</w:t>
            </w:r>
          </w:p>
          <w:p w:rsidR="007700AD" w:rsidRPr="007700AD" w:rsidRDefault="007700AD" w:rsidP="007700AD">
            <w:pPr>
              <w:jc w:val="both"/>
              <w:rPr>
                <w:rFonts w:eastAsia="Times New Roman" w:cs="Times New Roman"/>
                <w:i/>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i/>
                <w:sz w:val="20"/>
                <w:szCs w:val="20"/>
                <w:lang w:val="fr-CA"/>
              </w:rPr>
              <w:t xml:space="preserve">Charte </w:t>
            </w:r>
            <w:r w:rsidRPr="007700AD">
              <w:rPr>
                <w:rFonts w:eastAsia="Times New Roman" w:cs="Times New Roman"/>
                <w:sz w:val="20"/>
                <w:szCs w:val="20"/>
                <w:lang w:val="fr-CA"/>
              </w:rPr>
              <w:t xml:space="preserve">– Procédure civile – Instance vexatoire – La Cour supérieure a-t-elle eu tort de rejeter les actions parce que frivoles ou vexatoires? – La Cour supérieure a-t-elle eu tort de déclarer le demandeur plaideur quérulent? – </w:t>
            </w:r>
            <w:r w:rsidRPr="007700AD">
              <w:rPr>
                <w:rFonts w:eastAsia="Times New Roman" w:cs="Times New Roman"/>
                <w:i/>
                <w:sz w:val="20"/>
                <w:szCs w:val="20"/>
                <w:lang w:val="fr-CA"/>
              </w:rPr>
              <w:t>Règles de procédure civile</w:t>
            </w:r>
            <w:r w:rsidRPr="007700AD">
              <w:rPr>
                <w:rFonts w:eastAsia="Times New Roman" w:cs="Times New Roman"/>
                <w:sz w:val="20"/>
                <w:szCs w:val="20"/>
                <w:lang w:val="fr-CA"/>
              </w:rPr>
              <w:t xml:space="preserve">, R.R.O. 1990, </w:t>
            </w:r>
            <w:proofErr w:type="spellStart"/>
            <w:r w:rsidRPr="007700AD">
              <w:rPr>
                <w:rFonts w:eastAsia="Times New Roman" w:cs="Times New Roman"/>
                <w:sz w:val="20"/>
                <w:szCs w:val="20"/>
                <w:lang w:val="fr-CA"/>
              </w:rPr>
              <w:t>règl</w:t>
            </w:r>
            <w:proofErr w:type="spellEnd"/>
            <w:r w:rsidRPr="007700AD">
              <w:rPr>
                <w:rFonts w:eastAsia="Times New Roman" w:cs="Times New Roman"/>
                <w:sz w:val="20"/>
                <w:szCs w:val="20"/>
                <w:lang w:val="fr-CA"/>
              </w:rPr>
              <w:t xml:space="preserve">. 194, R. 2.1.01 – </w:t>
            </w:r>
            <w:r w:rsidRPr="007700AD">
              <w:rPr>
                <w:rFonts w:eastAsia="Times New Roman" w:cs="Times New Roman"/>
                <w:i/>
                <w:sz w:val="20"/>
                <w:szCs w:val="20"/>
                <w:lang w:val="fr-CA"/>
              </w:rPr>
              <w:t>Loi sur les tribunaux judiciaires</w:t>
            </w:r>
            <w:r w:rsidRPr="007700AD">
              <w:rPr>
                <w:rFonts w:eastAsia="Times New Roman" w:cs="Times New Roman"/>
                <w:sz w:val="20"/>
                <w:szCs w:val="20"/>
                <w:lang w:val="fr-CA"/>
              </w:rPr>
              <w:t>, L.R.O. 1990, ch. C.43, art. 140.</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Monsieur Van Sluytman, le demandeur, n’est pas représenté. Il a introduit plusieurs instances dans lesquelles il s’est plaint de ses rapports, sur plusieurs années, avec divers organismes gouvernementaux, membres des forces policières et membres du personnel en soins de santé mentale et personnel médical dans diverses parties de l’Ontario. Les dommages-intérêts demandés dans bon nombre de ces actions variaient entre cinq et quinze millions de dollars. Les demandes ont été rejetées par la Cour supérieure en application de la règle 2.1.01 des </w:t>
            </w:r>
            <w:r w:rsidRPr="007700AD">
              <w:rPr>
                <w:rFonts w:eastAsia="Times New Roman" w:cs="Times New Roman"/>
                <w:i/>
                <w:sz w:val="20"/>
                <w:szCs w:val="20"/>
                <w:lang w:val="fr-CA"/>
              </w:rPr>
              <w:t>Règles de procédure civile</w:t>
            </w:r>
            <w:r w:rsidRPr="007700AD">
              <w:rPr>
                <w:rFonts w:eastAsia="Times New Roman" w:cs="Times New Roman"/>
                <w:sz w:val="20"/>
                <w:szCs w:val="20"/>
                <w:lang w:val="fr-CA"/>
              </w:rPr>
              <w:t xml:space="preserve">, R.R.O. 1990, </w:t>
            </w:r>
            <w:proofErr w:type="spellStart"/>
            <w:r w:rsidRPr="007700AD">
              <w:rPr>
                <w:rFonts w:eastAsia="Times New Roman" w:cs="Times New Roman"/>
                <w:sz w:val="20"/>
                <w:szCs w:val="20"/>
                <w:lang w:val="fr-CA"/>
              </w:rPr>
              <w:t>règl</w:t>
            </w:r>
            <w:proofErr w:type="spellEnd"/>
            <w:r w:rsidRPr="007700AD">
              <w:rPr>
                <w:rFonts w:eastAsia="Times New Roman" w:cs="Times New Roman"/>
                <w:sz w:val="20"/>
                <w:szCs w:val="20"/>
                <w:lang w:val="fr-CA"/>
              </w:rPr>
              <w:t xml:space="preserve">. 194, qui </w:t>
            </w:r>
            <w:proofErr w:type="gramStart"/>
            <w:r w:rsidRPr="007700AD">
              <w:rPr>
                <w:rFonts w:eastAsia="Times New Roman" w:cs="Times New Roman"/>
                <w:sz w:val="20"/>
                <w:szCs w:val="20"/>
                <w:lang w:val="fr-CA"/>
              </w:rPr>
              <w:t>permet</w:t>
            </w:r>
            <w:proofErr w:type="gramEnd"/>
            <w:r w:rsidRPr="007700AD">
              <w:rPr>
                <w:rFonts w:eastAsia="Times New Roman" w:cs="Times New Roman"/>
                <w:sz w:val="20"/>
                <w:szCs w:val="20"/>
                <w:lang w:val="fr-CA"/>
              </w:rPr>
              <w:t xml:space="preserve"> au tribunal de surseoir à une instance ou la rejeter si elle semble, à première vue, être frivole ou vexatoire ou constituer par ailleurs un recours abusif au tribunal. Essentiellement le tribunal a conclu que les actions de M. Sluytman n’étaient rien de plus qu’une liste vexatoire de plaintes sans fondement ou cohérence. Monsieur Van Sluytman a en outre été déclaré plaideur quérulent par la Cour supérieure. La Cour d’appel a rejeté les appels.</w:t>
            </w:r>
          </w:p>
          <w:p w:rsidR="007700AD" w:rsidRPr="007700AD" w:rsidRDefault="007700AD" w:rsidP="007700AD">
            <w:pPr>
              <w:jc w:val="both"/>
              <w:rPr>
                <w:rFonts w:eastAsia="Times New Roman" w:cs="Times New Roman"/>
                <w:sz w:val="20"/>
                <w:szCs w:val="20"/>
                <w:lang w:val="fr-CA"/>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23 janvier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 Wood)</w:t>
            </w:r>
          </w:p>
          <w:p w:rsidR="007700AD" w:rsidRPr="007700AD" w:rsidRDefault="00683480" w:rsidP="007700AD">
            <w:pPr>
              <w:jc w:val="both"/>
              <w:rPr>
                <w:rFonts w:eastAsia="Times New Roman" w:cs="Times New Roman"/>
                <w:sz w:val="20"/>
                <w:szCs w:val="20"/>
                <w:lang w:val="fr-CA"/>
              </w:rPr>
            </w:pPr>
            <w:hyperlink r:id="rId44" w:history="1">
              <w:r w:rsidR="007700AD" w:rsidRPr="007700AD">
                <w:rPr>
                  <w:rFonts w:eastAsia="Times New Roman" w:cs="Times New Roman"/>
                  <w:color w:val="0000FF"/>
                  <w:sz w:val="20"/>
                  <w:szCs w:val="20"/>
                  <w:u w:val="single"/>
                  <w:lang w:val="fr-CA"/>
                </w:rPr>
                <w:t>2017 ONSC 481</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Rejet des actions du demandeur en application de la règle R. 2.1.01 des </w:t>
            </w:r>
            <w:r w:rsidRPr="007700AD">
              <w:rPr>
                <w:rFonts w:eastAsia="Times New Roman" w:cs="Times New Roman"/>
                <w:i/>
                <w:sz w:val="20"/>
                <w:szCs w:val="20"/>
                <w:lang w:val="fr-CA"/>
              </w:rPr>
              <w:t>Règles de procédure civile</w:t>
            </w:r>
            <w:r w:rsidRPr="007700AD">
              <w:rPr>
                <w:rFonts w:eastAsia="Times New Roman" w:cs="Times New Roman"/>
                <w:sz w:val="20"/>
                <w:szCs w:val="20"/>
                <w:lang w:val="fr-CA"/>
              </w:rPr>
              <w:t xml:space="preserve">, R.R.O. 1990, </w:t>
            </w:r>
            <w:proofErr w:type="spellStart"/>
            <w:r w:rsidRPr="007700AD">
              <w:rPr>
                <w:rFonts w:eastAsia="Times New Roman" w:cs="Times New Roman"/>
                <w:sz w:val="20"/>
                <w:szCs w:val="20"/>
                <w:lang w:val="fr-CA"/>
              </w:rPr>
              <w:t>règl</w:t>
            </w:r>
            <w:proofErr w:type="spellEnd"/>
            <w:r w:rsidRPr="007700AD">
              <w:rPr>
                <w:rFonts w:eastAsia="Times New Roman" w:cs="Times New Roman"/>
                <w:sz w:val="20"/>
                <w:szCs w:val="20"/>
                <w:lang w:val="fr-CA"/>
              </w:rPr>
              <w:t>. 194</w:t>
            </w:r>
          </w:p>
          <w:p w:rsidR="007700AD" w:rsidRPr="007700AD" w:rsidRDefault="007700AD" w:rsidP="007700AD">
            <w:pPr>
              <w:jc w:val="both"/>
              <w:rPr>
                <w:rFonts w:eastAsia="Times New Roman" w:cs="Times New Roman"/>
                <w:sz w:val="20"/>
                <w:szCs w:val="20"/>
                <w:lang w:val="fr-CA"/>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28 mars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 Di Luca)</w:t>
            </w:r>
          </w:p>
          <w:p w:rsidR="007700AD" w:rsidRPr="007700AD" w:rsidRDefault="00683480" w:rsidP="007700AD">
            <w:pPr>
              <w:jc w:val="both"/>
              <w:rPr>
                <w:rFonts w:eastAsia="Times New Roman" w:cs="Times New Roman"/>
                <w:sz w:val="20"/>
                <w:szCs w:val="20"/>
                <w:lang w:val="fr-CA"/>
              </w:rPr>
            </w:pPr>
            <w:hyperlink r:id="rId45" w:history="1">
              <w:r w:rsidR="007700AD" w:rsidRPr="007700AD">
                <w:rPr>
                  <w:rFonts w:eastAsia="Times New Roman" w:cs="Times New Roman"/>
                  <w:color w:val="0000FF"/>
                  <w:sz w:val="20"/>
                  <w:szCs w:val="20"/>
                  <w:u w:val="single"/>
                  <w:lang w:val="fr-CA"/>
                </w:rPr>
                <w:t>2017 ONSC 692</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Rejet des actions du demandeur en application de la règle R. 2.1.01 des </w:t>
            </w:r>
            <w:r w:rsidRPr="007700AD">
              <w:rPr>
                <w:rFonts w:eastAsia="Times New Roman" w:cs="Times New Roman"/>
                <w:i/>
                <w:sz w:val="20"/>
                <w:szCs w:val="20"/>
                <w:lang w:val="fr-CA"/>
              </w:rPr>
              <w:t>Règles de procédure civile</w:t>
            </w:r>
            <w:r w:rsidRPr="007700AD">
              <w:rPr>
                <w:rFonts w:eastAsia="Times New Roman" w:cs="Times New Roman"/>
                <w:sz w:val="20"/>
                <w:szCs w:val="20"/>
                <w:lang w:val="fr-CA"/>
              </w:rPr>
              <w:t xml:space="preserve">, R.R.O. 1990, </w:t>
            </w:r>
            <w:proofErr w:type="spellStart"/>
            <w:r w:rsidRPr="007700AD">
              <w:rPr>
                <w:rFonts w:eastAsia="Times New Roman" w:cs="Times New Roman"/>
                <w:sz w:val="20"/>
                <w:szCs w:val="20"/>
                <w:lang w:val="fr-CA"/>
              </w:rPr>
              <w:t>règl</w:t>
            </w:r>
            <w:proofErr w:type="spellEnd"/>
            <w:r w:rsidRPr="007700AD">
              <w:rPr>
                <w:rFonts w:eastAsia="Times New Roman" w:cs="Times New Roman"/>
                <w:sz w:val="20"/>
                <w:szCs w:val="20"/>
                <w:lang w:val="fr-CA"/>
              </w:rPr>
              <w:t>. 194</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21 juin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 Wood)</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Jugement déclarant le demandeur plaideur quérulent en application de l’art. 140 de la </w:t>
            </w:r>
            <w:r w:rsidRPr="007700AD">
              <w:rPr>
                <w:rFonts w:eastAsia="Times New Roman" w:cs="Times New Roman"/>
                <w:i/>
                <w:sz w:val="20"/>
                <w:szCs w:val="20"/>
                <w:lang w:val="fr-CA"/>
              </w:rPr>
              <w:t>Loi sur les tribunaux judiciaires</w:t>
            </w:r>
            <w:r w:rsidRPr="007700AD">
              <w:rPr>
                <w:rFonts w:eastAsia="Times New Roman" w:cs="Times New Roman"/>
                <w:sz w:val="20"/>
                <w:szCs w:val="20"/>
                <w:lang w:val="fr-CA"/>
              </w:rPr>
              <w:t>, L.R.O. 1990, ch. C.43</w:t>
            </w:r>
          </w:p>
          <w:p w:rsidR="007700AD" w:rsidRPr="007700AD" w:rsidRDefault="007700AD" w:rsidP="007700AD">
            <w:pPr>
              <w:jc w:val="both"/>
              <w:rPr>
                <w:rFonts w:eastAsia="Times New Roman" w:cs="Times New Roman"/>
                <w:sz w:val="20"/>
                <w:szCs w:val="20"/>
                <w:lang w:val="fr-CA"/>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16 janvier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(Juges </w:t>
            </w:r>
            <w:proofErr w:type="spellStart"/>
            <w:r w:rsidRPr="007700AD">
              <w:rPr>
                <w:rFonts w:eastAsia="Times New Roman" w:cs="Times New Roman"/>
                <w:sz w:val="20"/>
                <w:szCs w:val="20"/>
                <w:lang w:val="fr-CA"/>
              </w:rPr>
              <w:t>Pepall</w:t>
            </w:r>
            <w:proofErr w:type="spellEnd"/>
            <w:r w:rsidRPr="007700AD">
              <w:rPr>
                <w:rFonts w:eastAsia="Times New Roman" w:cs="Times New Roman"/>
                <w:sz w:val="20"/>
                <w:szCs w:val="20"/>
                <w:lang w:val="fr-CA"/>
              </w:rPr>
              <w:t xml:space="preserve">, </w:t>
            </w:r>
            <w:proofErr w:type="spellStart"/>
            <w:r w:rsidRPr="007700AD">
              <w:rPr>
                <w:rFonts w:eastAsia="Times New Roman" w:cs="Times New Roman"/>
                <w:sz w:val="20"/>
                <w:szCs w:val="20"/>
                <w:lang w:val="fr-CA"/>
              </w:rPr>
              <w:t>Benotto</w:t>
            </w:r>
            <w:proofErr w:type="spellEnd"/>
            <w:r w:rsidRPr="007700AD">
              <w:rPr>
                <w:rFonts w:eastAsia="Times New Roman" w:cs="Times New Roman"/>
                <w:sz w:val="20"/>
                <w:szCs w:val="20"/>
                <w:lang w:val="fr-CA"/>
              </w:rPr>
              <w:t xml:space="preserve"> et </w:t>
            </w:r>
            <w:proofErr w:type="spellStart"/>
            <w:r w:rsidRPr="007700AD">
              <w:rPr>
                <w:rFonts w:eastAsia="Times New Roman" w:cs="Times New Roman"/>
                <w:sz w:val="20"/>
                <w:szCs w:val="20"/>
                <w:lang w:val="fr-CA"/>
              </w:rPr>
              <w:t>Paciocco</w:t>
            </w:r>
            <w:proofErr w:type="spellEnd"/>
            <w:r w:rsidRPr="007700AD">
              <w:rPr>
                <w:rFonts w:eastAsia="Times New Roman" w:cs="Times New Roman"/>
                <w:sz w:val="20"/>
                <w:szCs w:val="20"/>
                <w:lang w:val="fr-CA"/>
              </w:rPr>
              <w:t>)</w:t>
            </w:r>
          </w:p>
          <w:p w:rsidR="007700AD" w:rsidRPr="007700AD" w:rsidRDefault="00683480" w:rsidP="007700AD">
            <w:pPr>
              <w:jc w:val="both"/>
              <w:rPr>
                <w:rFonts w:eastAsia="Times New Roman" w:cs="Times New Roman"/>
                <w:sz w:val="20"/>
                <w:szCs w:val="20"/>
                <w:lang w:val="fr-CA"/>
              </w:rPr>
            </w:pPr>
            <w:hyperlink r:id="rId46" w:history="1">
              <w:r w:rsidR="007700AD" w:rsidRPr="007700AD">
                <w:rPr>
                  <w:rFonts w:eastAsia="Times New Roman" w:cs="Times New Roman"/>
                  <w:color w:val="0000FF"/>
                  <w:sz w:val="20"/>
                  <w:szCs w:val="20"/>
                  <w:u w:val="single"/>
                  <w:lang w:val="fr-CA"/>
                </w:rPr>
                <w:t>2018 ONCA 32</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des appels</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14 mars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demande d’autorisation d’appel</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12 juillet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requête en vue de déposer une réplique volumineuse</w:t>
            </w:r>
          </w:p>
        </w:tc>
      </w:tr>
    </w:tbl>
    <w:p w:rsidR="007700AD" w:rsidRDefault="007700AD" w:rsidP="007700AD">
      <w:pPr>
        <w:jc w:val="both"/>
        <w:rPr>
          <w:rFonts w:eastAsia="Times New Roman" w:cs="Times New Roman"/>
          <w:sz w:val="20"/>
          <w:szCs w:val="20"/>
          <w:lang w:val="fr-CA"/>
        </w:rPr>
      </w:pPr>
    </w:p>
    <w:p w:rsidR="00BE5ECA" w:rsidRPr="007700AD" w:rsidRDefault="00683480" w:rsidP="007700AD">
      <w:pPr>
        <w:jc w:val="both"/>
        <w:rPr>
          <w:rFonts w:eastAsia="Times New Roman" w:cs="Times New Roman"/>
          <w:sz w:val="20"/>
          <w:szCs w:val="20"/>
          <w:lang w:val="fr-CA"/>
        </w:rPr>
      </w:pPr>
      <w:r>
        <w:rPr>
          <w:sz w:val="20"/>
          <w:szCs w:val="20"/>
        </w:rPr>
        <w:pict>
          <v:rect id="_x0000_i1083"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37973</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 xml:space="preserve">Quest Management Systems, a division of 1281068 Ontario Inc., Eileen </w:t>
            </w:r>
            <w:proofErr w:type="spellStart"/>
            <w:r w:rsidRPr="007700AD">
              <w:rPr>
                <w:rFonts w:eastAsia="Calibri" w:cs="Times New Roman"/>
                <w:b/>
                <w:sz w:val="20"/>
                <w:szCs w:val="20"/>
                <w:lang w:val="en-US"/>
              </w:rPr>
              <w:t>Shewen</w:t>
            </w:r>
            <w:proofErr w:type="spellEnd"/>
            <w:r w:rsidRPr="007700AD">
              <w:rPr>
                <w:rFonts w:eastAsia="Calibri" w:cs="Times New Roman"/>
                <w:b/>
                <w:sz w:val="20"/>
                <w:szCs w:val="20"/>
                <w:lang w:val="en-US"/>
              </w:rPr>
              <w:t xml:space="preserve"> v. Peter Merrill</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 (Civil) (By Leave)</w:t>
            </w:r>
          </w:p>
        </w:tc>
      </w:tr>
      <w:tr w:rsidR="007700AD" w:rsidRPr="007700AD" w:rsidTr="001F749B">
        <w:tc>
          <w:tcPr>
            <w:tcW w:w="5000" w:type="pct"/>
            <w:gridSpan w:val="4"/>
          </w:tcPr>
          <w:p w:rsidR="007700AD" w:rsidRPr="00067988" w:rsidRDefault="00067988" w:rsidP="007700AD">
            <w:pPr>
              <w:jc w:val="both"/>
              <w:rPr>
                <w:rFonts w:eastAsia="Times New Roman" w:cs="Times New Roman"/>
                <w:sz w:val="16"/>
                <w:szCs w:val="20"/>
                <w:lang w:val="en-US"/>
              </w:rPr>
            </w:pPr>
            <w:r w:rsidRPr="00067988">
              <w:rPr>
                <w:sz w:val="20"/>
              </w:rPr>
              <w:t>The application for leave to appeal from the judgment of the Court of Appeal for Ontario, Number C63643, 2017 ONCA 999, dated December 19, 2017, is dismissed with costs.</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Civil procedure – Costs – Undertakings – Fraud and abuse of process – Whether a court’s power to insist on the duty of </w:t>
            </w:r>
            <w:proofErr w:type="spellStart"/>
            <w:r w:rsidRPr="007700AD">
              <w:rPr>
                <w:rFonts w:eastAsia="Times New Roman" w:cs="Times New Roman"/>
                <w:sz w:val="20"/>
                <w:szCs w:val="20"/>
                <w:lang w:val="en-US"/>
              </w:rPr>
              <w:t>candour</w:t>
            </w:r>
            <w:proofErr w:type="spellEnd"/>
            <w:r w:rsidRPr="007700AD">
              <w:rPr>
                <w:rFonts w:eastAsia="Times New Roman" w:cs="Times New Roman"/>
                <w:sz w:val="20"/>
                <w:szCs w:val="20"/>
                <w:lang w:val="en-US"/>
              </w:rPr>
              <w:t xml:space="preserve"> to the court in an undertaking with respect to damages is subject to a standard of equitable fraud or strict fraud – In the circumstances, whether the litigation was an abuse of process and whether the respondent, on behalf of his corporation, had provided a fraudulent undertaking to the court with respect to the corporation’s means to satisfy a damages award such that costs should be awarded against him personally.</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Mr. Merrill, respondent, is the sole shareholder, president and director of a corporation which competes with the applicant Quest Management Systems, a division of 1281068 Ontario Inc. (“Quest”) in the ISO 9000, ISO 14000 and 150 management systems consulting services field. Quest was a defendant in an action filed by Mr. Merrill’s corporation for trade-mark infringement, passing-off and unlawful interference with economic interests. The action was unsuccessful and ultimately, the court awarded costs against Mr. Merrill personally on the grounds that (1) the litigation was an abuse of process, and that (2) on behalf of his corporation, he had provided a fraudulent undertaking to the court with respect to the corporation’s means to satisfy a damages award. The Court of Appeal allowed the appeal. In its view, there was no evidence before the motion judge to establish that Mr. Merrill engaged in an abuse of process in commencing the action, and there was no basis to award costs against him simply because he was the president and sole shareholder of the corporation. </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March 24,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Ontario Superior Court of Justice</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(Barnes J.)</w:t>
            </w:r>
          </w:p>
          <w:p w:rsidR="007700AD" w:rsidRPr="007700AD" w:rsidRDefault="00683480" w:rsidP="007700AD">
            <w:pPr>
              <w:jc w:val="both"/>
              <w:rPr>
                <w:rFonts w:eastAsia="Times New Roman" w:cs="Times New Roman"/>
                <w:sz w:val="20"/>
                <w:szCs w:val="20"/>
                <w:lang w:val="en-US"/>
              </w:rPr>
            </w:pPr>
            <w:hyperlink r:id="rId47" w:history="1">
              <w:r w:rsidR="007700AD" w:rsidRPr="007700AD">
                <w:rPr>
                  <w:rFonts w:eastAsia="Times New Roman" w:cs="Times New Roman"/>
                  <w:color w:val="0000FF"/>
                  <w:sz w:val="20"/>
                  <w:szCs w:val="20"/>
                  <w:u w:val="single"/>
                  <w:lang w:val="en-US"/>
                </w:rPr>
                <w:t>2017 ONSC 2537</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Cost orders amended; costs awarded against respondent personally</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December 19,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for Ontario</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(Strathy, </w:t>
            </w:r>
            <w:proofErr w:type="spellStart"/>
            <w:r w:rsidRPr="007700AD">
              <w:rPr>
                <w:rFonts w:eastAsia="Times New Roman" w:cs="Times New Roman"/>
                <w:sz w:val="20"/>
                <w:szCs w:val="20"/>
                <w:lang w:val="en-US"/>
              </w:rPr>
              <w:t>Juriansz</w:t>
            </w:r>
            <w:proofErr w:type="spellEnd"/>
            <w:r w:rsidRPr="007700AD">
              <w:rPr>
                <w:rFonts w:eastAsia="Times New Roman" w:cs="Times New Roman"/>
                <w:sz w:val="20"/>
                <w:szCs w:val="20"/>
                <w:lang w:val="en-US"/>
              </w:rPr>
              <w:t xml:space="preserve"> and </w:t>
            </w:r>
            <w:proofErr w:type="spellStart"/>
            <w:r w:rsidRPr="007700AD">
              <w:rPr>
                <w:rFonts w:eastAsia="Times New Roman" w:cs="Times New Roman"/>
                <w:sz w:val="20"/>
                <w:szCs w:val="20"/>
                <w:lang w:val="en-US"/>
              </w:rPr>
              <w:t>Huscroft</w:t>
            </w:r>
            <w:proofErr w:type="spellEnd"/>
            <w:r w:rsidRPr="007700AD">
              <w:rPr>
                <w:rFonts w:eastAsia="Times New Roman" w:cs="Times New Roman"/>
                <w:sz w:val="20"/>
                <w:szCs w:val="20"/>
                <w:lang w:val="en-US"/>
              </w:rPr>
              <w:t xml:space="preserve"> JJ.A.)</w:t>
            </w:r>
          </w:p>
          <w:p w:rsidR="007700AD" w:rsidRPr="007700AD" w:rsidRDefault="00683480" w:rsidP="007700AD">
            <w:pPr>
              <w:jc w:val="both"/>
              <w:rPr>
                <w:rFonts w:eastAsia="Times New Roman" w:cs="Times New Roman"/>
                <w:sz w:val="20"/>
                <w:szCs w:val="20"/>
                <w:lang w:val="en-US"/>
              </w:rPr>
            </w:pPr>
            <w:hyperlink r:id="rId48" w:history="1">
              <w:r w:rsidR="007700AD" w:rsidRPr="007700AD">
                <w:rPr>
                  <w:rFonts w:eastAsia="Times New Roman" w:cs="Times New Roman"/>
                  <w:color w:val="0000FF"/>
                  <w:sz w:val="20"/>
                  <w:szCs w:val="20"/>
                  <w:u w:val="single"/>
                  <w:lang w:val="en-US"/>
                </w:rPr>
                <w:t>2017 ONCA 999</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Appeal allowed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February 19,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leave to appeal filed</w:t>
            </w:r>
          </w:p>
          <w:p w:rsidR="007700AD" w:rsidRPr="007700AD" w:rsidRDefault="007700AD" w:rsidP="007700AD">
            <w:pPr>
              <w:jc w:val="both"/>
              <w:rPr>
                <w:rFonts w:eastAsia="Times New Roman" w:cs="Times New Roman"/>
                <w:sz w:val="20"/>
                <w:szCs w:val="20"/>
                <w:lang w:val="en-US"/>
              </w:rPr>
            </w:pPr>
          </w:p>
        </w:tc>
      </w:tr>
    </w:tbl>
    <w:p w:rsidR="007700AD" w:rsidRDefault="007700AD" w:rsidP="007700AD">
      <w:pPr>
        <w:jc w:val="both"/>
        <w:rPr>
          <w:rFonts w:eastAsia="Times New Roman" w:cs="Times New Roman"/>
          <w:sz w:val="20"/>
          <w:szCs w:val="20"/>
          <w:lang w:val="en-US"/>
        </w:rPr>
      </w:pPr>
    </w:p>
    <w:p w:rsidR="00BE5ECA" w:rsidRPr="007700AD" w:rsidRDefault="00683480" w:rsidP="007700AD">
      <w:pPr>
        <w:jc w:val="both"/>
        <w:rPr>
          <w:rFonts w:eastAsia="Times New Roman" w:cs="Times New Roman"/>
          <w:sz w:val="20"/>
          <w:szCs w:val="20"/>
          <w:lang w:val="en-US"/>
        </w:rPr>
      </w:pPr>
      <w:r>
        <w:rPr>
          <w:sz w:val="20"/>
          <w:szCs w:val="20"/>
        </w:rPr>
        <w:pict>
          <v:rect id="_x0000_i1084"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CF6EB0" w:rsidTr="001F749B">
        <w:tc>
          <w:tcPr>
            <w:tcW w:w="543"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b/>
                <w:sz w:val="20"/>
                <w:szCs w:val="20"/>
                <w:lang w:val="fr-CA"/>
              </w:rPr>
              <w:t>37973</w:t>
            </w:r>
          </w:p>
        </w:tc>
        <w:tc>
          <w:tcPr>
            <w:tcW w:w="4457" w:type="pct"/>
            <w:gridSpan w:val="3"/>
          </w:tcPr>
          <w:p w:rsidR="007700AD" w:rsidRPr="007700AD" w:rsidRDefault="007700AD" w:rsidP="007700AD">
            <w:pPr>
              <w:jc w:val="both"/>
              <w:rPr>
                <w:rFonts w:eastAsia="Calibri" w:cs="Times New Roman"/>
                <w:b/>
                <w:sz w:val="20"/>
                <w:szCs w:val="20"/>
                <w:lang w:val="fr-CA"/>
              </w:rPr>
            </w:pPr>
            <w:proofErr w:type="spellStart"/>
            <w:r w:rsidRPr="007700AD">
              <w:rPr>
                <w:rFonts w:eastAsia="Calibri" w:cs="Times New Roman"/>
                <w:b/>
                <w:sz w:val="20"/>
                <w:szCs w:val="20"/>
                <w:lang w:val="fr-CA"/>
              </w:rPr>
              <w:t>Quest</w:t>
            </w:r>
            <w:proofErr w:type="spellEnd"/>
            <w:r w:rsidRPr="007700AD">
              <w:rPr>
                <w:rFonts w:eastAsia="Calibri" w:cs="Times New Roman"/>
                <w:b/>
                <w:sz w:val="20"/>
                <w:szCs w:val="20"/>
                <w:lang w:val="fr-CA"/>
              </w:rPr>
              <w:t xml:space="preserve"> Management </w:t>
            </w:r>
            <w:proofErr w:type="spellStart"/>
            <w:r w:rsidRPr="007700AD">
              <w:rPr>
                <w:rFonts w:eastAsia="Calibri" w:cs="Times New Roman"/>
                <w:b/>
                <w:sz w:val="20"/>
                <w:szCs w:val="20"/>
                <w:lang w:val="fr-CA"/>
              </w:rPr>
              <w:t>Systems</w:t>
            </w:r>
            <w:proofErr w:type="spellEnd"/>
            <w:r w:rsidRPr="007700AD">
              <w:rPr>
                <w:rFonts w:eastAsia="Calibri" w:cs="Times New Roman"/>
                <w:b/>
                <w:sz w:val="20"/>
                <w:szCs w:val="20"/>
                <w:lang w:val="fr-CA"/>
              </w:rPr>
              <w:t xml:space="preserve">, une division de 1281068 Ontario Inc., Eileen </w:t>
            </w:r>
            <w:proofErr w:type="spellStart"/>
            <w:r w:rsidRPr="007700AD">
              <w:rPr>
                <w:rFonts w:eastAsia="Calibri" w:cs="Times New Roman"/>
                <w:b/>
                <w:sz w:val="20"/>
                <w:szCs w:val="20"/>
                <w:lang w:val="fr-CA"/>
              </w:rPr>
              <w:t>Shewen</w:t>
            </w:r>
            <w:proofErr w:type="spellEnd"/>
            <w:r w:rsidRPr="007700AD">
              <w:rPr>
                <w:rFonts w:eastAsia="Calibri" w:cs="Times New Roman"/>
                <w:b/>
                <w:sz w:val="20"/>
                <w:szCs w:val="20"/>
                <w:lang w:val="fr-CA"/>
              </w:rPr>
              <w:t xml:space="preserve"> c. Peter Merrill</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(Ont.) (Civile) (Autorisation)</w:t>
            </w:r>
          </w:p>
        </w:tc>
      </w:tr>
      <w:tr w:rsidR="007700AD" w:rsidRPr="00CF6EB0" w:rsidTr="001F749B">
        <w:tc>
          <w:tcPr>
            <w:tcW w:w="5000" w:type="pct"/>
            <w:gridSpan w:val="4"/>
          </w:tcPr>
          <w:p w:rsidR="007700AD" w:rsidRPr="00067988" w:rsidRDefault="00067988" w:rsidP="007700AD">
            <w:pPr>
              <w:jc w:val="both"/>
              <w:rPr>
                <w:rFonts w:eastAsia="Times New Roman" w:cs="Times New Roman"/>
                <w:sz w:val="16"/>
                <w:szCs w:val="20"/>
                <w:lang w:val="fr-CA"/>
              </w:rPr>
            </w:pPr>
            <w:r w:rsidRPr="00067988">
              <w:rPr>
                <w:sz w:val="20"/>
                <w:lang w:val="fr-CA"/>
              </w:rPr>
              <w:t>La demande d’autorisation d’appel de l’arrêt de la Cour d’appel de l’Ontario, numéro C63643, 2017 ONCA 999, daté du 19 décembre 2017, est rejetée avec dépens.</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Procédure civile – Dépens – Engagements – Fraude et abus de procédure – Le pouvoir du tribunal d’insister sur le devoir de franchise envers le tribunal dans un engagement à l’égard des dommages-intérêts est-il assujetti à une norme de fraude reconnue en </w:t>
            </w:r>
            <w:proofErr w:type="spellStart"/>
            <w:r w:rsidRPr="007700AD">
              <w:rPr>
                <w:rFonts w:eastAsia="Times New Roman" w:cs="Times New Roman"/>
                <w:sz w:val="20"/>
                <w:szCs w:val="20"/>
                <w:lang w:val="fr-CA"/>
              </w:rPr>
              <w:t>equity</w:t>
            </w:r>
            <w:proofErr w:type="spellEnd"/>
            <w:r w:rsidRPr="007700AD">
              <w:rPr>
                <w:rFonts w:eastAsia="Times New Roman" w:cs="Times New Roman"/>
                <w:sz w:val="20"/>
                <w:szCs w:val="20"/>
                <w:lang w:val="fr-CA"/>
              </w:rPr>
              <w:t xml:space="preserve"> ou à une norme de fraude stricte? – Dans les circonstances, le litige constituait-il un abus de procédure et l’intimé, au nom de sa société, avait-il fourni un engagement frauduleux au tribunal en ce qui concerne les moyens qu’avait la société d’exécuter un jugement en dommages-intérêts, si bien qu’il eût dû être personnellement condamné aux dépens?</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lastRenderedPageBreak/>
              <w:t xml:space="preserve">Monsieur Merrill, l’intimé, est l’unique actionnaire, président et administrateur d’une société qui est en concurrence avec la demanderesse </w:t>
            </w:r>
            <w:proofErr w:type="spellStart"/>
            <w:r w:rsidRPr="007700AD">
              <w:rPr>
                <w:rFonts w:eastAsia="Times New Roman" w:cs="Times New Roman"/>
                <w:sz w:val="20"/>
                <w:szCs w:val="20"/>
                <w:lang w:val="fr-CA"/>
              </w:rPr>
              <w:t>Quest</w:t>
            </w:r>
            <w:proofErr w:type="spellEnd"/>
            <w:r w:rsidRPr="007700AD">
              <w:rPr>
                <w:rFonts w:eastAsia="Times New Roman" w:cs="Times New Roman"/>
                <w:sz w:val="20"/>
                <w:szCs w:val="20"/>
                <w:lang w:val="fr-CA"/>
              </w:rPr>
              <w:t xml:space="preserve"> Management </w:t>
            </w:r>
            <w:proofErr w:type="spellStart"/>
            <w:r w:rsidRPr="007700AD">
              <w:rPr>
                <w:rFonts w:eastAsia="Times New Roman" w:cs="Times New Roman"/>
                <w:sz w:val="20"/>
                <w:szCs w:val="20"/>
                <w:lang w:val="fr-CA"/>
              </w:rPr>
              <w:t>Systems</w:t>
            </w:r>
            <w:proofErr w:type="spellEnd"/>
            <w:r w:rsidRPr="007700AD">
              <w:rPr>
                <w:rFonts w:eastAsia="Times New Roman" w:cs="Times New Roman"/>
                <w:sz w:val="20"/>
                <w:szCs w:val="20"/>
                <w:lang w:val="fr-CA"/>
              </w:rPr>
              <w:t>, une division de 1281068 Ontario Inc. (« </w:t>
            </w:r>
            <w:proofErr w:type="spellStart"/>
            <w:r w:rsidRPr="007700AD">
              <w:rPr>
                <w:rFonts w:eastAsia="Times New Roman" w:cs="Times New Roman"/>
                <w:sz w:val="20"/>
                <w:szCs w:val="20"/>
                <w:lang w:val="fr-CA"/>
              </w:rPr>
              <w:t>Quest</w:t>
            </w:r>
            <w:proofErr w:type="spellEnd"/>
            <w:r w:rsidRPr="007700AD">
              <w:rPr>
                <w:rFonts w:eastAsia="Times New Roman" w:cs="Times New Roman"/>
                <w:sz w:val="20"/>
                <w:szCs w:val="20"/>
                <w:lang w:val="fr-CA"/>
              </w:rPr>
              <w:t xml:space="preserve"> ») dans le domaine des services-conseils en matière de systèmes de gestions des normes ISO 9000, ISO 14000 et 150. </w:t>
            </w:r>
            <w:proofErr w:type="spellStart"/>
            <w:r w:rsidRPr="007700AD">
              <w:rPr>
                <w:rFonts w:eastAsia="Times New Roman" w:cs="Times New Roman"/>
                <w:sz w:val="20"/>
                <w:szCs w:val="20"/>
                <w:lang w:val="fr-CA"/>
              </w:rPr>
              <w:t>Quest</w:t>
            </w:r>
            <w:proofErr w:type="spellEnd"/>
            <w:r w:rsidRPr="007700AD">
              <w:rPr>
                <w:rFonts w:eastAsia="Times New Roman" w:cs="Times New Roman"/>
                <w:sz w:val="20"/>
                <w:szCs w:val="20"/>
                <w:lang w:val="fr-CA"/>
              </w:rPr>
              <w:t xml:space="preserve"> était défenderesse dans une action déposée par la société de M. Merrill en contrefaçon de marque de commerce, en commercialisation frauduleuse et en atteinte illégale aux intérêts financiers. L’action a été rejetée et le tribunal a fini par condamner personnellement M. Merrill aux dépens, concluant que (1) le litige était un abus de procédure et que, (2) au nom de sa société, il avait fourni un engagement frauduleux au tribunal en ce qui concerne les moyens qu’avaient la société d’exécuter un jugement en dommages-intérêts. La Cour d’appel a accueilli l’appel. À son avis, le juge de première instance ne disposait d’aucune preuve pour établir que M. Merrill s’était livré à un abus de procédure en intentant l’action et rien ne justifiait qu’il soit personnellement condamné aux dépens simplement parce qu’il était le président et l’unique actionnaire de la société. </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24 mars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de justice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 Barnes)</w:t>
            </w:r>
          </w:p>
          <w:p w:rsidR="007700AD" w:rsidRPr="007700AD" w:rsidRDefault="00683480" w:rsidP="007700AD">
            <w:pPr>
              <w:jc w:val="both"/>
              <w:rPr>
                <w:rFonts w:eastAsia="Times New Roman" w:cs="Times New Roman"/>
                <w:sz w:val="20"/>
                <w:szCs w:val="20"/>
                <w:lang w:val="fr-CA"/>
              </w:rPr>
            </w:pPr>
            <w:hyperlink r:id="rId49" w:history="1">
              <w:r w:rsidR="007700AD" w:rsidRPr="007700AD">
                <w:rPr>
                  <w:rFonts w:eastAsia="Times New Roman" w:cs="Times New Roman"/>
                  <w:color w:val="0000FF"/>
                  <w:sz w:val="20"/>
                  <w:szCs w:val="20"/>
                  <w:u w:val="single"/>
                  <w:lang w:val="fr-CA"/>
                </w:rPr>
                <w:t>2017 ONSC 2537</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Modification des ordonnances quant aux dépens; condamnation de l’intimé aux dépens personnellement</w:t>
            </w:r>
          </w:p>
          <w:p w:rsidR="007700AD" w:rsidRPr="007700AD" w:rsidRDefault="007700AD" w:rsidP="007700AD">
            <w:pPr>
              <w:jc w:val="both"/>
              <w:rPr>
                <w:rFonts w:eastAsia="Times New Roman" w:cs="Times New Roman"/>
                <w:sz w:val="20"/>
                <w:szCs w:val="20"/>
                <w:lang w:val="fr-CA"/>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19 décembre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de l’Ontario</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(Juges </w:t>
            </w:r>
            <w:proofErr w:type="spellStart"/>
            <w:r w:rsidRPr="007700AD">
              <w:rPr>
                <w:rFonts w:eastAsia="Times New Roman" w:cs="Times New Roman"/>
                <w:sz w:val="20"/>
                <w:szCs w:val="20"/>
                <w:lang w:val="fr-CA"/>
              </w:rPr>
              <w:t>Strathy</w:t>
            </w:r>
            <w:proofErr w:type="spellEnd"/>
            <w:r w:rsidRPr="007700AD">
              <w:rPr>
                <w:rFonts w:eastAsia="Times New Roman" w:cs="Times New Roman"/>
                <w:sz w:val="20"/>
                <w:szCs w:val="20"/>
                <w:lang w:val="fr-CA"/>
              </w:rPr>
              <w:t xml:space="preserve">, </w:t>
            </w:r>
            <w:proofErr w:type="spellStart"/>
            <w:r w:rsidRPr="007700AD">
              <w:rPr>
                <w:rFonts w:eastAsia="Times New Roman" w:cs="Times New Roman"/>
                <w:sz w:val="20"/>
                <w:szCs w:val="20"/>
                <w:lang w:val="fr-CA"/>
              </w:rPr>
              <w:t>Juriansz</w:t>
            </w:r>
            <w:proofErr w:type="spellEnd"/>
            <w:r w:rsidRPr="007700AD">
              <w:rPr>
                <w:rFonts w:eastAsia="Times New Roman" w:cs="Times New Roman"/>
                <w:sz w:val="20"/>
                <w:szCs w:val="20"/>
                <w:lang w:val="fr-CA"/>
              </w:rPr>
              <w:t xml:space="preserve"> et </w:t>
            </w:r>
            <w:proofErr w:type="spellStart"/>
            <w:r w:rsidRPr="007700AD">
              <w:rPr>
                <w:rFonts w:eastAsia="Times New Roman" w:cs="Times New Roman"/>
                <w:sz w:val="20"/>
                <w:szCs w:val="20"/>
                <w:lang w:val="fr-CA"/>
              </w:rPr>
              <w:t>Huscroft</w:t>
            </w:r>
            <w:proofErr w:type="spellEnd"/>
            <w:r w:rsidRPr="007700AD">
              <w:rPr>
                <w:rFonts w:eastAsia="Times New Roman" w:cs="Times New Roman"/>
                <w:sz w:val="20"/>
                <w:szCs w:val="20"/>
                <w:lang w:val="fr-CA"/>
              </w:rPr>
              <w:t>)</w:t>
            </w:r>
          </w:p>
          <w:p w:rsidR="007700AD" w:rsidRPr="007700AD" w:rsidRDefault="00683480" w:rsidP="007700AD">
            <w:pPr>
              <w:jc w:val="both"/>
              <w:rPr>
                <w:rFonts w:eastAsia="Times New Roman" w:cs="Times New Roman"/>
                <w:sz w:val="20"/>
                <w:szCs w:val="20"/>
                <w:lang w:val="fr-CA"/>
              </w:rPr>
            </w:pPr>
            <w:hyperlink r:id="rId50" w:history="1">
              <w:r w:rsidR="007700AD" w:rsidRPr="007700AD">
                <w:rPr>
                  <w:rFonts w:eastAsia="Times New Roman" w:cs="Times New Roman"/>
                  <w:color w:val="0000FF"/>
                  <w:sz w:val="20"/>
                  <w:szCs w:val="20"/>
                  <w:u w:val="single"/>
                  <w:lang w:val="fr-CA"/>
                </w:rPr>
                <w:t>2017 ONCA 999</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Arrêt accueillant l’appel</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19 février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demande d’autorisation d’appel</w:t>
            </w:r>
          </w:p>
          <w:p w:rsidR="007700AD" w:rsidRPr="007700AD" w:rsidRDefault="007700AD" w:rsidP="007700AD">
            <w:pPr>
              <w:jc w:val="both"/>
              <w:rPr>
                <w:rFonts w:eastAsia="Times New Roman" w:cs="Times New Roman"/>
                <w:sz w:val="20"/>
                <w:szCs w:val="20"/>
                <w:lang w:val="fr-CA"/>
              </w:rPr>
            </w:pPr>
          </w:p>
        </w:tc>
      </w:tr>
    </w:tbl>
    <w:p w:rsidR="007700AD" w:rsidRDefault="007700AD" w:rsidP="007700AD">
      <w:pPr>
        <w:jc w:val="both"/>
        <w:rPr>
          <w:rFonts w:eastAsia="Times New Roman" w:cs="Times New Roman"/>
          <w:sz w:val="20"/>
          <w:szCs w:val="20"/>
          <w:lang w:val="fr-CA"/>
        </w:rPr>
      </w:pPr>
    </w:p>
    <w:p w:rsidR="00BE5ECA" w:rsidRPr="007700AD" w:rsidRDefault="00683480" w:rsidP="007700AD">
      <w:pPr>
        <w:jc w:val="both"/>
        <w:rPr>
          <w:rFonts w:eastAsia="Times New Roman" w:cs="Times New Roman"/>
          <w:sz w:val="20"/>
          <w:szCs w:val="20"/>
          <w:lang w:val="fr-CA"/>
        </w:rPr>
      </w:pPr>
      <w:r>
        <w:rPr>
          <w:sz w:val="20"/>
          <w:szCs w:val="20"/>
        </w:rPr>
        <w:pict>
          <v:rect id="_x0000_i1085"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p w:rsidR="00116C5E" w:rsidRDefault="00116C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38164</w:t>
            </w:r>
          </w:p>
        </w:tc>
        <w:tc>
          <w:tcPr>
            <w:tcW w:w="4457" w:type="pct"/>
            <w:gridSpan w:val="3"/>
          </w:tcPr>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David Andrew Danielson v. Director of Criminal and Penal Prosecutions</w:t>
            </w:r>
          </w:p>
          <w:p w:rsidR="007700AD" w:rsidRPr="007700AD" w:rsidRDefault="007700AD" w:rsidP="007700AD">
            <w:pPr>
              <w:jc w:val="both"/>
              <w:rPr>
                <w:b/>
                <w:sz w:val="20"/>
                <w:szCs w:val="20"/>
              </w:rPr>
            </w:pPr>
            <w:r w:rsidRPr="007700AD">
              <w:rPr>
                <w:b/>
                <w:sz w:val="20"/>
                <w:szCs w:val="20"/>
              </w:rPr>
              <w:t>- and -</w:t>
            </w:r>
          </w:p>
          <w:p w:rsidR="007700AD" w:rsidRPr="007700AD" w:rsidRDefault="007700AD" w:rsidP="007700AD">
            <w:pPr>
              <w:jc w:val="both"/>
              <w:rPr>
                <w:rFonts w:eastAsia="Calibri" w:cs="Times New Roman"/>
                <w:b/>
                <w:sz w:val="20"/>
                <w:szCs w:val="20"/>
                <w:lang w:val="en-US"/>
              </w:rPr>
            </w:pPr>
            <w:r w:rsidRPr="007700AD">
              <w:rPr>
                <w:rFonts w:eastAsia="Calibri" w:cs="Times New Roman"/>
                <w:b/>
                <w:sz w:val="20"/>
                <w:szCs w:val="20"/>
                <w:lang w:val="en-US"/>
              </w:rPr>
              <w:t>Attorney General of Quebec</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(Que.) (Criminal) (By Leave)</w:t>
            </w:r>
          </w:p>
        </w:tc>
      </w:tr>
      <w:tr w:rsidR="007700AD" w:rsidRPr="007700AD" w:rsidTr="001F749B">
        <w:tc>
          <w:tcPr>
            <w:tcW w:w="5000" w:type="pct"/>
            <w:gridSpan w:val="4"/>
          </w:tcPr>
          <w:p w:rsidR="007700AD" w:rsidRPr="00E06BF5" w:rsidRDefault="00E06BF5" w:rsidP="007700AD">
            <w:pPr>
              <w:jc w:val="both"/>
              <w:rPr>
                <w:sz w:val="20"/>
              </w:rPr>
            </w:pPr>
            <w:r w:rsidRPr="00E06BF5">
              <w:rPr>
                <w:sz w:val="20"/>
              </w:rPr>
              <w:t>The application for leave to appeal from the judgment of the Court of Appeal of Quebec (Montréal), Number 500-10-006648-180, 2018 QCCA 509, dated March 21, 2018, is dismissed.</w:t>
            </w:r>
          </w:p>
          <w:p w:rsidR="00E06BF5" w:rsidRPr="007700AD" w:rsidRDefault="00E06BF5" w:rsidP="007700AD">
            <w:pPr>
              <w:jc w:val="both"/>
              <w:rPr>
                <w:rFonts w:eastAsia="Times New Roman" w:cs="Times New Roman"/>
                <w:sz w:val="20"/>
                <w:szCs w:val="20"/>
                <w:lang w:val="en-US"/>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i/>
                <w:sz w:val="20"/>
                <w:szCs w:val="20"/>
                <w:lang w:val="en-US"/>
              </w:rPr>
              <w:t>Charter of rights</w:t>
            </w:r>
            <w:r w:rsidRPr="007700AD">
              <w:rPr>
                <w:rFonts w:eastAsia="Times New Roman" w:cs="Times New Roman"/>
                <w:sz w:val="20"/>
                <w:szCs w:val="20"/>
                <w:lang w:val="en-US"/>
              </w:rPr>
              <w:t xml:space="preserve"> – </w:t>
            </w:r>
            <w:r w:rsidRPr="007700AD">
              <w:rPr>
                <w:rFonts w:eastAsia="Times New Roman" w:cs="Times New Roman"/>
                <w:i/>
                <w:sz w:val="20"/>
                <w:szCs w:val="20"/>
                <w:lang w:val="en-US"/>
              </w:rPr>
              <w:t>Highway Safety Code</w:t>
            </w:r>
            <w:r w:rsidRPr="007700AD">
              <w:rPr>
                <w:rFonts w:eastAsia="Times New Roman" w:cs="Times New Roman"/>
                <w:sz w:val="20"/>
                <w:szCs w:val="20"/>
                <w:lang w:val="en-US"/>
              </w:rPr>
              <w:t xml:space="preserve">, C.Q.L.R. c. C-24.2 – Speeding – Penal procedure – Transfers – Non-residents – Cruel and unusual punishment – Fair trial – Whether the Superior Court erred in deciding that art. 177 of </w:t>
            </w:r>
            <w:r w:rsidRPr="007700AD">
              <w:rPr>
                <w:rFonts w:eastAsia="Times New Roman" w:cs="Times New Roman"/>
                <w:i/>
                <w:sz w:val="20"/>
                <w:szCs w:val="20"/>
                <w:lang w:val="en-US"/>
              </w:rPr>
              <w:t>Code of Penal Procedure</w:t>
            </w:r>
            <w:r w:rsidRPr="007700AD">
              <w:rPr>
                <w:rFonts w:eastAsia="Times New Roman" w:cs="Times New Roman"/>
                <w:sz w:val="20"/>
                <w:szCs w:val="20"/>
                <w:lang w:val="en-US"/>
              </w:rPr>
              <w:t xml:space="preserve">, </w:t>
            </w:r>
            <w:r w:rsidRPr="007700AD">
              <w:rPr>
                <w:rFonts w:eastAsia="Times New Roman" w:cs="Times New Roman"/>
                <w:sz w:val="20"/>
                <w:szCs w:val="20"/>
                <w:lang w:val="en"/>
              </w:rPr>
              <w:t>C.Q.L.R. c. C-25.1,</w:t>
            </w:r>
            <w:r w:rsidRPr="007700AD">
              <w:rPr>
                <w:rFonts w:eastAsia="Times New Roman" w:cs="Times New Roman"/>
                <w:sz w:val="20"/>
                <w:szCs w:val="20"/>
                <w:lang w:val="en-US"/>
              </w:rPr>
              <w:t xml:space="preserve"> is not available to non-Quebec residents and that it complies with the </w:t>
            </w:r>
            <w:r w:rsidRPr="007700AD">
              <w:rPr>
                <w:rFonts w:eastAsia="Times New Roman" w:cs="Times New Roman"/>
                <w:i/>
                <w:sz w:val="20"/>
                <w:szCs w:val="20"/>
                <w:lang w:val="en-US"/>
              </w:rPr>
              <w:t>Canadian Charter of Rights and Freedoms</w:t>
            </w:r>
            <w:r w:rsidRPr="007700AD">
              <w:rPr>
                <w:rFonts w:eastAsia="Times New Roman" w:cs="Times New Roman"/>
                <w:sz w:val="20"/>
                <w:szCs w:val="20"/>
                <w:lang w:val="en-US"/>
              </w:rPr>
              <w:t xml:space="preserve"> – Whether the Court of Appeal erred in not granting leave to appeal.</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Mr. Danielson, applicant, is an Ontario resident. He was charged with speeding in the district of </w:t>
            </w:r>
            <w:proofErr w:type="spellStart"/>
            <w:r w:rsidRPr="007700AD">
              <w:rPr>
                <w:rFonts w:eastAsia="Times New Roman" w:cs="Times New Roman"/>
                <w:sz w:val="20"/>
                <w:szCs w:val="20"/>
                <w:lang w:val="en-US"/>
              </w:rPr>
              <w:t>Beauharnois</w:t>
            </w:r>
            <w:proofErr w:type="spellEnd"/>
            <w:r w:rsidRPr="007700AD">
              <w:rPr>
                <w:rFonts w:eastAsia="Times New Roman" w:cs="Times New Roman"/>
                <w:sz w:val="20"/>
                <w:szCs w:val="20"/>
                <w:lang w:val="en-US"/>
              </w:rPr>
              <w:t xml:space="preserve">, Quebec, and subsequently applied pursuant to s. 177 of the </w:t>
            </w:r>
            <w:r w:rsidRPr="007700AD">
              <w:rPr>
                <w:rFonts w:eastAsia="Times New Roman" w:cs="Times New Roman"/>
                <w:i/>
                <w:sz w:val="20"/>
                <w:szCs w:val="20"/>
                <w:lang w:val="en"/>
              </w:rPr>
              <w:t>Code of Penal Procedure</w:t>
            </w:r>
            <w:r w:rsidRPr="007700AD">
              <w:rPr>
                <w:rFonts w:eastAsia="Times New Roman" w:cs="Times New Roman"/>
                <w:sz w:val="20"/>
                <w:szCs w:val="20"/>
                <w:lang w:val="en"/>
              </w:rPr>
              <w:t>, C.Q.L.R. c. C-25,</w:t>
            </w:r>
            <w:r w:rsidRPr="007700AD">
              <w:rPr>
                <w:rFonts w:eastAsia="Times New Roman" w:cs="Times New Roman"/>
                <w:sz w:val="20"/>
                <w:szCs w:val="20"/>
                <w:lang w:val="en-US"/>
              </w:rPr>
              <w:t xml:space="preserve"> in the district of Gatineau, to have his trial transferred there because it was closer to his residence and the university he attended. The Provincial Court refused to consider the application essentially on the basis that that article was not available to non-Quebec residents. Mr. Danielson then presented an application for judicial review, asking the Superior Court to quash the Provincial Court’s decision and compel it to decide the matter. Mr. Danielson also applied to the court for a declaration that art. 177 </w:t>
            </w:r>
            <w:r w:rsidRPr="007700AD">
              <w:rPr>
                <w:rFonts w:eastAsia="Times New Roman" w:cs="Times New Roman"/>
                <w:i/>
                <w:sz w:val="20"/>
                <w:szCs w:val="20"/>
                <w:lang w:val="en-US"/>
              </w:rPr>
              <w:t>Code of Penal Procedure</w:t>
            </w:r>
            <w:r w:rsidRPr="007700AD">
              <w:rPr>
                <w:rFonts w:eastAsia="Times New Roman" w:cs="Times New Roman"/>
                <w:sz w:val="20"/>
                <w:szCs w:val="20"/>
                <w:lang w:val="en-US"/>
              </w:rPr>
              <w:t xml:space="preserve"> was unconstitutional because it infringed his rights guaranteed by ss. 11(d) and 12 of the </w:t>
            </w:r>
            <w:r w:rsidRPr="007700AD">
              <w:rPr>
                <w:rFonts w:eastAsia="Times New Roman" w:cs="Times New Roman"/>
                <w:i/>
                <w:sz w:val="20"/>
                <w:szCs w:val="20"/>
                <w:lang w:val="en-US"/>
              </w:rPr>
              <w:t>Canadian Charter of Rights and Freedoms</w:t>
            </w:r>
            <w:r w:rsidRPr="007700AD">
              <w:rPr>
                <w:rFonts w:eastAsia="Times New Roman" w:cs="Times New Roman"/>
                <w:sz w:val="20"/>
                <w:szCs w:val="20"/>
                <w:lang w:val="en-US"/>
              </w:rPr>
              <w:t>. The Superior Court dismissed the applications. The Court of Appeal denied leave to appeal on the basis that the question was moot because Mr. </w:t>
            </w:r>
            <w:proofErr w:type="spellStart"/>
            <w:r w:rsidRPr="007700AD">
              <w:rPr>
                <w:rFonts w:eastAsia="Times New Roman" w:cs="Times New Roman"/>
                <w:sz w:val="20"/>
                <w:szCs w:val="20"/>
                <w:lang w:val="en-US"/>
              </w:rPr>
              <w:t>Adnielson</w:t>
            </w:r>
            <w:proofErr w:type="spellEnd"/>
            <w:r w:rsidRPr="007700AD">
              <w:rPr>
                <w:rFonts w:eastAsia="Times New Roman" w:cs="Times New Roman"/>
                <w:sz w:val="20"/>
                <w:szCs w:val="20"/>
                <w:lang w:val="en-US"/>
              </w:rPr>
              <w:t xml:space="preserve"> had, by that time, been acquitted. Otherwise, the court found that the question could have been of interest.</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April 6, 2017</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Quebec</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(LaFrance J.)</w:t>
            </w:r>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
              </w:rPr>
            </w:pPr>
            <w:r w:rsidRPr="007700AD">
              <w:rPr>
                <w:rFonts w:eastAsia="Times New Roman" w:cs="Times New Roman"/>
                <w:sz w:val="20"/>
                <w:szCs w:val="20"/>
                <w:lang w:val="en-US"/>
              </w:rPr>
              <w:t xml:space="preserve">Application for transfer pursuant to art. 177 </w:t>
            </w:r>
            <w:r w:rsidRPr="007700AD">
              <w:rPr>
                <w:rFonts w:eastAsia="Times New Roman" w:cs="Times New Roman"/>
                <w:i/>
                <w:sz w:val="20"/>
                <w:szCs w:val="20"/>
                <w:lang w:val="en"/>
              </w:rPr>
              <w:t>Code of Penal Procedure</w:t>
            </w:r>
            <w:r w:rsidRPr="007700AD">
              <w:rPr>
                <w:rFonts w:eastAsia="Times New Roman" w:cs="Times New Roman"/>
                <w:sz w:val="20"/>
                <w:szCs w:val="20"/>
                <w:lang w:val="en"/>
              </w:rPr>
              <w:t>, C.Q.L.R. c. C-25.1, dismissed for want of jurisdiction</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January 26,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Superior Court of Quebec</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(Therrien J.)</w:t>
            </w:r>
          </w:p>
          <w:p w:rsidR="007700AD" w:rsidRPr="007700AD" w:rsidRDefault="00683480" w:rsidP="007700AD">
            <w:pPr>
              <w:jc w:val="both"/>
              <w:rPr>
                <w:rFonts w:eastAsia="Times New Roman" w:cs="Times New Roman"/>
                <w:sz w:val="20"/>
                <w:szCs w:val="20"/>
                <w:lang w:val="en-US"/>
              </w:rPr>
            </w:pPr>
            <w:hyperlink r:id="rId51" w:history="1">
              <w:r w:rsidR="007700AD" w:rsidRPr="007700AD">
                <w:rPr>
                  <w:rFonts w:eastAsia="Times New Roman" w:cs="Times New Roman"/>
                  <w:color w:val="0000FF"/>
                  <w:sz w:val="20"/>
                  <w:szCs w:val="20"/>
                  <w:u w:val="single"/>
                  <w:lang w:val="en-US"/>
                </w:rPr>
                <w:t>2018 QCCS 221</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Applications for judicial review and for declaration of unconstitutionality dismissed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March 21,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Court of Appeal of Quebec (Montréal)</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w:t>
            </w:r>
            <w:proofErr w:type="spellStart"/>
            <w:r w:rsidRPr="007700AD">
              <w:rPr>
                <w:rFonts w:eastAsia="Times New Roman" w:cs="Times New Roman"/>
                <w:sz w:val="20"/>
                <w:szCs w:val="20"/>
                <w:lang w:val="fr-CA"/>
              </w:rPr>
              <w:t>Hogue</w:t>
            </w:r>
            <w:proofErr w:type="spellEnd"/>
            <w:r w:rsidRPr="007700AD">
              <w:rPr>
                <w:rFonts w:eastAsia="Times New Roman" w:cs="Times New Roman"/>
                <w:sz w:val="20"/>
                <w:szCs w:val="20"/>
                <w:lang w:val="fr-CA"/>
              </w:rPr>
              <w:t xml:space="preserve"> J.A.)</w:t>
            </w:r>
          </w:p>
          <w:p w:rsidR="007700AD" w:rsidRPr="007700AD" w:rsidRDefault="00683480" w:rsidP="007700AD">
            <w:pPr>
              <w:jc w:val="both"/>
              <w:rPr>
                <w:rFonts w:eastAsia="Times New Roman" w:cs="Times New Roman"/>
                <w:sz w:val="20"/>
                <w:szCs w:val="20"/>
                <w:lang w:val="fr-CA"/>
              </w:rPr>
            </w:pPr>
            <w:hyperlink r:id="rId52" w:history="1">
              <w:r w:rsidR="007700AD" w:rsidRPr="007700AD">
                <w:rPr>
                  <w:rFonts w:eastAsia="Times New Roman" w:cs="Times New Roman"/>
                  <w:color w:val="0000FF"/>
                  <w:sz w:val="20"/>
                  <w:szCs w:val="20"/>
                  <w:u w:val="single"/>
                  <w:lang w:val="fr-CA"/>
                </w:rPr>
                <w:t>2018 QCCA 509</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Motion for leave to appeal dismissed</w:t>
            </w:r>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May 22, 2018</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Supreme Court of Canada</w:t>
            </w: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Application for leave to appeal filed</w:t>
            </w:r>
          </w:p>
        </w:tc>
      </w:tr>
    </w:tbl>
    <w:p w:rsidR="007700AD" w:rsidRDefault="007700AD" w:rsidP="007700AD">
      <w:pPr>
        <w:jc w:val="both"/>
        <w:rPr>
          <w:rFonts w:eastAsia="Times New Roman" w:cs="Times New Roman"/>
          <w:sz w:val="20"/>
          <w:szCs w:val="20"/>
          <w:lang w:val="en-US"/>
        </w:rPr>
      </w:pPr>
    </w:p>
    <w:p w:rsidR="00BE5ECA" w:rsidRPr="007700AD" w:rsidRDefault="00683480" w:rsidP="007700AD">
      <w:pPr>
        <w:jc w:val="both"/>
        <w:rPr>
          <w:rFonts w:eastAsia="Times New Roman" w:cs="Times New Roman"/>
          <w:sz w:val="20"/>
          <w:szCs w:val="20"/>
          <w:lang w:val="en-US"/>
        </w:rPr>
      </w:pPr>
      <w:r>
        <w:rPr>
          <w:sz w:val="20"/>
          <w:szCs w:val="20"/>
        </w:rPr>
        <w:pict>
          <v:rect id="_x0000_i1086"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lang w:val="en-US"/>
        </w:rPr>
      </w:pPr>
    </w:p>
    <w:p w:rsidR="00E06BF5" w:rsidRDefault="00E06BF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CF6EB0" w:rsidTr="001F749B">
        <w:tc>
          <w:tcPr>
            <w:tcW w:w="543"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b/>
                <w:sz w:val="20"/>
                <w:szCs w:val="20"/>
                <w:lang w:val="fr-CA"/>
              </w:rPr>
              <w:lastRenderedPageBreak/>
              <w:t>38164</w:t>
            </w:r>
          </w:p>
        </w:tc>
        <w:tc>
          <w:tcPr>
            <w:tcW w:w="4457" w:type="pct"/>
            <w:gridSpan w:val="3"/>
          </w:tcPr>
          <w:p w:rsidR="007700AD" w:rsidRPr="007700AD" w:rsidRDefault="007700AD" w:rsidP="007700AD">
            <w:pPr>
              <w:jc w:val="both"/>
              <w:rPr>
                <w:rFonts w:eastAsia="Calibri" w:cs="Times New Roman"/>
                <w:b/>
                <w:sz w:val="20"/>
                <w:szCs w:val="20"/>
                <w:lang w:val="fr-CA"/>
              </w:rPr>
            </w:pPr>
            <w:r w:rsidRPr="007700AD">
              <w:rPr>
                <w:rFonts w:eastAsia="Calibri" w:cs="Times New Roman"/>
                <w:b/>
                <w:sz w:val="20"/>
                <w:szCs w:val="20"/>
                <w:lang w:val="fr-CA"/>
              </w:rPr>
              <w:t xml:space="preserve">David Andrew </w:t>
            </w:r>
            <w:proofErr w:type="spellStart"/>
            <w:r w:rsidRPr="007700AD">
              <w:rPr>
                <w:rFonts w:eastAsia="Calibri" w:cs="Times New Roman"/>
                <w:b/>
                <w:sz w:val="20"/>
                <w:szCs w:val="20"/>
                <w:lang w:val="fr-CA"/>
              </w:rPr>
              <w:t>Danielson</w:t>
            </w:r>
            <w:proofErr w:type="spellEnd"/>
            <w:r w:rsidRPr="007700AD">
              <w:rPr>
                <w:rFonts w:eastAsia="Calibri" w:cs="Times New Roman"/>
                <w:b/>
                <w:sz w:val="20"/>
                <w:szCs w:val="20"/>
                <w:lang w:val="fr-CA"/>
              </w:rPr>
              <w:t xml:space="preserve"> c. Directrice des poursuites criminelles et pénales</w:t>
            </w:r>
          </w:p>
          <w:p w:rsidR="007700AD" w:rsidRPr="007700AD" w:rsidRDefault="007700AD" w:rsidP="007700AD">
            <w:pPr>
              <w:jc w:val="both"/>
              <w:rPr>
                <w:b/>
                <w:sz w:val="20"/>
                <w:szCs w:val="20"/>
                <w:lang w:val="fr-CA"/>
              </w:rPr>
            </w:pPr>
            <w:r w:rsidRPr="007700AD">
              <w:rPr>
                <w:b/>
                <w:sz w:val="20"/>
                <w:szCs w:val="20"/>
                <w:lang w:val="fr-CA"/>
              </w:rPr>
              <w:t>- et -</w:t>
            </w:r>
          </w:p>
          <w:p w:rsidR="007700AD" w:rsidRPr="007700AD" w:rsidRDefault="007700AD" w:rsidP="007700AD">
            <w:pPr>
              <w:jc w:val="both"/>
              <w:rPr>
                <w:rFonts w:eastAsia="Calibri" w:cs="Times New Roman"/>
                <w:b/>
                <w:sz w:val="20"/>
                <w:szCs w:val="20"/>
                <w:lang w:val="fr-CA"/>
              </w:rPr>
            </w:pPr>
            <w:r w:rsidRPr="007700AD">
              <w:rPr>
                <w:rFonts w:eastAsia="Calibri" w:cs="Times New Roman"/>
                <w:b/>
                <w:sz w:val="20"/>
                <w:szCs w:val="20"/>
                <w:lang w:val="fr-CA"/>
              </w:rPr>
              <w:t>Procureure générale du Québec</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w:t>
            </w:r>
            <w:proofErr w:type="spellStart"/>
            <w:r w:rsidRPr="007700AD">
              <w:rPr>
                <w:rFonts w:eastAsia="Times New Roman" w:cs="Times New Roman"/>
                <w:sz w:val="20"/>
                <w:szCs w:val="20"/>
                <w:lang w:val="fr-CA"/>
              </w:rPr>
              <w:t>Qué</w:t>
            </w:r>
            <w:proofErr w:type="spellEnd"/>
            <w:r w:rsidRPr="007700AD">
              <w:rPr>
                <w:rFonts w:eastAsia="Times New Roman" w:cs="Times New Roman"/>
                <w:sz w:val="20"/>
                <w:szCs w:val="20"/>
                <w:lang w:val="fr-CA"/>
              </w:rPr>
              <w:t>.) (Criminelle) (Autorisation)</w:t>
            </w:r>
          </w:p>
        </w:tc>
      </w:tr>
      <w:tr w:rsidR="007700AD" w:rsidRPr="00CF6EB0" w:rsidTr="001F749B">
        <w:tc>
          <w:tcPr>
            <w:tcW w:w="5000" w:type="pct"/>
            <w:gridSpan w:val="4"/>
          </w:tcPr>
          <w:p w:rsidR="007700AD" w:rsidRPr="00E06BF5" w:rsidRDefault="00E06BF5" w:rsidP="007700AD">
            <w:pPr>
              <w:jc w:val="both"/>
              <w:rPr>
                <w:rFonts w:eastAsia="Times New Roman" w:cs="Times New Roman"/>
                <w:i/>
                <w:sz w:val="16"/>
                <w:szCs w:val="20"/>
                <w:lang w:val="fr-CA"/>
              </w:rPr>
            </w:pPr>
            <w:r w:rsidRPr="00E06BF5">
              <w:rPr>
                <w:sz w:val="20"/>
                <w:lang w:val="fr-CA"/>
              </w:rPr>
              <w:t>La demande d’autorisation d’appel de l’arrêt de la Cour d’appel du Québec (Montréal), numéro 500-10-006648-180, 2018 QCCA 509, daté du 21 mars 2018, est rejetée.</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i/>
                <w:sz w:val="20"/>
                <w:szCs w:val="20"/>
                <w:lang w:val="fr-CA"/>
              </w:rPr>
              <w:t>Charte des droits</w:t>
            </w:r>
            <w:r w:rsidRPr="007700AD">
              <w:rPr>
                <w:rFonts w:eastAsia="Times New Roman" w:cs="Times New Roman"/>
                <w:sz w:val="20"/>
                <w:szCs w:val="20"/>
                <w:lang w:val="fr-CA"/>
              </w:rPr>
              <w:t xml:space="preserve"> – </w:t>
            </w:r>
            <w:r w:rsidRPr="007700AD">
              <w:rPr>
                <w:rFonts w:eastAsia="Times New Roman" w:cs="Times New Roman"/>
                <w:i/>
                <w:sz w:val="20"/>
                <w:szCs w:val="20"/>
                <w:lang w:val="fr-CA"/>
              </w:rPr>
              <w:t>Code de la sécurité routière</w:t>
            </w:r>
            <w:r w:rsidRPr="007700AD">
              <w:rPr>
                <w:rFonts w:eastAsia="Times New Roman" w:cs="Times New Roman"/>
                <w:sz w:val="20"/>
                <w:szCs w:val="20"/>
                <w:lang w:val="fr-CA"/>
              </w:rPr>
              <w:t xml:space="preserve">, R.L.R.Q. ch. C-24.2 – Excès de vitesse – Procédure pénale – Transferts – Non-résidents – Peine cruelle et inusitée – Procès équitable – La Cour supérieure a-t-elle eu tort de statuer que les non-résidents du Québec ne peuvent se prévaloir de l’art. 177 du </w:t>
            </w:r>
            <w:r w:rsidRPr="007700AD">
              <w:rPr>
                <w:rFonts w:eastAsia="Times New Roman" w:cs="Times New Roman"/>
                <w:i/>
                <w:sz w:val="20"/>
                <w:szCs w:val="20"/>
                <w:lang w:val="fr-CA"/>
              </w:rPr>
              <w:t>Code de procédure pénale</w:t>
            </w:r>
            <w:r w:rsidRPr="007700AD">
              <w:rPr>
                <w:rFonts w:eastAsia="Times New Roman" w:cs="Times New Roman"/>
                <w:sz w:val="20"/>
                <w:szCs w:val="20"/>
                <w:lang w:val="fr-CA"/>
              </w:rPr>
              <w:t xml:space="preserve">, R.L.R.Q. ch. C-25.1, et que cette disposition est conforme à la </w:t>
            </w:r>
            <w:r w:rsidRPr="007700AD">
              <w:rPr>
                <w:rFonts w:eastAsia="Times New Roman" w:cs="Times New Roman"/>
                <w:i/>
                <w:sz w:val="20"/>
                <w:szCs w:val="20"/>
                <w:lang w:val="fr-CA"/>
              </w:rPr>
              <w:t>Charte canadienne des droits et libertés</w:t>
            </w:r>
            <w:r w:rsidRPr="007700AD">
              <w:rPr>
                <w:rFonts w:eastAsia="Times New Roman" w:cs="Times New Roman"/>
                <w:sz w:val="20"/>
                <w:szCs w:val="20"/>
                <w:lang w:val="fr-CA"/>
              </w:rPr>
              <w:t>? – La Cour d’appel a-t-elle eu tort de ne pas accorder l’autorisation d’appel?</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Monsieur </w:t>
            </w:r>
            <w:proofErr w:type="spellStart"/>
            <w:r w:rsidRPr="007700AD">
              <w:rPr>
                <w:rFonts w:eastAsia="Times New Roman" w:cs="Times New Roman"/>
                <w:sz w:val="20"/>
                <w:szCs w:val="20"/>
                <w:lang w:val="fr-CA"/>
              </w:rPr>
              <w:t>Danielson</w:t>
            </w:r>
            <w:proofErr w:type="spellEnd"/>
            <w:r w:rsidRPr="007700AD">
              <w:rPr>
                <w:rFonts w:eastAsia="Times New Roman" w:cs="Times New Roman"/>
                <w:sz w:val="20"/>
                <w:szCs w:val="20"/>
                <w:lang w:val="fr-CA"/>
              </w:rPr>
              <w:t xml:space="preserve">, le demandeur, est un résident de l’Ontario. Il a été accusé d’excès de vitesse dans le district de Beauharnois (Québec), et il a subséquemment présenté une demande fondée sur l’art. 177 du </w:t>
            </w:r>
            <w:r w:rsidRPr="007700AD">
              <w:rPr>
                <w:rFonts w:eastAsia="Times New Roman" w:cs="Times New Roman"/>
                <w:i/>
                <w:sz w:val="20"/>
                <w:szCs w:val="20"/>
                <w:lang w:val="fr-CA"/>
              </w:rPr>
              <w:t>Code de procédure pénale</w:t>
            </w:r>
            <w:r w:rsidRPr="007700AD">
              <w:rPr>
                <w:rFonts w:eastAsia="Times New Roman" w:cs="Times New Roman"/>
                <w:sz w:val="20"/>
                <w:szCs w:val="20"/>
                <w:lang w:val="fr-CA"/>
              </w:rPr>
              <w:t>, R.L.R.Q. ch. C-25, dans le district de Gatineau, pour y faire transférer son procès parce que ce district est plus proche de sa résidence et de l’université qu’il fréquentait. La Cour provinciale a refusé d’examiner la demande, jugeant essentiellement que les non-résidents du Québec ne peuvent se prévaloir de l’article. Monsieur </w:t>
            </w:r>
            <w:proofErr w:type="spellStart"/>
            <w:r w:rsidRPr="007700AD">
              <w:rPr>
                <w:rFonts w:eastAsia="Times New Roman" w:cs="Times New Roman"/>
                <w:sz w:val="20"/>
                <w:szCs w:val="20"/>
                <w:lang w:val="fr-CA"/>
              </w:rPr>
              <w:t>Danielson</w:t>
            </w:r>
            <w:proofErr w:type="spellEnd"/>
            <w:r w:rsidRPr="007700AD">
              <w:rPr>
                <w:rFonts w:eastAsia="Times New Roman" w:cs="Times New Roman"/>
                <w:sz w:val="20"/>
                <w:szCs w:val="20"/>
                <w:lang w:val="fr-CA"/>
              </w:rPr>
              <w:t xml:space="preserve"> a ensuite présenté une demande de révision judiciaire, demandant à la Cour supérieure d’annuler la décision de la Cour provinciale et d’obliger cette dernière à trancher la question. Monsieur </w:t>
            </w:r>
            <w:proofErr w:type="spellStart"/>
            <w:r w:rsidRPr="007700AD">
              <w:rPr>
                <w:rFonts w:eastAsia="Times New Roman" w:cs="Times New Roman"/>
                <w:sz w:val="20"/>
                <w:szCs w:val="20"/>
                <w:lang w:val="fr-CA"/>
              </w:rPr>
              <w:t>Danielson</w:t>
            </w:r>
            <w:proofErr w:type="spellEnd"/>
            <w:r w:rsidRPr="007700AD">
              <w:rPr>
                <w:rFonts w:eastAsia="Times New Roman" w:cs="Times New Roman"/>
                <w:sz w:val="20"/>
                <w:szCs w:val="20"/>
                <w:lang w:val="fr-CA"/>
              </w:rPr>
              <w:t xml:space="preserve"> a également demandé au tribunal de prononcer un jugement déclarant que l’art. 177 du </w:t>
            </w:r>
            <w:r w:rsidRPr="007700AD">
              <w:rPr>
                <w:rFonts w:eastAsia="Times New Roman" w:cs="Times New Roman"/>
                <w:i/>
                <w:sz w:val="20"/>
                <w:szCs w:val="20"/>
                <w:lang w:val="fr-CA"/>
              </w:rPr>
              <w:t>Code de procédure pénale</w:t>
            </w:r>
            <w:r w:rsidRPr="007700AD">
              <w:rPr>
                <w:rFonts w:eastAsia="Times New Roman" w:cs="Times New Roman"/>
                <w:sz w:val="20"/>
                <w:szCs w:val="20"/>
                <w:lang w:val="fr-CA"/>
              </w:rPr>
              <w:t xml:space="preserve"> est inconstitutionnel parce qu’il viole les droits que lui garantit l’al. 11d) et l’art. 12 de la </w:t>
            </w:r>
            <w:r w:rsidRPr="007700AD">
              <w:rPr>
                <w:rFonts w:eastAsia="Times New Roman" w:cs="Times New Roman"/>
                <w:i/>
                <w:sz w:val="20"/>
                <w:szCs w:val="20"/>
                <w:lang w:val="fr-CA"/>
              </w:rPr>
              <w:t>Charte canadienne des droits et libertés</w:t>
            </w:r>
            <w:r w:rsidRPr="007700AD">
              <w:rPr>
                <w:rFonts w:eastAsia="Times New Roman" w:cs="Times New Roman"/>
                <w:sz w:val="20"/>
                <w:szCs w:val="20"/>
                <w:lang w:val="fr-CA"/>
              </w:rPr>
              <w:t>. La Cour supérieure a rejeté les demandes. La Cour d’appel a refusé l’autorisation d’appel au motif que la question était théorique, puisque M. </w:t>
            </w:r>
            <w:proofErr w:type="spellStart"/>
            <w:r w:rsidRPr="007700AD">
              <w:rPr>
                <w:rFonts w:eastAsia="Times New Roman" w:cs="Times New Roman"/>
                <w:sz w:val="20"/>
                <w:szCs w:val="20"/>
                <w:lang w:val="fr-CA"/>
              </w:rPr>
              <w:t>Danielson</w:t>
            </w:r>
            <w:proofErr w:type="spellEnd"/>
            <w:r w:rsidRPr="007700AD">
              <w:rPr>
                <w:rFonts w:eastAsia="Times New Roman" w:cs="Times New Roman"/>
                <w:sz w:val="20"/>
                <w:szCs w:val="20"/>
                <w:lang w:val="fr-CA"/>
              </w:rPr>
              <w:t xml:space="preserve"> avait été acquitté. Autrement, la Cour a conclu que la question aurait pu être d’intérêt.</w:t>
            </w: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6 avril 2017</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du Québec</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 </w:t>
            </w:r>
            <w:proofErr w:type="spellStart"/>
            <w:r w:rsidRPr="007700AD">
              <w:rPr>
                <w:rFonts w:eastAsia="Times New Roman" w:cs="Times New Roman"/>
                <w:sz w:val="20"/>
                <w:szCs w:val="20"/>
                <w:lang w:val="fr-CA"/>
              </w:rPr>
              <w:t>LaFrance</w:t>
            </w:r>
            <w:proofErr w:type="spellEnd"/>
            <w:r w:rsidRPr="007700AD">
              <w:rPr>
                <w:rFonts w:eastAsia="Times New Roman" w:cs="Times New Roman"/>
                <w:sz w:val="20"/>
                <w:szCs w:val="20"/>
                <w:lang w:val="fr-CA"/>
              </w:rPr>
              <w:t>)</w:t>
            </w:r>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Rejet de la demande de transfert fondée sur l’art. 177 du </w:t>
            </w:r>
            <w:r w:rsidRPr="007700AD">
              <w:rPr>
                <w:rFonts w:eastAsia="Times New Roman" w:cs="Times New Roman"/>
                <w:i/>
                <w:sz w:val="20"/>
                <w:szCs w:val="20"/>
                <w:lang w:val="fr-CA"/>
              </w:rPr>
              <w:t>Code de procédure pénale</w:t>
            </w:r>
            <w:r w:rsidRPr="007700AD">
              <w:rPr>
                <w:rFonts w:eastAsia="Times New Roman" w:cs="Times New Roman"/>
                <w:sz w:val="20"/>
                <w:szCs w:val="20"/>
                <w:lang w:val="fr-CA"/>
              </w:rPr>
              <w:t>, R.L.R.Q. ch. C-25.1, pour défaut de compétence</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26 janvier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du Québec</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(Juge Therrien)</w:t>
            </w:r>
          </w:p>
          <w:p w:rsidR="007700AD" w:rsidRPr="007700AD" w:rsidRDefault="00683480" w:rsidP="007700AD">
            <w:pPr>
              <w:jc w:val="both"/>
              <w:rPr>
                <w:rFonts w:eastAsia="Times New Roman" w:cs="Times New Roman"/>
                <w:sz w:val="20"/>
                <w:szCs w:val="20"/>
                <w:lang w:val="fr-CA"/>
              </w:rPr>
            </w:pPr>
            <w:hyperlink r:id="rId53" w:history="1">
              <w:r w:rsidR="007700AD" w:rsidRPr="007700AD">
                <w:rPr>
                  <w:rFonts w:eastAsia="Times New Roman" w:cs="Times New Roman"/>
                  <w:color w:val="0000FF"/>
                  <w:sz w:val="20"/>
                  <w:szCs w:val="20"/>
                  <w:u w:val="single"/>
                  <w:lang w:val="fr-CA"/>
                </w:rPr>
                <w:t>2018 QCCS 221</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des demandes de révision judiciaire et de jugement déclaratoire d’inconstitutionnalité</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21 mars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du Québec (Montréal)</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(Juge </w:t>
            </w:r>
            <w:proofErr w:type="spellStart"/>
            <w:r w:rsidRPr="007700AD">
              <w:rPr>
                <w:rFonts w:eastAsia="Times New Roman" w:cs="Times New Roman"/>
                <w:sz w:val="20"/>
                <w:szCs w:val="20"/>
                <w:lang w:val="fr-CA"/>
              </w:rPr>
              <w:t>Hogue</w:t>
            </w:r>
            <w:proofErr w:type="spellEnd"/>
            <w:r w:rsidRPr="007700AD">
              <w:rPr>
                <w:rFonts w:eastAsia="Times New Roman" w:cs="Times New Roman"/>
                <w:sz w:val="20"/>
                <w:szCs w:val="20"/>
                <w:lang w:val="fr-CA"/>
              </w:rPr>
              <w:t>)</w:t>
            </w:r>
          </w:p>
          <w:p w:rsidR="007700AD" w:rsidRPr="007700AD" w:rsidRDefault="00683480" w:rsidP="007700AD">
            <w:pPr>
              <w:jc w:val="both"/>
              <w:rPr>
                <w:rFonts w:eastAsia="Times New Roman" w:cs="Times New Roman"/>
                <w:sz w:val="20"/>
                <w:szCs w:val="20"/>
                <w:lang w:val="fr-CA"/>
              </w:rPr>
            </w:pPr>
            <w:hyperlink r:id="rId54" w:history="1">
              <w:r w:rsidR="007700AD" w:rsidRPr="007700AD">
                <w:rPr>
                  <w:rFonts w:eastAsia="Times New Roman" w:cs="Times New Roman"/>
                  <w:color w:val="0000FF"/>
                  <w:sz w:val="20"/>
                  <w:szCs w:val="20"/>
                  <w:u w:val="single"/>
                  <w:lang w:val="fr-CA"/>
                </w:rPr>
                <w:t>2018 QCCA 509</w:t>
              </w:r>
            </w:hyperlink>
          </w:p>
          <w:p w:rsidR="007700AD" w:rsidRPr="007700AD" w:rsidRDefault="007700AD" w:rsidP="007700AD">
            <w:pPr>
              <w:jc w:val="both"/>
              <w:rPr>
                <w:rFonts w:eastAsia="Times New Roman" w:cs="Times New Roman"/>
                <w:sz w:val="20"/>
                <w:szCs w:val="20"/>
                <w:lang w:val="fr-CA"/>
              </w:rPr>
            </w:pP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Rejet de la requête en autorisation d’appel</w:t>
            </w:r>
          </w:p>
          <w:p w:rsidR="007700AD" w:rsidRPr="007700AD" w:rsidRDefault="007700AD" w:rsidP="007700AD">
            <w:pPr>
              <w:jc w:val="both"/>
              <w:rPr>
                <w:rFonts w:eastAsia="Times New Roman" w:cs="Times New Roman"/>
                <w:sz w:val="20"/>
                <w:szCs w:val="20"/>
                <w:lang w:val="fr-CA"/>
              </w:rPr>
            </w:pPr>
          </w:p>
        </w:tc>
      </w:tr>
      <w:tr w:rsidR="007700AD" w:rsidRPr="00CF6EB0"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22 mai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Dépôt de la demande d’autorisation d’appel</w:t>
            </w:r>
          </w:p>
        </w:tc>
      </w:tr>
    </w:tbl>
    <w:p w:rsidR="007700AD" w:rsidRDefault="007700AD" w:rsidP="007700AD">
      <w:pPr>
        <w:jc w:val="both"/>
        <w:rPr>
          <w:rFonts w:eastAsia="Times New Roman" w:cs="Times New Roman"/>
          <w:sz w:val="20"/>
          <w:szCs w:val="20"/>
          <w:lang w:val="fr-CA"/>
        </w:rPr>
      </w:pPr>
    </w:p>
    <w:p w:rsidR="00BE5ECA" w:rsidRPr="007700AD" w:rsidRDefault="00683480" w:rsidP="007700AD">
      <w:pPr>
        <w:jc w:val="both"/>
        <w:rPr>
          <w:rFonts w:eastAsia="Times New Roman" w:cs="Times New Roman"/>
          <w:sz w:val="20"/>
          <w:szCs w:val="20"/>
          <w:lang w:val="fr-CA"/>
        </w:rPr>
      </w:pPr>
      <w:r>
        <w:rPr>
          <w:sz w:val="20"/>
          <w:szCs w:val="20"/>
        </w:rPr>
        <w:pict>
          <v:rect id="_x0000_i1087" style="width:2in;height:1pt" o:hrpct="0" o:hralign="center" o:hrstd="t" o:hrnoshade="t" o:hr="t" fillcolor="black" stroked="f"/>
        </w:pict>
      </w:r>
    </w:p>
    <w:p w:rsidR="007700AD" w:rsidRPr="007700AD" w:rsidRDefault="007700AD" w:rsidP="007700AD">
      <w:pPr>
        <w:ind w:left="360" w:hanging="360"/>
        <w:jc w:val="both"/>
        <w:rPr>
          <w:rFonts w:eastAsia="Times New Roman" w:cs="Times New Roman"/>
          <w:sz w:val="20"/>
          <w:szCs w:val="20"/>
          <w:lang w:val="fr-CA"/>
        </w:rPr>
      </w:pPr>
    </w:p>
    <w:p w:rsidR="007D2C38" w:rsidRDefault="007D2C3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7D2C38">
        <w:trPr>
          <w:trHeight w:val="810"/>
        </w:trPr>
        <w:tc>
          <w:tcPr>
            <w:tcW w:w="543" w:type="pct"/>
          </w:tcPr>
          <w:p w:rsidR="007700AD" w:rsidRPr="007700AD" w:rsidRDefault="007700AD" w:rsidP="007700AD">
            <w:pPr>
              <w:jc w:val="both"/>
              <w:rPr>
                <w:rFonts w:eastAsia="Times New Roman" w:cs="Times New Roman"/>
                <w:sz w:val="20"/>
                <w:szCs w:val="20"/>
              </w:rPr>
            </w:pPr>
            <w:r w:rsidRPr="007700AD">
              <w:rPr>
                <w:rFonts w:eastAsia="Times New Roman" w:cs="Times New Roman"/>
                <w:b/>
                <w:sz w:val="20"/>
                <w:szCs w:val="20"/>
              </w:rPr>
              <w:lastRenderedPageBreak/>
              <w:t>38043</w:t>
            </w:r>
          </w:p>
        </w:tc>
        <w:tc>
          <w:tcPr>
            <w:tcW w:w="4457" w:type="pct"/>
            <w:gridSpan w:val="3"/>
          </w:tcPr>
          <w:p w:rsidR="007700AD" w:rsidRPr="007700AD" w:rsidRDefault="007700AD" w:rsidP="007700AD">
            <w:pPr>
              <w:jc w:val="both"/>
              <w:rPr>
                <w:rFonts w:eastAsia="Calibri" w:cs="Times New Roman"/>
                <w:b/>
                <w:sz w:val="20"/>
                <w:szCs w:val="20"/>
                <w:lang w:val="fr-CA"/>
              </w:rPr>
            </w:pPr>
            <w:r w:rsidRPr="007700AD">
              <w:rPr>
                <w:rFonts w:eastAsia="Calibri" w:cs="Times New Roman"/>
                <w:b/>
                <w:sz w:val="20"/>
                <w:szCs w:val="20"/>
                <w:lang w:val="fr-CA"/>
              </w:rPr>
              <w:t>Guy Lafleur</w:t>
            </w:r>
            <w:r w:rsidR="00F854DF">
              <w:rPr>
                <w:rFonts w:eastAsia="Calibri" w:cs="Times New Roman"/>
                <w:b/>
                <w:sz w:val="20"/>
                <w:szCs w:val="20"/>
                <w:lang w:val="fr-CA"/>
              </w:rPr>
              <w:t xml:space="preserve"> and</w:t>
            </w:r>
            <w:r w:rsidRPr="007700AD">
              <w:rPr>
                <w:rFonts w:eastAsia="Calibri" w:cs="Times New Roman"/>
                <w:b/>
                <w:sz w:val="20"/>
                <w:szCs w:val="20"/>
                <w:lang w:val="fr-CA"/>
              </w:rPr>
              <w:t xml:space="preserve"> Gestion Dies Inc. v. Lise Archambault, Attorney General of </w:t>
            </w:r>
            <w:proofErr w:type="spellStart"/>
            <w:r w:rsidRPr="007700AD">
              <w:rPr>
                <w:rFonts w:eastAsia="Calibri" w:cs="Times New Roman"/>
                <w:b/>
                <w:sz w:val="20"/>
                <w:szCs w:val="20"/>
                <w:lang w:val="fr-CA"/>
              </w:rPr>
              <w:t>Quebec</w:t>
            </w:r>
            <w:proofErr w:type="spellEnd"/>
            <w:r w:rsidRPr="007700AD">
              <w:rPr>
                <w:rFonts w:eastAsia="Calibri" w:cs="Times New Roman"/>
                <w:b/>
                <w:sz w:val="20"/>
                <w:szCs w:val="20"/>
                <w:lang w:val="fr-CA"/>
              </w:rPr>
              <w:t>, Françoise Fortin</w:t>
            </w:r>
            <w:r w:rsidR="00F854DF">
              <w:rPr>
                <w:rFonts w:eastAsia="Calibri" w:cs="Times New Roman"/>
                <w:b/>
                <w:sz w:val="20"/>
                <w:szCs w:val="20"/>
                <w:lang w:val="fr-CA"/>
              </w:rPr>
              <w:t xml:space="preserve"> and</w:t>
            </w:r>
            <w:r w:rsidRPr="007700AD">
              <w:rPr>
                <w:rFonts w:eastAsia="Calibri" w:cs="Times New Roman"/>
                <w:b/>
                <w:sz w:val="20"/>
                <w:szCs w:val="20"/>
                <w:lang w:val="fr-CA"/>
              </w:rPr>
              <w:t xml:space="preserve"> Ville de Montréal (Service de police de la Ville de Montréal)</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(Que.) (Civil) (By Leave)</w:t>
            </w:r>
          </w:p>
        </w:tc>
      </w:tr>
      <w:tr w:rsidR="007700AD" w:rsidRPr="007700AD" w:rsidTr="001F749B">
        <w:tc>
          <w:tcPr>
            <w:tcW w:w="5000" w:type="pct"/>
            <w:gridSpan w:val="4"/>
          </w:tcPr>
          <w:p w:rsidR="007D2C38" w:rsidRPr="003062D6" w:rsidRDefault="007D2C38" w:rsidP="007D2C38">
            <w:pPr>
              <w:jc w:val="both"/>
              <w:rPr>
                <w:rFonts w:eastAsia="Times New Roman" w:cs="Times New Roman"/>
                <w:sz w:val="16"/>
                <w:szCs w:val="20"/>
                <w:lang w:val="en-US"/>
              </w:rPr>
            </w:pPr>
            <w:r w:rsidRPr="003062D6">
              <w:rPr>
                <w:sz w:val="20"/>
              </w:rPr>
              <w:t xml:space="preserve">The application for leave to appeal from the judgment of the Court of Appeal of Quebec (Montréal), Number 500-09-025692-153, </w:t>
            </w:r>
            <w:r w:rsidRPr="003062D6">
              <w:rPr>
                <w:sz w:val="20"/>
                <w:lang w:val="en-US"/>
              </w:rPr>
              <w:t xml:space="preserve">2018 QCCA 158, </w:t>
            </w:r>
            <w:r w:rsidRPr="003062D6">
              <w:rPr>
                <w:sz w:val="20"/>
              </w:rPr>
              <w:t>dated February 2, 2018, is dismissed with costs to the respondents Françoise Fortin and Ville de Montreal.</w:t>
            </w:r>
          </w:p>
          <w:p w:rsidR="007700AD" w:rsidRPr="007700AD" w:rsidRDefault="007700AD" w:rsidP="007700AD">
            <w:pPr>
              <w:jc w:val="both"/>
              <w:rPr>
                <w:rFonts w:eastAsia="Times New Roman" w:cs="Times New Roman"/>
                <w:sz w:val="20"/>
                <w:szCs w:val="20"/>
              </w:rPr>
            </w:pP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 xml:space="preserve">Civil liability – Malicious arrest and prosecution – Fault – Whether advance authorization of criminal charge without going through usual two-level screening mechanism constitutes abuse of criminal justice system equivalent to fault within meaning of art. 1457 of </w:t>
            </w:r>
            <w:r w:rsidRPr="007700AD">
              <w:rPr>
                <w:rFonts w:eastAsia="Times New Roman" w:cs="Times New Roman"/>
                <w:i/>
                <w:sz w:val="20"/>
                <w:szCs w:val="20"/>
              </w:rPr>
              <w:t>Civil Code of Québec</w:t>
            </w:r>
            <w:r w:rsidRPr="007700AD">
              <w:rPr>
                <w:rFonts w:eastAsia="Times New Roman" w:cs="Times New Roman"/>
                <w:sz w:val="20"/>
                <w:szCs w:val="20"/>
              </w:rPr>
              <w:t xml:space="preserve">, CQLR, c. CCQ-1991 – If so, whether effect of such abuse is that Director of Criminal and Penal Prosecutions ceases to benefit from any immunity associated with his or her role as prosecutor – Whether respondents committed civil fault giving rise to liability by impairing fundamental rights of applicant that are protected by </w:t>
            </w:r>
            <w:r w:rsidRPr="007700AD">
              <w:rPr>
                <w:rFonts w:eastAsia="Times New Roman" w:cs="Times New Roman"/>
                <w:i/>
                <w:sz w:val="20"/>
                <w:szCs w:val="20"/>
              </w:rPr>
              <w:t>Canadian Charter of Rights and Freedoms</w:t>
            </w:r>
            <w:r w:rsidRPr="007700AD">
              <w:rPr>
                <w:rFonts w:eastAsia="Times New Roman" w:cs="Times New Roman"/>
                <w:sz w:val="20"/>
                <w:szCs w:val="20"/>
              </w:rPr>
              <w:t xml:space="preserve"> – Damages to which applicants are entitled as result both of malicious prosecution and of impairment of fundamental rights of applicant that protected by </w:t>
            </w:r>
            <w:r w:rsidRPr="007700AD">
              <w:rPr>
                <w:rFonts w:eastAsia="Times New Roman" w:cs="Times New Roman"/>
                <w:i/>
                <w:sz w:val="20"/>
                <w:szCs w:val="20"/>
              </w:rPr>
              <w:t>Charter</w:t>
            </w:r>
            <w:r w:rsidRPr="007700AD">
              <w:rPr>
                <w:rFonts w:eastAsia="Times New Roman" w:cs="Times New Roman"/>
                <w:sz w:val="20"/>
                <w:szCs w:val="20"/>
              </w:rPr>
              <w:t>.</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rPr>
            </w:pP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 xml:space="preserve">The applicant Guy </w:t>
            </w:r>
            <w:proofErr w:type="spellStart"/>
            <w:r w:rsidRPr="007700AD">
              <w:rPr>
                <w:rFonts w:eastAsia="Times New Roman" w:cs="Times New Roman"/>
                <w:sz w:val="20"/>
                <w:szCs w:val="20"/>
              </w:rPr>
              <w:t>Lafleur</w:t>
            </w:r>
            <w:proofErr w:type="spellEnd"/>
            <w:r w:rsidRPr="007700AD">
              <w:rPr>
                <w:rFonts w:eastAsia="Times New Roman" w:cs="Times New Roman"/>
                <w:sz w:val="20"/>
                <w:szCs w:val="20"/>
              </w:rPr>
              <w:t xml:space="preserve"> was charged with and ultimately acquitted of giving contradictory evidence in respect of the arrest and detention of his son, against whom criminal charges had been laid. A few weeks after the charges were laid against Mr. </w:t>
            </w:r>
            <w:proofErr w:type="spellStart"/>
            <w:r w:rsidRPr="007700AD">
              <w:rPr>
                <w:rFonts w:eastAsia="Times New Roman" w:cs="Times New Roman"/>
                <w:sz w:val="20"/>
                <w:szCs w:val="20"/>
              </w:rPr>
              <w:t>Lafleur</w:t>
            </w:r>
            <w:proofErr w:type="spellEnd"/>
            <w:r w:rsidRPr="007700AD">
              <w:rPr>
                <w:rFonts w:eastAsia="Times New Roman" w:cs="Times New Roman"/>
                <w:sz w:val="20"/>
                <w:szCs w:val="20"/>
              </w:rPr>
              <w:t xml:space="preserve">, he brought an action for damages against the respondents, alleging that he had been subjected to a malicious arrest and prosecution. Mr. </w:t>
            </w:r>
            <w:proofErr w:type="spellStart"/>
            <w:r w:rsidRPr="007700AD">
              <w:rPr>
                <w:rFonts w:eastAsia="Times New Roman" w:cs="Times New Roman"/>
                <w:sz w:val="20"/>
                <w:szCs w:val="20"/>
              </w:rPr>
              <w:t>Lafleur</w:t>
            </w:r>
            <w:proofErr w:type="spellEnd"/>
            <w:r w:rsidRPr="007700AD">
              <w:rPr>
                <w:rFonts w:eastAsia="Times New Roman" w:cs="Times New Roman"/>
                <w:sz w:val="20"/>
                <w:szCs w:val="20"/>
              </w:rPr>
              <w:t xml:space="preserve"> failed to prove fault on the respondents’ part, and the action was accordingly dismissed. The Court of Appeal dismissed his appeal.</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September 29, 2015</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Quebec Superior Court</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w:t>
            </w:r>
            <w:proofErr w:type="spellStart"/>
            <w:r w:rsidRPr="007700AD">
              <w:rPr>
                <w:rFonts w:eastAsia="Times New Roman" w:cs="Times New Roman"/>
                <w:sz w:val="20"/>
                <w:szCs w:val="20"/>
              </w:rPr>
              <w:t>Wery</w:t>
            </w:r>
            <w:proofErr w:type="spellEnd"/>
            <w:r w:rsidRPr="007700AD">
              <w:rPr>
                <w:rFonts w:eastAsia="Times New Roman" w:cs="Times New Roman"/>
                <w:sz w:val="20"/>
                <w:szCs w:val="20"/>
              </w:rPr>
              <w:t xml:space="preserve"> J.)</w:t>
            </w:r>
          </w:p>
          <w:p w:rsidR="007700AD" w:rsidRPr="007700AD" w:rsidRDefault="00683480" w:rsidP="007700AD">
            <w:pPr>
              <w:jc w:val="both"/>
              <w:rPr>
                <w:rFonts w:eastAsia="Times New Roman" w:cs="Times New Roman"/>
                <w:sz w:val="20"/>
                <w:szCs w:val="20"/>
              </w:rPr>
            </w:pPr>
            <w:hyperlink r:id="rId55" w:history="1">
              <w:r w:rsidR="007700AD" w:rsidRPr="007700AD">
                <w:rPr>
                  <w:rFonts w:eastAsia="Times New Roman" w:cs="Times New Roman"/>
                  <w:color w:val="0000FF"/>
                  <w:sz w:val="20"/>
                  <w:szCs w:val="20"/>
                  <w:u w:val="single"/>
                </w:rPr>
                <w:t>2015 QCCS 4461</w:t>
              </w:r>
            </w:hyperlink>
          </w:p>
          <w:p w:rsidR="007700AD" w:rsidRPr="007700AD" w:rsidRDefault="007700AD" w:rsidP="007700AD">
            <w:pPr>
              <w:jc w:val="both"/>
              <w:rPr>
                <w:rFonts w:eastAsia="Times New Roman" w:cs="Times New Roman"/>
                <w:sz w:val="20"/>
                <w:szCs w:val="20"/>
              </w:rPr>
            </w:pPr>
          </w:p>
        </w:tc>
        <w:tc>
          <w:tcPr>
            <w:tcW w:w="243" w:type="pct"/>
          </w:tcPr>
          <w:p w:rsidR="007700AD" w:rsidRPr="007700AD" w:rsidRDefault="007700AD" w:rsidP="007700AD">
            <w:pPr>
              <w:jc w:val="both"/>
              <w:rPr>
                <w:rFonts w:eastAsia="Times New Roman" w:cs="Times New Roman"/>
                <w:sz w:val="20"/>
                <w:szCs w:val="20"/>
              </w:rPr>
            </w:pPr>
          </w:p>
        </w:tc>
        <w:tc>
          <w:tcPr>
            <w:tcW w:w="2330" w:type="pct"/>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Motion to institute proceedings dismissed</w:t>
            </w:r>
          </w:p>
          <w:p w:rsidR="007700AD" w:rsidRPr="007700AD" w:rsidRDefault="007700AD" w:rsidP="007700AD">
            <w:pPr>
              <w:jc w:val="both"/>
              <w:rPr>
                <w:rFonts w:eastAsia="Times New Roman" w:cs="Times New Roman"/>
                <w:sz w:val="20"/>
                <w:szCs w:val="20"/>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February 2, 2018</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Quebec Court of Appeal (Montréal)</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w:t>
            </w:r>
            <w:proofErr w:type="spellStart"/>
            <w:r w:rsidRPr="007700AD">
              <w:rPr>
                <w:rFonts w:eastAsia="Times New Roman" w:cs="Times New Roman"/>
                <w:sz w:val="20"/>
                <w:szCs w:val="20"/>
              </w:rPr>
              <w:t>Kasirer</w:t>
            </w:r>
            <w:proofErr w:type="spellEnd"/>
            <w:r w:rsidRPr="007700AD">
              <w:rPr>
                <w:rFonts w:eastAsia="Times New Roman" w:cs="Times New Roman"/>
                <w:sz w:val="20"/>
                <w:szCs w:val="20"/>
              </w:rPr>
              <w:t xml:space="preserve">, Savard and </w:t>
            </w:r>
            <w:proofErr w:type="spellStart"/>
            <w:r w:rsidRPr="007700AD">
              <w:rPr>
                <w:rFonts w:eastAsia="Times New Roman" w:cs="Times New Roman"/>
                <w:sz w:val="20"/>
                <w:szCs w:val="20"/>
              </w:rPr>
              <w:t>Vauclair</w:t>
            </w:r>
            <w:proofErr w:type="spellEnd"/>
            <w:r w:rsidRPr="007700AD">
              <w:rPr>
                <w:rFonts w:eastAsia="Times New Roman" w:cs="Times New Roman"/>
                <w:sz w:val="20"/>
                <w:szCs w:val="20"/>
              </w:rPr>
              <w:t xml:space="preserve"> JJ.A.)</w:t>
            </w:r>
          </w:p>
          <w:p w:rsidR="007700AD" w:rsidRPr="007700AD" w:rsidRDefault="00683480" w:rsidP="007700AD">
            <w:pPr>
              <w:jc w:val="both"/>
              <w:rPr>
                <w:rFonts w:eastAsia="Times New Roman" w:cs="Times New Roman"/>
                <w:sz w:val="20"/>
                <w:szCs w:val="20"/>
              </w:rPr>
            </w:pPr>
            <w:hyperlink r:id="rId56" w:history="1">
              <w:r w:rsidR="007700AD" w:rsidRPr="007700AD">
                <w:rPr>
                  <w:rFonts w:eastAsia="Times New Roman" w:cs="Times New Roman"/>
                  <w:color w:val="0000FF"/>
                  <w:sz w:val="20"/>
                  <w:szCs w:val="20"/>
                  <w:u w:val="single"/>
                </w:rPr>
                <w:t>2018 QCCA 158</w:t>
              </w:r>
            </w:hyperlink>
          </w:p>
          <w:p w:rsidR="007700AD" w:rsidRPr="007700AD" w:rsidRDefault="007700AD" w:rsidP="007700AD">
            <w:pPr>
              <w:jc w:val="both"/>
              <w:rPr>
                <w:rFonts w:eastAsia="Times New Roman" w:cs="Times New Roman"/>
                <w:sz w:val="20"/>
                <w:szCs w:val="20"/>
              </w:rPr>
            </w:pPr>
          </w:p>
        </w:tc>
        <w:tc>
          <w:tcPr>
            <w:tcW w:w="243" w:type="pct"/>
          </w:tcPr>
          <w:p w:rsidR="007700AD" w:rsidRPr="007700AD" w:rsidRDefault="007700AD" w:rsidP="007700AD">
            <w:pPr>
              <w:jc w:val="both"/>
              <w:rPr>
                <w:rFonts w:eastAsia="Times New Roman" w:cs="Times New Roman"/>
                <w:sz w:val="20"/>
                <w:szCs w:val="20"/>
              </w:rPr>
            </w:pPr>
          </w:p>
        </w:tc>
        <w:tc>
          <w:tcPr>
            <w:tcW w:w="2330" w:type="pct"/>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 xml:space="preserve">Appeal dismissed </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April 3, 2018</w:t>
            </w:r>
          </w:p>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Supreme Court of Canada</w:t>
            </w:r>
          </w:p>
        </w:tc>
        <w:tc>
          <w:tcPr>
            <w:tcW w:w="243" w:type="pct"/>
          </w:tcPr>
          <w:p w:rsidR="007700AD" w:rsidRPr="007700AD" w:rsidRDefault="007700AD" w:rsidP="007700AD">
            <w:pPr>
              <w:jc w:val="both"/>
              <w:rPr>
                <w:rFonts w:eastAsia="Times New Roman" w:cs="Times New Roman"/>
                <w:sz w:val="20"/>
                <w:szCs w:val="20"/>
              </w:rPr>
            </w:pPr>
          </w:p>
        </w:tc>
        <w:tc>
          <w:tcPr>
            <w:tcW w:w="2330" w:type="pct"/>
          </w:tcPr>
          <w:p w:rsidR="007700AD" w:rsidRPr="007700AD" w:rsidRDefault="007700AD" w:rsidP="007700AD">
            <w:pPr>
              <w:jc w:val="both"/>
              <w:rPr>
                <w:rFonts w:eastAsia="Times New Roman" w:cs="Times New Roman"/>
                <w:sz w:val="20"/>
                <w:szCs w:val="20"/>
              </w:rPr>
            </w:pPr>
            <w:r w:rsidRPr="007700AD">
              <w:rPr>
                <w:rFonts w:eastAsia="Times New Roman" w:cs="Times New Roman"/>
                <w:sz w:val="20"/>
                <w:szCs w:val="20"/>
              </w:rPr>
              <w:t>Application for leave to appeal filed</w:t>
            </w:r>
          </w:p>
          <w:p w:rsidR="007700AD" w:rsidRPr="007700AD" w:rsidRDefault="007700AD" w:rsidP="007700AD">
            <w:pPr>
              <w:jc w:val="both"/>
              <w:rPr>
                <w:rFonts w:eastAsia="Times New Roman" w:cs="Times New Roman"/>
                <w:sz w:val="20"/>
                <w:szCs w:val="20"/>
              </w:rPr>
            </w:pPr>
          </w:p>
        </w:tc>
      </w:tr>
    </w:tbl>
    <w:p w:rsidR="007700AD" w:rsidRDefault="007700AD" w:rsidP="007700AD">
      <w:pPr>
        <w:jc w:val="both"/>
        <w:rPr>
          <w:rFonts w:eastAsia="Times New Roman" w:cs="Times New Roman"/>
          <w:sz w:val="20"/>
          <w:szCs w:val="20"/>
        </w:rPr>
      </w:pPr>
    </w:p>
    <w:p w:rsidR="00BE5ECA" w:rsidRPr="007700AD" w:rsidRDefault="00683480" w:rsidP="007700AD">
      <w:pPr>
        <w:jc w:val="both"/>
        <w:rPr>
          <w:rFonts w:eastAsia="Times New Roman" w:cs="Times New Roman"/>
          <w:sz w:val="20"/>
          <w:szCs w:val="20"/>
        </w:rPr>
      </w:pPr>
      <w:r>
        <w:rPr>
          <w:sz w:val="20"/>
          <w:szCs w:val="20"/>
        </w:rPr>
        <w:pict>
          <v:rect id="_x0000_i1088" style="width:2in;height:1pt" o:hrpct="0" o:hralign="center" o:hrstd="t" o:hrnoshade="t" o:hr="t" fillcolor="black" stroked="f"/>
        </w:pict>
      </w:r>
    </w:p>
    <w:p w:rsidR="007700AD" w:rsidRPr="007700AD" w:rsidRDefault="007700AD" w:rsidP="007700AD">
      <w:pPr>
        <w:jc w:val="both"/>
        <w:rPr>
          <w:rFonts w:eastAsia="Times New Roman" w:cs="Times New Roman"/>
          <w:sz w:val="20"/>
          <w:szCs w:val="20"/>
        </w:rPr>
      </w:pPr>
    </w:p>
    <w:p w:rsidR="003062D6" w:rsidRDefault="003062D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00AD" w:rsidRPr="007700AD" w:rsidTr="001F749B">
        <w:tc>
          <w:tcPr>
            <w:tcW w:w="543"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b/>
                <w:sz w:val="20"/>
                <w:szCs w:val="20"/>
              </w:rPr>
              <w:lastRenderedPageBreak/>
              <w:t>38043</w:t>
            </w:r>
          </w:p>
        </w:tc>
        <w:tc>
          <w:tcPr>
            <w:tcW w:w="4457" w:type="pct"/>
            <w:gridSpan w:val="3"/>
          </w:tcPr>
          <w:p w:rsidR="007700AD" w:rsidRPr="007700AD" w:rsidRDefault="00F854DF" w:rsidP="007700AD">
            <w:pPr>
              <w:jc w:val="both"/>
              <w:rPr>
                <w:rFonts w:eastAsia="Calibri" w:cs="Times New Roman"/>
                <w:b/>
                <w:sz w:val="20"/>
                <w:szCs w:val="20"/>
                <w:lang w:val="fr-CA"/>
              </w:rPr>
            </w:pPr>
            <w:r>
              <w:rPr>
                <w:rFonts w:eastAsia="Calibri" w:cs="Times New Roman"/>
                <w:b/>
                <w:sz w:val="20"/>
                <w:szCs w:val="20"/>
                <w:lang w:val="fr-CA"/>
              </w:rPr>
              <w:t>Guy Lafleur et</w:t>
            </w:r>
            <w:r w:rsidR="007700AD" w:rsidRPr="007700AD">
              <w:rPr>
                <w:rFonts w:eastAsia="Calibri" w:cs="Times New Roman"/>
                <w:b/>
                <w:sz w:val="20"/>
                <w:szCs w:val="20"/>
                <w:lang w:val="fr-CA"/>
              </w:rPr>
              <w:t xml:space="preserve"> Gestion Dies Inc. c. Lise Archambault, Procureure généra</w:t>
            </w:r>
            <w:r>
              <w:rPr>
                <w:rFonts w:eastAsia="Calibri" w:cs="Times New Roman"/>
                <w:b/>
                <w:sz w:val="20"/>
                <w:szCs w:val="20"/>
                <w:lang w:val="fr-CA"/>
              </w:rPr>
              <w:t xml:space="preserve">le du Québec, Françoise Fortin et </w:t>
            </w:r>
            <w:r w:rsidR="007700AD" w:rsidRPr="007700AD">
              <w:rPr>
                <w:rFonts w:eastAsia="Calibri" w:cs="Times New Roman"/>
                <w:b/>
                <w:sz w:val="20"/>
                <w:szCs w:val="20"/>
                <w:lang w:val="fr-CA"/>
              </w:rPr>
              <w:t>Ville de Montréal (Service de police de la Ville de Montréal)</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(Qc) (Civile) (Autorisation)</w:t>
            </w:r>
          </w:p>
        </w:tc>
      </w:tr>
      <w:tr w:rsidR="007700AD" w:rsidRPr="00CF6EB0" w:rsidTr="001F749B">
        <w:tc>
          <w:tcPr>
            <w:tcW w:w="5000" w:type="pct"/>
            <w:gridSpan w:val="4"/>
          </w:tcPr>
          <w:p w:rsidR="007700AD" w:rsidRPr="007D2C38" w:rsidRDefault="007D2C38" w:rsidP="007D2C38">
            <w:pPr>
              <w:jc w:val="both"/>
              <w:rPr>
                <w:sz w:val="20"/>
                <w:lang w:val="fr-CA"/>
              </w:rPr>
            </w:pPr>
            <w:r w:rsidRPr="007D2C38">
              <w:rPr>
                <w:sz w:val="20"/>
                <w:lang w:val="fr-CA"/>
              </w:rPr>
              <w:t>La demande d’autorisation d’appel de l’arrêt de la Cour d’appel du Québec (Montréal), numéro 500-09-025692-153, 2018 QCCA 158, daté du 2 février 2018, est rejetée avec dépens en faveur des intimées Françoise Fortin et Ville de Montréal.</w:t>
            </w:r>
          </w:p>
          <w:p w:rsidR="007D2C38" w:rsidRPr="007D2C38" w:rsidRDefault="007D2C38" w:rsidP="007D2C38">
            <w:pPr>
              <w:jc w:val="both"/>
              <w:rPr>
                <w:rFonts w:eastAsia="Times New Roman" w:cs="Times New Roman"/>
                <w:sz w:val="20"/>
                <w:szCs w:val="20"/>
                <w:lang w:val="fr-CA"/>
              </w:rPr>
            </w:pPr>
          </w:p>
        </w:tc>
      </w:tr>
      <w:tr w:rsidR="007700AD" w:rsidRPr="00CF6EB0" w:rsidTr="001F749B">
        <w:tc>
          <w:tcPr>
            <w:tcW w:w="5000" w:type="pct"/>
            <w:gridSpan w:val="4"/>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Responsabilité civile – Arrestation et poursuite abusives – Faute – La préautorisation d’une accusation criminelle, sans passer par le mécanisme usuel de double filtrage, constitue-t-elle un détournement du système de justice criminelle équivalent à une faute en vertu de l’art. 1457 du </w:t>
            </w:r>
            <w:r w:rsidRPr="007700AD">
              <w:rPr>
                <w:rFonts w:eastAsia="Times New Roman" w:cs="Times New Roman"/>
                <w:i/>
                <w:sz w:val="20"/>
                <w:szCs w:val="20"/>
                <w:lang w:val="fr-CA"/>
              </w:rPr>
              <w:t>Code civil du Québec</w:t>
            </w:r>
            <w:r w:rsidRPr="007700AD">
              <w:rPr>
                <w:rFonts w:eastAsia="Times New Roman" w:cs="Times New Roman"/>
                <w:sz w:val="20"/>
                <w:szCs w:val="20"/>
                <w:lang w:val="fr-CA"/>
              </w:rPr>
              <w:t xml:space="preserve">, R.L.R.Q. c. C.C.Q.-1991? – Dans l’affirmative, un tel détournement fait-il en sorte que le Directeur des poursuites criminelles et pénales sort de son rôle de poursuivant et ne bénéficie plus d’une quelconque immunité? – Les intimées </w:t>
            </w:r>
            <w:proofErr w:type="spellStart"/>
            <w:r w:rsidRPr="007700AD">
              <w:rPr>
                <w:rFonts w:eastAsia="Times New Roman" w:cs="Times New Roman"/>
                <w:sz w:val="20"/>
                <w:szCs w:val="20"/>
                <w:lang w:val="fr-CA"/>
              </w:rPr>
              <w:t>ont-elles</w:t>
            </w:r>
            <w:proofErr w:type="spellEnd"/>
            <w:r w:rsidRPr="007700AD">
              <w:rPr>
                <w:rFonts w:eastAsia="Times New Roman" w:cs="Times New Roman"/>
                <w:sz w:val="20"/>
                <w:szCs w:val="20"/>
                <w:lang w:val="fr-CA"/>
              </w:rPr>
              <w:t xml:space="preserve"> commis une faute civile génératrice de responsabilité en portant atteinte aux droits fondamentaux du demandeur protégés par la </w:t>
            </w:r>
            <w:r w:rsidRPr="007700AD">
              <w:rPr>
                <w:rFonts w:eastAsia="Times New Roman" w:cs="Times New Roman"/>
                <w:i/>
                <w:sz w:val="20"/>
                <w:szCs w:val="20"/>
                <w:lang w:val="fr-CA"/>
              </w:rPr>
              <w:t>Charte canadienne des droits et libertés</w:t>
            </w:r>
            <w:r w:rsidRPr="007700AD">
              <w:rPr>
                <w:rFonts w:eastAsia="Times New Roman" w:cs="Times New Roman"/>
                <w:sz w:val="20"/>
                <w:szCs w:val="20"/>
                <w:lang w:val="fr-CA"/>
              </w:rPr>
              <w:t xml:space="preserve">? – Quels sont les dommages auxquels ont droit les demandeurs, découlant tant de la poursuite abusive que l’atteinte aux droits fondamentaux du demandeur protégés par la </w:t>
            </w:r>
            <w:r w:rsidRPr="007700AD">
              <w:rPr>
                <w:rFonts w:eastAsia="Times New Roman" w:cs="Times New Roman"/>
                <w:i/>
                <w:sz w:val="20"/>
                <w:szCs w:val="20"/>
                <w:lang w:val="fr-CA"/>
              </w:rPr>
              <w:t>Charte</w:t>
            </w:r>
            <w:r w:rsidRPr="007700AD">
              <w:rPr>
                <w:rFonts w:eastAsia="Times New Roman" w:cs="Times New Roman"/>
                <w:sz w:val="20"/>
                <w:szCs w:val="20"/>
                <w:lang w:val="fr-CA"/>
              </w:rPr>
              <w:t>?</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fr-CA"/>
              </w:rPr>
            </w:pP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fr-CA"/>
              </w:rPr>
              <w:t xml:space="preserve">Le demandeur Guy Lafleur a été accusé et ultimement acquitté d’avoir rendu des témoignages contradictoires dans </w:t>
            </w:r>
            <w:r w:rsidRPr="007700AD">
              <w:rPr>
                <w:rFonts w:eastAsia="Times New Roman" w:cs="Times New Roman"/>
                <w:sz w:val="20"/>
                <w:szCs w:val="20"/>
                <w:lang w:val="fr-FR"/>
              </w:rPr>
              <w:t xml:space="preserve">le cadre de l’arrestation et de la détention de son fils à la suite d’accusations criminelles portées contre lui. </w:t>
            </w:r>
            <w:r w:rsidRPr="007700AD">
              <w:rPr>
                <w:rFonts w:eastAsia="Times New Roman" w:cs="Times New Roman"/>
                <w:sz w:val="20"/>
                <w:szCs w:val="20"/>
                <w:lang w:val="fr-CA"/>
              </w:rPr>
              <w:t xml:space="preserve">Quelques semaines après que les accusations aient été portées contre lui, M. Lafleur a intenté une action en dommages-intérêts contre les intimées, alléguant qu’il a été victime d’une arrestation et d’une poursuite abusives. Monsieur Lafleur n’ayant pas réussi à prouver la faute des intimées, l’action a été rejetée. </w:t>
            </w:r>
            <w:r w:rsidRPr="007700AD">
              <w:rPr>
                <w:rFonts w:eastAsia="Times New Roman" w:cs="Times New Roman"/>
                <w:sz w:val="20"/>
                <w:szCs w:val="20"/>
                <w:lang w:val="en-US"/>
              </w:rPr>
              <w:t xml:space="preserve">La </w:t>
            </w:r>
            <w:proofErr w:type="spellStart"/>
            <w:r w:rsidRPr="007700AD">
              <w:rPr>
                <w:rFonts w:eastAsia="Times New Roman" w:cs="Times New Roman"/>
                <w:sz w:val="20"/>
                <w:szCs w:val="20"/>
                <w:lang w:val="en-US"/>
              </w:rPr>
              <w:t>Cour</w:t>
            </w:r>
            <w:proofErr w:type="spellEnd"/>
            <w:r w:rsidRPr="007700AD">
              <w:rPr>
                <w:rFonts w:eastAsia="Times New Roman" w:cs="Times New Roman"/>
                <w:sz w:val="20"/>
                <w:szCs w:val="20"/>
                <w:lang w:val="en-US"/>
              </w:rPr>
              <w:t xml:space="preserve"> </w:t>
            </w:r>
            <w:proofErr w:type="spellStart"/>
            <w:r w:rsidRPr="007700AD">
              <w:rPr>
                <w:rFonts w:eastAsia="Times New Roman" w:cs="Times New Roman"/>
                <w:sz w:val="20"/>
                <w:szCs w:val="20"/>
                <w:lang w:val="en-US"/>
              </w:rPr>
              <w:t>d’appel</w:t>
            </w:r>
            <w:proofErr w:type="spellEnd"/>
            <w:r w:rsidRPr="007700AD">
              <w:rPr>
                <w:rFonts w:eastAsia="Times New Roman" w:cs="Times New Roman"/>
                <w:sz w:val="20"/>
                <w:szCs w:val="20"/>
                <w:lang w:val="en-US"/>
              </w:rPr>
              <w:t xml:space="preserve"> a </w:t>
            </w:r>
            <w:proofErr w:type="spellStart"/>
            <w:r w:rsidRPr="007700AD">
              <w:rPr>
                <w:rFonts w:eastAsia="Times New Roman" w:cs="Times New Roman"/>
                <w:sz w:val="20"/>
                <w:szCs w:val="20"/>
                <w:lang w:val="en-US"/>
              </w:rPr>
              <w:t>rejeté</w:t>
            </w:r>
            <w:proofErr w:type="spellEnd"/>
            <w:r w:rsidRPr="007700AD">
              <w:rPr>
                <w:rFonts w:eastAsia="Times New Roman" w:cs="Times New Roman"/>
                <w:sz w:val="20"/>
                <w:szCs w:val="20"/>
                <w:lang w:val="en-US"/>
              </w:rPr>
              <w:t xml:space="preserve"> </w:t>
            </w:r>
            <w:proofErr w:type="spellStart"/>
            <w:r w:rsidRPr="007700AD">
              <w:rPr>
                <w:rFonts w:eastAsia="Times New Roman" w:cs="Times New Roman"/>
                <w:sz w:val="20"/>
                <w:szCs w:val="20"/>
                <w:lang w:val="en-US"/>
              </w:rPr>
              <w:t>l’appel</w:t>
            </w:r>
            <w:proofErr w:type="spellEnd"/>
            <w:r w:rsidRPr="007700AD">
              <w:rPr>
                <w:rFonts w:eastAsia="Times New Roman" w:cs="Times New Roman"/>
                <w:sz w:val="20"/>
                <w:szCs w:val="20"/>
                <w:lang w:val="en-US"/>
              </w:rPr>
              <w:t>.</w:t>
            </w:r>
          </w:p>
        </w:tc>
      </w:tr>
      <w:tr w:rsidR="007700AD" w:rsidRPr="007700AD" w:rsidTr="001F749B">
        <w:tc>
          <w:tcPr>
            <w:tcW w:w="5000" w:type="pct"/>
            <w:gridSpan w:val="4"/>
          </w:tcPr>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 29 septembre 2015</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supérieure du Québec</w:t>
            </w:r>
          </w:p>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(Le </w:t>
            </w:r>
            <w:proofErr w:type="spellStart"/>
            <w:r w:rsidRPr="007700AD">
              <w:rPr>
                <w:rFonts w:eastAsia="Times New Roman" w:cs="Times New Roman"/>
                <w:sz w:val="20"/>
                <w:szCs w:val="20"/>
                <w:lang w:val="en-US"/>
              </w:rPr>
              <w:t>juge</w:t>
            </w:r>
            <w:proofErr w:type="spellEnd"/>
            <w:r w:rsidRPr="007700AD">
              <w:rPr>
                <w:rFonts w:eastAsia="Times New Roman" w:cs="Times New Roman"/>
                <w:sz w:val="20"/>
                <w:szCs w:val="20"/>
                <w:lang w:val="en-US"/>
              </w:rPr>
              <w:t xml:space="preserve"> </w:t>
            </w:r>
            <w:proofErr w:type="spellStart"/>
            <w:r w:rsidRPr="007700AD">
              <w:rPr>
                <w:rFonts w:eastAsia="Times New Roman" w:cs="Times New Roman"/>
                <w:sz w:val="20"/>
                <w:szCs w:val="20"/>
                <w:lang w:val="en-US"/>
              </w:rPr>
              <w:t>Wery</w:t>
            </w:r>
            <w:proofErr w:type="spellEnd"/>
            <w:r w:rsidRPr="007700AD">
              <w:rPr>
                <w:rFonts w:eastAsia="Times New Roman" w:cs="Times New Roman"/>
                <w:sz w:val="20"/>
                <w:szCs w:val="20"/>
                <w:lang w:val="en-US"/>
              </w:rPr>
              <w:t>)</w:t>
            </w:r>
          </w:p>
          <w:p w:rsidR="007700AD" w:rsidRPr="007700AD" w:rsidRDefault="00683480" w:rsidP="007700AD">
            <w:pPr>
              <w:jc w:val="both"/>
              <w:rPr>
                <w:rFonts w:eastAsia="Times New Roman" w:cs="Times New Roman"/>
                <w:sz w:val="20"/>
                <w:szCs w:val="20"/>
                <w:lang w:val="en-US"/>
              </w:rPr>
            </w:pPr>
            <w:hyperlink r:id="rId57" w:history="1">
              <w:r w:rsidR="007700AD" w:rsidRPr="007700AD">
                <w:rPr>
                  <w:rFonts w:eastAsia="Times New Roman" w:cs="Times New Roman"/>
                  <w:color w:val="0000FF"/>
                  <w:sz w:val="20"/>
                  <w:szCs w:val="20"/>
                  <w:u w:val="single"/>
                  <w:lang w:val="en-US"/>
                </w:rPr>
                <w:t>2015 QCCS 4461</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proofErr w:type="spellStart"/>
            <w:r w:rsidRPr="007700AD">
              <w:rPr>
                <w:rFonts w:eastAsia="Times New Roman" w:cs="Times New Roman"/>
                <w:sz w:val="20"/>
                <w:szCs w:val="20"/>
                <w:lang w:val="en-US"/>
              </w:rPr>
              <w:t>Demande</w:t>
            </w:r>
            <w:proofErr w:type="spellEnd"/>
            <w:r w:rsidRPr="007700AD">
              <w:rPr>
                <w:rFonts w:eastAsia="Times New Roman" w:cs="Times New Roman"/>
                <w:sz w:val="20"/>
                <w:szCs w:val="20"/>
                <w:lang w:val="en-US"/>
              </w:rPr>
              <w:t xml:space="preserve"> introductive </w:t>
            </w:r>
            <w:proofErr w:type="spellStart"/>
            <w:r w:rsidRPr="007700AD">
              <w:rPr>
                <w:rFonts w:eastAsia="Times New Roman" w:cs="Times New Roman"/>
                <w:sz w:val="20"/>
                <w:szCs w:val="20"/>
                <w:lang w:val="en-US"/>
              </w:rPr>
              <w:t>d’instance</w:t>
            </w:r>
            <w:proofErr w:type="spellEnd"/>
            <w:r w:rsidRPr="007700AD">
              <w:rPr>
                <w:rFonts w:eastAsia="Times New Roman" w:cs="Times New Roman"/>
                <w:sz w:val="20"/>
                <w:szCs w:val="20"/>
                <w:lang w:val="en-US"/>
              </w:rPr>
              <w:t xml:space="preserve"> </w:t>
            </w:r>
            <w:proofErr w:type="spellStart"/>
            <w:r w:rsidRPr="007700AD">
              <w:rPr>
                <w:rFonts w:eastAsia="Times New Roman" w:cs="Times New Roman"/>
                <w:sz w:val="20"/>
                <w:szCs w:val="20"/>
                <w:lang w:val="en-US"/>
              </w:rPr>
              <w:t>rejetée</w:t>
            </w:r>
            <w:proofErr w:type="spellEnd"/>
          </w:p>
          <w:p w:rsidR="007700AD" w:rsidRPr="007700AD" w:rsidRDefault="007700AD" w:rsidP="007700AD">
            <w:pPr>
              <w:jc w:val="both"/>
              <w:rPr>
                <w:rFonts w:eastAsia="Times New Roman" w:cs="Times New Roman"/>
                <w:sz w:val="20"/>
                <w:szCs w:val="20"/>
                <w:lang w:val="en-US"/>
              </w:rPr>
            </w:pP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 2 février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d’appel du Québec (Montréal)</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 xml:space="preserve">(Les juges </w:t>
            </w:r>
            <w:proofErr w:type="spellStart"/>
            <w:r w:rsidRPr="007700AD">
              <w:rPr>
                <w:rFonts w:eastAsia="Times New Roman" w:cs="Times New Roman"/>
                <w:sz w:val="20"/>
                <w:szCs w:val="20"/>
                <w:lang w:val="fr-CA"/>
              </w:rPr>
              <w:t>Kasirer</w:t>
            </w:r>
            <w:proofErr w:type="spellEnd"/>
            <w:r w:rsidRPr="007700AD">
              <w:rPr>
                <w:rFonts w:eastAsia="Times New Roman" w:cs="Times New Roman"/>
                <w:sz w:val="20"/>
                <w:szCs w:val="20"/>
                <w:lang w:val="fr-CA"/>
              </w:rPr>
              <w:t xml:space="preserve">, Savard et </w:t>
            </w:r>
            <w:proofErr w:type="spellStart"/>
            <w:r w:rsidRPr="007700AD">
              <w:rPr>
                <w:rFonts w:eastAsia="Times New Roman" w:cs="Times New Roman"/>
                <w:sz w:val="20"/>
                <w:szCs w:val="20"/>
                <w:lang w:val="fr-CA"/>
              </w:rPr>
              <w:t>Vauclair</w:t>
            </w:r>
            <w:proofErr w:type="spellEnd"/>
            <w:r w:rsidRPr="007700AD">
              <w:rPr>
                <w:rFonts w:eastAsia="Times New Roman" w:cs="Times New Roman"/>
                <w:sz w:val="20"/>
                <w:szCs w:val="20"/>
                <w:lang w:val="fr-CA"/>
              </w:rPr>
              <w:t>)</w:t>
            </w:r>
          </w:p>
          <w:p w:rsidR="007700AD" w:rsidRPr="007700AD" w:rsidRDefault="00683480" w:rsidP="007700AD">
            <w:pPr>
              <w:jc w:val="both"/>
              <w:rPr>
                <w:rFonts w:eastAsia="Times New Roman" w:cs="Times New Roman"/>
                <w:sz w:val="20"/>
                <w:szCs w:val="20"/>
                <w:lang w:val="en-US"/>
              </w:rPr>
            </w:pPr>
            <w:hyperlink r:id="rId58" w:history="1">
              <w:r w:rsidR="007700AD" w:rsidRPr="007700AD">
                <w:rPr>
                  <w:rFonts w:eastAsia="Times New Roman" w:cs="Times New Roman"/>
                  <w:color w:val="0000FF"/>
                  <w:sz w:val="20"/>
                  <w:szCs w:val="20"/>
                  <w:u w:val="single"/>
                  <w:lang w:val="en-US"/>
                </w:rPr>
                <w:t>2018 QCCA 158</w:t>
              </w:r>
            </w:hyperlink>
          </w:p>
          <w:p w:rsidR="007700AD" w:rsidRPr="007700AD" w:rsidRDefault="007700AD" w:rsidP="007700AD">
            <w:pPr>
              <w:jc w:val="both"/>
              <w:rPr>
                <w:rFonts w:eastAsia="Times New Roman" w:cs="Times New Roman"/>
                <w:sz w:val="20"/>
                <w:szCs w:val="20"/>
                <w:lang w:val="en-US"/>
              </w:rPr>
            </w:pPr>
          </w:p>
        </w:tc>
        <w:tc>
          <w:tcPr>
            <w:tcW w:w="243" w:type="pct"/>
          </w:tcPr>
          <w:p w:rsidR="007700AD" w:rsidRPr="007700AD" w:rsidRDefault="007700AD" w:rsidP="007700AD">
            <w:pPr>
              <w:jc w:val="both"/>
              <w:rPr>
                <w:rFonts w:eastAsia="Times New Roman" w:cs="Times New Roman"/>
                <w:sz w:val="20"/>
                <w:szCs w:val="20"/>
                <w:lang w:val="en-US"/>
              </w:rPr>
            </w:pPr>
          </w:p>
        </w:tc>
        <w:tc>
          <w:tcPr>
            <w:tcW w:w="2330" w:type="pct"/>
          </w:tcPr>
          <w:p w:rsidR="007700AD" w:rsidRPr="007700AD" w:rsidRDefault="007700AD" w:rsidP="007700AD">
            <w:pPr>
              <w:jc w:val="both"/>
              <w:rPr>
                <w:rFonts w:eastAsia="Times New Roman" w:cs="Times New Roman"/>
                <w:sz w:val="20"/>
                <w:szCs w:val="20"/>
                <w:lang w:val="en-US"/>
              </w:rPr>
            </w:pPr>
            <w:r w:rsidRPr="007700AD">
              <w:rPr>
                <w:rFonts w:eastAsia="Times New Roman" w:cs="Times New Roman"/>
                <w:sz w:val="20"/>
                <w:szCs w:val="20"/>
                <w:lang w:val="en-US"/>
              </w:rPr>
              <w:t xml:space="preserve">Appel </w:t>
            </w:r>
            <w:proofErr w:type="spellStart"/>
            <w:r w:rsidRPr="007700AD">
              <w:rPr>
                <w:rFonts w:eastAsia="Times New Roman" w:cs="Times New Roman"/>
                <w:sz w:val="20"/>
                <w:szCs w:val="20"/>
                <w:lang w:val="en-US"/>
              </w:rPr>
              <w:t>rejeté</w:t>
            </w:r>
            <w:proofErr w:type="spellEnd"/>
            <w:r w:rsidRPr="007700AD">
              <w:rPr>
                <w:rFonts w:eastAsia="Times New Roman" w:cs="Times New Roman"/>
                <w:sz w:val="20"/>
                <w:szCs w:val="20"/>
                <w:lang w:val="en-US"/>
              </w:rPr>
              <w:t xml:space="preserve"> </w:t>
            </w:r>
          </w:p>
        </w:tc>
      </w:tr>
      <w:tr w:rsidR="007700AD" w:rsidRPr="007700AD" w:rsidTr="001F749B">
        <w:tc>
          <w:tcPr>
            <w:tcW w:w="2427" w:type="pct"/>
            <w:gridSpan w:val="2"/>
          </w:tcPr>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Le 3 avril 2018</w:t>
            </w:r>
          </w:p>
          <w:p w:rsidR="007700AD" w:rsidRPr="007700AD" w:rsidRDefault="007700AD" w:rsidP="007700AD">
            <w:pPr>
              <w:jc w:val="both"/>
              <w:rPr>
                <w:rFonts w:eastAsia="Times New Roman" w:cs="Times New Roman"/>
                <w:sz w:val="20"/>
                <w:szCs w:val="20"/>
                <w:lang w:val="fr-CA"/>
              </w:rPr>
            </w:pPr>
            <w:r w:rsidRPr="007700AD">
              <w:rPr>
                <w:rFonts w:eastAsia="Times New Roman" w:cs="Times New Roman"/>
                <w:sz w:val="20"/>
                <w:szCs w:val="20"/>
                <w:lang w:val="fr-CA"/>
              </w:rPr>
              <w:t>Cour suprême du Canada</w:t>
            </w:r>
          </w:p>
        </w:tc>
        <w:tc>
          <w:tcPr>
            <w:tcW w:w="243" w:type="pct"/>
          </w:tcPr>
          <w:p w:rsidR="007700AD" w:rsidRPr="007700AD" w:rsidRDefault="007700AD" w:rsidP="007700AD">
            <w:pPr>
              <w:jc w:val="both"/>
              <w:rPr>
                <w:rFonts w:eastAsia="Times New Roman" w:cs="Times New Roman"/>
                <w:sz w:val="20"/>
                <w:szCs w:val="20"/>
                <w:lang w:val="fr-CA"/>
              </w:rPr>
            </w:pPr>
          </w:p>
        </w:tc>
        <w:tc>
          <w:tcPr>
            <w:tcW w:w="2330" w:type="pct"/>
          </w:tcPr>
          <w:p w:rsidR="007700AD" w:rsidRPr="007700AD" w:rsidRDefault="007700AD" w:rsidP="007700AD">
            <w:pPr>
              <w:jc w:val="both"/>
              <w:rPr>
                <w:rFonts w:eastAsia="Times New Roman" w:cs="Times New Roman"/>
                <w:sz w:val="20"/>
                <w:szCs w:val="20"/>
                <w:lang w:val="en-US"/>
              </w:rPr>
            </w:pPr>
            <w:proofErr w:type="spellStart"/>
            <w:r w:rsidRPr="007700AD">
              <w:rPr>
                <w:rFonts w:eastAsia="Times New Roman" w:cs="Times New Roman"/>
                <w:sz w:val="20"/>
                <w:szCs w:val="20"/>
                <w:lang w:val="en-US"/>
              </w:rPr>
              <w:t>Demande</w:t>
            </w:r>
            <w:proofErr w:type="spellEnd"/>
            <w:r w:rsidRPr="007700AD">
              <w:rPr>
                <w:rFonts w:eastAsia="Times New Roman" w:cs="Times New Roman"/>
                <w:sz w:val="20"/>
                <w:szCs w:val="20"/>
                <w:lang w:val="en-US"/>
              </w:rPr>
              <w:t xml:space="preserve"> </w:t>
            </w:r>
            <w:proofErr w:type="spellStart"/>
            <w:r w:rsidRPr="007700AD">
              <w:rPr>
                <w:rFonts w:eastAsia="Times New Roman" w:cs="Times New Roman"/>
                <w:sz w:val="20"/>
                <w:szCs w:val="20"/>
                <w:lang w:val="en-US"/>
              </w:rPr>
              <w:t>d’autorisation</w:t>
            </w:r>
            <w:proofErr w:type="spellEnd"/>
            <w:r w:rsidRPr="007700AD">
              <w:rPr>
                <w:rFonts w:eastAsia="Times New Roman" w:cs="Times New Roman"/>
                <w:sz w:val="20"/>
                <w:szCs w:val="20"/>
                <w:lang w:val="en-US"/>
              </w:rPr>
              <w:t xml:space="preserve"> </w:t>
            </w:r>
            <w:proofErr w:type="spellStart"/>
            <w:r w:rsidRPr="007700AD">
              <w:rPr>
                <w:rFonts w:eastAsia="Times New Roman" w:cs="Times New Roman"/>
                <w:sz w:val="20"/>
                <w:szCs w:val="20"/>
                <w:lang w:val="en-US"/>
              </w:rPr>
              <w:t>d’appel</w:t>
            </w:r>
            <w:proofErr w:type="spellEnd"/>
            <w:r w:rsidRPr="007700AD">
              <w:rPr>
                <w:rFonts w:eastAsia="Times New Roman" w:cs="Times New Roman"/>
                <w:sz w:val="20"/>
                <w:szCs w:val="20"/>
                <w:lang w:val="en-US"/>
              </w:rPr>
              <w:t xml:space="preserve"> </w:t>
            </w:r>
            <w:proofErr w:type="spellStart"/>
            <w:r w:rsidRPr="007700AD">
              <w:rPr>
                <w:rFonts w:eastAsia="Times New Roman" w:cs="Times New Roman"/>
                <w:sz w:val="20"/>
                <w:szCs w:val="20"/>
                <w:lang w:val="en-US"/>
              </w:rPr>
              <w:t>déposée</w:t>
            </w:r>
            <w:proofErr w:type="spellEnd"/>
          </w:p>
          <w:p w:rsidR="007700AD" w:rsidRPr="007700AD" w:rsidRDefault="007700AD" w:rsidP="007700AD">
            <w:pPr>
              <w:jc w:val="both"/>
              <w:rPr>
                <w:rFonts w:eastAsia="Times New Roman" w:cs="Times New Roman"/>
                <w:sz w:val="20"/>
                <w:szCs w:val="20"/>
                <w:lang w:val="en-US"/>
              </w:rPr>
            </w:pPr>
          </w:p>
        </w:tc>
      </w:tr>
    </w:tbl>
    <w:p w:rsidR="007700AD" w:rsidRDefault="007700AD" w:rsidP="00E8544A">
      <w:pPr>
        <w:rPr>
          <w:sz w:val="20"/>
          <w:szCs w:val="20"/>
        </w:rPr>
      </w:pPr>
    </w:p>
    <w:p w:rsidR="007700AD" w:rsidRDefault="00683480" w:rsidP="00E8544A">
      <w:pPr>
        <w:rPr>
          <w:sz w:val="20"/>
          <w:szCs w:val="20"/>
        </w:rPr>
      </w:pPr>
      <w:r>
        <w:rPr>
          <w:sz w:val="20"/>
          <w:szCs w:val="20"/>
        </w:rPr>
        <w:pict>
          <v:rect id="_x0000_i1089" style="width:2in;height:1pt" o:hrpct="0" o:hralign="center" o:hrstd="t" o:hrnoshade="t" o:hr="t" fillcolor="black" stroked="f"/>
        </w:pict>
      </w:r>
    </w:p>
    <w:p w:rsidR="007700AD" w:rsidRDefault="007700AD" w:rsidP="00E8544A">
      <w:pPr>
        <w:rPr>
          <w:sz w:val="20"/>
          <w:szCs w:val="20"/>
        </w:rPr>
      </w:pPr>
    </w:p>
    <w:p w:rsidR="00322796" w:rsidRPr="00322796" w:rsidRDefault="00322796" w:rsidP="00322796">
      <w:pPr>
        <w:spacing w:after="200" w:line="276" w:lineRule="auto"/>
        <w:jc w:val="both"/>
        <w:rPr>
          <w:sz w:val="20"/>
          <w:szCs w:val="20"/>
          <w:lang w:val="en-US"/>
        </w:rPr>
      </w:pPr>
      <w:r w:rsidRPr="00322796">
        <w:rPr>
          <w:i/>
          <w:sz w:val="20"/>
          <w:szCs w:val="20"/>
        </w:rPr>
        <w:fldChar w:fldCharType="begin"/>
      </w:r>
      <w:r w:rsidRPr="00322796">
        <w:rPr>
          <w:sz w:val="20"/>
          <w:szCs w:val="20"/>
        </w:rPr>
        <w:instrText xml:space="preserve"> SEQ CHAPTER \h \r 1</w:instrText>
      </w:r>
      <w:r w:rsidRPr="00322796">
        <w:rPr>
          <w:i/>
          <w:sz w:val="20"/>
          <w:szCs w:val="20"/>
        </w:rPr>
        <w:fldChar w:fldCharType="end"/>
      </w:r>
      <w:r w:rsidRPr="00322796">
        <w:rPr>
          <w:sz w:val="20"/>
          <w:szCs w:val="20"/>
        </w:rPr>
        <w:t xml:space="preserve">The schedule for serving and filing the material and any application for leave to intervene in the appeal of </w:t>
      </w:r>
      <w:r w:rsidRPr="00322796">
        <w:rPr>
          <w:i/>
          <w:sz w:val="20"/>
          <w:szCs w:val="20"/>
        </w:rPr>
        <w:t>Resolute FP Canada Inc., et al.</w:t>
      </w:r>
      <w:r w:rsidRPr="00322796">
        <w:rPr>
          <w:i/>
          <w:sz w:val="20"/>
          <w:szCs w:val="20"/>
          <w:lang w:val="en-US"/>
        </w:rPr>
        <w:t xml:space="preserve"> – v. – Her Majesty the Queen as represented by the Ministry of the Attorney General, et al. </w:t>
      </w:r>
      <w:r w:rsidRPr="00322796">
        <w:rPr>
          <w:sz w:val="20"/>
          <w:szCs w:val="20"/>
          <w:lang w:val="en-US"/>
        </w:rPr>
        <w:t xml:space="preserve">(37985) </w:t>
      </w:r>
      <w:r w:rsidRPr="00322796">
        <w:rPr>
          <w:sz w:val="20"/>
          <w:szCs w:val="20"/>
        </w:rPr>
        <w:t>to be heard on March 20, 2019, was set as follows by the Registrar:</w:t>
      </w:r>
    </w:p>
    <w:p w:rsidR="00322796" w:rsidRPr="00322796" w:rsidRDefault="00322796" w:rsidP="00322796">
      <w:pPr>
        <w:numPr>
          <w:ilvl w:val="0"/>
          <w:numId w:val="50"/>
        </w:numPr>
        <w:tabs>
          <w:tab w:val="left" w:pos="851"/>
        </w:tabs>
        <w:autoSpaceDE w:val="0"/>
        <w:autoSpaceDN w:val="0"/>
        <w:adjustRightInd w:val="0"/>
        <w:spacing w:after="200" w:line="276" w:lineRule="auto"/>
        <w:contextualSpacing/>
        <w:rPr>
          <w:rFonts w:cs="Times New Roman"/>
          <w:sz w:val="20"/>
          <w:szCs w:val="20"/>
          <w:lang w:val="en-US"/>
        </w:rPr>
      </w:pPr>
      <w:r w:rsidRPr="00322796">
        <w:rPr>
          <w:rFonts w:cs="Times New Roman"/>
          <w:sz w:val="20"/>
          <w:szCs w:val="20"/>
          <w:lang w:val="en-US"/>
        </w:rPr>
        <w:t>The notices of appeal shall be served and filed on or before November 19, 2018.</w:t>
      </w:r>
    </w:p>
    <w:p w:rsidR="00322796" w:rsidRPr="00322796" w:rsidRDefault="00322796" w:rsidP="00322796">
      <w:pPr>
        <w:tabs>
          <w:tab w:val="left" w:pos="851"/>
        </w:tabs>
        <w:autoSpaceDE w:val="0"/>
        <w:autoSpaceDN w:val="0"/>
        <w:adjustRightInd w:val="0"/>
        <w:ind w:left="720"/>
        <w:contextualSpacing/>
        <w:rPr>
          <w:rFonts w:cs="Times New Roman"/>
          <w:sz w:val="20"/>
          <w:szCs w:val="20"/>
          <w:lang w:val="en-US"/>
        </w:rPr>
      </w:pPr>
    </w:p>
    <w:p w:rsidR="00322796" w:rsidRPr="00322796" w:rsidRDefault="00322796" w:rsidP="00322796">
      <w:pPr>
        <w:numPr>
          <w:ilvl w:val="0"/>
          <w:numId w:val="50"/>
        </w:numPr>
        <w:tabs>
          <w:tab w:val="left" w:pos="851"/>
        </w:tabs>
        <w:autoSpaceDE w:val="0"/>
        <w:autoSpaceDN w:val="0"/>
        <w:adjustRightInd w:val="0"/>
        <w:spacing w:after="200" w:line="276" w:lineRule="auto"/>
        <w:contextualSpacing/>
        <w:rPr>
          <w:rFonts w:cs="Times New Roman"/>
          <w:sz w:val="20"/>
          <w:szCs w:val="20"/>
          <w:lang w:val="en-US"/>
        </w:rPr>
      </w:pPr>
      <w:r w:rsidRPr="00322796">
        <w:rPr>
          <w:rFonts w:cs="Times New Roman"/>
          <w:sz w:val="20"/>
          <w:szCs w:val="20"/>
          <w:lang w:val="en-US"/>
        </w:rPr>
        <w:t>The appellants’ records, factums and books of authorities, if any, shall be served and filed on or before January 7, 2019.</w:t>
      </w:r>
    </w:p>
    <w:p w:rsidR="00322796" w:rsidRPr="00322796" w:rsidRDefault="00322796" w:rsidP="00322796">
      <w:pPr>
        <w:tabs>
          <w:tab w:val="left" w:pos="851"/>
        </w:tabs>
        <w:rPr>
          <w:rFonts w:cs="Times New Roman"/>
          <w:sz w:val="20"/>
          <w:szCs w:val="20"/>
        </w:rPr>
      </w:pPr>
    </w:p>
    <w:p w:rsidR="00322796" w:rsidRPr="00322796" w:rsidRDefault="00322796" w:rsidP="00322796">
      <w:pPr>
        <w:numPr>
          <w:ilvl w:val="0"/>
          <w:numId w:val="50"/>
        </w:numPr>
        <w:tabs>
          <w:tab w:val="left" w:pos="851"/>
        </w:tabs>
        <w:autoSpaceDE w:val="0"/>
        <w:autoSpaceDN w:val="0"/>
        <w:adjustRightInd w:val="0"/>
        <w:spacing w:after="200" w:line="276" w:lineRule="auto"/>
        <w:contextualSpacing/>
        <w:rPr>
          <w:rFonts w:cs="Times New Roman"/>
          <w:sz w:val="20"/>
          <w:szCs w:val="20"/>
          <w:lang w:val="en-US"/>
        </w:rPr>
      </w:pPr>
      <w:r w:rsidRPr="00322796">
        <w:rPr>
          <w:rFonts w:cs="Times New Roman"/>
          <w:sz w:val="20"/>
          <w:szCs w:val="20"/>
          <w:lang w:val="en-US"/>
        </w:rPr>
        <w:t>Any person wishing to intervene in this appeal under Rule 55 of the Rules of the Supreme Court of Canada shall serve and file a motion for leave to intervene on or before January 28, 2019.</w:t>
      </w:r>
    </w:p>
    <w:p w:rsidR="00322796" w:rsidRPr="00322796" w:rsidRDefault="00322796" w:rsidP="00322796">
      <w:pPr>
        <w:tabs>
          <w:tab w:val="left" w:pos="851"/>
        </w:tabs>
        <w:rPr>
          <w:rFonts w:cs="Times New Roman"/>
          <w:sz w:val="20"/>
          <w:szCs w:val="20"/>
        </w:rPr>
      </w:pPr>
    </w:p>
    <w:p w:rsidR="00322796" w:rsidRPr="00322796" w:rsidRDefault="00322796" w:rsidP="00322796">
      <w:pPr>
        <w:numPr>
          <w:ilvl w:val="0"/>
          <w:numId w:val="50"/>
        </w:numPr>
        <w:tabs>
          <w:tab w:val="left" w:pos="851"/>
        </w:tabs>
        <w:autoSpaceDE w:val="0"/>
        <w:autoSpaceDN w:val="0"/>
        <w:adjustRightInd w:val="0"/>
        <w:spacing w:after="200" w:line="276" w:lineRule="auto"/>
        <w:contextualSpacing/>
        <w:rPr>
          <w:rFonts w:cs="Times New Roman"/>
          <w:sz w:val="20"/>
          <w:szCs w:val="20"/>
          <w:lang w:val="en-US"/>
        </w:rPr>
      </w:pPr>
      <w:r w:rsidRPr="00322796">
        <w:rPr>
          <w:rFonts w:cs="Times New Roman"/>
          <w:sz w:val="20"/>
          <w:szCs w:val="20"/>
          <w:lang w:val="en-US"/>
        </w:rPr>
        <w:lastRenderedPageBreak/>
        <w:t>The appellants and respondents shall serve and file their responses, if any, to the motions for leave to intervene on or before February 1, 2019.</w:t>
      </w:r>
    </w:p>
    <w:p w:rsidR="00322796" w:rsidRPr="00322796" w:rsidRDefault="00322796" w:rsidP="00322796">
      <w:pPr>
        <w:tabs>
          <w:tab w:val="left" w:pos="851"/>
        </w:tabs>
        <w:rPr>
          <w:rFonts w:cs="Times New Roman"/>
          <w:sz w:val="20"/>
          <w:szCs w:val="20"/>
        </w:rPr>
      </w:pPr>
    </w:p>
    <w:p w:rsidR="00322796" w:rsidRPr="00322796" w:rsidRDefault="00322796" w:rsidP="00322796">
      <w:pPr>
        <w:numPr>
          <w:ilvl w:val="0"/>
          <w:numId w:val="50"/>
        </w:numPr>
        <w:tabs>
          <w:tab w:val="left" w:pos="851"/>
        </w:tabs>
        <w:autoSpaceDE w:val="0"/>
        <w:autoSpaceDN w:val="0"/>
        <w:adjustRightInd w:val="0"/>
        <w:spacing w:after="200" w:line="276" w:lineRule="auto"/>
        <w:contextualSpacing/>
        <w:rPr>
          <w:rFonts w:cs="Times New Roman"/>
          <w:sz w:val="20"/>
          <w:szCs w:val="20"/>
          <w:lang w:val="en-US"/>
        </w:rPr>
      </w:pPr>
      <w:r w:rsidRPr="00322796">
        <w:rPr>
          <w:rFonts w:cs="Times New Roman"/>
          <w:sz w:val="20"/>
          <w:szCs w:val="20"/>
          <w:lang w:val="en-US"/>
        </w:rPr>
        <w:t>Replies to any responses to the motions for leave to intervene shall be served and filed on or before February 5, 2019.</w:t>
      </w:r>
    </w:p>
    <w:p w:rsidR="00322796" w:rsidRPr="00322796" w:rsidRDefault="00322796" w:rsidP="00322796">
      <w:pPr>
        <w:autoSpaceDE w:val="0"/>
        <w:autoSpaceDN w:val="0"/>
        <w:adjustRightInd w:val="0"/>
        <w:ind w:left="720"/>
        <w:contextualSpacing/>
        <w:rPr>
          <w:rFonts w:cs="Times New Roman"/>
          <w:sz w:val="20"/>
          <w:szCs w:val="20"/>
          <w:lang w:val="en-US"/>
        </w:rPr>
      </w:pPr>
    </w:p>
    <w:p w:rsidR="00322796" w:rsidRPr="00322796" w:rsidRDefault="00322796" w:rsidP="00322796">
      <w:pPr>
        <w:numPr>
          <w:ilvl w:val="0"/>
          <w:numId w:val="50"/>
        </w:numPr>
        <w:autoSpaceDE w:val="0"/>
        <w:autoSpaceDN w:val="0"/>
        <w:adjustRightInd w:val="0"/>
        <w:spacing w:after="200" w:line="276" w:lineRule="auto"/>
        <w:contextualSpacing/>
        <w:rPr>
          <w:rFonts w:cs="Times New Roman"/>
          <w:sz w:val="20"/>
          <w:szCs w:val="20"/>
          <w:lang w:val="en-US"/>
        </w:rPr>
      </w:pPr>
      <w:r w:rsidRPr="00322796">
        <w:rPr>
          <w:rFonts w:cs="Times New Roman"/>
          <w:sz w:val="20"/>
          <w:szCs w:val="20"/>
          <w:lang w:val="en-US"/>
        </w:rPr>
        <w:t>Any intervener granted leave to intervene under Rule 59 of the Rules of the Supreme Court of Canada shall serve and file its respective factum and book of authorities, if any, on or before March 6, 2019.</w:t>
      </w:r>
    </w:p>
    <w:p w:rsidR="00322796" w:rsidRPr="00322796" w:rsidRDefault="00322796" w:rsidP="00322796">
      <w:pPr>
        <w:tabs>
          <w:tab w:val="left" w:pos="851"/>
        </w:tabs>
        <w:rPr>
          <w:rFonts w:cs="Times New Roman"/>
          <w:sz w:val="20"/>
          <w:szCs w:val="20"/>
        </w:rPr>
      </w:pPr>
    </w:p>
    <w:p w:rsidR="00322796" w:rsidRPr="00322796" w:rsidRDefault="00322796" w:rsidP="00322796">
      <w:pPr>
        <w:numPr>
          <w:ilvl w:val="0"/>
          <w:numId w:val="50"/>
        </w:numPr>
        <w:tabs>
          <w:tab w:val="left" w:pos="851"/>
        </w:tabs>
        <w:autoSpaceDE w:val="0"/>
        <w:autoSpaceDN w:val="0"/>
        <w:adjustRightInd w:val="0"/>
        <w:spacing w:after="200" w:line="276" w:lineRule="auto"/>
        <w:contextualSpacing/>
        <w:rPr>
          <w:rFonts w:cs="Times New Roman"/>
          <w:sz w:val="20"/>
          <w:szCs w:val="20"/>
          <w:lang w:val="en-US"/>
        </w:rPr>
      </w:pPr>
      <w:r w:rsidRPr="00322796">
        <w:rPr>
          <w:rFonts w:cs="Times New Roman"/>
          <w:sz w:val="20"/>
          <w:szCs w:val="20"/>
          <w:lang w:val="en-US"/>
        </w:rPr>
        <w:t>The respondents’ records, factums and books of authorities, if any, shall be served and filed on or before February 25, 2019.</w:t>
      </w:r>
    </w:p>
    <w:p w:rsidR="00322796" w:rsidRPr="00322796" w:rsidRDefault="00322796" w:rsidP="00322796">
      <w:pPr>
        <w:rPr>
          <w:rFonts w:cs="Times New Roman"/>
          <w:sz w:val="20"/>
          <w:szCs w:val="20"/>
          <w:lang w:val="en-US"/>
        </w:rPr>
      </w:pPr>
    </w:p>
    <w:p w:rsidR="00322796" w:rsidRPr="00322796" w:rsidRDefault="00322796" w:rsidP="00322796">
      <w:pPr>
        <w:rPr>
          <w:rFonts w:cs="Times New Roman"/>
          <w:sz w:val="20"/>
          <w:szCs w:val="20"/>
          <w:lang w:val="en-US"/>
        </w:rPr>
      </w:pPr>
    </w:p>
    <w:p w:rsidR="00322796" w:rsidRPr="00322796" w:rsidRDefault="00322796" w:rsidP="00322796">
      <w:pPr>
        <w:jc w:val="both"/>
        <w:rPr>
          <w:rFonts w:cs="Times New Roman"/>
          <w:i/>
          <w:sz w:val="20"/>
          <w:szCs w:val="20"/>
          <w:lang w:val="fr-CA"/>
        </w:rPr>
      </w:pPr>
      <w:r w:rsidRPr="00322796">
        <w:rPr>
          <w:rFonts w:cs="Times New Roman"/>
          <w:sz w:val="20"/>
          <w:szCs w:val="20"/>
          <w:lang w:val="fr-CA"/>
        </w:rPr>
        <w:t xml:space="preserve">Le registraire a établi l’échéancier suivant pour la signification et le dépôt des documents et pour toute requête en intervention dans l’appel </w:t>
      </w:r>
      <w:r w:rsidRPr="00322796">
        <w:rPr>
          <w:rFonts w:cs="Times New Roman"/>
          <w:i/>
          <w:sz w:val="20"/>
          <w:szCs w:val="20"/>
          <w:lang w:val="fr-CA"/>
        </w:rPr>
        <w:t xml:space="preserve">Produits forestiers Résolu, et al. – c. – Sa Majesté la Reine représentée par le ministère du Procureur général, et al. </w:t>
      </w:r>
      <w:r w:rsidRPr="00322796">
        <w:rPr>
          <w:rFonts w:cs="Times New Roman"/>
          <w:sz w:val="20"/>
          <w:szCs w:val="20"/>
          <w:lang w:val="fr-CA"/>
        </w:rPr>
        <w:t>(37985) qui sera entendu le 20 mars 2019 :</w:t>
      </w:r>
    </w:p>
    <w:p w:rsidR="00322796" w:rsidRPr="00322796" w:rsidRDefault="00322796" w:rsidP="00322796">
      <w:pPr>
        <w:rPr>
          <w:sz w:val="20"/>
          <w:szCs w:val="20"/>
          <w:lang w:val="fr-CA"/>
        </w:rPr>
      </w:pPr>
    </w:p>
    <w:p w:rsidR="00322796" w:rsidRPr="00322796" w:rsidRDefault="00322796" w:rsidP="00322796">
      <w:pPr>
        <w:numPr>
          <w:ilvl w:val="0"/>
          <w:numId w:val="49"/>
        </w:numPr>
        <w:autoSpaceDE w:val="0"/>
        <w:autoSpaceDN w:val="0"/>
        <w:adjustRightInd w:val="0"/>
        <w:spacing w:after="200" w:line="276" w:lineRule="auto"/>
        <w:contextualSpacing/>
        <w:rPr>
          <w:rFonts w:cs="Times New Roman"/>
          <w:sz w:val="20"/>
          <w:szCs w:val="20"/>
          <w:lang w:val="fr-CA"/>
        </w:rPr>
      </w:pPr>
      <w:r w:rsidRPr="00322796">
        <w:rPr>
          <w:rFonts w:cs="Times New Roman"/>
          <w:sz w:val="20"/>
          <w:szCs w:val="20"/>
          <w:lang w:val="fr-CA"/>
        </w:rPr>
        <w:t>L</w:t>
      </w:r>
      <w:r w:rsidR="00540FA0">
        <w:rPr>
          <w:rFonts w:cs="Times New Roman"/>
          <w:sz w:val="20"/>
          <w:szCs w:val="20"/>
          <w:lang w:val="fr-CA"/>
        </w:rPr>
        <w:t xml:space="preserve">es </w:t>
      </w:r>
      <w:r w:rsidRPr="00322796">
        <w:rPr>
          <w:rFonts w:cs="Times New Roman"/>
          <w:sz w:val="20"/>
          <w:szCs w:val="20"/>
          <w:lang w:val="fr-CA"/>
        </w:rPr>
        <w:t>avis d’appel seront signifiés et déposés au plus tard le 19 novembre 2018.</w:t>
      </w:r>
    </w:p>
    <w:p w:rsidR="00322796" w:rsidRPr="00322796" w:rsidRDefault="00322796" w:rsidP="00322796">
      <w:pPr>
        <w:autoSpaceDE w:val="0"/>
        <w:autoSpaceDN w:val="0"/>
        <w:adjustRightInd w:val="0"/>
        <w:ind w:left="720"/>
        <w:contextualSpacing/>
        <w:rPr>
          <w:rFonts w:cs="Times New Roman"/>
          <w:sz w:val="20"/>
          <w:szCs w:val="20"/>
          <w:lang w:val="fr-CA"/>
        </w:rPr>
      </w:pPr>
    </w:p>
    <w:p w:rsidR="00322796" w:rsidRPr="00322796" w:rsidRDefault="00322796" w:rsidP="00322796">
      <w:pPr>
        <w:numPr>
          <w:ilvl w:val="0"/>
          <w:numId w:val="49"/>
        </w:numPr>
        <w:autoSpaceDE w:val="0"/>
        <w:autoSpaceDN w:val="0"/>
        <w:adjustRightInd w:val="0"/>
        <w:spacing w:after="200" w:line="276" w:lineRule="auto"/>
        <w:contextualSpacing/>
        <w:rPr>
          <w:rFonts w:cs="Times New Roman"/>
          <w:sz w:val="20"/>
          <w:szCs w:val="20"/>
          <w:lang w:val="fr-CA"/>
        </w:rPr>
      </w:pPr>
      <w:r w:rsidRPr="00322796">
        <w:rPr>
          <w:rFonts w:cs="Times New Roman"/>
          <w:sz w:val="20"/>
          <w:szCs w:val="20"/>
          <w:lang w:val="fr-CA"/>
        </w:rPr>
        <w:t>Les dossiers, mémoires et recueils de sources, le cas échéant, des appelantes seront signifiés et déposés au plus tard le 7 janvier 2019.</w:t>
      </w:r>
    </w:p>
    <w:p w:rsidR="00322796" w:rsidRPr="00322796" w:rsidRDefault="00322796" w:rsidP="00322796">
      <w:pPr>
        <w:autoSpaceDE w:val="0"/>
        <w:autoSpaceDN w:val="0"/>
        <w:adjustRightInd w:val="0"/>
        <w:ind w:left="720"/>
        <w:contextualSpacing/>
        <w:rPr>
          <w:rFonts w:cs="Times New Roman"/>
          <w:sz w:val="20"/>
          <w:szCs w:val="20"/>
          <w:lang w:val="fr-CA"/>
        </w:rPr>
      </w:pPr>
    </w:p>
    <w:p w:rsidR="00322796" w:rsidRPr="00322796" w:rsidRDefault="00322796" w:rsidP="00322796">
      <w:pPr>
        <w:numPr>
          <w:ilvl w:val="0"/>
          <w:numId w:val="49"/>
        </w:numPr>
        <w:autoSpaceDE w:val="0"/>
        <w:autoSpaceDN w:val="0"/>
        <w:adjustRightInd w:val="0"/>
        <w:spacing w:after="200" w:line="276" w:lineRule="auto"/>
        <w:contextualSpacing/>
        <w:rPr>
          <w:rFonts w:cs="Times New Roman"/>
          <w:sz w:val="20"/>
          <w:szCs w:val="20"/>
          <w:lang w:val="fr-CA"/>
        </w:rPr>
      </w:pPr>
      <w:r w:rsidRPr="00322796">
        <w:rPr>
          <w:rFonts w:cs="Times New Roman"/>
          <w:sz w:val="20"/>
          <w:szCs w:val="20"/>
          <w:lang w:val="fr-CA"/>
        </w:rPr>
        <w:t>Toute personne qui souhaite intervenir dans le présent appel en vertu de la règle 55 des Règles de la Cour suprême du Canada signifiera et déposera une requête en autorisation d’intervenir au plus tard le 28 janvier 2019.</w:t>
      </w:r>
    </w:p>
    <w:p w:rsidR="00322796" w:rsidRPr="00322796" w:rsidRDefault="00322796" w:rsidP="00322796">
      <w:pPr>
        <w:autoSpaceDE w:val="0"/>
        <w:autoSpaceDN w:val="0"/>
        <w:adjustRightInd w:val="0"/>
        <w:ind w:left="720"/>
        <w:contextualSpacing/>
        <w:rPr>
          <w:rFonts w:cs="Times New Roman"/>
          <w:sz w:val="20"/>
          <w:szCs w:val="20"/>
          <w:lang w:val="fr-CA"/>
        </w:rPr>
      </w:pPr>
    </w:p>
    <w:p w:rsidR="00322796" w:rsidRPr="00322796" w:rsidRDefault="00322796" w:rsidP="00322796">
      <w:pPr>
        <w:numPr>
          <w:ilvl w:val="0"/>
          <w:numId w:val="49"/>
        </w:numPr>
        <w:autoSpaceDE w:val="0"/>
        <w:autoSpaceDN w:val="0"/>
        <w:adjustRightInd w:val="0"/>
        <w:spacing w:after="200" w:line="276" w:lineRule="auto"/>
        <w:contextualSpacing/>
        <w:rPr>
          <w:rFonts w:cs="Times New Roman"/>
          <w:sz w:val="20"/>
          <w:szCs w:val="20"/>
          <w:lang w:val="fr-CA"/>
        </w:rPr>
      </w:pPr>
      <w:r w:rsidRPr="00322796">
        <w:rPr>
          <w:rFonts w:cs="Times New Roman"/>
          <w:sz w:val="20"/>
          <w:szCs w:val="20"/>
          <w:lang w:val="fr-CA"/>
        </w:rPr>
        <w:t>Les appelantes et les intimées signifieront et déposeront leur réponse aux demandes d’autorisation d’intervenir, le cas échéant, au plus tard le 1er février 2019.</w:t>
      </w:r>
    </w:p>
    <w:p w:rsidR="00322796" w:rsidRPr="00322796" w:rsidRDefault="00322796" w:rsidP="00322796">
      <w:pPr>
        <w:autoSpaceDE w:val="0"/>
        <w:autoSpaceDN w:val="0"/>
        <w:adjustRightInd w:val="0"/>
        <w:ind w:left="720"/>
        <w:contextualSpacing/>
        <w:rPr>
          <w:rFonts w:cs="Times New Roman"/>
          <w:sz w:val="20"/>
          <w:szCs w:val="20"/>
          <w:lang w:val="fr-CA"/>
        </w:rPr>
      </w:pPr>
    </w:p>
    <w:p w:rsidR="00322796" w:rsidRPr="00322796" w:rsidRDefault="00322796" w:rsidP="00322796">
      <w:pPr>
        <w:numPr>
          <w:ilvl w:val="0"/>
          <w:numId w:val="49"/>
        </w:numPr>
        <w:autoSpaceDE w:val="0"/>
        <w:autoSpaceDN w:val="0"/>
        <w:adjustRightInd w:val="0"/>
        <w:spacing w:after="200" w:line="276" w:lineRule="auto"/>
        <w:contextualSpacing/>
        <w:rPr>
          <w:rFonts w:cs="Times New Roman"/>
          <w:sz w:val="20"/>
          <w:szCs w:val="20"/>
          <w:lang w:val="fr-CA"/>
        </w:rPr>
      </w:pPr>
      <w:r w:rsidRPr="00322796">
        <w:rPr>
          <w:rFonts w:cs="Times New Roman"/>
          <w:sz w:val="20"/>
          <w:szCs w:val="20"/>
          <w:lang w:val="fr-CA"/>
        </w:rPr>
        <w:t>Les répliques à toute réponse aux demandes d’autorisation d’intervenir seront signifiées et déposées au plus tard le 5 février 2019.</w:t>
      </w:r>
    </w:p>
    <w:p w:rsidR="00322796" w:rsidRPr="00322796" w:rsidRDefault="00322796" w:rsidP="00322796">
      <w:pPr>
        <w:autoSpaceDE w:val="0"/>
        <w:autoSpaceDN w:val="0"/>
        <w:adjustRightInd w:val="0"/>
        <w:ind w:left="720"/>
        <w:contextualSpacing/>
        <w:rPr>
          <w:rFonts w:cs="Times New Roman"/>
          <w:sz w:val="20"/>
          <w:szCs w:val="20"/>
          <w:lang w:val="fr-CA"/>
        </w:rPr>
      </w:pPr>
    </w:p>
    <w:p w:rsidR="00322796" w:rsidRPr="00322796" w:rsidRDefault="00322796" w:rsidP="00322796">
      <w:pPr>
        <w:numPr>
          <w:ilvl w:val="0"/>
          <w:numId w:val="49"/>
        </w:numPr>
        <w:autoSpaceDE w:val="0"/>
        <w:autoSpaceDN w:val="0"/>
        <w:adjustRightInd w:val="0"/>
        <w:spacing w:after="200" w:line="276" w:lineRule="auto"/>
        <w:contextualSpacing/>
        <w:rPr>
          <w:rFonts w:cs="Times New Roman"/>
          <w:sz w:val="20"/>
          <w:szCs w:val="20"/>
          <w:lang w:val="fr-CA"/>
        </w:rPr>
      </w:pPr>
      <w:r w:rsidRPr="00322796">
        <w:rPr>
          <w:rFonts w:cs="Times New Roman"/>
          <w:sz w:val="20"/>
          <w:szCs w:val="20"/>
          <w:lang w:val="fr-CA"/>
        </w:rPr>
        <w:t>Tout intervenant qui sera autorisé à intervenir en application de la règle 59 des Règles de la Cour suprême du Canada devra signifier et déposer leur mémoire et recueil de sources, le cas échéant, au plus tard le 6 mars 2019.</w:t>
      </w:r>
    </w:p>
    <w:p w:rsidR="00322796" w:rsidRPr="00322796" w:rsidRDefault="00322796" w:rsidP="00322796">
      <w:pPr>
        <w:autoSpaceDE w:val="0"/>
        <w:autoSpaceDN w:val="0"/>
        <w:adjustRightInd w:val="0"/>
        <w:ind w:left="720"/>
        <w:contextualSpacing/>
        <w:rPr>
          <w:rFonts w:cs="Times New Roman"/>
          <w:sz w:val="20"/>
          <w:szCs w:val="20"/>
          <w:lang w:val="fr-CA"/>
        </w:rPr>
      </w:pPr>
    </w:p>
    <w:p w:rsidR="00322796" w:rsidRPr="00322796" w:rsidRDefault="00322796" w:rsidP="00322796">
      <w:pPr>
        <w:numPr>
          <w:ilvl w:val="0"/>
          <w:numId w:val="49"/>
        </w:numPr>
        <w:autoSpaceDE w:val="0"/>
        <w:autoSpaceDN w:val="0"/>
        <w:adjustRightInd w:val="0"/>
        <w:spacing w:after="200" w:line="276" w:lineRule="auto"/>
        <w:contextualSpacing/>
        <w:rPr>
          <w:rFonts w:cs="Times New Roman"/>
          <w:sz w:val="20"/>
          <w:szCs w:val="20"/>
          <w:lang w:val="fr-CA"/>
        </w:rPr>
      </w:pPr>
      <w:r w:rsidRPr="00322796">
        <w:rPr>
          <w:rFonts w:cs="Times New Roman"/>
          <w:sz w:val="20"/>
          <w:szCs w:val="20"/>
          <w:lang w:val="fr-CA"/>
        </w:rPr>
        <w:t>Les dossiers, mémoires et recueils de sources, le cas échéant, des intimées seront signifiés et déposés au plus tard le 25 février 2019.</w:t>
      </w:r>
    </w:p>
    <w:p w:rsidR="007700AD" w:rsidRPr="00322796" w:rsidRDefault="007700AD" w:rsidP="00E8544A">
      <w:pPr>
        <w:rPr>
          <w:sz w:val="20"/>
          <w:szCs w:val="20"/>
          <w:lang w:val="fr-CA"/>
        </w:rPr>
      </w:pPr>
    </w:p>
    <w:p w:rsidR="00322796" w:rsidRPr="00322796" w:rsidRDefault="00322796" w:rsidP="00E8544A">
      <w:pPr>
        <w:rPr>
          <w:sz w:val="20"/>
          <w:szCs w:val="20"/>
          <w:lang w:val="fr-CA"/>
        </w:rPr>
      </w:pPr>
    </w:p>
    <w:p w:rsidR="00322796" w:rsidRPr="00322796" w:rsidRDefault="00322796" w:rsidP="00E8544A">
      <w:pPr>
        <w:rPr>
          <w:sz w:val="20"/>
          <w:szCs w:val="20"/>
          <w:lang w:val="fr-CA"/>
        </w:rPr>
      </w:pPr>
    </w:p>
    <w:p w:rsidR="00322796" w:rsidRPr="00322796" w:rsidRDefault="00322796" w:rsidP="00E8544A">
      <w:pPr>
        <w:rPr>
          <w:sz w:val="20"/>
          <w:szCs w:val="20"/>
          <w:lang w:val="fr-CA"/>
        </w:rPr>
      </w:pPr>
    </w:p>
    <w:p w:rsidR="00322796" w:rsidRPr="00322796" w:rsidRDefault="00322796" w:rsidP="00E8544A">
      <w:pPr>
        <w:rPr>
          <w:sz w:val="20"/>
          <w:szCs w:val="20"/>
          <w:lang w:val="fr-CA"/>
        </w:rPr>
      </w:pPr>
    </w:p>
    <w:p w:rsidR="00322796" w:rsidRPr="00322796" w:rsidRDefault="00322796" w:rsidP="00E8544A">
      <w:pPr>
        <w:rPr>
          <w:sz w:val="20"/>
          <w:szCs w:val="20"/>
          <w:lang w:val="fr-CA"/>
        </w:rPr>
      </w:pPr>
    </w:p>
    <w:p w:rsidR="00322796" w:rsidRPr="00322796" w:rsidRDefault="00322796" w:rsidP="00E8544A">
      <w:pPr>
        <w:rPr>
          <w:sz w:val="20"/>
          <w:szCs w:val="20"/>
          <w:lang w:val="fr-CA"/>
        </w:rPr>
      </w:pPr>
    </w:p>
    <w:p w:rsidR="00322796" w:rsidRPr="00322796" w:rsidRDefault="00322796" w:rsidP="00E8544A">
      <w:pPr>
        <w:rPr>
          <w:sz w:val="20"/>
          <w:szCs w:val="20"/>
          <w:lang w:val="fr-CA"/>
        </w:rPr>
      </w:pPr>
    </w:p>
    <w:p w:rsidR="00322796" w:rsidRPr="00322796" w:rsidRDefault="00322796" w:rsidP="00E8544A">
      <w:pPr>
        <w:rPr>
          <w:sz w:val="20"/>
          <w:szCs w:val="20"/>
          <w:lang w:val="fr-CA"/>
        </w:rPr>
      </w:pPr>
    </w:p>
    <w:p w:rsidR="00322796" w:rsidRDefault="00683480" w:rsidP="00E8544A">
      <w:pPr>
        <w:rPr>
          <w:sz w:val="20"/>
          <w:szCs w:val="20"/>
        </w:rPr>
      </w:pPr>
      <w:r>
        <w:rPr>
          <w:sz w:val="20"/>
          <w:szCs w:val="20"/>
        </w:rPr>
        <w:pict>
          <v:rect id="_x0000_i1090" style="width:2in;height:1pt" o:hrpct="0" o:hralign="center" o:hrstd="t" o:hrnoshade="t" o:hr="t" fillcolor="black" stroked="f"/>
        </w:pict>
      </w:r>
    </w:p>
    <w:p w:rsidR="00890FEB" w:rsidRDefault="00890FEB" w:rsidP="008D292F">
      <w:pPr>
        <w:rPr>
          <w:sz w:val="20"/>
          <w:szCs w:val="20"/>
          <w:lang w:val="fr-CA"/>
        </w:rPr>
      </w:pPr>
    </w:p>
    <w:p w:rsidR="00322796" w:rsidRDefault="00322796" w:rsidP="008D292F">
      <w:pPr>
        <w:rPr>
          <w:sz w:val="20"/>
          <w:szCs w:val="20"/>
          <w:lang w:val="fr-CA"/>
        </w:rPr>
      </w:pPr>
    </w:p>
    <w:p w:rsidR="00322796" w:rsidRPr="00C50A5C" w:rsidRDefault="00322796"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F71125" w:rsidRDefault="00F71125" w:rsidP="00183454">
      <w:pPr>
        <w:tabs>
          <w:tab w:val="left" w:pos="-1440"/>
          <w:tab w:val="left" w:pos="-720"/>
        </w:tabs>
        <w:jc w:val="both"/>
        <w:rPr>
          <w:rFonts w:eastAsia="Times New Roman" w:cs="Times New Roman"/>
          <w:sz w:val="20"/>
          <w:szCs w:val="20"/>
          <w:lang w:val="fr-CA" w:eastAsia="en-CA"/>
        </w:rPr>
      </w:pPr>
      <w:r w:rsidRPr="00F71125">
        <w:rPr>
          <w:rFonts w:eastAsia="Times New Roman" w:cs="Times New Roman"/>
          <w:sz w:val="20"/>
          <w:szCs w:val="20"/>
          <w:lang w:val="fr-CA" w:eastAsia="en-CA"/>
        </w:rPr>
        <w:t>25</w:t>
      </w:r>
      <w:r w:rsidR="00183454" w:rsidRPr="00F71125">
        <w:rPr>
          <w:rFonts w:eastAsia="Times New Roman" w:cs="Times New Roman"/>
          <w:sz w:val="20"/>
          <w:szCs w:val="20"/>
          <w:lang w:val="fr-CA" w:eastAsia="en-CA"/>
        </w:rPr>
        <w:t>.</w:t>
      </w:r>
      <w:r w:rsidRPr="00F71125">
        <w:rPr>
          <w:rFonts w:eastAsia="Times New Roman" w:cs="Times New Roman"/>
          <w:sz w:val="20"/>
          <w:szCs w:val="20"/>
          <w:lang w:val="fr-CA" w:eastAsia="en-CA"/>
        </w:rPr>
        <w:t>1</w:t>
      </w:r>
      <w:r w:rsidR="00183454" w:rsidRPr="00F71125">
        <w:rPr>
          <w:rFonts w:eastAsia="Times New Roman" w:cs="Times New Roman"/>
          <w:sz w:val="20"/>
          <w:szCs w:val="20"/>
          <w:lang w:val="fr-CA" w:eastAsia="en-CA"/>
        </w:rPr>
        <w:t>0.201</w:t>
      </w:r>
      <w:r w:rsidR="00C406CA" w:rsidRPr="00F71125">
        <w:rPr>
          <w:rFonts w:eastAsia="Times New Roman" w:cs="Times New Roman"/>
          <w:sz w:val="20"/>
          <w:szCs w:val="20"/>
          <w:lang w:val="fr-CA" w:eastAsia="en-CA"/>
        </w:rPr>
        <w:t>8</w:t>
      </w:r>
    </w:p>
    <w:p w:rsidR="00183454" w:rsidRPr="00F71125" w:rsidRDefault="00183454" w:rsidP="00183454">
      <w:pPr>
        <w:tabs>
          <w:tab w:val="left" w:pos="-1440"/>
          <w:tab w:val="left" w:pos="-720"/>
        </w:tabs>
        <w:jc w:val="both"/>
        <w:rPr>
          <w:rFonts w:eastAsia="Times New Roman" w:cs="Times New Roman"/>
          <w:sz w:val="20"/>
          <w:szCs w:val="20"/>
          <w:lang w:val="fr-CA" w:eastAsia="en-CA"/>
        </w:rPr>
      </w:pPr>
    </w:p>
    <w:p w:rsidR="00183454" w:rsidRPr="00F71125" w:rsidRDefault="00183454" w:rsidP="00183454">
      <w:pPr>
        <w:tabs>
          <w:tab w:val="left" w:pos="-1440"/>
          <w:tab w:val="left" w:pos="-720"/>
        </w:tabs>
        <w:jc w:val="both"/>
        <w:rPr>
          <w:rFonts w:eastAsia="Times New Roman" w:cs="Times New Roman"/>
          <w:sz w:val="20"/>
          <w:szCs w:val="20"/>
          <w:lang w:val="fr-CA" w:eastAsia="en-CA"/>
        </w:rPr>
      </w:pPr>
      <w:proofErr w:type="spellStart"/>
      <w:r w:rsidRPr="00F71125">
        <w:rPr>
          <w:rFonts w:eastAsia="Times New Roman" w:cs="Times New Roman"/>
          <w:sz w:val="20"/>
          <w:szCs w:val="20"/>
          <w:lang w:val="fr-CA" w:eastAsia="en-CA"/>
        </w:rPr>
        <w:t>Before</w:t>
      </w:r>
      <w:proofErr w:type="spellEnd"/>
      <w:r w:rsidRPr="00F71125">
        <w:rPr>
          <w:rFonts w:eastAsia="Times New Roman" w:cs="Times New Roman"/>
          <w:sz w:val="20"/>
          <w:szCs w:val="20"/>
          <w:lang w:val="fr-CA" w:eastAsia="en-CA"/>
        </w:rPr>
        <w:t xml:space="preserve"> / Devant :   </w:t>
      </w:r>
      <w:r w:rsidR="00F71125" w:rsidRPr="00F71125">
        <w:rPr>
          <w:rFonts w:eastAsia="Times New Roman" w:cs="Times New Roman"/>
          <w:sz w:val="20"/>
          <w:szCs w:val="20"/>
          <w:lang w:val="fr-CA" w:eastAsia="en-CA"/>
        </w:rPr>
        <w:t>CÔTÉ</w:t>
      </w:r>
      <w:r w:rsidR="00E942C2" w:rsidRPr="00F71125">
        <w:rPr>
          <w:rFonts w:eastAsia="Times New Roman" w:cs="Times New Roman"/>
          <w:sz w:val="20"/>
          <w:szCs w:val="20"/>
          <w:lang w:val="fr-CA" w:eastAsia="en-CA"/>
        </w:rPr>
        <w:t xml:space="preserve"> </w:t>
      </w:r>
      <w:r w:rsidRPr="00F71125">
        <w:rPr>
          <w:rFonts w:eastAsia="Times New Roman" w:cs="Times New Roman"/>
          <w:sz w:val="20"/>
          <w:szCs w:val="20"/>
          <w:lang w:val="fr-CA" w:eastAsia="en-CA"/>
        </w:rPr>
        <w:t>J. / L</w:t>
      </w:r>
      <w:r w:rsidR="00E942C2" w:rsidRPr="00F71125">
        <w:rPr>
          <w:rFonts w:eastAsia="Times New Roman" w:cs="Times New Roman"/>
          <w:sz w:val="20"/>
          <w:szCs w:val="20"/>
          <w:lang w:val="fr-CA" w:eastAsia="en-CA"/>
        </w:rPr>
        <w:t xml:space="preserve">A JUGE </w:t>
      </w:r>
      <w:r w:rsidR="00F71125" w:rsidRPr="00F71125">
        <w:rPr>
          <w:rFonts w:eastAsia="Times New Roman" w:cs="Times New Roman"/>
          <w:sz w:val="20"/>
          <w:szCs w:val="20"/>
          <w:lang w:val="fr-CA" w:eastAsia="en-CA"/>
        </w:rPr>
        <w:t>CÔTÉ</w:t>
      </w:r>
    </w:p>
    <w:p w:rsidR="00183454" w:rsidRPr="00F71125"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8308D2" w:rsidRPr="001C10CD" w:rsidTr="00553170">
        <w:tc>
          <w:tcPr>
            <w:tcW w:w="4230" w:type="dxa"/>
            <w:gridSpan w:val="2"/>
          </w:tcPr>
          <w:p w:rsidR="008308D2" w:rsidRPr="00012FDB" w:rsidRDefault="008308D2" w:rsidP="00553170">
            <w:pPr>
              <w:tabs>
                <w:tab w:val="left" w:pos="-1440"/>
                <w:tab w:val="left" w:pos="-720"/>
              </w:tabs>
              <w:jc w:val="both"/>
              <w:rPr>
                <w:b/>
              </w:rPr>
            </w:pPr>
            <w:r>
              <w:rPr>
                <w:b/>
                <w:bCs/>
              </w:rPr>
              <w:t>Motions for leave to intervene</w:t>
            </w:r>
          </w:p>
        </w:tc>
        <w:tc>
          <w:tcPr>
            <w:tcW w:w="1170" w:type="dxa"/>
          </w:tcPr>
          <w:p w:rsidR="008308D2" w:rsidRPr="00012FDB" w:rsidRDefault="008308D2" w:rsidP="00553170">
            <w:pPr>
              <w:tabs>
                <w:tab w:val="left" w:pos="-1440"/>
                <w:tab w:val="left" w:pos="-720"/>
              </w:tabs>
              <w:jc w:val="both"/>
            </w:pPr>
          </w:p>
          <w:p w:rsidR="008308D2" w:rsidRPr="00012FDB" w:rsidRDefault="008308D2" w:rsidP="00553170">
            <w:pPr>
              <w:tabs>
                <w:tab w:val="left" w:pos="-1440"/>
                <w:tab w:val="left" w:pos="-720"/>
              </w:tabs>
              <w:jc w:val="both"/>
            </w:pPr>
          </w:p>
        </w:tc>
        <w:tc>
          <w:tcPr>
            <w:tcW w:w="4219" w:type="dxa"/>
          </w:tcPr>
          <w:p w:rsidR="008308D2" w:rsidRPr="001C10CD" w:rsidRDefault="008308D2" w:rsidP="00553170">
            <w:pPr>
              <w:jc w:val="both"/>
              <w:rPr>
                <w:b/>
                <w:bCs/>
                <w:color w:val="000000"/>
                <w:lang w:val="fr-CA"/>
              </w:rPr>
            </w:pPr>
            <w:r w:rsidRPr="001C10CD">
              <w:rPr>
                <w:b/>
                <w:lang w:val="fr-CA"/>
              </w:rPr>
              <w:t>Requêtes en autorisation d’intervenir</w:t>
            </w:r>
          </w:p>
        </w:tc>
      </w:tr>
      <w:tr w:rsidR="008308D2" w:rsidRPr="008308D2" w:rsidTr="00553170">
        <w:trPr>
          <w:trHeight w:val="567"/>
        </w:trPr>
        <w:tc>
          <w:tcPr>
            <w:tcW w:w="1170" w:type="dxa"/>
          </w:tcPr>
          <w:p w:rsidR="008308D2" w:rsidRPr="00C04776" w:rsidRDefault="008308D2" w:rsidP="00553170">
            <w:pPr>
              <w:tabs>
                <w:tab w:val="left" w:pos="-1440"/>
                <w:tab w:val="left" w:pos="-720"/>
              </w:tabs>
              <w:jc w:val="both"/>
              <w:rPr>
                <w:bCs/>
                <w:lang w:val="en-GB"/>
              </w:rPr>
            </w:pPr>
            <w:r w:rsidRPr="00C04776">
              <w:rPr>
                <w:bCs/>
                <w:lang w:val="en-GB"/>
              </w:rPr>
              <w:t>BY / PAR</w:t>
            </w:r>
          </w:p>
        </w:tc>
        <w:tc>
          <w:tcPr>
            <w:tcW w:w="3060" w:type="dxa"/>
          </w:tcPr>
          <w:p w:rsidR="008308D2" w:rsidRPr="003713CC" w:rsidRDefault="002A0728" w:rsidP="00553170">
            <w:pPr>
              <w:tabs>
                <w:tab w:val="left" w:pos="-1440"/>
                <w:tab w:val="left" w:pos="-720"/>
              </w:tabs>
              <w:spacing w:after="120"/>
              <w:rPr>
                <w:highlight w:val="yellow"/>
                <w:lang w:val="fr-CA"/>
              </w:rPr>
            </w:pPr>
            <w:r>
              <w:t>Criminal Lawyers’ Association;</w:t>
            </w:r>
          </w:p>
          <w:p w:rsidR="008308D2" w:rsidRPr="001C10CD" w:rsidRDefault="002A0728" w:rsidP="00553170">
            <w:pPr>
              <w:tabs>
                <w:tab w:val="left" w:pos="-1440"/>
                <w:tab w:val="left" w:pos="-720"/>
              </w:tabs>
              <w:spacing w:after="120"/>
              <w:rPr>
                <w:bCs/>
                <w:lang w:val="fr-CA"/>
              </w:rPr>
            </w:pPr>
            <w:r>
              <w:t xml:space="preserve">Canadian Civil Liberties </w:t>
            </w:r>
            <w:r w:rsidRPr="002A0728">
              <w:t>Association</w:t>
            </w:r>
            <w:r w:rsidR="008308D2" w:rsidRPr="002A0728">
              <w:rPr>
                <w:lang w:val="fr-CA"/>
              </w:rPr>
              <w:t>.</w:t>
            </w:r>
          </w:p>
        </w:tc>
        <w:tc>
          <w:tcPr>
            <w:tcW w:w="1170" w:type="dxa"/>
          </w:tcPr>
          <w:p w:rsidR="008308D2" w:rsidRPr="001C10CD" w:rsidRDefault="008308D2" w:rsidP="00553170">
            <w:pPr>
              <w:tabs>
                <w:tab w:val="left" w:pos="-1440"/>
                <w:tab w:val="left" w:pos="-720"/>
              </w:tabs>
              <w:jc w:val="both"/>
              <w:rPr>
                <w:lang w:val="fr-CA"/>
              </w:rPr>
            </w:pPr>
          </w:p>
        </w:tc>
        <w:tc>
          <w:tcPr>
            <w:tcW w:w="4219" w:type="dxa"/>
          </w:tcPr>
          <w:p w:rsidR="008308D2" w:rsidRPr="001C10CD" w:rsidRDefault="008308D2" w:rsidP="00553170">
            <w:pPr>
              <w:jc w:val="both"/>
              <w:rPr>
                <w:b/>
                <w:bCs/>
                <w:lang w:val="fr-CA"/>
              </w:rPr>
            </w:pPr>
          </w:p>
        </w:tc>
      </w:tr>
      <w:tr w:rsidR="008308D2" w:rsidRPr="008308D2" w:rsidTr="00553170">
        <w:tc>
          <w:tcPr>
            <w:tcW w:w="1170" w:type="dxa"/>
          </w:tcPr>
          <w:p w:rsidR="008308D2" w:rsidRPr="00C04776" w:rsidRDefault="008308D2" w:rsidP="00553170">
            <w:pPr>
              <w:tabs>
                <w:tab w:val="left" w:pos="-1440"/>
                <w:tab w:val="left" w:pos="-720"/>
              </w:tabs>
              <w:jc w:val="both"/>
              <w:rPr>
                <w:lang w:val="en-US"/>
              </w:rPr>
            </w:pPr>
            <w:r w:rsidRPr="00C04776">
              <w:rPr>
                <w:lang w:val="en-US"/>
              </w:rPr>
              <w:t>IN / DANS</w:t>
            </w:r>
          </w:p>
        </w:tc>
        <w:tc>
          <w:tcPr>
            <w:tcW w:w="3060" w:type="dxa"/>
          </w:tcPr>
          <w:p w:rsidR="008308D2" w:rsidRPr="008B0C70" w:rsidRDefault="008308D2" w:rsidP="008308D2">
            <w:pPr>
              <w:tabs>
                <w:tab w:val="left" w:pos="-1440"/>
                <w:tab w:val="left" w:pos="-720"/>
              </w:tabs>
              <w:jc w:val="both"/>
              <w:rPr>
                <w:lang w:val="en-US"/>
              </w:rPr>
            </w:pPr>
            <w:r w:rsidRPr="008B0C70">
              <w:rPr>
                <w:lang w:val="en-US"/>
              </w:rPr>
              <w:t xml:space="preserve">Christie </w:t>
            </w:r>
            <w:proofErr w:type="spellStart"/>
            <w:r w:rsidRPr="008B0C70">
              <w:rPr>
                <w:lang w:val="en-US"/>
              </w:rPr>
              <w:t>Culotta</w:t>
            </w:r>
            <w:proofErr w:type="spellEnd"/>
          </w:p>
          <w:p w:rsidR="008308D2" w:rsidRPr="008B0C70" w:rsidRDefault="008308D2" w:rsidP="008308D2">
            <w:pPr>
              <w:tabs>
                <w:tab w:val="left" w:pos="-1440"/>
                <w:tab w:val="left" w:pos="-720"/>
              </w:tabs>
              <w:jc w:val="both"/>
              <w:rPr>
                <w:lang w:val="en-US"/>
              </w:rPr>
            </w:pPr>
          </w:p>
          <w:p w:rsidR="008308D2" w:rsidRPr="008B0C70" w:rsidRDefault="008308D2" w:rsidP="008308D2">
            <w:pPr>
              <w:tabs>
                <w:tab w:val="left" w:pos="-1440"/>
                <w:tab w:val="left" w:pos="-720"/>
              </w:tabs>
              <w:jc w:val="both"/>
              <w:rPr>
                <w:lang w:val="en-US"/>
              </w:rPr>
            </w:pPr>
            <w:r w:rsidRPr="008B0C70">
              <w:rPr>
                <w:lang w:val="en-US"/>
              </w:rPr>
              <w:tab/>
              <w:t>v. (38213)</w:t>
            </w:r>
          </w:p>
          <w:p w:rsidR="008308D2" w:rsidRPr="008B0C70" w:rsidRDefault="008308D2" w:rsidP="008308D2">
            <w:pPr>
              <w:tabs>
                <w:tab w:val="left" w:pos="-1440"/>
                <w:tab w:val="left" w:pos="-720"/>
              </w:tabs>
              <w:jc w:val="both"/>
              <w:rPr>
                <w:lang w:val="en-US"/>
              </w:rPr>
            </w:pPr>
          </w:p>
          <w:p w:rsidR="008308D2" w:rsidRPr="008308D2" w:rsidRDefault="008308D2" w:rsidP="008308D2">
            <w:pPr>
              <w:tabs>
                <w:tab w:val="left" w:pos="-1440"/>
                <w:tab w:val="left" w:pos="-720"/>
              </w:tabs>
              <w:jc w:val="both"/>
              <w:rPr>
                <w:lang w:val="en-US"/>
              </w:rPr>
            </w:pPr>
            <w:r w:rsidRPr="008B0C70">
              <w:rPr>
                <w:lang w:val="en-US"/>
              </w:rPr>
              <w:t>Her Majesty the Queen (Ont.)</w:t>
            </w:r>
          </w:p>
        </w:tc>
        <w:tc>
          <w:tcPr>
            <w:tcW w:w="1170" w:type="dxa"/>
          </w:tcPr>
          <w:p w:rsidR="008308D2" w:rsidRPr="008308D2" w:rsidRDefault="008308D2" w:rsidP="00553170">
            <w:pPr>
              <w:tabs>
                <w:tab w:val="left" w:pos="-1440"/>
                <w:tab w:val="left" w:pos="-720"/>
              </w:tabs>
              <w:jc w:val="both"/>
              <w:rPr>
                <w:lang w:val="en-US"/>
              </w:rPr>
            </w:pPr>
          </w:p>
        </w:tc>
        <w:tc>
          <w:tcPr>
            <w:tcW w:w="4219" w:type="dxa"/>
          </w:tcPr>
          <w:p w:rsidR="008308D2" w:rsidRPr="008308D2" w:rsidRDefault="008308D2" w:rsidP="00553170">
            <w:pPr>
              <w:tabs>
                <w:tab w:val="left" w:pos="-1440"/>
                <w:tab w:val="left" w:pos="-720"/>
              </w:tabs>
              <w:jc w:val="both"/>
              <w:rPr>
                <w:lang w:val="en-US"/>
              </w:rPr>
            </w:pPr>
          </w:p>
        </w:tc>
      </w:tr>
    </w:tbl>
    <w:p w:rsidR="008308D2" w:rsidRPr="008308D2" w:rsidRDefault="008308D2" w:rsidP="00183454">
      <w:pPr>
        <w:tabs>
          <w:tab w:val="left" w:pos="-1440"/>
          <w:tab w:val="left" w:pos="-720"/>
        </w:tabs>
        <w:jc w:val="both"/>
        <w:rPr>
          <w:rFonts w:eastAsia="Times New Roman" w:cs="Times New Roman"/>
          <w:sz w:val="20"/>
          <w:szCs w:val="20"/>
          <w:lang w:val="en-US" w:eastAsia="en-CA"/>
        </w:rPr>
      </w:pPr>
    </w:p>
    <w:p w:rsidR="00183454" w:rsidRPr="00AF1A1B" w:rsidRDefault="00953800" w:rsidP="00183454">
      <w:pPr>
        <w:tabs>
          <w:tab w:val="left" w:pos="-1440"/>
          <w:tab w:val="left" w:pos="-720"/>
        </w:tabs>
        <w:jc w:val="both"/>
        <w:rPr>
          <w:rFonts w:eastAsia="Times New Roman" w:cs="Times New Roman"/>
          <w:b/>
          <w:sz w:val="20"/>
          <w:szCs w:val="20"/>
          <w:lang w:val="en-US" w:eastAsia="en-CA"/>
        </w:rPr>
      </w:pPr>
      <w:r w:rsidRPr="00AF1A1B">
        <w:rPr>
          <w:rFonts w:eastAsia="Times New Roman" w:cs="Times New Roman"/>
          <w:b/>
          <w:sz w:val="20"/>
          <w:szCs w:val="20"/>
          <w:lang w:val="en-US" w:eastAsia="en-CA"/>
        </w:rPr>
        <w:t>GRANTED</w:t>
      </w:r>
      <w:r w:rsidR="00183454" w:rsidRPr="00AF1A1B">
        <w:rPr>
          <w:rFonts w:eastAsia="Times New Roman" w:cs="Times New Roman"/>
          <w:b/>
          <w:sz w:val="20"/>
          <w:szCs w:val="20"/>
          <w:lang w:val="en-US" w:eastAsia="en-CA"/>
        </w:rPr>
        <w:t xml:space="preserve"> / </w:t>
      </w:r>
      <w:r w:rsidRPr="00AF1A1B">
        <w:rPr>
          <w:rFonts w:eastAsia="Times New Roman" w:cs="Times New Roman"/>
          <w:b/>
          <w:sz w:val="20"/>
          <w:szCs w:val="20"/>
          <w:lang w:val="en-US" w:eastAsia="en-CA"/>
        </w:rPr>
        <w:t>ACCORD</w:t>
      </w:r>
      <w:r w:rsidR="00183454" w:rsidRPr="00AF1A1B">
        <w:rPr>
          <w:rFonts w:eastAsia="Times New Roman" w:cs="Times New Roman"/>
          <w:b/>
          <w:sz w:val="20"/>
          <w:szCs w:val="20"/>
          <w:lang w:val="en-US" w:eastAsia="en-CA"/>
        </w:rPr>
        <w:t>ÉE</w:t>
      </w:r>
      <w:r w:rsidR="001F749B" w:rsidRPr="00AF1A1B">
        <w:rPr>
          <w:rFonts w:eastAsia="Times New Roman" w:cs="Times New Roman"/>
          <w:b/>
          <w:sz w:val="20"/>
          <w:szCs w:val="20"/>
          <w:lang w:val="en-US" w:eastAsia="en-CA"/>
        </w:rPr>
        <w:t>S</w:t>
      </w:r>
    </w:p>
    <w:p w:rsidR="00183454" w:rsidRPr="00AF1A1B" w:rsidRDefault="00183454" w:rsidP="00183454">
      <w:pPr>
        <w:tabs>
          <w:tab w:val="left" w:pos="-1440"/>
          <w:tab w:val="left" w:pos="-720"/>
        </w:tabs>
        <w:jc w:val="both"/>
        <w:rPr>
          <w:rFonts w:eastAsia="Times New Roman" w:cs="Times New Roman"/>
          <w:sz w:val="20"/>
          <w:szCs w:val="20"/>
          <w:lang w:val="en-US" w:eastAsia="en-CA"/>
        </w:rPr>
      </w:pP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en-US"/>
        </w:rPr>
      </w:pPr>
      <w:r w:rsidRPr="008B0C70">
        <w:rPr>
          <w:rFonts w:eastAsia="Times New Roman" w:cs="Times New Roman"/>
          <w:b/>
          <w:bCs/>
          <w:sz w:val="20"/>
          <w:szCs w:val="20"/>
          <w:lang w:val="en-US"/>
        </w:rPr>
        <w:t xml:space="preserve">UPON APPLICATIONS </w:t>
      </w:r>
      <w:r w:rsidRPr="008B0C70">
        <w:rPr>
          <w:rFonts w:eastAsia="Times New Roman" w:cs="Times New Roman"/>
          <w:sz w:val="20"/>
          <w:szCs w:val="20"/>
          <w:lang w:val="en-US"/>
        </w:rPr>
        <w:t>by the Criminal Lawyers’ Association and the Canadian Civil Liberties Association for leave to intervene in the above appeal;</w:t>
      </w: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rPr>
      </w:pP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8B0C70">
        <w:rPr>
          <w:rFonts w:eastAsia="Times New Roman" w:cs="Times New Roman"/>
          <w:b/>
          <w:bCs/>
          <w:sz w:val="20"/>
          <w:szCs w:val="20"/>
          <w:lang w:val="en-US"/>
        </w:rPr>
        <w:t>AND THE MATERIAL FILED</w:t>
      </w:r>
      <w:r w:rsidRPr="008B0C70">
        <w:rPr>
          <w:rFonts w:eastAsia="Times New Roman" w:cs="Times New Roman"/>
          <w:sz w:val="20"/>
          <w:szCs w:val="20"/>
          <w:lang w:val="en-US"/>
        </w:rPr>
        <w:t xml:space="preserve"> having been read;</w:t>
      </w: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rFonts w:eastAsia="Times New Roman" w:cs="Times New Roman"/>
          <w:sz w:val="20"/>
          <w:szCs w:val="20"/>
          <w:lang w:val="en-US"/>
        </w:rPr>
      </w:pP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b/>
          <w:bCs/>
          <w:sz w:val="20"/>
          <w:szCs w:val="20"/>
          <w:lang w:val="en-US"/>
        </w:rPr>
      </w:pPr>
      <w:r w:rsidRPr="008B0C70">
        <w:rPr>
          <w:rFonts w:eastAsia="Times New Roman" w:cs="Times New Roman"/>
          <w:b/>
          <w:bCs/>
          <w:sz w:val="20"/>
          <w:szCs w:val="20"/>
          <w:lang w:val="en-US"/>
        </w:rPr>
        <w:t>IT IS HEREBY ORDERED THAT:</w:t>
      </w: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8B0C70" w:rsidRPr="008B0C70" w:rsidRDefault="008B0C70" w:rsidP="008B0C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8B0C70">
        <w:rPr>
          <w:rFonts w:eastAsia="Times New Roman" w:cs="Times New Roman"/>
          <w:sz w:val="20"/>
          <w:szCs w:val="20"/>
          <w:lang w:val="en-US"/>
        </w:rPr>
        <w:t>The motions for leave to intervene are granted and the said two (2) interveners shall be entitled to each serve and file a factum not exceeding ten (10) pages in length on or before November 29, 2018.</w:t>
      </w: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imes New Roman" w:cs="Times New Roman"/>
          <w:sz w:val="20"/>
          <w:szCs w:val="20"/>
        </w:rPr>
      </w:pPr>
      <w:r w:rsidRPr="008B0C70">
        <w:rPr>
          <w:rFonts w:eastAsia="Times New Roman" w:cs="Times New Roman"/>
          <w:bCs/>
          <w:sz w:val="20"/>
          <w:szCs w:val="20"/>
          <w:lang w:val="en-US"/>
        </w:rPr>
        <w:t>The said two (2) interveners</w:t>
      </w:r>
      <w:r w:rsidRPr="008B0C70">
        <w:rPr>
          <w:rFonts w:eastAsia="Times New Roman" w:cs="Times New Roman"/>
          <w:sz w:val="20"/>
          <w:szCs w:val="20"/>
          <w:lang w:val="en-US"/>
        </w:rPr>
        <w:t xml:space="preserve"> </w:t>
      </w:r>
      <w:r w:rsidRPr="008B0C70">
        <w:rPr>
          <w:rFonts w:eastAsia="Times New Roman" w:cs="Times New Roman"/>
          <w:sz w:val="20"/>
          <w:szCs w:val="20"/>
        </w:rPr>
        <w:t>are each granted permission to present oral argument not exceeding five (5) minutes at the hearing of the appeal.</w:t>
      </w: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rPr>
      </w:pP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8B0C70">
        <w:rPr>
          <w:rFonts w:eastAsia="Times New Roman" w:cs="Times New Roman"/>
          <w:sz w:val="20"/>
          <w:szCs w:val="20"/>
          <w:lang w:val="en-US"/>
        </w:rPr>
        <w:t xml:space="preserve">The interveners are not entitled to raise new issues or to adduce further evidence or otherwise to supplement the record of the parties. </w:t>
      </w: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8B0C70" w:rsidRPr="008B0C70" w:rsidRDefault="008B0C70" w:rsidP="008B0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8B0C70">
        <w:rPr>
          <w:rFonts w:eastAsia="Times New Roman" w:cs="Times New Roman"/>
          <w:sz w:val="20"/>
          <w:szCs w:val="20"/>
          <w:lang w:val="en-US"/>
        </w:rPr>
        <w:t>Pursuant to Rule 59(1</w:t>
      </w:r>
      <w:proofErr w:type="gramStart"/>
      <w:r w:rsidRPr="008B0C70">
        <w:rPr>
          <w:rFonts w:eastAsia="Times New Roman" w:cs="Times New Roman"/>
          <w:sz w:val="20"/>
          <w:szCs w:val="20"/>
          <w:lang w:val="en-US"/>
        </w:rPr>
        <w:t>)(</w:t>
      </w:r>
      <w:proofErr w:type="gramEnd"/>
      <w:r w:rsidRPr="008B0C70">
        <w:rPr>
          <w:rFonts w:eastAsia="Times New Roman" w:cs="Times New Roman"/>
          <w:i/>
          <w:iCs/>
          <w:sz w:val="20"/>
          <w:szCs w:val="20"/>
          <w:lang w:val="en-US"/>
        </w:rPr>
        <w:t>a</w:t>
      </w:r>
      <w:r w:rsidRPr="008B0C70">
        <w:rPr>
          <w:rFonts w:eastAsia="Times New Roman" w:cs="Times New Roman"/>
          <w:sz w:val="20"/>
          <w:szCs w:val="20"/>
          <w:lang w:val="en-US"/>
        </w:rPr>
        <w:t xml:space="preserve">) of the </w:t>
      </w:r>
      <w:r w:rsidRPr="008B0C70">
        <w:rPr>
          <w:rFonts w:eastAsia="Times New Roman" w:cs="Times New Roman"/>
          <w:i/>
          <w:iCs/>
          <w:sz w:val="20"/>
          <w:szCs w:val="20"/>
          <w:lang w:val="en-US"/>
        </w:rPr>
        <w:t>Rules of the Supreme Court of Canada</w:t>
      </w:r>
      <w:r w:rsidRPr="008B0C70">
        <w:rPr>
          <w:rFonts w:eastAsia="Times New Roman" w:cs="Times New Roman"/>
          <w:sz w:val="20"/>
          <w:szCs w:val="20"/>
          <w:lang w:val="en-US"/>
        </w:rPr>
        <w:t>, the interveners shall pay to the appellant and respondent any additional disbursements resulting from their interventions.</w:t>
      </w:r>
    </w:p>
    <w:p w:rsidR="00183454" w:rsidRPr="00143E46" w:rsidRDefault="00183454" w:rsidP="00183454">
      <w:pPr>
        <w:tabs>
          <w:tab w:val="left" w:pos="-1440"/>
          <w:tab w:val="left" w:pos="-720"/>
        </w:tabs>
        <w:jc w:val="both"/>
        <w:rPr>
          <w:rFonts w:eastAsia="Times New Roman" w:cs="Times New Roman"/>
          <w:sz w:val="20"/>
          <w:szCs w:val="20"/>
          <w:highlight w:val="yellow"/>
          <w:lang w:val="en-US" w:eastAsia="en-CA"/>
        </w:rPr>
      </w:pPr>
    </w:p>
    <w:p w:rsidR="00183454" w:rsidRPr="00143E46" w:rsidRDefault="00183454" w:rsidP="00183454">
      <w:pPr>
        <w:tabs>
          <w:tab w:val="left" w:pos="-1440"/>
          <w:tab w:val="left" w:pos="-720"/>
        </w:tabs>
        <w:jc w:val="both"/>
        <w:rPr>
          <w:rFonts w:eastAsia="Times New Roman" w:cs="Times New Roman"/>
          <w:sz w:val="20"/>
          <w:szCs w:val="20"/>
          <w:highlight w:val="yellow"/>
          <w:lang w:val="en-US" w:eastAsia="en-CA"/>
        </w:rPr>
      </w:pPr>
    </w:p>
    <w:p w:rsidR="00042007" w:rsidRPr="00042007" w:rsidRDefault="00042007" w:rsidP="00042007">
      <w:pPr>
        <w:rPr>
          <w:rFonts w:cs="Times New Roman"/>
          <w:sz w:val="20"/>
          <w:lang w:val="fr-CA"/>
        </w:rPr>
      </w:pPr>
      <w:r w:rsidRPr="00042007">
        <w:rPr>
          <w:rFonts w:cs="Times New Roman"/>
          <w:b/>
          <w:sz w:val="20"/>
          <w:lang w:val="fr-CA"/>
        </w:rPr>
        <w:t>À LA SUITE DES REQUÊTES</w:t>
      </w:r>
      <w:r w:rsidRPr="00042007">
        <w:rPr>
          <w:rFonts w:cs="Times New Roman"/>
          <w:sz w:val="20"/>
          <w:lang w:val="fr-CA"/>
        </w:rPr>
        <w:t xml:space="preserve"> présentées par la </w:t>
      </w:r>
      <w:proofErr w:type="spellStart"/>
      <w:r w:rsidRPr="00042007">
        <w:rPr>
          <w:rFonts w:cs="Times New Roman"/>
          <w:sz w:val="20"/>
          <w:lang w:val="fr-CA"/>
        </w:rPr>
        <w:t>Criminal</w:t>
      </w:r>
      <w:proofErr w:type="spellEnd"/>
      <w:r w:rsidRPr="00042007">
        <w:rPr>
          <w:rFonts w:cs="Times New Roman"/>
          <w:sz w:val="20"/>
          <w:lang w:val="fr-CA"/>
        </w:rPr>
        <w:t xml:space="preserve"> </w:t>
      </w:r>
      <w:proofErr w:type="spellStart"/>
      <w:r w:rsidRPr="00042007">
        <w:rPr>
          <w:rFonts w:cs="Times New Roman"/>
          <w:sz w:val="20"/>
          <w:lang w:val="fr-CA"/>
        </w:rPr>
        <w:t>Lawyers</w:t>
      </w:r>
      <w:proofErr w:type="spellEnd"/>
      <w:r w:rsidRPr="00042007">
        <w:rPr>
          <w:rFonts w:cs="Times New Roman"/>
          <w:sz w:val="20"/>
          <w:lang w:val="fr-CA"/>
        </w:rPr>
        <w:t>’ Association of Ontario et l’Association canadienne des libertés civiles en vue d’intervenir dans l’appel;</w:t>
      </w:r>
    </w:p>
    <w:p w:rsidR="00042007" w:rsidRPr="00042007" w:rsidRDefault="00042007" w:rsidP="00042007">
      <w:pPr>
        <w:rPr>
          <w:rFonts w:cs="Times New Roman"/>
          <w:sz w:val="20"/>
          <w:lang w:val="fr-CA"/>
        </w:rPr>
      </w:pPr>
    </w:p>
    <w:p w:rsidR="00042007" w:rsidRPr="00042007" w:rsidRDefault="00042007" w:rsidP="00042007">
      <w:pPr>
        <w:rPr>
          <w:rFonts w:cs="Times New Roman"/>
          <w:sz w:val="20"/>
          <w:lang w:val="fr-CA"/>
        </w:rPr>
      </w:pPr>
      <w:r w:rsidRPr="00042007">
        <w:rPr>
          <w:rFonts w:cs="Times New Roman"/>
          <w:b/>
          <w:sz w:val="20"/>
          <w:lang w:val="fr-CA"/>
        </w:rPr>
        <w:t>ET APRÈS EXAMEN</w:t>
      </w:r>
      <w:r w:rsidRPr="00042007">
        <w:rPr>
          <w:rFonts w:cs="Times New Roman"/>
          <w:sz w:val="20"/>
          <w:lang w:val="fr-CA"/>
        </w:rPr>
        <w:t xml:space="preserve"> des documents déposés;</w:t>
      </w:r>
    </w:p>
    <w:p w:rsidR="00042007" w:rsidRPr="00042007" w:rsidRDefault="00042007" w:rsidP="00042007">
      <w:pPr>
        <w:rPr>
          <w:rFonts w:cs="Times New Roman"/>
          <w:sz w:val="20"/>
          <w:lang w:val="fr-CA"/>
        </w:rPr>
      </w:pPr>
    </w:p>
    <w:p w:rsidR="00042007" w:rsidRPr="00042007" w:rsidRDefault="00042007" w:rsidP="00042007">
      <w:pPr>
        <w:rPr>
          <w:rFonts w:cs="Times New Roman"/>
          <w:b/>
          <w:sz w:val="20"/>
          <w:lang w:val="fr-CA"/>
        </w:rPr>
      </w:pPr>
      <w:r w:rsidRPr="00042007">
        <w:rPr>
          <w:rFonts w:cs="Times New Roman"/>
          <w:b/>
          <w:sz w:val="20"/>
          <w:lang w:val="fr-CA"/>
        </w:rPr>
        <w:t>IL EST ORDONNÉ CE QUI SUIT :</w:t>
      </w:r>
    </w:p>
    <w:p w:rsidR="00042007" w:rsidRPr="00042007" w:rsidRDefault="00042007" w:rsidP="00042007">
      <w:pPr>
        <w:rPr>
          <w:rFonts w:cs="Times New Roman"/>
          <w:sz w:val="20"/>
          <w:lang w:val="fr-CA"/>
        </w:rPr>
      </w:pPr>
    </w:p>
    <w:p w:rsidR="00042007" w:rsidRPr="00042007" w:rsidRDefault="00042007" w:rsidP="00042007">
      <w:pPr>
        <w:rPr>
          <w:rFonts w:cs="Times New Roman"/>
          <w:sz w:val="20"/>
          <w:lang w:val="fr-CA"/>
        </w:rPr>
      </w:pPr>
      <w:r w:rsidRPr="00042007">
        <w:rPr>
          <w:rFonts w:cs="Times New Roman"/>
          <w:sz w:val="20"/>
          <w:lang w:val="fr-CA"/>
        </w:rPr>
        <w:t>Les requêtes en autorisation d’intervenir sont accueillies et ces deux (2) intervenantes sont chacune autorisées à signifier et à déposer un mémoire d’au plus dix (10) pages au plus tard le 29 novembre 2018.</w:t>
      </w:r>
    </w:p>
    <w:p w:rsidR="00042007" w:rsidRPr="00042007" w:rsidRDefault="00042007" w:rsidP="00042007">
      <w:pPr>
        <w:rPr>
          <w:rFonts w:cs="Times New Roman"/>
          <w:sz w:val="20"/>
          <w:lang w:val="fr-CA"/>
        </w:rPr>
      </w:pPr>
    </w:p>
    <w:p w:rsidR="00042007" w:rsidRPr="00042007" w:rsidRDefault="00042007" w:rsidP="00042007">
      <w:pPr>
        <w:rPr>
          <w:rFonts w:cs="Times New Roman"/>
          <w:sz w:val="20"/>
          <w:lang w:val="fr-CA"/>
        </w:rPr>
      </w:pPr>
      <w:r w:rsidRPr="00042007">
        <w:rPr>
          <w:rFonts w:cs="Times New Roman"/>
          <w:sz w:val="20"/>
          <w:lang w:val="fr-CA"/>
        </w:rPr>
        <w:t>Les deux (2) intervenantes sont chacune autorisées à présenter une plaidoirie orale d’au plus cinq (5) minutes lors de l’audition de l’appel.</w:t>
      </w:r>
    </w:p>
    <w:p w:rsidR="00042007" w:rsidRPr="00042007" w:rsidRDefault="00042007" w:rsidP="00042007">
      <w:pPr>
        <w:rPr>
          <w:rFonts w:cs="Times New Roman"/>
          <w:sz w:val="20"/>
          <w:lang w:val="fr-CA"/>
        </w:rPr>
      </w:pPr>
    </w:p>
    <w:p w:rsidR="00042007" w:rsidRPr="00042007" w:rsidRDefault="00042007" w:rsidP="00042007">
      <w:pPr>
        <w:rPr>
          <w:rFonts w:cs="Times New Roman"/>
          <w:b/>
          <w:sz w:val="20"/>
          <w:lang w:val="fr-CA"/>
        </w:rPr>
      </w:pPr>
      <w:r w:rsidRPr="00042007">
        <w:rPr>
          <w:rFonts w:cs="Times New Roman"/>
          <w:b/>
          <w:sz w:val="20"/>
          <w:lang w:val="fr-CA"/>
        </w:rPr>
        <w:t>Les intervenantes n’ont pas le droit de soulever de nouvelles questions, de produire d’autres éléments de preuve ni de compléter de quelque autre façon le dossier des parties.</w:t>
      </w:r>
    </w:p>
    <w:p w:rsidR="00042007" w:rsidRPr="00042007" w:rsidRDefault="00042007" w:rsidP="00042007">
      <w:pPr>
        <w:rPr>
          <w:rFonts w:cs="Times New Roman"/>
          <w:b/>
          <w:sz w:val="20"/>
          <w:lang w:val="fr-CA"/>
        </w:rPr>
      </w:pPr>
    </w:p>
    <w:p w:rsidR="00042007" w:rsidRPr="00042007" w:rsidRDefault="00042007" w:rsidP="00042007">
      <w:pPr>
        <w:rPr>
          <w:rFonts w:cs="Times New Roman"/>
          <w:sz w:val="20"/>
          <w:lang w:val="fr-CA"/>
        </w:rPr>
      </w:pPr>
      <w:r w:rsidRPr="00042007">
        <w:rPr>
          <w:rFonts w:cs="Times New Roman"/>
          <w:sz w:val="20"/>
          <w:lang w:val="fr-CA"/>
        </w:rPr>
        <w:lastRenderedPageBreak/>
        <w:t>Conformément à l’alinéa 59(1)</w:t>
      </w:r>
      <w:r w:rsidRPr="00042007">
        <w:rPr>
          <w:rFonts w:cs="Times New Roman"/>
          <w:i/>
          <w:sz w:val="20"/>
          <w:lang w:val="fr-CA"/>
        </w:rPr>
        <w:t>a</w:t>
      </w:r>
      <w:r w:rsidRPr="00042007">
        <w:rPr>
          <w:rFonts w:cs="Times New Roman"/>
          <w:sz w:val="20"/>
          <w:lang w:val="fr-CA"/>
        </w:rPr>
        <w:t xml:space="preserve">) des </w:t>
      </w:r>
      <w:r w:rsidRPr="00042007">
        <w:rPr>
          <w:rFonts w:cs="Times New Roman"/>
          <w:i/>
          <w:sz w:val="20"/>
          <w:lang w:val="fr-CA"/>
        </w:rPr>
        <w:t>Règles de la Cour suprême du Canada</w:t>
      </w:r>
      <w:r w:rsidRPr="00042007">
        <w:rPr>
          <w:rFonts w:cs="Times New Roman"/>
          <w:sz w:val="20"/>
          <w:lang w:val="fr-CA"/>
        </w:rPr>
        <w:t>, les intervenantes paieront à l’appelante et à l’intimée tous débours supplémentaires résultant de leur intervention.</w:t>
      </w:r>
    </w:p>
    <w:p w:rsidR="00DA73F0" w:rsidRPr="00042007" w:rsidRDefault="00DA73F0" w:rsidP="00183454">
      <w:pPr>
        <w:tabs>
          <w:tab w:val="left" w:pos="-1440"/>
          <w:tab w:val="left" w:pos="-720"/>
        </w:tabs>
        <w:jc w:val="both"/>
        <w:rPr>
          <w:rFonts w:eastAsia="Times New Roman" w:cs="Times New Roman"/>
          <w:sz w:val="20"/>
          <w:szCs w:val="20"/>
          <w:highlight w:val="yellow"/>
          <w:lang w:val="fr-CA" w:eastAsia="en-CA"/>
        </w:rPr>
      </w:pPr>
    </w:p>
    <w:p w:rsidR="00183454" w:rsidRPr="00042007" w:rsidRDefault="00183454" w:rsidP="00183454">
      <w:pPr>
        <w:tabs>
          <w:tab w:val="left" w:pos="-1440"/>
          <w:tab w:val="left" w:pos="-720"/>
        </w:tabs>
        <w:jc w:val="both"/>
        <w:rPr>
          <w:rFonts w:eastAsia="Times New Roman" w:cs="Times New Roman"/>
          <w:sz w:val="20"/>
          <w:szCs w:val="20"/>
          <w:lang w:val="fr-CA" w:eastAsia="en-CA"/>
        </w:rPr>
      </w:pPr>
    </w:p>
    <w:p w:rsidR="00183454" w:rsidRPr="00F838E5" w:rsidRDefault="00683480"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93" style="width:2in;height:1pt" o:hrpct="0" o:hralign="center" o:hrstd="t" o:hrnoshade="t" o:hr="t" fillcolor="black [3213]" stroked="f"/>
        </w:pict>
      </w:r>
    </w:p>
    <w:p w:rsidR="00183454" w:rsidRDefault="00183454" w:rsidP="00183454">
      <w:pPr>
        <w:tabs>
          <w:tab w:val="left" w:pos="-1440"/>
          <w:tab w:val="left" w:pos="-720"/>
        </w:tabs>
        <w:jc w:val="both"/>
        <w:rPr>
          <w:rFonts w:eastAsia="Times New Roman" w:cs="Times New Roman"/>
          <w:sz w:val="20"/>
          <w:szCs w:val="20"/>
          <w:lang w:val="en-US" w:eastAsia="en-CA"/>
        </w:rPr>
      </w:pPr>
    </w:p>
    <w:p w:rsidR="00F838E5" w:rsidRPr="00F838E5" w:rsidRDefault="00F838E5" w:rsidP="00183454">
      <w:pPr>
        <w:tabs>
          <w:tab w:val="left" w:pos="-1440"/>
          <w:tab w:val="left" w:pos="-720"/>
        </w:tabs>
        <w:jc w:val="both"/>
        <w:rPr>
          <w:rFonts w:eastAsia="Times New Roman" w:cs="Times New Roman"/>
          <w:sz w:val="20"/>
          <w:szCs w:val="20"/>
          <w:lang w:val="en-US"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F6EB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7092C" w:rsidRDefault="00143E46" w:rsidP="0052229C">
      <w:pPr>
        <w:rPr>
          <w:b/>
          <w:sz w:val="20"/>
          <w:szCs w:val="20"/>
          <w:lang w:val="en-US"/>
        </w:rPr>
      </w:pPr>
      <w:r w:rsidRPr="00C7092C">
        <w:rPr>
          <w:b/>
          <w:sz w:val="20"/>
          <w:szCs w:val="20"/>
          <w:lang w:val="en-US"/>
        </w:rPr>
        <w:t>NOVEMBER</w:t>
      </w:r>
      <w:r w:rsidR="0052229C" w:rsidRPr="00C7092C">
        <w:rPr>
          <w:b/>
          <w:sz w:val="20"/>
          <w:szCs w:val="20"/>
          <w:lang w:val="en-US"/>
        </w:rPr>
        <w:t xml:space="preserve"> </w:t>
      </w:r>
      <w:r w:rsidRPr="00C7092C">
        <w:rPr>
          <w:b/>
          <w:sz w:val="20"/>
          <w:szCs w:val="20"/>
          <w:lang w:val="en-US"/>
        </w:rPr>
        <w:t>2</w:t>
      </w:r>
      <w:r w:rsidR="0052229C" w:rsidRPr="00C7092C">
        <w:rPr>
          <w:b/>
          <w:sz w:val="20"/>
          <w:szCs w:val="20"/>
          <w:lang w:val="en-US"/>
        </w:rPr>
        <w:t>, 201</w:t>
      </w:r>
      <w:r w:rsidR="00C406CA" w:rsidRPr="00C7092C">
        <w:rPr>
          <w:b/>
          <w:sz w:val="20"/>
          <w:szCs w:val="20"/>
          <w:lang w:val="en-US"/>
        </w:rPr>
        <w:t>8</w:t>
      </w:r>
      <w:r w:rsidR="0052229C" w:rsidRPr="00C7092C">
        <w:rPr>
          <w:b/>
          <w:sz w:val="20"/>
          <w:szCs w:val="20"/>
          <w:lang w:val="en-US"/>
        </w:rPr>
        <w:t xml:space="preserve"> / LE </w:t>
      </w:r>
      <w:r w:rsidRPr="00C7092C">
        <w:rPr>
          <w:b/>
          <w:sz w:val="20"/>
          <w:szCs w:val="20"/>
          <w:lang w:val="en-US"/>
        </w:rPr>
        <w:t>2</w:t>
      </w:r>
      <w:r w:rsidR="0052229C" w:rsidRPr="00C7092C">
        <w:rPr>
          <w:b/>
          <w:sz w:val="20"/>
          <w:szCs w:val="20"/>
          <w:lang w:val="en-US"/>
        </w:rPr>
        <w:t xml:space="preserve"> </w:t>
      </w:r>
      <w:r w:rsidRPr="00C7092C">
        <w:rPr>
          <w:b/>
          <w:sz w:val="20"/>
          <w:szCs w:val="20"/>
          <w:lang w:val="en-US"/>
        </w:rPr>
        <w:t>NOVEMBRE</w:t>
      </w:r>
      <w:r w:rsidR="0052229C" w:rsidRPr="00C7092C">
        <w:rPr>
          <w:b/>
          <w:sz w:val="20"/>
          <w:szCs w:val="20"/>
          <w:lang w:val="en-US"/>
        </w:rPr>
        <w:t xml:space="preserve"> 201</w:t>
      </w:r>
      <w:r w:rsidR="00C406CA" w:rsidRPr="00C7092C">
        <w:rPr>
          <w:b/>
          <w:sz w:val="20"/>
          <w:szCs w:val="20"/>
          <w:lang w:val="en-US"/>
        </w:rPr>
        <w:t>8</w:t>
      </w:r>
    </w:p>
    <w:p w:rsidR="0052229C" w:rsidRPr="00C7092C" w:rsidRDefault="0052229C" w:rsidP="0052229C">
      <w:pPr>
        <w:rPr>
          <w:sz w:val="20"/>
          <w:szCs w:val="20"/>
          <w:lang w:val="en-US"/>
        </w:rPr>
      </w:pPr>
    </w:p>
    <w:p w:rsidR="0052229C" w:rsidRPr="00B91D73" w:rsidRDefault="000E27A5" w:rsidP="0052229C">
      <w:pPr>
        <w:ind w:left="1440" w:hanging="1440"/>
        <w:jc w:val="both"/>
        <w:rPr>
          <w:sz w:val="20"/>
          <w:lang w:val="en-US"/>
        </w:rPr>
      </w:pPr>
      <w:r w:rsidRPr="00202C5F">
        <w:rPr>
          <w:b/>
          <w:sz w:val="20"/>
        </w:rPr>
        <w:fldChar w:fldCharType="begin"/>
      </w:r>
      <w:r w:rsidR="0052229C" w:rsidRPr="00B91D73">
        <w:rPr>
          <w:b/>
          <w:sz w:val="20"/>
          <w:lang w:val="en-US"/>
        </w:rPr>
        <w:instrText xml:space="preserve"> SEQ CHAPTER \h \r 1</w:instrText>
      </w:r>
      <w:r w:rsidRPr="00202C5F">
        <w:rPr>
          <w:b/>
          <w:sz w:val="20"/>
        </w:rPr>
        <w:fldChar w:fldCharType="end"/>
      </w:r>
      <w:r w:rsidR="0052229C" w:rsidRPr="00B91D73">
        <w:rPr>
          <w:b/>
          <w:sz w:val="20"/>
          <w:lang w:val="en-US"/>
        </w:rPr>
        <w:t>3</w:t>
      </w:r>
      <w:r w:rsidR="00143E46" w:rsidRPr="00B91D73">
        <w:rPr>
          <w:b/>
          <w:sz w:val="20"/>
          <w:lang w:val="en-US"/>
        </w:rPr>
        <w:t>7238</w:t>
      </w:r>
      <w:r w:rsidR="0052229C" w:rsidRPr="00B91D73">
        <w:rPr>
          <w:sz w:val="20"/>
          <w:lang w:val="en-US"/>
        </w:rPr>
        <w:tab/>
      </w:r>
      <w:r w:rsidR="00B91D73" w:rsidRPr="00B91D73">
        <w:rPr>
          <w:b/>
          <w:sz w:val="20"/>
          <w:u w:val="single"/>
          <w:lang w:val="en-US"/>
        </w:rPr>
        <w:t>Churchill Falls (Labrador) Corporation Limited v. Hydro-Québec</w:t>
      </w:r>
      <w:r w:rsidR="00B91D73" w:rsidRPr="005B797B">
        <w:rPr>
          <w:sz w:val="20"/>
          <w:lang w:val="en-US"/>
        </w:rPr>
        <w:t xml:space="preserve"> </w:t>
      </w:r>
      <w:r w:rsidR="0052229C" w:rsidRPr="00B91D73">
        <w:rPr>
          <w:iCs/>
          <w:sz w:val="20"/>
          <w:lang w:val="en-US"/>
        </w:rPr>
        <w:t>(Q</w:t>
      </w:r>
      <w:r w:rsidR="00B91D73">
        <w:rPr>
          <w:iCs/>
          <w:sz w:val="20"/>
          <w:lang w:val="en-US"/>
        </w:rPr>
        <w:t>ue.</w:t>
      </w:r>
      <w:r w:rsidR="0052229C" w:rsidRPr="00B91D73">
        <w:rPr>
          <w:iCs/>
          <w:sz w:val="20"/>
          <w:lang w:val="en-US"/>
        </w:rPr>
        <w:t>)</w:t>
      </w:r>
    </w:p>
    <w:p w:rsidR="0052229C" w:rsidRPr="004D3A51"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221D69">
        <w:rPr>
          <w:b/>
          <w:sz w:val="20"/>
          <w:lang w:val="en-US"/>
        </w:rPr>
        <w:t>2018</w:t>
      </w:r>
      <w:r w:rsidR="0052229C" w:rsidRPr="00221D69">
        <w:rPr>
          <w:b/>
          <w:sz w:val="20"/>
          <w:lang w:val="en-US"/>
        </w:rPr>
        <w:t xml:space="preserve"> SCC </w:t>
      </w:r>
      <w:r w:rsidR="00143E46" w:rsidRPr="00221D69">
        <w:rPr>
          <w:b/>
          <w:sz w:val="20"/>
          <w:lang w:val="en-US"/>
        </w:rPr>
        <w:t>46</w:t>
      </w:r>
      <w:r w:rsidR="0052229C" w:rsidRPr="00221D69">
        <w:rPr>
          <w:b/>
          <w:sz w:val="20"/>
          <w:lang w:val="en-US"/>
        </w:rPr>
        <w:t xml:space="preserve"> / </w:t>
      </w:r>
      <w:r w:rsidRPr="00221D69">
        <w:rPr>
          <w:b/>
          <w:sz w:val="20"/>
          <w:lang w:val="en-US"/>
        </w:rPr>
        <w:t>2018</w:t>
      </w:r>
      <w:r w:rsidR="0052229C" w:rsidRPr="00221D69">
        <w:rPr>
          <w:b/>
          <w:sz w:val="20"/>
          <w:lang w:val="en-US"/>
        </w:rPr>
        <w:t xml:space="preserve"> CSC </w:t>
      </w:r>
      <w:r w:rsidR="00143E46" w:rsidRPr="00221D69">
        <w:rPr>
          <w:b/>
          <w:sz w:val="20"/>
          <w:lang w:val="en-US"/>
        </w:rPr>
        <w:t>46</w:t>
      </w:r>
    </w:p>
    <w:p w:rsidR="0052229C" w:rsidRPr="004D3A51"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4D3A51" w:rsidRDefault="0052229C" w:rsidP="0056248C">
      <w:pPr>
        <w:widowControl w:val="0"/>
        <w:ind w:left="720" w:hanging="720"/>
        <w:rPr>
          <w:sz w:val="20"/>
          <w:szCs w:val="20"/>
          <w:u w:val="single"/>
          <w:lang w:val="en-US"/>
        </w:rPr>
      </w:pPr>
      <w:r w:rsidRPr="004D3A51">
        <w:rPr>
          <w:sz w:val="20"/>
          <w:lang w:val="en-US"/>
        </w:rPr>
        <w:t>Coram:</w:t>
      </w:r>
      <w:r w:rsidRPr="004D3A51">
        <w:rPr>
          <w:sz w:val="20"/>
          <w:lang w:val="en-US"/>
        </w:rPr>
        <w:tab/>
      </w:r>
      <w:r w:rsidR="004D3A51" w:rsidRPr="004D3A51">
        <w:rPr>
          <w:sz w:val="20"/>
          <w:szCs w:val="20"/>
          <w:u w:val="single"/>
          <w:lang w:val="en-US"/>
        </w:rPr>
        <w:t>McLachlin C.J.</w:t>
      </w:r>
      <w:r w:rsidR="00594874">
        <w:rPr>
          <w:sz w:val="20"/>
          <w:szCs w:val="20"/>
          <w:u w:val="single"/>
          <w:lang w:val="en-US"/>
        </w:rPr>
        <w:t>*</w:t>
      </w:r>
      <w:r w:rsidR="004D3A51" w:rsidRPr="004D3A51">
        <w:rPr>
          <w:sz w:val="20"/>
          <w:szCs w:val="20"/>
          <w:u w:val="single"/>
          <w:lang w:val="en-US"/>
        </w:rPr>
        <w:t xml:space="preserve"> and Abella, Moldaver, Karakatsanis, Wagner, Gascon, Côté, Brown and Rowe JJ.</w:t>
      </w:r>
    </w:p>
    <w:p w:rsidR="0052229C" w:rsidRPr="004D3A51" w:rsidRDefault="0052229C" w:rsidP="0052229C">
      <w:pPr>
        <w:ind w:left="1440" w:hanging="1440"/>
        <w:rPr>
          <w:sz w:val="16"/>
          <w:u w:val="single"/>
          <w:lang w:val="en-US"/>
        </w:rPr>
      </w:pPr>
    </w:p>
    <w:p w:rsidR="004318CF" w:rsidRPr="00CF6EB0" w:rsidRDefault="004318CF" w:rsidP="004318CF">
      <w:pPr>
        <w:jc w:val="both"/>
        <w:rPr>
          <w:sz w:val="20"/>
          <w:lang w:val="en-US"/>
        </w:rPr>
      </w:pPr>
      <w:r w:rsidRPr="004318CF">
        <w:rPr>
          <w:sz w:val="20"/>
        </w:rPr>
        <w:t xml:space="preserve">The appeal from the judgment of the Court of Appeal of Quebec (Montréal), Number  500-09-024690-141, 2016 QCCA 1229, dated August 1, 2016, heard on December 5, 2017, is dismissed with costs. </w:t>
      </w:r>
      <w:r w:rsidRPr="00CF6EB0">
        <w:rPr>
          <w:sz w:val="20"/>
          <w:lang w:val="en-US"/>
        </w:rPr>
        <w:t>Rowe J. dissents.</w:t>
      </w:r>
    </w:p>
    <w:p w:rsidR="004318CF" w:rsidRDefault="004318CF" w:rsidP="004318CF">
      <w:pPr>
        <w:jc w:val="both"/>
        <w:rPr>
          <w:sz w:val="20"/>
          <w:szCs w:val="20"/>
          <w:vertAlign w:val="superscript"/>
          <w:lang w:val="en-US"/>
        </w:rPr>
      </w:pPr>
    </w:p>
    <w:p w:rsidR="004318CF" w:rsidRPr="004318CF" w:rsidRDefault="004318CF" w:rsidP="004318CF">
      <w:pPr>
        <w:jc w:val="both"/>
        <w:rPr>
          <w:sz w:val="20"/>
          <w:lang w:val="en-US"/>
        </w:rPr>
      </w:pPr>
      <w:r w:rsidRPr="001D116E">
        <w:rPr>
          <w:sz w:val="20"/>
          <w:szCs w:val="20"/>
          <w:vertAlign w:val="superscript"/>
          <w:lang w:val="en-US"/>
        </w:rPr>
        <w:t>*</w:t>
      </w:r>
      <w:r w:rsidRPr="001D116E">
        <w:rPr>
          <w:sz w:val="20"/>
          <w:szCs w:val="20"/>
          <w:lang w:val="en-US"/>
        </w:rPr>
        <w:t xml:space="preserve"> </w:t>
      </w:r>
      <w:r w:rsidRPr="001D116E">
        <w:rPr>
          <w:sz w:val="20"/>
          <w:szCs w:val="20"/>
        </w:rPr>
        <w:t>McLachlin C.J. took no part in the judgment.</w:t>
      </w:r>
    </w:p>
    <w:p w:rsidR="004318CF" w:rsidRDefault="004318CF" w:rsidP="004318CF">
      <w:pPr>
        <w:jc w:val="both"/>
        <w:rPr>
          <w:sz w:val="20"/>
          <w:lang w:val="en-US"/>
        </w:rPr>
      </w:pPr>
    </w:p>
    <w:p w:rsidR="004318CF" w:rsidRPr="004318CF" w:rsidRDefault="004318CF" w:rsidP="004318CF">
      <w:pPr>
        <w:jc w:val="both"/>
        <w:rPr>
          <w:sz w:val="20"/>
          <w:lang w:val="fr-CA"/>
        </w:rPr>
      </w:pPr>
      <w:r w:rsidRPr="004318CF">
        <w:rPr>
          <w:sz w:val="20"/>
          <w:lang w:val="fr-CA"/>
        </w:rPr>
        <w:t>L’appel interjeté contre l’arrêt de la Cour d’appel du Québec (Montréal), numéro  500-09-024690-141, 2016 QCCA 1229, daté du 1</w:t>
      </w:r>
      <w:r w:rsidRPr="004318CF">
        <w:rPr>
          <w:sz w:val="20"/>
          <w:vertAlign w:val="superscript"/>
          <w:lang w:val="fr-CA"/>
        </w:rPr>
        <w:t>er</w:t>
      </w:r>
      <w:r w:rsidRPr="004318CF">
        <w:rPr>
          <w:sz w:val="20"/>
          <w:lang w:val="fr-CA"/>
        </w:rPr>
        <w:t xml:space="preserve"> août 2016, entendu le 5 décembre 2017, est rejeté avec dépens. Le juge Rowe est dissident. </w:t>
      </w:r>
    </w:p>
    <w:p w:rsidR="0052229C" w:rsidRDefault="0052229C" w:rsidP="0052229C">
      <w:pPr>
        <w:jc w:val="both"/>
        <w:rPr>
          <w:rFonts w:eastAsia="Calibri"/>
          <w:sz w:val="20"/>
          <w:lang w:val="fr-CA"/>
        </w:rPr>
      </w:pPr>
    </w:p>
    <w:p w:rsidR="004318CF" w:rsidRDefault="004318CF" w:rsidP="0052229C">
      <w:pPr>
        <w:jc w:val="both"/>
        <w:rPr>
          <w:rFonts w:eastAsia="Calibri"/>
          <w:sz w:val="20"/>
          <w:lang w:val="fr-CA"/>
        </w:rPr>
      </w:pPr>
      <w:r w:rsidRPr="001D116E">
        <w:rPr>
          <w:sz w:val="20"/>
          <w:szCs w:val="20"/>
          <w:vertAlign w:val="superscript"/>
          <w:lang w:val="fr-CA"/>
        </w:rPr>
        <w:t>*</w:t>
      </w:r>
      <w:r w:rsidRPr="001D116E">
        <w:rPr>
          <w:sz w:val="20"/>
          <w:szCs w:val="20"/>
          <w:lang w:val="fr-CA"/>
        </w:rPr>
        <w:t xml:space="preserve"> La juge en chef McLachlin n’a pas participé au jugement.</w:t>
      </w:r>
    </w:p>
    <w:p w:rsidR="004318CF" w:rsidRPr="007B579D" w:rsidRDefault="004318CF" w:rsidP="0052229C">
      <w:pPr>
        <w:jc w:val="both"/>
        <w:rPr>
          <w:rFonts w:eastAsia="Calibri"/>
          <w:sz w:val="20"/>
          <w:lang w:val="fr-CA"/>
        </w:rPr>
      </w:pPr>
    </w:p>
    <w:p w:rsidR="0052229C" w:rsidRPr="003B3977" w:rsidRDefault="00683480" w:rsidP="0052229C">
      <w:pPr>
        <w:spacing w:line="0" w:lineRule="atLeast"/>
        <w:rPr>
          <w:sz w:val="20"/>
          <w:szCs w:val="20"/>
        </w:rPr>
      </w:pPr>
      <w:r>
        <w:rPr>
          <w:b/>
          <w:sz w:val="20"/>
          <w:szCs w:val="20"/>
        </w:rPr>
        <w:pict>
          <v:rect id="_x0000_i1096"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042007" w:rsidRDefault="00697C62" w:rsidP="00732DB7">
      <w:pPr>
        <w:widowControl w:val="0"/>
        <w:rPr>
          <w:sz w:val="20"/>
          <w:szCs w:val="20"/>
          <w:lang w:val="fr-CA"/>
        </w:rPr>
        <w:sectPr w:rsidR="00697C62" w:rsidRPr="00042007"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754A71" w:rsidRDefault="006C2B54" w:rsidP="0052229C">
      <w:pPr>
        <w:ind w:left="1440" w:hanging="1440"/>
        <w:jc w:val="both"/>
        <w:rPr>
          <w:sz w:val="20"/>
          <w:szCs w:val="20"/>
          <w:lang w:val="fr-CA"/>
        </w:rPr>
      </w:pPr>
      <w:r w:rsidRPr="006C2B54">
        <w:rPr>
          <w:rFonts w:eastAsia="Calibri"/>
          <w:i/>
          <w:sz w:val="20"/>
          <w:szCs w:val="20"/>
          <w:lang w:val="en-US"/>
        </w:rPr>
        <w:t>Churchill Falls (Labrador) Corporation Limited v. Hydro-Québec</w:t>
      </w:r>
      <w:r w:rsidR="0052229C" w:rsidRPr="006C2B54">
        <w:rPr>
          <w:sz w:val="20"/>
          <w:szCs w:val="20"/>
          <w:lang w:val="en-US"/>
        </w:rPr>
        <w:t xml:space="preserve"> (Q</w:t>
      </w:r>
      <w:r w:rsidR="003632F7" w:rsidRPr="006C2B54">
        <w:rPr>
          <w:sz w:val="20"/>
          <w:szCs w:val="20"/>
          <w:lang w:val="en-US"/>
        </w:rPr>
        <w:t>ue.</w:t>
      </w:r>
      <w:r w:rsidR="0052229C" w:rsidRPr="006C2B54">
        <w:rPr>
          <w:sz w:val="20"/>
          <w:szCs w:val="20"/>
          <w:lang w:val="en-US"/>
        </w:rPr>
        <w:t xml:space="preserve">) </w:t>
      </w:r>
      <w:r w:rsidR="0052229C" w:rsidRPr="00754A71">
        <w:rPr>
          <w:sz w:val="20"/>
          <w:szCs w:val="20"/>
          <w:lang w:val="fr-CA"/>
        </w:rPr>
        <w:t>(</w:t>
      </w:r>
      <w:hyperlink r:id="rId77" w:history="1">
        <w:r w:rsidR="0052229C" w:rsidRPr="00754A71">
          <w:rPr>
            <w:rStyle w:val="Hyperlink"/>
            <w:sz w:val="20"/>
            <w:szCs w:val="20"/>
            <w:lang w:val="fr-CA"/>
          </w:rPr>
          <w:t>3</w:t>
        </w:r>
        <w:r w:rsidR="003632F7">
          <w:rPr>
            <w:rStyle w:val="Hyperlink"/>
            <w:sz w:val="20"/>
            <w:szCs w:val="20"/>
            <w:lang w:val="fr-CA"/>
          </w:rPr>
          <w:t>7238</w:t>
        </w:r>
      </w:hyperlink>
      <w:r w:rsidR="0052229C" w:rsidRPr="00754A71">
        <w:rPr>
          <w:sz w:val="20"/>
          <w:szCs w:val="20"/>
          <w:lang w:val="fr-CA"/>
        </w:rPr>
        <w:t>)</w:t>
      </w:r>
    </w:p>
    <w:p w:rsidR="0052229C" w:rsidRPr="003632F7" w:rsidRDefault="0052229C" w:rsidP="0052229C">
      <w:pPr>
        <w:jc w:val="both"/>
        <w:rPr>
          <w:b/>
          <w:sz w:val="20"/>
          <w:szCs w:val="20"/>
          <w:lang w:val="en-US"/>
        </w:rPr>
      </w:pPr>
      <w:r w:rsidRPr="003632F7">
        <w:rPr>
          <w:b/>
          <w:sz w:val="20"/>
          <w:szCs w:val="20"/>
          <w:lang w:val="en-US"/>
        </w:rPr>
        <w:t xml:space="preserve">Indexed as: </w:t>
      </w:r>
      <w:r w:rsidR="003632F7" w:rsidRPr="003632F7">
        <w:rPr>
          <w:rStyle w:val="SCCAppellantForIndexChar"/>
          <w:rFonts w:eastAsiaTheme="minorHAnsi"/>
          <w:sz w:val="20"/>
          <w:lang w:val="en-US"/>
        </w:rPr>
        <w:t xml:space="preserve">Churchill Falls (Labrador) Corp. </w:t>
      </w:r>
      <w:proofErr w:type="gramStart"/>
      <w:r w:rsidR="003632F7" w:rsidRPr="003632F7">
        <w:rPr>
          <w:rStyle w:val="SCCAppellantForIndexChar"/>
          <w:rFonts w:eastAsiaTheme="minorHAnsi"/>
          <w:i/>
          <w:sz w:val="20"/>
          <w:lang w:val="en-US"/>
        </w:rPr>
        <w:t>v</w:t>
      </w:r>
      <w:proofErr w:type="gramEnd"/>
      <w:r w:rsidR="003632F7" w:rsidRPr="003632F7">
        <w:rPr>
          <w:rStyle w:val="SCCAppellantForIndexChar"/>
          <w:rFonts w:eastAsiaTheme="minorHAnsi"/>
          <w:i/>
          <w:sz w:val="20"/>
          <w:lang w:val="en-US"/>
        </w:rPr>
        <w:t>.</w:t>
      </w:r>
      <w:r w:rsidR="003632F7" w:rsidRPr="003632F7">
        <w:rPr>
          <w:rStyle w:val="SCCAppellantForIndexChar"/>
          <w:rFonts w:eastAsiaTheme="minorHAnsi"/>
          <w:sz w:val="20"/>
          <w:lang w:val="en-US"/>
        </w:rPr>
        <w:t xml:space="preserve"> Hydro Québec</w:t>
      </w:r>
      <w:r w:rsidRPr="003632F7">
        <w:rPr>
          <w:rStyle w:val="SCCRespondentForIndexChar"/>
          <w:rFonts w:eastAsiaTheme="minorHAnsi"/>
          <w:sz w:val="20"/>
          <w:lang w:val="en-US"/>
        </w:rPr>
        <w:t xml:space="preserve"> / </w:t>
      </w:r>
      <w:r w:rsidR="003632F7" w:rsidRPr="003632F7">
        <w:rPr>
          <w:b/>
          <w:sz w:val="20"/>
          <w:szCs w:val="20"/>
          <w:lang w:val="en-US"/>
        </w:rPr>
        <w:t>Répertorié:</w:t>
      </w:r>
      <w:r w:rsidRPr="003632F7">
        <w:rPr>
          <w:b/>
          <w:sz w:val="20"/>
          <w:szCs w:val="20"/>
          <w:lang w:val="en-US"/>
        </w:rPr>
        <w:t> </w:t>
      </w:r>
      <w:r w:rsidR="003632F7" w:rsidRPr="003632F7">
        <w:rPr>
          <w:rStyle w:val="SCCAppellantForIndexChar"/>
          <w:rFonts w:eastAsiaTheme="minorHAnsi"/>
          <w:sz w:val="20"/>
          <w:lang w:val="en-US"/>
        </w:rPr>
        <w:t xml:space="preserve">Churchill Falls (Labrador) Corp. </w:t>
      </w:r>
      <w:r w:rsidR="003632F7" w:rsidRPr="00EA18EB">
        <w:rPr>
          <w:rStyle w:val="SCCAppellantForIndexChar"/>
          <w:rFonts w:eastAsiaTheme="minorHAnsi"/>
          <w:i/>
          <w:sz w:val="20"/>
          <w:lang w:val="en-US"/>
        </w:rPr>
        <w:t>c.</w:t>
      </w:r>
      <w:r w:rsidR="003632F7" w:rsidRPr="003632F7">
        <w:rPr>
          <w:rStyle w:val="SCCAppellantForIndexChar"/>
          <w:rFonts w:eastAsiaTheme="minorHAnsi"/>
          <w:sz w:val="20"/>
          <w:lang w:val="en-US"/>
        </w:rPr>
        <w:t xml:space="preserve"> Hydro-Québec</w:t>
      </w:r>
    </w:p>
    <w:p w:rsidR="0052229C" w:rsidRPr="0056248C" w:rsidRDefault="0052229C" w:rsidP="0052229C">
      <w:pPr>
        <w:pStyle w:val="SCCSystemYear"/>
        <w:jc w:val="both"/>
        <w:rPr>
          <w:sz w:val="20"/>
        </w:rPr>
      </w:pPr>
      <w:r w:rsidRPr="0056248C">
        <w:rPr>
          <w:sz w:val="20"/>
        </w:rPr>
        <w:t xml:space="preserve">Neutral citation: </w:t>
      </w:r>
      <w:r w:rsidR="003008F5">
        <w:rPr>
          <w:sz w:val="20"/>
        </w:rPr>
        <w:t>2018</w:t>
      </w:r>
      <w:r w:rsidRPr="0056248C">
        <w:rPr>
          <w:sz w:val="20"/>
        </w:rPr>
        <w:t xml:space="preserve"> </w:t>
      </w:r>
      <w:r w:rsidRPr="002867A1">
        <w:rPr>
          <w:sz w:val="20"/>
        </w:rPr>
        <w:t>SCC </w:t>
      </w:r>
      <w:r w:rsidR="003632F7" w:rsidRPr="002867A1">
        <w:rPr>
          <w:sz w:val="20"/>
        </w:rPr>
        <w:t>46</w:t>
      </w:r>
      <w:r w:rsidRPr="002867A1">
        <w:rPr>
          <w:sz w:val="20"/>
        </w:rPr>
        <w:t xml:space="preserve"> / Référence neutre : </w:t>
      </w:r>
      <w:r w:rsidR="003008F5" w:rsidRPr="002867A1">
        <w:rPr>
          <w:sz w:val="20"/>
        </w:rPr>
        <w:t>2018</w:t>
      </w:r>
      <w:r w:rsidRPr="002867A1">
        <w:rPr>
          <w:sz w:val="20"/>
        </w:rPr>
        <w:t xml:space="preserve"> CSC </w:t>
      </w:r>
      <w:r w:rsidR="003632F7" w:rsidRPr="002867A1">
        <w:rPr>
          <w:sz w:val="20"/>
        </w:rPr>
        <w:t>46</w:t>
      </w:r>
    </w:p>
    <w:p w:rsidR="0052229C" w:rsidRPr="0056248C" w:rsidRDefault="0052229C" w:rsidP="0052229C">
      <w:pPr>
        <w:rPr>
          <w:rFonts w:cs="Times New Roman"/>
          <w:sz w:val="20"/>
          <w:szCs w:val="20"/>
          <w:lang w:val="fr-CA"/>
        </w:rPr>
      </w:pPr>
      <w:r w:rsidRPr="0056248C">
        <w:rPr>
          <w:rFonts w:cs="Times New Roman"/>
          <w:sz w:val="20"/>
          <w:szCs w:val="20"/>
          <w:lang w:val="fr-CA"/>
        </w:rPr>
        <w:t xml:space="preserve">Hearing: </w:t>
      </w:r>
      <w:r w:rsidR="003632F7">
        <w:rPr>
          <w:rFonts w:cs="Times New Roman"/>
          <w:sz w:val="20"/>
          <w:szCs w:val="20"/>
          <w:lang w:val="fr-CA"/>
        </w:rPr>
        <w:t>December</w:t>
      </w:r>
      <w:r w:rsidRPr="0056248C">
        <w:rPr>
          <w:rFonts w:cs="Times New Roman"/>
          <w:sz w:val="20"/>
          <w:szCs w:val="20"/>
          <w:lang w:val="fr-CA"/>
        </w:rPr>
        <w:t xml:space="preserve"> </w:t>
      </w:r>
      <w:r w:rsidR="003632F7">
        <w:rPr>
          <w:rFonts w:cs="Times New Roman"/>
          <w:sz w:val="20"/>
          <w:szCs w:val="20"/>
          <w:lang w:val="fr-CA"/>
        </w:rPr>
        <w:t>5</w:t>
      </w:r>
      <w:r w:rsidRPr="0056248C">
        <w:rPr>
          <w:rFonts w:cs="Times New Roman"/>
          <w:sz w:val="20"/>
          <w:szCs w:val="20"/>
          <w:lang w:val="fr-CA"/>
        </w:rPr>
        <w:t xml:space="preserve">, </w:t>
      </w:r>
      <w:r w:rsidR="003008F5">
        <w:rPr>
          <w:rFonts w:cs="Times New Roman"/>
          <w:sz w:val="20"/>
          <w:szCs w:val="20"/>
          <w:lang w:val="fr-CA"/>
        </w:rPr>
        <w:t>201</w:t>
      </w:r>
      <w:r w:rsidR="003632F7">
        <w:rPr>
          <w:rFonts w:cs="Times New Roman"/>
          <w:sz w:val="20"/>
          <w:szCs w:val="20"/>
          <w:lang w:val="fr-CA"/>
        </w:rPr>
        <w:t>7</w:t>
      </w:r>
      <w:r w:rsidRPr="0056248C">
        <w:rPr>
          <w:rFonts w:cs="Times New Roman"/>
          <w:sz w:val="20"/>
          <w:szCs w:val="20"/>
          <w:lang w:val="fr-CA"/>
        </w:rPr>
        <w:t xml:space="preserve"> / Judgment: </w:t>
      </w:r>
      <w:r w:rsidR="003632F7">
        <w:rPr>
          <w:rFonts w:cs="Times New Roman"/>
          <w:sz w:val="20"/>
          <w:szCs w:val="20"/>
          <w:lang w:val="fr-CA"/>
        </w:rPr>
        <w:t>November</w:t>
      </w:r>
      <w:r w:rsidRPr="0056248C">
        <w:rPr>
          <w:rFonts w:cs="Times New Roman"/>
          <w:sz w:val="20"/>
          <w:szCs w:val="20"/>
          <w:lang w:val="fr-CA"/>
        </w:rPr>
        <w:t xml:space="preserve"> </w:t>
      </w:r>
      <w:r w:rsidR="003632F7">
        <w:rPr>
          <w:rFonts w:cs="Times New Roman"/>
          <w:sz w:val="20"/>
          <w:szCs w:val="20"/>
          <w:lang w:val="fr-CA"/>
        </w:rPr>
        <w:t>2</w:t>
      </w:r>
      <w:r w:rsidRPr="0056248C">
        <w:rPr>
          <w:rFonts w:cs="Times New Roman"/>
          <w:sz w:val="20"/>
          <w:szCs w:val="20"/>
          <w:lang w:val="fr-CA"/>
        </w:rPr>
        <w:t xml:space="preserve">, </w:t>
      </w:r>
      <w:r w:rsidR="00351475">
        <w:rPr>
          <w:rFonts w:cs="Times New Roman"/>
          <w:sz w:val="20"/>
          <w:szCs w:val="20"/>
          <w:lang w:val="fr-CA"/>
        </w:rPr>
        <w:t>2018</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3632F7">
        <w:rPr>
          <w:rFonts w:cs="Times New Roman"/>
          <w:sz w:val="20"/>
          <w:szCs w:val="20"/>
          <w:lang w:val="fr-CA"/>
        </w:rPr>
        <w:t>5</w:t>
      </w:r>
      <w:r w:rsidRPr="003B3977">
        <w:rPr>
          <w:rFonts w:cs="Times New Roman"/>
          <w:sz w:val="20"/>
          <w:szCs w:val="20"/>
          <w:lang w:val="fr-CA"/>
        </w:rPr>
        <w:t xml:space="preserve"> </w:t>
      </w:r>
      <w:r w:rsidR="003632F7">
        <w:rPr>
          <w:rFonts w:cs="Times New Roman"/>
          <w:sz w:val="20"/>
          <w:szCs w:val="20"/>
          <w:lang w:val="fr-CA"/>
        </w:rPr>
        <w:t>d</w:t>
      </w:r>
      <w:r w:rsidR="003632F7" w:rsidRPr="006919A1">
        <w:rPr>
          <w:sz w:val="20"/>
          <w:szCs w:val="20"/>
          <w:lang w:val="fr-CA"/>
        </w:rPr>
        <w:t>é</w:t>
      </w:r>
      <w:r w:rsidR="003632F7">
        <w:rPr>
          <w:sz w:val="20"/>
          <w:szCs w:val="20"/>
          <w:lang w:val="fr-CA"/>
        </w:rPr>
        <w:t>cembre</w:t>
      </w:r>
      <w:r w:rsidRPr="003B3977">
        <w:rPr>
          <w:rFonts w:cs="Times New Roman"/>
          <w:sz w:val="20"/>
          <w:szCs w:val="20"/>
          <w:lang w:val="fr-CA"/>
        </w:rPr>
        <w:t xml:space="preserve"> </w:t>
      </w:r>
      <w:r w:rsidR="003008F5">
        <w:rPr>
          <w:rFonts w:cs="Times New Roman"/>
          <w:sz w:val="20"/>
          <w:szCs w:val="20"/>
          <w:lang w:val="fr-CA"/>
        </w:rPr>
        <w:t>201</w:t>
      </w:r>
      <w:r w:rsidR="003632F7">
        <w:rPr>
          <w:rFonts w:cs="Times New Roman"/>
          <w:sz w:val="20"/>
          <w:szCs w:val="20"/>
          <w:lang w:val="fr-CA"/>
        </w:rPr>
        <w:t>7</w:t>
      </w:r>
      <w:r w:rsidRPr="003B3977">
        <w:rPr>
          <w:rFonts w:cs="Times New Roman"/>
          <w:sz w:val="20"/>
          <w:szCs w:val="20"/>
          <w:lang w:val="fr-CA"/>
        </w:rPr>
        <w:t xml:space="preserve"> / Jugement : Le </w:t>
      </w:r>
      <w:r w:rsidR="003632F7">
        <w:rPr>
          <w:rFonts w:cs="Times New Roman"/>
          <w:sz w:val="20"/>
          <w:szCs w:val="20"/>
          <w:lang w:val="fr-CA"/>
        </w:rPr>
        <w:t>2</w:t>
      </w:r>
      <w:r>
        <w:rPr>
          <w:rFonts w:cs="Times New Roman"/>
          <w:sz w:val="20"/>
          <w:szCs w:val="20"/>
          <w:lang w:val="fr-CA"/>
        </w:rPr>
        <w:t xml:space="preserve"> </w:t>
      </w:r>
      <w:r w:rsidR="003632F7">
        <w:rPr>
          <w:rFonts w:cs="Times New Roman"/>
          <w:sz w:val="20"/>
          <w:szCs w:val="20"/>
          <w:lang w:val="fr-CA"/>
        </w:rPr>
        <w:t>novembre</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683480" w:rsidP="005C6840">
      <w:pPr>
        <w:rPr>
          <w:rFonts w:cs="Times New Roman"/>
          <w:sz w:val="20"/>
          <w:szCs w:val="20"/>
          <w:lang w:val="fr-CA"/>
        </w:rPr>
      </w:pPr>
      <w:r>
        <w:rPr>
          <w:rFonts w:cs="Times New Roman"/>
          <w:i/>
          <w:sz w:val="20"/>
          <w:szCs w:val="20"/>
        </w:rPr>
        <w:pict>
          <v:rect id="_x0000_i1099" style="width:480.95pt;height:1pt" o:hralign="center" o:hrstd="t" o:hrnoshade="t" o:hr="t" fillcolor="black [3213]" stroked="f"/>
        </w:pict>
      </w:r>
    </w:p>
    <w:p w:rsidR="00683480" w:rsidRDefault="00683480" w:rsidP="005C6840">
      <w:pPr>
        <w:rPr>
          <w:rFonts w:cs="Times New Roman"/>
          <w:sz w:val="20"/>
          <w:szCs w:val="20"/>
          <w:lang w:val="fr-CA"/>
        </w:rPr>
      </w:pPr>
    </w:p>
    <w:p w:rsidR="00CD6BB1" w:rsidRDefault="00CD6BB1" w:rsidP="00CD6BB1">
      <w:pPr>
        <w:jc w:val="both"/>
        <w:rPr>
          <w:sz w:val="20"/>
          <w:szCs w:val="20"/>
        </w:rPr>
      </w:pPr>
      <w:r w:rsidRPr="005A1E5C">
        <w:rPr>
          <w:sz w:val="20"/>
          <w:szCs w:val="20"/>
        </w:rPr>
        <w:t xml:space="preserve">Present: </w:t>
      </w:r>
      <w:r w:rsidRPr="0056248C">
        <w:rPr>
          <w:sz w:val="20"/>
          <w:szCs w:val="20"/>
        </w:rPr>
        <w:t>McLachlin</w:t>
      </w:r>
      <w:r w:rsidR="00392DED">
        <w:rPr>
          <w:sz w:val="20"/>
          <w:szCs w:val="20"/>
        </w:rPr>
        <w:t xml:space="preserve"> </w:t>
      </w:r>
      <w:r w:rsidR="00392DED" w:rsidRPr="0056248C">
        <w:rPr>
          <w:sz w:val="20"/>
          <w:szCs w:val="20"/>
        </w:rPr>
        <w:t>C.J.</w:t>
      </w:r>
      <w:r w:rsidR="002A0BB2">
        <w:rPr>
          <w:sz w:val="20"/>
          <w:szCs w:val="20"/>
        </w:rPr>
        <w:t>*</w:t>
      </w:r>
      <w:r w:rsidR="00392DED" w:rsidRPr="0056248C">
        <w:rPr>
          <w:sz w:val="20"/>
          <w:szCs w:val="20"/>
        </w:rPr>
        <w:t xml:space="preserve"> </w:t>
      </w:r>
      <w:r w:rsidRPr="0056248C">
        <w:rPr>
          <w:sz w:val="20"/>
          <w:szCs w:val="20"/>
        </w:rPr>
        <w:t>and Abella, Moldaver, Karakatsanis, Wagner, Gascon, Côté, Brown and Rowe JJ.</w:t>
      </w:r>
    </w:p>
    <w:p w:rsidR="003D734E" w:rsidRDefault="003D734E" w:rsidP="003D734E">
      <w:pPr>
        <w:jc w:val="both"/>
        <w:rPr>
          <w:sz w:val="20"/>
          <w:szCs w:val="20"/>
          <w:vertAlign w:val="superscript"/>
          <w:lang w:val="en-US"/>
        </w:rPr>
      </w:pPr>
    </w:p>
    <w:p w:rsidR="003D734E" w:rsidRPr="004318CF" w:rsidRDefault="003D734E" w:rsidP="003D734E">
      <w:pPr>
        <w:jc w:val="both"/>
        <w:rPr>
          <w:sz w:val="20"/>
          <w:lang w:val="en-US"/>
        </w:rPr>
      </w:pPr>
      <w:r w:rsidRPr="001D116E">
        <w:rPr>
          <w:sz w:val="20"/>
          <w:szCs w:val="20"/>
          <w:vertAlign w:val="superscript"/>
          <w:lang w:val="en-US"/>
        </w:rPr>
        <w:t>*</w:t>
      </w:r>
      <w:r w:rsidRPr="001D116E">
        <w:rPr>
          <w:sz w:val="20"/>
          <w:szCs w:val="20"/>
          <w:lang w:val="en-US"/>
        </w:rPr>
        <w:t xml:space="preserve"> </w:t>
      </w:r>
      <w:r w:rsidRPr="001D116E">
        <w:rPr>
          <w:sz w:val="20"/>
          <w:szCs w:val="20"/>
        </w:rPr>
        <w:t>McLachlin C.J. took no part in the judgment.</w:t>
      </w:r>
    </w:p>
    <w:p w:rsidR="003D734E" w:rsidRDefault="003D734E" w:rsidP="003D734E">
      <w:pPr>
        <w:jc w:val="both"/>
        <w:rPr>
          <w:sz w:val="20"/>
          <w:lang w:val="en-US"/>
        </w:rPr>
      </w:pPr>
    </w:p>
    <w:p w:rsidR="00683480" w:rsidRDefault="00683480" w:rsidP="003D734E">
      <w:pPr>
        <w:ind w:firstLine="720"/>
        <w:jc w:val="both"/>
        <w:rPr>
          <w:i/>
          <w:sz w:val="20"/>
          <w:szCs w:val="20"/>
        </w:rPr>
      </w:pPr>
      <w:r w:rsidRPr="00683480">
        <w:rPr>
          <w:i/>
          <w:sz w:val="20"/>
          <w:szCs w:val="20"/>
        </w:rPr>
        <w:t xml:space="preserve">Contracts — Performance — Good faith and equity — Duty to renegotiate — Doctrine of </w:t>
      </w:r>
      <w:proofErr w:type="spellStart"/>
      <w:r w:rsidRPr="00683480">
        <w:rPr>
          <w:i/>
          <w:sz w:val="20"/>
          <w:szCs w:val="20"/>
        </w:rPr>
        <w:t>unforeseeability</w:t>
      </w:r>
      <w:proofErr w:type="spellEnd"/>
      <w:r w:rsidRPr="00683480">
        <w:rPr>
          <w:i/>
          <w:sz w:val="20"/>
          <w:szCs w:val="20"/>
        </w:rPr>
        <w:t xml:space="preserve"> — Contract between company and Hydro-Québec respecting construction and operation of hydroelectric plant — Take-or-pay undertaking by Hydro-Québec to buy fixed quantity of electricity produced by plant at fixed prices for 65 years — Hydro-Québec reaping substantial profits from resale of electricity as result of changes in market — Company bringing action for order that Hydro-Québec renegotiate contract and agree to reallocation of benefits — Whether party to contract can require other party to renegotiate contract because of allegedly unforeseeable changes in market since it was signed — Civil Code of Québec, arts. 1375, 1431, 1434.</w:t>
      </w:r>
    </w:p>
    <w:p w:rsidR="003D734E" w:rsidRPr="00683480" w:rsidRDefault="003D734E" w:rsidP="00683480">
      <w:pPr>
        <w:jc w:val="both"/>
        <w:rPr>
          <w:i/>
          <w:sz w:val="20"/>
          <w:szCs w:val="20"/>
        </w:rPr>
      </w:pPr>
    </w:p>
    <w:p w:rsidR="00683480" w:rsidRDefault="00683480" w:rsidP="00683480">
      <w:pPr>
        <w:jc w:val="both"/>
        <w:rPr>
          <w:sz w:val="20"/>
          <w:szCs w:val="20"/>
        </w:rPr>
      </w:pPr>
      <w:r w:rsidRPr="00683480">
        <w:rPr>
          <w:sz w:val="20"/>
          <w:szCs w:val="20"/>
        </w:rPr>
        <w:tab/>
        <w:t>In 1969, the Churchill Falls (Labrador) Corporation Limited and Hydro</w:t>
      </w:r>
      <w:r w:rsidRPr="00683480">
        <w:rPr>
          <w:sz w:val="20"/>
          <w:szCs w:val="20"/>
        </w:rPr>
        <w:noBreakHyphen/>
        <w:t xml:space="preserve">Québec signed a contract that set out a legal and financial framework for the construction and operation of a hydroelectric plant on the Churchill River in Labrador. In the contract, Hydro-Québec undertook to purchase, over a 65-year period, most of the electricity produced by the plant, </w:t>
      </w:r>
      <w:r w:rsidRPr="00683480">
        <w:rPr>
          <w:bCs/>
          <w:sz w:val="20"/>
          <w:szCs w:val="20"/>
        </w:rPr>
        <w:t>whether it needed it or not, which</w:t>
      </w:r>
      <w:r w:rsidRPr="00683480">
        <w:rPr>
          <w:sz w:val="20"/>
          <w:szCs w:val="20"/>
        </w:rPr>
        <w:t xml:space="preserve"> allowed Churchill Falls to use debt financing for the construction of the plant. In exchange, Hydro</w:t>
      </w:r>
      <w:r w:rsidRPr="00683480">
        <w:rPr>
          <w:sz w:val="20"/>
          <w:szCs w:val="20"/>
        </w:rPr>
        <w:noBreakHyphen/>
        <w:t>Québec obtained the right to purchase electricity at fixed prices for the entire term of the contract. After the contract was signed, there were changes in the electricity market, and the purchase price for electricity set in the contract is now well below market prices. Hydro</w:t>
      </w:r>
      <w:r w:rsidRPr="00683480">
        <w:rPr>
          <w:sz w:val="20"/>
          <w:szCs w:val="20"/>
        </w:rPr>
        <w:noBreakHyphen/>
        <w:t>Québec sells electricity from the plant to third parties at current prices, and this generates substantial profits for Hydro</w:t>
      </w:r>
      <w:r w:rsidRPr="00683480">
        <w:rPr>
          <w:sz w:val="20"/>
          <w:szCs w:val="20"/>
        </w:rPr>
        <w:noBreakHyphen/>
        <w:t>Québec. In the circumstances, Churchill Falls is asking the courts to order that the contract be renegotiated and that its benefits be reallocated. Churchill Falls seeks to have the fixed rate being paid by Hydro</w:t>
      </w:r>
      <w:r w:rsidRPr="00683480">
        <w:rPr>
          <w:sz w:val="20"/>
          <w:szCs w:val="20"/>
        </w:rPr>
        <w:noBreakHyphen/>
        <w:t>Québec replaced with a new rate so as to ensure that the contract reflects the equilibrium of the initial agreement and in order to enforce Hydro</w:t>
      </w:r>
      <w:r w:rsidRPr="00683480">
        <w:rPr>
          <w:sz w:val="20"/>
          <w:szCs w:val="20"/>
        </w:rPr>
        <w:noBreakHyphen/>
        <w:t xml:space="preserve">Québec’s alleged duty to cooperate with Churchill Falls on the basis of its general duty of good faith. The Quebec Superior Court concluded that the intervention sought by Churchill Falls was not warranted, and the Court of Appeal dismissed Churchill Falls’ appeal. </w:t>
      </w:r>
    </w:p>
    <w:p w:rsidR="003D734E" w:rsidRPr="00683480" w:rsidRDefault="003D734E" w:rsidP="00683480">
      <w:pPr>
        <w:jc w:val="both"/>
        <w:rPr>
          <w:sz w:val="20"/>
          <w:szCs w:val="20"/>
        </w:rPr>
      </w:pPr>
    </w:p>
    <w:p w:rsidR="00683480" w:rsidRDefault="00683480" w:rsidP="00683480">
      <w:pPr>
        <w:jc w:val="both"/>
        <w:rPr>
          <w:sz w:val="20"/>
          <w:szCs w:val="20"/>
        </w:rPr>
      </w:pPr>
      <w:r w:rsidRPr="00683480">
        <w:rPr>
          <w:i/>
          <w:sz w:val="20"/>
          <w:szCs w:val="20"/>
        </w:rPr>
        <w:tab/>
        <w:t xml:space="preserve">Held </w:t>
      </w:r>
      <w:r w:rsidRPr="00683480">
        <w:rPr>
          <w:sz w:val="20"/>
          <w:szCs w:val="20"/>
        </w:rPr>
        <w:t xml:space="preserve">(Rowe J. dissenting): The appeal should be dismissed. </w:t>
      </w:r>
    </w:p>
    <w:p w:rsidR="003D734E" w:rsidRPr="00683480" w:rsidRDefault="003D734E" w:rsidP="00683480">
      <w:pPr>
        <w:jc w:val="both"/>
        <w:rPr>
          <w:sz w:val="20"/>
          <w:szCs w:val="20"/>
        </w:rPr>
      </w:pPr>
    </w:p>
    <w:p w:rsidR="00683480" w:rsidRDefault="00683480" w:rsidP="00683480">
      <w:pPr>
        <w:jc w:val="both"/>
        <w:rPr>
          <w:sz w:val="20"/>
          <w:szCs w:val="20"/>
        </w:rPr>
      </w:pPr>
      <w:r w:rsidRPr="00683480">
        <w:rPr>
          <w:i/>
          <w:sz w:val="20"/>
          <w:szCs w:val="20"/>
        </w:rPr>
        <w:tab/>
        <w:t xml:space="preserve">Per </w:t>
      </w:r>
      <w:r w:rsidRPr="00683480">
        <w:rPr>
          <w:sz w:val="20"/>
          <w:szCs w:val="20"/>
        </w:rPr>
        <w:t xml:space="preserve">Abella, Moldaver, Karakatsanis, Wagner, </w:t>
      </w:r>
      <w:r w:rsidRPr="00683480">
        <w:rPr>
          <w:b/>
          <w:sz w:val="20"/>
          <w:szCs w:val="20"/>
        </w:rPr>
        <w:t>Gascon</w:t>
      </w:r>
      <w:r w:rsidRPr="00683480">
        <w:rPr>
          <w:sz w:val="20"/>
          <w:szCs w:val="20"/>
        </w:rPr>
        <w:t>, Côté and Brown JJ.: Given the nature of the contract and the duties of good faith and equity, Hydro</w:t>
      </w:r>
      <w:r w:rsidRPr="00683480">
        <w:rPr>
          <w:sz w:val="20"/>
          <w:szCs w:val="20"/>
        </w:rPr>
        <w:noBreakHyphen/>
        <w:t>Québec did not have a duty to renegotiate the contract when the contract proved to be an unanticipated source of substantial profits for it. In Quebec civil law, there is no legal basis for Churchill Falls’ claim. The Court cannot change the content of the contract, nor can it require the parties to renegotiate certain terms of the contract or to share the benefits otherwise than as provided for in the contract.</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rPr>
        <w:tab/>
        <w:t>The interpretation and characterization of the contract in this case are questions of mixed fact and law. Because the trial judge’s interpretation and characterization of the contract are based on a particular set of circumstances that are unlikely to have any precedential value, they may not be overturned absent a palpable and overriding error. No error that would justify overturning the trial judge’s findings of fact concerning the paradigm, the characterization and the interpretation of the contract can be found.</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rPr>
        <w:tab/>
        <w:t xml:space="preserve">The contract cannot be characterized as a joint venture contract or a relational contract. A joint venture contract is formed where businesses choose to become partners and to cooperate in a project by each investing resources and by sharing any profits from the project. In this case, the evidence does not show that the parties intended to enter into a partnership or to jointly assume financial or logistical responsibility for the project beyond the simple cooperation required to perform their respective </w:t>
      </w:r>
      <w:proofErr w:type="spellStart"/>
      <w:r w:rsidRPr="00683480">
        <w:rPr>
          <w:sz w:val="20"/>
          <w:szCs w:val="20"/>
        </w:rPr>
        <w:t>prestations</w:t>
      </w:r>
      <w:proofErr w:type="spellEnd"/>
      <w:r w:rsidRPr="00683480">
        <w:rPr>
          <w:sz w:val="20"/>
          <w:szCs w:val="20"/>
        </w:rPr>
        <w:t xml:space="preserve">. The parties’ relationship thus lacks the characteristics generally </w:t>
      </w:r>
      <w:r w:rsidRPr="00683480">
        <w:rPr>
          <w:sz w:val="20"/>
          <w:szCs w:val="20"/>
        </w:rPr>
        <w:lastRenderedPageBreak/>
        <w:t xml:space="preserve">associated with the joint venture contract. As for the relational contract, it sets out the rules for a close cooperation that the parties wish to maintain over the long term and puts an emphasis on the parties’ relationship and on their ability to agree and cooperate. It does not define their respective </w:t>
      </w:r>
      <w:proofErr w:type="spellStart"/>
      <w:r w:rsidRPr="00683480">
        <w:rPr>
          <w:sz w:val="20"/>
          <w:szCs w:val="20"/>
        </w:rPr>
        <w:t>prestations</w:t>
      </w:r>
      <w:proofErr w:type="spellEnd"/>
      <w:r w:rsidRPr="00683480">
        <w:rPr>
          <w:sz w:val="20"/>
          <w:szCs w:val="20"/>
        </w:rPr>
        <w:t xml:space="preserve"> in much detail. As a result, it requires a cooperation that is, in the end, more active than the cooperation required by transaction</w:t>
      </w:r>
      <w:r w:rsidRPr="00683480">
        <w:rPr>
          <w:sz w:val="20"/>
          <w:szCs w:val="20"/>
        </w:rPr>
        <w:noBreakHyphen/>
        <w:t xml:space="preserve">based contracts. The parties’ contract sets out a series of defined and detailed </w:t>
      </w:r>
      <w:proofErr w:type="spellStart"/>
      <w:r w:rsidRPr="00683480">
        <w:rPr>
          <w:sz w:val="20"/>
          <w:szCs w:val="20"/>
        </w:rPr>
        <w:t>prestations</w:t>
      </w:r>
      <w:proofErr w:type="spellEnd"/>
      <w:r w:rsidRPr="00683480">
        <w:rPr>
          <w:sz w:val="20"/>
          <w:szCs w:val="20"/>
        </w:rPr>
        <w:t xml:space="preserve"> as opposed to providing for flexible economic coordination. Each party’s participation is clearly quantified and defined, and no important </w:t>
      </w:r>
      <w:proofErr w:type="spellStart"/>
      <w:r w:rsidRPr="00683480">
        <w:rPr>
          <w:sz w:val="20"/>
          <w:szCs w:val="20"/>
        </w:rPr>
        <w:t>prestations</w:t>
      </w:r>
      <w:proofErr w:type="spellEnd"/>
      <w:r w:rsidRPr="00683480">
        <w:rPr>
          <w:sz w:val="20"/>
          <w:szCs w:val="20"/>
        </w:rPr>
        <w:t xml:space="preserve"> are left undefined. This shows that the parties intended the project to proceed according to the words of the contract, not on the basis of their ability to agree and cooperate from day to day to fill any gaps in the contract. The long</w:t>
      </w:r>
      <w:r w:rsidRPr="00683480">
        <w:rPr>
          <w:sz w:val="20"/>
          <w:szCs w:val="20"/>
        </w:rPr>
        <w:noBreakHyphen/>
        <w:t xml:space="preserve">term, interdependent nature of the contract does not in itself imply that the contract is relational. </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rPr>
        <w:tab/>
        <w:t>The contract does not contain implied clauses that impose on Hydro</w:t>
      </w:r>
      <w:r w:rsidRPr="00683480">
        <w:rPr>
          <w:sz w:val="20"/>
          <w:szCs w:val="20"/>
        </w:rPr>
        <w:noBreakHyphen/>
        <w:t>Québec a duty to cooperate and to renegotiate the agreed</w:t>
      </w:r>
      <w:r w:rsidRPr="00683480">
        <w:rPr>
          <w:sz w:val="20"/>
          <w:szCs w:val="20"/>
        </w:rPr>
        <w:noBreakHyphen/>
        <w:t xml:space="preserve">on prices. An implied duty may, within the meaning of art. 1434 of the </w:t>
      </w:r>
      <w:r w:rsidRPr="00683480">
        <w:rPr>
          <w:i/>
          <w:sz w:val="20"/>
          <w:szCs w:val="20"/>
        </w:rPr>
        <w:t>Civil Code of Québec</w:t>
      </w:r>
      <w:r w:rsidRPr="00683480">
        <w:rPr>
          <w:sz w:val="20"/>
          <w:szCs w:val="20"/>
        </w:rPr>
        <w:t>, be incident to a contract according to the nature of the contract if the duty is consistent with the general scheme of the contract and if the contract’s coherency seems to require such a duty. However, such an implied clause must not merely add duties to the contract that might enhance it, but must fill a gap. In this case, there is no gap or omission in the scheme of the contract that requires that an implied duty to cooperate and to renegotiate the agreed</w:t>
      </w:r>
      <w:r w:rsidRPr="00683480">
        <w:rPr>
          <w:sz w:val="20"/>
          <w:szCs w:val="20"/>
        </w:rPr>
        <w:noBreakHyphen/>
        <w:t xml:space="preserve">on prices be read into the contract in order to make it coherent. There is nothing to suggest that the parties’ </w:t>
      </w:r>
      <w:proofErr w:type="spellStart"/>
      <w:r w:rsidRPr="00683480">
        <w:rPr>
          <w:sz w:val="20"/>
          <w:szCs w:val="20"/>
        </w:rPr>
        <w:t>prestations</w:t>
      </w:r>
      <w:proofErr w:type="spellEnd"/>
      <w:r w:rsidRPr="00683480">
        <w:rPr>
          <w:sz w:val="20"/>
          <w:szCs w:val="20"/>
        </w:rPr>
        <w:t xml:space="preserve"> would be incomprehensible and would have no basis or meaningful effect in the absence of an implied duty according to which Hydro-Québec must either exceed the usual requirements of good faith in cooperating with Churchill Falls or redistribute windfall profits.</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rPr>
        <w:tab/>
        <w:t xml:space="preserve">The doctrine of </w:t>
      </w:r>
      <w:proofErr w:type="spellStart"/>
      <w:r w:rsidRPr="00683480">
        <w:rPr>
          <w:sz w:val="20"/>
          <w:szCs w:val="20"/>
        </w:rPr>
        <w:t>unforeseeability</w:t>
      </w:r>
      <w:proofErr w:type="spellEnd"/>
      <w:r w:rsidRPr="00683480">
        <w:rPr>
          <w:sz w:val="20"/>
          <w:szCs w:val="20"/>
        </w:rPr>
        <w:t xml:space="preserve"> cannot serve as a basis for requiring Hydro</w:t>
      </w:r>
      <w:r w:rsidRPr="00683480">
        <w:rPr>
          <w:sz w:val="20"/>
          <w:szCs w:val="20"/>
        </w:rPr>
        <w:noBreakHyphen/>
        <w:t xml:space="preserve">Québec to renegotiate the contract. This doctrine is a private law rule that is recognized in some civil law jurisdictions and the effect of which is that parties can be required to renegotiate a contract if, as a result of unforeseen events, performance of the obligations stipulated in the contract would be excessively onerous for one of them. However, </w:t>
      </w:r>
      <w:proofErr w:type="spellStart"/>
      <w:r w:rsidRPr="00683480">
        <w:rPr>
          <w:sz w:val="20"/>
          <w:szCs w:val="20"/>
        </w:rPr>
        <w:t>unforeseeability</w:t>
      </w:r>
      <w:proofErr w:type="spellEnd"/>
      <w:r w:rsidRPr="00683480">
        <w:rPr>
          <w:sz w:val="20"/>
          <w:szCs w:val="20"/>
        </w:rPr>
        <w:t xml:space="preserve"> cannot be relied on where it is clear that the party who was disadvantaged by the change in circumstances had accepted the risk that such changes would occur, and it applies only where the new situation makes the contract less beneficial for one of the parties, and not simply more beneficial for the other. It does not apply where the parties receive the </w:t>
      </w:r>
      <w:proofErr w:type="spellStart"/>
      <w:r w:rsidRPr="00683480">
        <w:rPr>
          <w:sz w:val="20"/>
          <w:szCs w:val="20"/>
        </w:rPr>
        <w:t>prestations</w:t>
      </w:r>
      <w:proofErr w:type="spellEnd"/>
      <w:r w:rsidRPr="00683480">
        <w:rPr>
          <w:sz w:val="20"/>
          <w:szCs w:val="20"/>
        </w:rPr>
        <w:t xml:space="preserve"> and benefits that are provided for or are allocated to them in the contract. But this doctrine is not recognized in Quebec civil law at this time. Any development of concepts analogous to </w:t>
      </w:r>
      <w:proofErr w:type="spellStart"/>
      <w:r w:rsidRPr="00683480">
        <w:rPr>
          <w:sz w:val="20"/>
          <w:szCs w:val="20"/>
        </w:rPr>
        <w:t>unforeseeability</w:t>
      </w:r>
      <w:proofErr w:type="spellEnd"/>
      <w:r w:rsidRPr="00683480">
        <w:rPr>
          <w:i/>
          <w:sz w:val="20"/>
          <w:szCs w:val="20"/>
        </w:rPr>
        <w:t xml:space="preserve"> </w:t>
      </w:r>
      <w:r w:rsidRPr="00683480">
        <w:rPr>
          <w:sz w:val="20"/>
          <w:szCs w:val="20"/>
        </w:rPr>
        <w:t xml:space="preserve">in Quebec civil law must take account of the legislature’s choice not to turn this doctrine into a universal rule. Furthermore, even in jurisdictions where the doctrine of </w:t>
      </w:r>
      <w:proofErr w:type="spellStart"/>
      <w:r w:rsidRPr="00683480">
        <w:rPr>
          <w:sz w:val="20"/>
          <w:szCs w:val="20"/>
        </w:rPr>
        <w:t>unforeseeability</w:t>
      </w:r>
      <w:proofErr w:type="spellEnd"/>
      <w:r w:rsidRPr="00683480">
        <w:rPr>
          <w:sz w:val="20"/>
          <w:szCs w:val="20"/>
        </w:rPr>
        <w:t xml:space="preserve"> is recognized, it applies only in narrow circumstances that quite simply do not correspond to those of the parties in this case. The parties intentionally allocated the risk of electricity price fluctuations to Hydro</w:t>
      </w:r>
      <w:r w:rsidRPr="00683480">
        <w:rPr>
          <w:sz w:val="20"/>
          <w:szCs w:val="20"/>
        </w:rPr>
        <w:noBreakHyphen/>
        <w:t xml:space="preserve">Québec, and the changes in the market did not have the effect of increasing the cost of performing Churchill Falls’ </w:t>
      </w:r>
      <w:proofErr w:type="spellStart"/>
      <w:r w:rsidRPr="00683480">
        <w:rPr>
          <w:sz w:val="20"/>
          <w:szCs w:val="20"/>
        </w:rPr>
        <w:t>prestations</w:t>
      </w:r>
      <w:proofErr w:type="spellEnd"/>
      <w:r w:rsidRPr="00683480">
        <w:rPr>
          <w:sz w:val="20"/>
          <w:szCs w:val="20"/>
        </w:rPr>
        <w:t xml:space="preserve"> or diminishing the value of the </w:t>
      </w:r>
      <w:proofErr w:type="spellStart"/>
      <w:r w:rsidRPr="00683480">
        <w:rPr>
          <w:sz w:val="20"/>
          <w:szCs w:val="20"/>
        </w:rPr>
        <w:t>prestations</w:t>
      </w:r>
      <w:proofErr w:type="spellEnd"/>
      <w:r w:rsidRPr="00683480">
        <w:rPr>
          <w:sz w:val="20"/>
          <w:szCs w:val="20"/>
        </w:rPr>
        <w:t xml:space="preserve"> it received from Hydro</w:t>
      </w:r>
      <w:r w:rsidRPr="00683480">
        <w:rPr>
          <w:sz w:val="20"/>
          <w:szCs w:val="20"/>
        </w:rPr>
        <w:noBreakHyphen/>
        <w:t xml:space="preserve">Québec. On the contrary, Churchill Falls has continued to receive exactly what it was owed under the contract, as well as the related benefits. </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rPr>
        <w:tab/>
        <w:t>The principles of good faith and equity do not impose a duty to renegotiate on Hydro</w:t>
      </w:r>
      <w:r w:rsidRPr="00683480">
        <w:rPr>
          <w:sz w:val="20"/>
          <w:szCs w:val="20"/>
        </w:rPr>
        <w:noBreakHyphen/>
        <w:t xml:space="preserve">Québec. The introduction of the duty of good faith into the </w:t>
      </w:r>
      <w:r w:rsidRPr="00683480">
        <w:rPr>
          <w:i/>
          <w:sz w:val="20"/>
          <w:szCs w:val="20"/>
        </w:rPr>
        <w:t>Civil Code of Québec</w:t>
      </w:r>
      <w:r w:rsidRPr="00683480">
        <w:rPr>
          <w:sz w:val="20"/>
          <w:szCs w:val="20"/>
        </w:rPr>
        <w:t xml:space="preserve"> shows that the legislature intended to temper the principles of the binding force of contracts and autonomy of the will of the parties. Good faith confers a broad, flexible power to create law and serves as a basis for courts to intervene and to impose on contracting parties obligations based on a notion of contractual fairness. It also serves to protect the equilibrium of a contract. However, it cannot be used to violate that equilibrium and impose a new bargain on the parties to the contract. The courts cannot rely on it to order the sharing of profits that have in fact been honestly earned. Despite its potential scope and its capacity to change the civil law because of its flexible application, the concept of good faith cannot be expanded to include the possibility of penalizing a party whose conduct has not been unreasonable, or a duty to renegotiate the principal obligations of a contract</w:t>
      </w:r>
      <w:r w:rsidRPr="00683480">
        <w:rPr>
          <w:i/>
          <w:sz w:val="20"/>
          <w:szCs w:val="20"/>
        </w:rPr>
        <w:t xml:space="preserve"> </w:t>
      </w:r>
      <w:r w:rsidRPr="00683480">
        <w:rPr>
          <w:sz w:val="20"/>
          <w:szCs w:val="20"/>
        </w:rPr>
        <w:t xml:space="preserve">in all circumstances. The duty of good faith does not negate a party’s right to rely on the words of the contract unless insistence on that right constitutes unreasonable conduct in the circumstances. The duty to cooperate, which flows from the requirements of good faith, can require a party to be proactive in accommodating the interests and legitimate expectations of his or her contracting partner. But for a party to consider only the words of the contract and to refuse to renegotiate a contract or to share profits is not necessarily contrary to the general duty of good faith. The duty to cooperate with the other contracting party does not mean that one’s own interests must be sacrificed. </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rPr>
        <w:tab/>
        <w:t>In this case, Hydro</w:t>
      </w:r>
      <w:r w:rsidRPr="00683480">
        <w:rPr>
          <w:sz w:val="20"/>
          <w:szCs w:val="20"/>
        </w:rPr>
        <w:noBreakHyphen/>
        <w:t xml:space="preserve">Québec is entitled to insist on adhering to the words of the contract and maintaining the equilibrium of the </w:t>
      </w:r>
      <w:proofErr w:type="spellStart"/>
      <w:r w:rsidRPr="00683480">
        <w:rPr>
          <w:sz w:val="20"/>
          <w:szCs w:val="20"/>
        </w:rPr>
        <w:t>prestations</w:t>
      </w:r>
      <w:proofErr w:type="spellEnd"/>
      <w:r w:rsidRPr="00683480">
        <w:rPr>
          <w:sz w:val="20"/>
          <w:szCs w:val="20"/>
        </w:rPr>
        <w:t xml:space="preserve"> the contract establishes for the benefit of the parties, which bound themselves knowing full well what they were doing. Hydro</w:t>
      </w:r>
      <w:r w:rsidRPr="00683480">
        <w:rPr>
          <w:sz w:val="20"/>
          <w:szCs w:val="20"/>
        </w:rPr>
        <w:noBreakHyphen/>
        <w:t xml:space="preserve">Québec is not breaching its duty of good faith in exercising its right to purchase </w:t>
      </w:r>
      <w:r w:rsidRPr="00683480">
        <w:rPr>
          <w:sz w:val="20"/>
          <w:szCs w:val="20"/>
        </w:rPr>
        <w:lastRenderedPageBreak/>
        <w:t>electricity from Churchill Falls at fixed prices. Nor does its insistence on adhering to the contract despite the unforeseen change in circumstances constitute unreasonable conduct. Moreover, Hydro</w:t>
      </w:r>
      <w:r w:rsidRPr="00683480">
        <w:rPr>
          <w:sz w:val="20"/>
          <w:szCs w:val="20"/>
        </w:rPr>
        <w:noBreakHyphen/>
        <w:t>Québec is considering Churchill Falls’ legitimate contractual interests, given that it is not preventing Churchill Falls from receiving the benefits conferred on the latter under the contract. It has done nothing that threatens to disrupt the contractual equilibrium. Hydro</w:t>
      </w:r>
      <w:r w:rsidRPr="00683480">
        <w:rPr>
          <w:sz w:val="20"/>
          <w:szCs w:val="20"/>
        </w:rPr>
        <w:noBreakHyphen/>
        <w:t xml:space="preserve">Québec therefore has no duty to cooperate with Churchill Falls to mitigate the effects of the contract. The magnitude of the profits it earns under the contract does not justify modifying the contract so as to deny it that benefit. </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rPr>
        <w:tab/>
        <w:t xml:space="preserve">As to equity, it cannot be relied on in support of the relief being sought, since its effect would then be to indirectly introduce either lesion or </w:t>
      </w:r>
      <w:proofErr w:type="spellStart"/>
      <w:r w:rsidRPr="00683480">
        <w:rPr>
          <w:sz w:val="20"/>
          <w:szCs w:val="20"/>
        </w:rPr>
        <w:t>unforeseeability</w:t>
      </w:r>
      <w:proofErr w:type="spellEnd"/>
      <w:r w:rsidRPr="00683480">
        <w:rPr>
          <w:sz w:val="20"/>
          <w:szCs w:val="20"/>
        </w:rPr>
        <w:t xml:space="preserve"> into Quebec law in every case. To hold that a change in the circumstances of the parties to a contract will always justify its being renegotiated in the name of equity would conflict sharply with the legislature’s intent. Equity is not so malleable that it can be detached from the will of the parties and their common intention. Nothing about the relationship between Churchill Falls and Hydro</w:t>
      </w:r>
      <w:r w:rsidRPr="00683480">
        <w:rPr>
          <w:sz w:val="20"/>
          <w:szCs w:val="20"/>
        </w:rPr>
        <w:noBreakHyphen/>
        <w:t>Québec would justify such an intervention in the circumstances of this case. There is neither inequality nor vulnerability in their relationship. Both parties to the contract were experienced, and they negotiated its clauses at length.</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rPr>
        <w:tab/>
        <w:t>The relief being sought cannot be granted. There is no legal basis on which a judge could impose a new bargain on Hydro</w:t>
      </w:r>
      <w:r w:rsidRPr="00683480">
        <w:rPr>
          <w:sz w:val="20"/>
          <w:szCs w:val="20"/>
        </w:rPr>
        <w:noBreakHyphen/>
        <w:t>Québec to which it has not agreed. Allowing a contract to be modified by a judge at the request of a single party would conflict seriously with the principles of the binding force of contracts and freedom of contract that underlie Quebec civil law. In any event, Churchill Falls’ action is prescribed. The situation in this case does not constitute a breach of an ongoing duty or a continuing fault that is not subject to prescription. On the contrary, the right of action that Churchill Falls seeks to exercise arises when the events that give rise to it occur. The most recent event to have disrupted the electricity market occurred in 1997 at the latest. It was at that time that Churchill Falls’ right of action arose, and it has therefore been prescribed since the end of 2000 at the latest.</w:t>
      </w:r>
    </w:p>
    <w:p w:rsidR="003D734E" w:rsidRPr="00683480" w:rsidRDefault="003D734E" w:rsidP="00683480">
      <w:pPr>
        <w:jc w:val="both"/>
        <w:rPr>
          <w:sz w:val="20"/>
          <w:szCs w:val="20"/>
        </w:rPr>
      </w:pPr>
    </w:p>
    <w:p w:rsidR="00683480" w:rsidRDefault="00683480" w:rsidP="00683480">
      <w:pPr>
        <w:jc w:val="both"/>
        <w:rPr>
          <w:sz w:val="20"/>
          <w:szCs w:val="20"/>
        </w:rPr>
      </w:pPr>
      <w:r w:rsidRPr="00683480">
        <w:rPr>
          <w:i/>
          <w:sz w:val="20"/>
          <w:szCs w:val="20"/>
          <w:lang w:val="en-US"/>
        </w:rPr>
        <w:tab/>
      </w:r>
      <w:r w:rsidRPr="00683480">
        <w:rPr>
          <w:i/>
          <w:sz w:val="20"/>
          <w:szCs w:val="20"/>
        </w:rPr>
        <w:t xml:space="preserve">Per </w:t>
      </w:r>
      <w:r w:rsidRPr="00683480">
        <w:rPr>
          <w:b/>
          <w:sz w:val="20"/>
          <w:szCs w:val="20"/>
        </w:rPr>
        <w:t>Rowe</w:t>
      </w:r>
      <w:r w:rsidRPr="00683480">
        <w:rPr>
          <w:sz w:val="20"/>
          <w:szCs w:val="20"/>
        </w:rPr>
        <w:t> J. (dissenting): Properly characterized, the contract binding Churchill Falls and Hydro-Québec is relational in nature and both parties are subject to a</w:t>
      </w:r>
      <w:r w:rsidRPr="00683480">
        <w:rPr>
          <w:sz w:val="20"/>
          <w:szCs w:val="20"/>
          <w:lang w:val="en-US"/>
        </w:rPr>
        <w:t xml:space="preserve"> </w:t>
      </w:r>
      <w:r w:rsidRPr="00683480">
        <w:rPr>
          <w:sz w:val="20"/>
          <w:szCs w:val="20"/>
        </w:rPr>
        <w:t>duty of cooperation. Hydro</w:t>
      </w:r>
      <w:r w:rsidRPr="00683480">
        <w:rPr>
          <w:sz w:val="20"/>
          <w:szCs w:val="20"/>
        </w:rPr>
        <w:noBreakHyphen/>
        <w:t>Québec breached this duty. Accordingly, the appeal should be allowed.</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lang w:val="en-US"/>
        </w:rPr>
        <w:tab/>
        <w:t xml:space="preserve">The </w:t>
      </w:r>
      <w:r w:rsidRPr="00683480">
        <w:rPr>
          <w:sz w:val="20"/>
          <w:szCs w:val="20"/>
        </w:rPr>
        <w:t>object of contract characterization is to link the contract at issue to a legal category so as to impose on the parties the legal effects of the true nature of their agreement. The aim of this exercise is to identify the essential objective of the contract and to categorize the contract based on the elements that define its nature. T</w:t>
      </w:r>
      <w:r w:rsidRPr="00683480">
        <w:rPr>
          <w:sz w:val="20"/>
          <w:szCs w:val="20"/>
          <w:lang w:val="en-US"/>
        </w:rPr>
        <w:t>he exercise of characterization is a question of law unless</w:t>
      </w:r>
      <w:r w:rsidRPr="00683480">
        <w:rPr>
          <w:sz w:val="20"/>
          <w:szCs w:val="20"/>
        </w:rPr>
        <w:t xml:space="preserve"> consideration of evidence extrinsic to the contract is necessary to identify the true intention of the parties. In this case, the trial judge</w:t>
      </w:r>
      <w:r w:rsidRPr="00683480">
        <w:rPr>
          <w:sz w:val="20"/>
          <w:szCs w:val="20"/>
          <w:lang w:val="en-US"/>
        </w:rPr>
        <w:t xml:space="preserve"> </w:t>
      </w:r>
      <w:r w:rsidRPr="00683480">
        <w:rPr>
          <w:sz w:val="20"/>
          <w:szCs w:val="20"/>
        </w:rPr>
        <w:t xml:space="preserve">did not indicate the necessity of considering elements extrinsic to the contract to establish the nature of its fundamental obligation. Accordingly, characterization </w:t>
      </w:r>
      <w:r w:rsidRPr="00683480">
        <w:rPr>
          <w:sz w:val="20"/>
          <w:szCs w:val="20"/>
          <w:lang w:val="en-US"/>
        </w:rPr>
        <w:t>in this instance</w:t>
      </w:r>
      <w:r w:rsidRPr="00683480">
        <w:rPr>
          <w:sz w:val="20"/>
          <w:szCs w:val="20"/>
        </w:rPr>
        <w:t xml:space="preserve"> remains a question of law, reviewable on a standard of correctness.</w:t>
      </w:r>
    </w:p>
    <w:p w:rsidR="003D734E" w:rsidRPr="00683480" w:rsidRDefault="003D734E" w:rsidP="00683480">
      <w:pPr>
        <w:jc w:val="both"/>
        <w:rPr>
          <w:sz w:val="20"/>
          <w:szCs w:val="20"/>
          <w:lang w:val="en-US"/>
        </w:rPr>
      </w:pPr>
    </w:p>
    <w:p w:rsidR="00683480" w:rsidRDefault="00683480" w:rsidP="00683480">
      <w:pPr>
        <w:jc w:val="both"/>
        <w:rPr>
          <w:sz w:val="20"/>
          <w:szCs w:val="20"/>
        </w:rPr>
      </w:pPr>
      <w:r w:rsidRPr="00683480">
        <w:rPr>
          <w:sz w:val="20"/>
          <w:szCs w:val="20"/>
        </w:rPr>
        <w:tab/>
        <w:t xml:space="preserve">Relational contracts typically require </w:t>
      </w:r>
      <w:r w:rsidRPr="00683480">
        <w:rPr>
          <w:sz w:val="20"/>
          <w:szCs w:val="20"/>
          <w:lang w:val="en"/>
        </w:rPr>
        <w:t xml:space="preserve">successive performance, whereby the parties have obligations to perform on a continuing basis. This category of contracts </w:t>
      </w:r>
      <w:r w:rsidRPr="00683480">
        <w:rPr>
          <w:sz w:val="20"/>
          <w:szCs w:val="20"/>
        </w:rPr>
        <w:t xml:space="preserve">should not be limited to those that leave certain obligations to be defined by the parties at a later date. Rather than being a necessary condition, undefined obligations are but one indicator of relational contracts. Other indicators include the duration of the contract and the creation of an ongoing economic relationship rather than a one-off transaction. In this case, </w:t>
      </w:r>
      <w:r w:rsidRPr="00683480">
        <w:rPr>
          <w:sz w:val="20"/>
          <w:szCs w:val="20"/>
          <w:lang w:val="en-US"/>
        </w:rPr>
        <w:t>t</w:t>
      </w:r>
      <w:r w:rsidRPr="00683480">
        <w:rPr>
          <w:sz w:val="20"/>
          <w:szCs w:val="20"/>
        </w:rPr>
        <w:t xml:space="preserve">he contract at issue is not a simple contract of sale. It establishes a cooperative relationship between the parties and it is the framework for an interdependent and long-term relationship. This conclusion is reinforced by its language. First, the agreement makes clear that both parties saw the project as requiring ongoing interaction and collaboration. Second, the parties committed to offering each other assistance during the execution of the contract in order to ensure its success. </w:t>
      </w:r>
      <w:r w:rsidRPr="00683480">
        <w:rPr>
          <w:sz w:val="20"/>
          <w:szCs w:val="20"/>
          <w:lang w:val="en-US"/>
        </w:rPr>
        <w:t>Third, the parties explicitly contemplated the need for consultation, joint determination, discussion, and revision</w:t>
      </w:r>
      <w:r w:rsidRPr="00683480">
        <w:rPr>
          <w:sz w:val="20"/>
          <w:szCs w:val="20"/>
        </w:rPr>
        <w:t xml:space="preserve">. When considering the overall framework of the parties’ rights and obligations, the true nature of the contract becomes apparent: it is relational. </w:t>
      </w:r>
    </w:p>
    <w:p w:rsidR="003D734E" w:rsidRPr="00683480" w:rsidRDefault="003D734E" w:rsidP="00683480">
      <w:pPr>
        <w:jc w:val="both"/>
        <w:rPr>
          <w:sz w:val="20"/>
          <w:szCs w:val="20"/>
        </w:rPr>
      </w:pPr>
    </w:p>
    <w:p w:rsidR="00683480" w:rsidRDefault="00683480" w:rsidP="00683480">
      <w:pPr>
        <w:jc w:val="both"/>
        <w:rPr>
          <w:sz w:val="20"/>
          <w:szCs w:val="20"/>
        </w:rPr>
      </w:pPr>
      <w:r w:rsidRPr="00683480">
        <w:rPr>
          <w:sz w:val="20"/>
          <w:szCs w:val="20"/>
        </w:rPr>
        <w:tab/>
        <w:t xml:space="preserve">The characterization of a contract determines the legal consequences that attach to it, including certain implied obligations that are necessary complements to the contract and reflect the presumed intention of the parties. The inclusion of an implied obligation is warranted where a reasonable person in the same circumstances would see an important and intrinsic connection between the implied terms and the nature of the contract. A court does not have to find that a contract would be ambiguous, incomprehensible, without foundation or without useful effect before including an implied obligation. In relational contracts, both good faith and equity provide guidance to defining the scope and content of implied obligations, including the implied duty to cooperate. Good faith implies an attitude that maximizes, </w:t>
      </w:r>
      <w:r w:rsidRPr="00683480">
        <w:rPr>
          <w:sz w:val="20"/>
          <w:szCs w:val="20"/>
        </w:rPr>
        <w:lastRenderedPageBreak/>
        <w:t xml:space="preserve">for each party, the advantages of the contract. In circumstances where the parties must work together to achieve the object of their agreement over a long period of time, the relational nature of the contract imposes a heightened duty of good faith. Likewise, equity is a means to remedy the imperfections of a contract and re-establish an equilibrium where its division of burdens and benefits do not align with its intended scheme. While courts may not modify or revise contracts, they can enforce what appears to be equitable. </w:t>
      </w:r>
    </w:p>
    <w:p w:rsidR="003D734E" w:rsidRPr="00683480" w:rsidRDefault="003D734E" w:rsidP="00683480">
      <w:pPr>
        <w:jc w:val="both"/>
        <w:rPr>
          <w:sz w:val="20"/>
          <w:szCs w:val="20"/>
        </w:rPr>
      </w:pPr>
    </w:p>
    <w:p w:rsidR="00683480" w:rsidRPr="00683480" w:rsidRDefault="00683480" w:rsidP="00683480">
      <w:pPr>
        <w:jc w:val="both"/>
        <w:rPr>
          <w:sz w:val="20"/>
          <w:szCs w:val="20"/>
        </w:rPr>
      </w:pPr>
      <w:r w:rsidRPr="00683480">
        <w:rPr>
          <w:sz w:val="20"/>
          <w:szCs w:val="20"/>
        </w:rPr>
        <w:tab/>
        <w:t>Based on the relational nature of the contract at issue and how it informs the requirements of good faith and equity, the parties had an implied obligation to cooperate in establishing a mechanism for the allocation of extraordinary profits. This obligation flows from the fact that a profit imbalance of this nature and magnitude is beyond what the parties intended when they concluded the agreement. The parties’ choice not to include a price adjustment mechanism was premised on shared assumptions about the nature and value of hydroelectric power at the time of the formation of the contract. It cannot be seen as excluding</w:t>
      </w:r>
      <w:r w:rsidRPr="00683480">
        <w:rPr>
          <w:i/>
          <w:sz w:val="20"/>
          <w:szCs w:val="20"/>
        </w:rPr>
        <w:t xml:space="preserve"> </w:t>
      </w:r>
      <w:r w:rsidRPr="00683480">
        <w:rPr>
          <w:sz w:val="20"/>
          <w:szCs w:val="20"/>
        </w:rPr>
        <w:t>an obligation to cooperate should these shared assumptions no longer reflect reality. As the contract contains no mechanism for the allocation of profits that are beyond what was envisioned, the parties have an implied obligation to cooperate in defining the terms of their allocation. Hydro</w:t>
      </w:r>
      <w:r w:rsidRPr="00683480">
        <w:rPr>
          <w:sz w:val="20"/>
          <w:szCs w:val="20"/>
        </w:rPr>
        <w:noBreakHyphen/>
        <w:t>Québec has breached this duty by refusing to establish a price adjustment formula for these extraordinary profits by way of mutual agreement. Hydro</w:t>
      </w:r>
      <w:r w:rsidRPr="00683480">
        <w:rPr>
          <w:sz w:val="20"/>
          <w:szCs w:val="20"/>
        </w:rPr>
        <w:noBreakHyphen/>
        <w:t xml:space="preserve">Québec must therefore be held to its obligation, and should be ordered to cooperate with Churchill Falls for this purpose. </w:t>
      </w:r>
    </w:p>
    <w:p w:rsidR="00683480" w:rsidRDefault="00683480" w:rsidP="00683480">
      <w:pPr>
        <w:jc w:val="both"/>
        <w:rPr>
          <w:sz w:val="20"/>
          <w:szCs w:val="20"/>
        </w:rPr>
      </w:pPr>
      <w:r w:rsidRPr="00683480">
        <w:rPr>
          <w:sz w:val="20"/>
          <w:szCs w:val="20"/>
        </w:rPr>
        <w:tab/>
        <w:t>Where a fault continues in time and causes continuing damages, prescription starts running anew each day. By persistently refusing to enter into negotiations to establish a mechanism for allocating unforeseen profits, Hydro</w:t>
      </w:r>
      <w:r w:rsidRPr="00683480">
        <w:rPr>
          <w:sz w:val="20"/>
          <w:szCs w:val="20"/>
        </w:rPr>
        <w:noBreakHyphen/>
        <w:t>Québec has been in continuous breach of its obligation to cooperate. As Churchill Falls’ right of action is grounded in this continuous breach, its claim is not barred by prescription. On the question of remedy, while judges should refrain from ordering specific performance of obligations that require personal participation of the parties, the imposition of such an order here would not amount to an improper constraint on the parties’ capacity to act.</w:t>
      </w:r>
    </w:p>
    <w:p w:rsidR="00683480" w:rsidRDefault="00683480" w:rsidP="00CD6BB1">
      <w:pPr>
        <w:jc w:val="both"/>
        <w:rPr>
          <w:sz w:val="20"/>
          <w:szCs w:val="20"/>
        </w:rPr>
      </w:pPr>
    </w:p>
    <w:p w:rsidR="00683480" w:rsidRDefault="00683480" w:rsidP="00683480">
      <w:pPr>
        <w:jc w:val="both"/>
        <w:rPr>
          <w:sz w:val="20"/>
          <w:szCs w:val="20"/>
        </w:rPr>
      </w:pPr>
      <w:r w:rsidRPr="00683480">
        <w:rPr>
          <w:sz w:val="20"/>
          <w:szCs w:val="20"/>
        </w:rPr>
        <w:t xml:space="preserve">APPEAL from a judgment of the Quebec Court of Appeal (Thibault, </w:t>
      </w:r>
      <w:proofErr w:type="spellStart"/>
      <w:r w:rsidRPr="00683480">
        <w:rPr>
          <w:sz w:val="20"/>
          <w:szCs w:val="20"/>
        </w:rPr>
        <w:t>Morissette</w:t>
      </w:r>
      <w:proofErr w:type="spellEnd"/>
      <w:r w:rsidRPr="00683480">
        <w:rPr>
          <w:sz w:val="20"/>
          <w:szCs w:val="20"/>
        </w:rPr>
        <w:t>, St</w:t>
      </w:r>
      <w:r w:rsidRPr="00683480">
        <w:rPr>
          <w:sz w:val="20"/>
          <w:szCs w:val="20"/>
        </w:rPr>
        <w:noBreakHyphen/>
        <w:t xml:space="preserve">Pierre, Schrager and </w:t>
      </w:r>
      <w:proofErr w:type="spellStart"/>
      <w:r w:rsidRPr="00683480">
        <w:rPr>
          <w:sz w:val="20"/>
          <w:szCs w:val="20"/>
        </w:rPr>
        <w:t>Mainville</w:t>
      </w:r>
      <w:proofErr w:type="spellEnd"/>
      <w:r w:rsidRPr="00683480">
        <w:rPr>
          <w:sz w:val="20"/>
          <w:szCs w:val="20"/>
        </w:rPr>
        <w:t> JJ.A.), 2016 QCCA 1229, [2016] AZ</w:t>
      </w:r>
      <w:r w:rsidRPr="00683480">
        <w:rPr>
          <w:sz w:val="20"/>
          <w:szCs w:val="20"/>
        </w:rPr>
        <w:noBreakHyphen/>
        <w:t xml:space="preserve">51310795, [2016] Q.J. No. 9073 (QL), 2016 </w:t>
      </w:r>
      <w:proofErr w:type="spellStart"/>
      <w:r w:rsidRPr="00683480">
        <w:rPr>
          <w:sz w:val="20"/>
          <w:szCs w:val="20"/>
        </w:rPr>
        <w:t>CarswellQue</w:t>
      </w:r>
      <w:proofErr w:type="spellEnd"/>
      <w:r w:rsidRPr="00683480">
        <w:rPr>
          <w:sz w:val="20"/>
          <w:szCs w:val="20"/>
        </w:rPr>
        <w:t xml:space="preserve"> 8574 (WL Can.), affirming the decision of </w:t>
      </w:r>
      <w:proofErr w:type="spellStart"/>
      <w:r w:rsidRPr="00683480">
        <w:rPr>
          <w:sz w:val="20"/>
          <w:szCs w:val="20"/>
        </w:rPr>
        <w:t>Silcoff</w:t>
      </w:r>
      <w:proofErr w:type="spellEnd"/>
      <w:r w:rsidRPr="00683480">
        <w:rPr>
          <w:sz w:val="20"/>
          <w:szCs w:val="20"/>
        </w:rPr>
        <w:t> J., 2014 QCCS 3590, [2014] AZ</w:t>
      </w:r>
      <w:r w:rsidRPr="00683480">
        <w:rPr>
          <w:sz w:val="20"/>
          <w:szCs w:val="20"/>
        </w:rPr>
        <w:noBreakHyphen/>
        <w:t xml:space="preserve">51096311, [2014] Q.J. No. 4813 (QL), 2014 </w:t>
      </w:r>
      <w:proofErr w:type="spellStart"/>
      <w:r w:rsidRPr="00683480">
        <w:rPr>
          <w:sz w:val="20"/>
          <w:szCs w:val="20"/>
        </w:rPr>
        <w:t>CarswellQue</w:t>
      </w:r>
      <w:proofErr w:type="spellEnd"/>
      <w:r w:rsidRPr="00683480">
        <w:rPr>
          <w:sz w:val="20"/>
          <w:szCs w:val="20"/>
        </w:rPr>
        <w:t xml:space="preserve"> 8025 (WL Can.). Appeal dismissed, Rowe J. dissenting. </w:t>
      </w:r>
    </w:p>
    <w:p w:rsidR="003D734E" w:rsidRPr="00683480" w:rsidRDefault="003D734E" w:rsidP="00683480">
      <w:pPr>
        <w:jc w:val="both"/>
        <w:rPr>
          <w:sz w:val="20"/>
          <w:szCs w:val="20"/>
        </w:rPr>
      </w:pPr>
    </w:p>
    <w:p w:rsidR="00683480" w:rsidRDefault="00683480" w:rsidP="00683480">
      <w:pPr>
        <w:jc w:val="both"/>
        <w:rPr>
          <w:sz w:val="20"/>
          <w:szCs w:val="20"/>
        </w:rPr>
      </w:pPr>
      <w:r w:rsidRPr="00683480">
        <w:rPr>
          <w:i/>
          <w:sz w:val="20"/>
          <w:szCs w:val="20"/>
        </w:rPr>
        <w:tab/>
        <w:t>Douglas Mitchell</w:t>
      </w:r>
      <w:r w:rsidRPr="00683480">
        <w:rPr>
          <w:sz w:val="20"/>
          <w:szCs w:val="20"/>
        </w:rPr>
        <w:t xml:space="preserve">, </w:t>
      </w:r>
      <w:r w:rsidRPr="00683480">
        <w:rPr>
          <w:i/>
          <w:sz w:val="20"/>
          <w:szCs w:val="20"/>
        </w:rPr>
        <w:t xml:space="preserve">Audrey </w:t>
      </w:r>
      <w:proofErr w:type="spellStart"/>
      <w:r w:rsidRPr="00683480">
        <w:rPr>
          <w:i/>
          <w:sz w:val="20"/>
          <w:szCs w:val="20"/>
        </w:rPr>
        <w:t>Boctor</w:t>
      </w:r>
      <w:proofErr w:type="spellEnd"/>
      <w:r w:rsidRPr="00683480">
        <w:rPr>
          <w:sz w:val="20"/>
          <w:szCs w:val="20"/>
        </w:rPr>
        <w:t xml:space="preserve">, </w:t>
      </w:r>
      <w:proofErr w:type="spellStart"/>
      <w:r w:rsidRPr="00683480">
        <w:rPr>
          <w:i/>
          <w:sz w:val="20"/>
          <w:szCs w:val="20"/>
        </w:rPr>
        <w:t>Daphné</w:t>
      </w:r>
      <w:proofErr w:type="spellEnd"/>
      <w:r w:rsidRPr="00683480">
        <w:rPr>
          <w:i/>
          <w:sz w:val="20"/>
          <w:szCs w:val="20"/>
        </w:rPr>
        <w:t xml:space="preserve"> </w:t>
      </w:r>
      <w:proofErr w:type="spellStart"/>
      <w:r w:rsidRPr="00683480">
        <w:rPr>
          <w:i/>
          <w:sz w:val="20"/>
          <w:szCs w:val="20"/>
        </w:rPr>
        <w:t>Wermenlinger</w:t>
      </w:r>
      <w:proofErr w:type="spellEnd"/>
      <w:r w:rsidRPr="00683480">
        <w:rPr>
          <w:sz w:val="20"/>
          <w:szCs w:val="20"/>
        </w:rPr>
        <w:t xml:space="preserve"> and </w:t>
      </w:r>
      <w:r w:rsidRPr="00683480">
        <w:rPr>
          <w:i/>
          <w:sz w:val="20"/>
          <w:szCs w:val="20"/>
        </w:rPr>
        <w:t>Patrick Girard</w:t>
      </w:r>
      <w:r w:rsidRPr="00683480">
        <w:rPr>
          <w:sz w:val="20"/>
          <w:szCs w:val="20"/>
        </w:rPr>
        <w:t>, for the appellant.</w:t>
      </w:r>
    </w:p>
    <w:p w:rsidR="003D734E" w:rsidRPr="00683480" w:rsidRDefault="003D734E" w:rsidP="00683480">
      <w:pPr>
        <w:jc w:val="both"/>
        <w:rPr>
          <w:sz w:val="20"/>
          <w:szCs w:val="20"/>
        </w:rPr>
      </w:pPr>
    </w:p>
    <w:p w:rsidR="00683480" w:rsidRDefault="00683480" w:rsidP="00683480">
      <w:pPr>
        <w:jc w:val="both"/>
        <w:rPr>
          <w:sz w:val="20"/>
          <w:szCs w:val="20"/>
        </w:rPr>
      </w:pPr>
      <w:r w:rsidRPr="00683480">
        <w:rPr>
          <w:i/>
          <w:sz w:val="20"/>
          <w:szCs w:val="20"/>
        </w:rPr>
        <w:tab/>
        <w:t xml:space="preserve">Pierre </w:t>
      </w:r>
      <w:proofErr w:type="spellStart"/>
      <w:r w:rsidRPr="00683480">
        <w:rPr>
          <w:i/>
          <w:sz w:val="20"/>
          <w:szCs w:val="20"/>
        </w:rPr>
        <w:t>Bienvenu</w:t>
      </w:r>
      <w:proofErr w:type="spellEnd"/>
      <w:r w:rsidRPr="00683480">
        <w:rPr>
          <w:sz w:val="20"/>
          <w:szCs w:val="20"/>
        </w:rPr>
        <w:t xml:space="preserve">, </w:t>
      </w:r>
      <w:r w:rsidRPr="00683480">
        <w:rPr>
          <w:i/>
          <w:sz w:val="20"/>
          <w:szCs w:val="20"/>
        </w:rPr>
        <w:t xml:space="preserve">Andres C. </w:t>
      </w:r>
      <w:proofErr w:type="spellStart"/>
      <w:r w:rsidRPr="00683480">
        <w:rPr>
          <w:i/>
          <w:sz w:val="20"/>
          <w:szCs w:val="20"/>
        </w:rPr>
        <w:t>Garin</w:t>
      </w:r>
      <w:proofErr w:type="spellEnd"/>
      <w:r w:rsidRPr="00683480">
        <w:rPr>
          <w:i/>
          <w:sz w:val="20"/>
          <w:szCs w:val="20"/>
        </w:rPr>
        <w:t>,</w:t>
      </w:r>
      <w:r w:rsidRPr="00683480">
        <w:rPr>
          <w:sz w:val="20"/>
          <w:szCs w:val="20"/>
        </w:rPr>
        <w:t xml:space="preserve"> </w:t>
      </w:r>
      <w:r w:rsidRPr="00683480">
        <w:rPr>
          <w:i/>
          <w:sz w:val="20"/>
          <w:szCs w:val="20"/>
        </w:rPr>
        <w:t xml:space="preserve">Sophie Melchers, </w:t>
      </w:r>
      <w:proofErr w:type="spellStart"/>
      <w:r w:rsidRPr="00683480">
        <w:rPr>
          <w:i/>
          <w:sz w:val="20"/>
          <w:szCs w:val="20"/>
        </w:rPr>
        <w:t>Horia</w:t>
      </w:r>
      <w:proofErr w:type="spellEnd"/>
      <w:r w:rsidRPr="00683480">
        <w:rPr>
          <w:i/>
          <w:sz w:val="20"/>
          <w:szCs w:val="20"/>
        </w:rPr>
        <w:t xml:space="preserve"> </w:t>
      </w:r>
      <w:proofErr w:type="spellStart"/>
      <w:r w:rsidRPr="00683480">
        <w:rPr>
          <w:i/>
          <w:sz w:val="20"/>
          <w:szCs w:val="20"/>
        </w:rPr>
        <w:t>Bundaru</w:t>
      </w:r>
      <w:proofErr w:type="spellEnd"/>
      <w:r w:rsidRPr="00683480">
        <w:rPr>
          <w:i/>
          <w:sz w:val="20"/>
          <w:szCs w:val="20"/>
        </w:rPr>
        <w:t xml:space="preserve"> </w:t>
      </w:r>
      <w:r w:rsidRPr="00683480">
        <w:rPr>
          <w:sz w:val="20"/>
          <w:szCs w:val="20"/>
        </w:rPr>
        <w:t xml:space="preserve">and </w:t>
      </w:r>
      <w:proofErr w:type="spellStart"/>
      <w:r w:rsidRPr="00683480">
        <w:rPr>
          <w:i/>
          <w:sz w:val="20"/>
          <w:szCs w:val="20"/>
        </w:rPr>
        <w:t>Lucie</w:t>
      </w:r>
      <w:proofErr w:type="spellEnd"/>
      <w:r w:rsidRPr="00683480">
        <w:rPr>
          <w:i/>
          <w:sz w:val="20"/>
          <w:szCs w:val="20"/>
        </w:rPr>
        <w:t xml:space="preserve"> Lalonde</w:t>
      </w:r>
      <w:r w:rsidRPr="00683480">
        <w:rPr>
          <w:sz w:val="20"/>
          <w:szCs w:val="20"/>
        </w:rPr>
        <w:t>, for the respondent.</w:t>
      </w:r>
    </w:p>
    <w:p w:rsidR="003D734E" w:rsidRPr="00683480" w:rsidRDefault="003D734E" w:rsidP="00683480">
      <w:pPr>
        <w:jc w:val="both"/>
        <w:rPr>
          <w:sz w:val="20"/>
          <w:szCs w:val="20"/>
        </w:rPr>
      </w:pPr>
    </w:p>
    <w:p w:rsidR="00683480" w:rsidRDefault="00683480" w:rsidP="00683480">
      <w:pPr>
        <w:ind w:left="720"/>
        <w:rPr>
          <w:rFonts w:cs="Times New Roman"/>
          <w:i/>
          <w:sz w:val="20"/>
          <w:szCs w:val="20"/>
        </w:rPr>
      </w:pPr>
      <w:r w:rsidRPr="00683480">
        <w:rPr>
          <w:rFonts w:cs="Times New Roman"/>
          <w:i/>
          <w:sz w:val="20"/>
          <w:szCs w:val="20"/>
        </w:rPr>
        <w:t xml:space="preserve">Appeal dismissed with costs, </w:t>
      </w:r>
      <w:r w:rsidRPr="00683480">
        <w:rPr>
          <w:rFonts w:cs="Times New Roman"/>
          <w:sz w:val="20"/>
          <w:szCs w:val="20"/>
        </w:rPr>
        <w:t>Rowe J.</w:t>
      </w:r>
      <w:r w:rsidRPr="00683480">
        <w:rPr>
          <w:rFonts w:cs="Times New Roman"/>
          <w:i/>
          <w:sz w:val="20"/>
          <w:szCs w:val="20"/>
        </w:rPr>
        <w:t xml:space="preserve"> dissenting. </w:t>
      </w:r>
    </w:p>
    <w:p w:rsidR="003D734E" w:rsidRPr="00683480" w:rsidRDefault="003D734E" w:rsidP="00683480">
      <w:pPr>
        <w:ind w:left="720"/>
        <w:rPr>
          <w:rFonts w:cs="Times New Roman"/>
          <w:sz w:val="20"/>
          <w:szCs w:val="20"/>
        </w:rPr>
      </w:pPr>
    </w:p>
    <w:p w:rsidR="00683480" w:rsidRDefault="00683480" w:rsidP="00683480">
      <w:pPr>
        <w:rPr>
          <w:rFonts w:cs="Times New Roman"/>
          <w:i/>
          <w:sz w:val="20"/>
          <w:szCs w:val="20"/>
        </w:rPr>
      </w:pPr>
      <w:r w:rsidRPr="00683480">
        <w:rPr>
          <w:rFonts w:cs="Times New Roman"/>
          <w:i/>
          <w:sz w:val="20"/>
          <w:szCs w:val="20"/>
        </w:rPr>
        <w:tab/>
        <w:t xml:space="preserve">Solicitors for the appellant: IMK, Montréal; </w:t>
      </w:r>
      <w:proofErr w:type="spellStart"/>
      <w:r w:rsidRPr="00683480">
        <w:rPr>
          <w:rFonts w:cs="Times New Roman"/>
          <w:i/>
          <w:sz w:val="20"/>
          <w:szCs w:val="20"/>
        </w:rPr>
        <w:t>Stikeman</w:t>
      </w:r>
      <w:proofErr w:type="spellEnd"/>
      <w:r w:rsidRPr="00683480">
        <w:rPr>
          <w:rFonts w:cs="Times New Roman"/>
          <w:i/>
          <w:sz w:val="20"/>
          <w:szCs w:val="20"/>
        </w:rPr>
        <w:t xml:space="preserve"> Elliott, Montréal.</w:t>
      </w:r>
    </w:p>
    <w:p w:rsidR="003D734E" w:rsidRPr="00683480" w:rsidRDefault="003D734E" w:rsidP="00683480">
      <w:pPr>
        <w:rPr>
          <w:rFonts w:cs="Times New Roman"/>
          <w:i/>
          <w:sz w:val="20"/>
          <w:szCs w:val="20"/>
        </w:rPr>
      </w:pPr>
    </w:p>
    <w:p w:rsidR="00683480" w:rsidRPr="00683480" w:rsidRDefault="00683480" w:rsidP="00683480">
      <w:pPr>
        <w:rPr>
          <w:rFonts w:cs="Times New Roman"/>
          <w:i/>
          <w:sz w:val="20"/>
          <w:szCs w:val="20"/>
        </w:rPr>
      </w:pPr>
      <w:r w:rsidRPr="00683480">
        <w:rPr>
          <w:rFonts w:cs="Times New Roman"/>
          <w:i/>
          <w:sz w:val="20"/>
          <w:szCs w:val="20"/>
        </w:rPr>
        <w:tab/>
        <w:t xml:space="preserve">Solicitors for the respondent: Norton Rose Fulbright Canada, Montréal; </w:t>
      </w:r>
      <w:proofErr w:type="spellStart"/>
      <w:r w:rsidRPr="00683480">
        <w:rPr>
          <w:rFonts w:cs="Times New Roman"/>
          <w:i/>
          <w:sz w:val="20"/>
          <w:szCs w:val="20"/>
        </w:rPr>
        <w:t>Cellucci</w:t>
      </w:r>
      <w:proofErr w:type="spellEnd"/>
      <w:r w:rsidRPr="00683480">
        <w:rPr>
          <w:rFonts w:cs="Times New Roman"/>
          <w:i/>
          <w:sz w:val="20"/>
          <w:szCs w:val="20"/>
        </w:rPr>
        <w:t xml:space="preserve"> </w:t>
      </w:r>
      <w:proofErr w:type="spellStart"/>
      <w:r w:rsidRPr="00683480">
        <w:rPr>
          <w:rFonts w:cs="Times New Roman"/>
          <w:i/>
          <w:sz w:val="20"/>
          <w:szCs w:val="20"/>
        </w:rPr>
        <w:t>Ganesan</w:t>
      </w:r>
      <w:proofErr w:type="spellEnd"/>
      <w:r w:rsidRPr="00683480">
        <w:rPr>
          <w:rFonts w:cs="Times New Roman"/>
          <w:i/>
          <w:sz w:val="20"/>
          <w:szCs w:val="20"/>
        </w:rPr>
        <w:t xml:space="preserve"> Fraser, Montréal.</w:t>
      </w:r>
    </w:p>
    <w:p w:rsidR="00CD6BB1" w:rsidRPr="00C7092C" w:rsidRDefault="00CD6BB1" w:rsidP="00CD6BB1">
      <w:pPr>
        <w:rPr>
          <w:rFonts w:cs="Times New Roman"/>
          <w:sz w:val="20"/>
          <w:szCs w:val="20"/>
          <w:lang w:val="fr-CA"/>
        </w:rPr>
      </w:pPr>
      <w:r w:rsidRPr="00C7092C">
        <w:rPr>
          <w:rFonts w:cs="Times New Roman"/>
          <w:sz w:val="20"/>
          <w:szCs w:val="20"/>
          <w:lang w:val="fr-CA"/>
        </w:rPr>
        <w:t>________________</w:t>
      </w:r>
    </w:p>
    <w:p w:rsidR="00CD6BB1" w:rsidRPr="00C7092C" w:rsidRDefault="00CD6BB1" w:rsidP="005C6840">
      <w:pPr>
        <w:rPr>
          <w:rFonts w:cs="Times New Roman"/>
          <w:sz w:val="20"/>
          <w:szCs w:val="20"/>
          <w:lang w:val="fr-CA"/>
        </w:rPr>
      </w:pPr>
    </w:p>
    <w:p w:rsidR="0052229C" w:rsidRPr="006919A1" w:rsidRDefault="0052229C" w:rsidP="0052229C">
      <w:pPr>
        <w:jc w:val="both"/>
        <w:rPr>
          <w:sz w:val="20"/>
          <w:szCs w:val="20"/>
          <w:lang w:val="fr-CA"/>
        </w:rPr>
      </w:pPr>
      <w:r w:rsidRPr="006919A1">
        <w:rPr>
          <w:sz w:val="20"/>
          <w:szCs w:val="20"/>
          <w:lang w:val="fr-CA"/>
        </w:rPr>
        <w:t>Présents : L</w:t>
      </w:r>
      <w:r w:rsidR="0056248C">
        <w:rPr>
          <w:sz w:val="20"/>
          <w:szCs w:val="20"/>
          <w:lang w:val="fr-CA"/>
        </w:rPr>
        <w:t>a</w:t>
      </w:r>
      <w:r w:rsidRPr="006919A1">
        <w:rPr>
          <w:sz w:val="20"/>
          <w:szCs w:val="20"/>
          <w:lang w:val="fr-CA"/>
        </w:rPr>
        <w:t xml:space="preserve"> </w:t>
      </w:r>
      <w:r w:rsidR="0056248C">
        <w:rPr>
          <w:sz w:val="20"/>
          <w:szCs w:val="20"/>
          <w:lang w:val="fr-CA"/>
        </w:rPr>
        <w:t>juge en chef</w:t>
      </w:r>
      <w:r w:rsidR="0056248C" w:rsidRPr="0056248C">
        <w:rPr>
          <w:sz w:val="20"/>
          <w:szCs w:val="20"/>
          <w:lang w:val="fr-CA"/>
        </w:rPr>
        <w:t xml:space="preserve"> McLachlin</w:t>
      </w:r>
      <w:r w:rsidR="002A0BB2">
        <w:rPr>
          <w:sz w:val="20"/>
          <w:szCs w:val="20"/>
          <w:lang w:val="fr-CA"/>
        </w:rPr>
        <w:t>*</w:t>
      </w:r>
      <w:r w:rsidR="0056248C" w:rsidRPr="0056248C">
        <w:rPr>
          <w:sz w:val="20"/>
          <w:szCs w:val="20"/>
          <w:lang w:val="fr-CA"/>
        </w:rPr>
        <w:t xml:space="preserve"> </w:t>
      </w:r>
      <w:r w:rsidR="0056248C">
        <w:rPr>
          <w:sz w:val="20"/>
          <w:szCs w:val="20"/>
          <w:lang w:val="fr-CA"/>
        </w:rPr>
        <w:t>et les juges</w:t>
      </w:r>
      <w:r w:rsidR="0056248C" w:rsidRPr="0056248C">
        <w:rPr>
          <w:sz w:val="20"/>
          <w:szCs w:val="20"/>
          <w:lang w:val="fr-CA"/>
        </w:rPr>
        <w:t xml:space="preserve"> Abella, Moldaver, Karakatsanis, Wagner, Gascon, Côté, Brown </w:t>
      </w:r>
      <w:r w:rsidR="0056248C">
        <w:rPr>
          <w:sz w:val="20"/>
          <w:szCs w:val="20"/>
          <w:lang w:val="fr-CA"/>
        </w:rPr>
        <w:t>et Rowe</w:t>
      </w:r>
    </w:p>
    <w:p w:rsidR="0052229C" w:rsidRDefault="0052229C" w:rsidP="0052229C">
      <w:pPr>
        <w:jc w:val="both"/>
        <w:rPr>
          <w:smallCaps/>
          <w:sz w:val="20"/>
          <w:lang w:val="fr-CA"/>
        </w:rPr>
      </w:pPr>
    </w:p>
    <w:p w:rsidR="003D734E" w:rsidRDefault="003D734E" w:rsidP="003D734E">
      <w:pPr>
        <w:jc w:val="both"/>
        <w:rPr>
          <w:rFonts w:eastAsia="Calibri"/>
          <w:sz w:val="20"/>
          <w:lang w:val="fr-CA"/>
        </w:rPr>
      </w:pPr>
      <w:r w:rsidRPr="001D116E">
        <w:rPr>
          <w:sz w:val="20"/>
          <w:szCs w:val="20"/>
          <w:vertAlign w:val="superscript"/>
          <w:lang w:val="fr-CA"/>
        </w:rPr>
        <w:t>*</w:t>
      </w:r>
      <w:r w:rsidRPr="001D116E">
        <w:rPr>
          <w:sz w:val="20"/>
          <w:szCs w:val="20"/>
          <w:lang w:val="fr-CA"/>
        </w:rPr>
        <w:t xml:space="preserve"> La juge en chef McLachlin n’a pas participé au jugement.</w:t>
      </w:r>
    </w:p>
    <w:p w:rsidR="003D734E" w:rsidRDefault="003D734E" w:rsidP="0052229C">
      <w:pPr>
        <w:jc w:val="both"/>
        <w:rPr>
          <w:smallCaps/>
          <w:sz w:val="20"/>
          <w:lang w:val="fr-CA"/>
        </w:rPr>
      </w:pPr>
    </w:p>
    <w:p w:rsidR="003D734E" w:rsidRDefault="003D734E" w:rsidP="003D734E">
      <w:pPr>
        <w:pStyle w:val="SCCNormalDoubleSpacing"/>
        <w:spacing w:line="240" w:lineRule="auto"/>
        <w:ind w:firstLine="720"/>
        <w:rPr>
          <w:i/>
          <w:sz w:val="20"/>
          <w:lang w:val="fr-CA"/>
        </w:rPr>
      </w:pPr>
      <w:r w:rsidRPr="003D734E">
        <w:rPr>
          <w:i/>
          <w:sz w:val="20"/>
          <w:lang w:val="fr-CA"/>
        </w:rPr>
        <w:t>Contrats — Exécution — Bonne foi et équité — Obligation de renégociation — Théorie de l’imprévision — Contrat entre une compagnie et Hydro-Québec relatif à la construction et à l’exploitation d’une centrale hydroélectrique — Engagement ferme d’Hydro-Québec pour l’achat à prix fixes pendant 65 ans d’une quantité fixe d’électricité produite par la centrale — Profits substantiels au bénéfice d’Hydro-Québec à la suite de changements survenus sur le marché lors de la revente de l’électricité par celle-ci — Recours de la compagnie visant à imposer à Hydro-Québec la renégociation du contrat et une nouvelle répartition des bénéfices — Une partie à un contrat peut-</w:t>
      </w:r>
      <w:proofErr w:type="gramStart"/>
      <w:r w:rsidRPr="003D734E">
        <w:rPr>
          <w:i/>
          <w:sz w:val="20"/>
          <w:lang w:val="fr-CA"/>
        </w:rPr>
        <w:t>elle</w:t>
      </w:r>
      <w:proofErr w:type="gramEnd"/>
      <w:r w:rsidRPr="003D734E">
        <w:rPr>
          <w:i/>
          <w:sz w:val="20"/>
          <w:lang w:val="fr-CA"/>
        </w:rPr>
        <w:t xml:space="preserve"> exiger de son cocontractant qu’il renégocie le contrat en raison de changements dits imprévisibles survenus sur le marché depuis sa conclusion? — Code civil du Québec, art. 1375, 1431, 1434.</w:t>
      </w:r>
    </w:p>
    <w:p w:rsidR="003D734E" w:rsidRPr="003D734E" w:rsidRDefault="003D734E" w:rsidP="003D734E">
      <w:pPr>
        <w:pStyle w:val="SCCNormalDoubleSpacing"/>
        <w:spacing w:line="240" w:lineRule="auto"/>
        <w:rPr>
          <w:i/>
          <w:sz w:val="20"/>
          <w:lang w:val="fr-CA"/>
        </w:rPr>
      </w:pPr>
    </w:p>
    <w:p w:rsidR="003D734E" w:rsidRDefault="003D734E" w:rsidP="003D734E">
      <w:pPr>
        <w:pStyle w:val="SCCNormalDoubleSpacing"/>
        <w:spacing w:line="240" w:lineRule="auto"/>
        <w:rPr>
          <w:sz w:val="20"/>
          <w:lang w:val="fr-CA"/>
        </w:rPr>
      </w:pPr>
      <w:r w:rsidRPr="003D734E">
        <w:rPr>
          <w:sz w:val="20"/>
          <w:lang w:val="fr-CA"/>
        </w:rPr>
        <w:lastRenderedPageBreak/>
        <w:tab/>
        <w:t xml:space="preserve">En 1969, la compagnie Churchill </w:t>
      </w:r>
      <w:proofErr w:type="spellStart"/>
      <w:r w:rsidRPr="003D734E">
        <w:rPr>
          <w:sz w:val="20"/>
          <w:lang w:val="fr-CA"/>
        </w:rPr>
        <w:t>Falls</w:t>
      </w:r>
      <w:proofErr w:type="spellEnd"/>
      <w:r w:rsidRPr="003D734E">
        <w:rPr>
          <w:sz w:val="20"/>
          <w:lang w:val="fr-CA"/>
        </w:rPr>
        <w:t xml:space="preserve"> (Labrador) Corporation Limited et Hydro</w:t>
      </w:r>
      <w:r w:rsidRPr="003D734E">
        <w:rPr>
          <w:sz w:val="20"/>
          <w:lang w:val="fr-CA"/>
        </w:rPr>
        <w:noBreakHyphen/>
        <w:t>Québec signent un contrat fixant le cadre juridique et financier relatif à la construction et à l’exploitation d’une centrale hydroélectrique sur le fleuve Churchill au Labrador. En vertu du contrat, Hydro</w:t>
      </w:r>
      <w:r w:rsidRPr="003D734E">
        <w:rPr>
          <w:sz w:val="20"/>
          <w:lang w:val="fr-CA"/>
        </w:rPr>
        <w:noBreakHyphen/>
        <w:t xml:space="preserve">Québec s’engage à acheter, sur une période de 65 ans, la majeure partie de l’électricité qui sera produite par la centrale, et ce, indépendamment de ses besoins, ce qui permet à Churchill </w:t>
      </w:r>
      <w:proofErr w:type="spellStart"/>
      <w:r w:rsidRPr="003D734E">
        <w:rPr>
          <w:sz w:val="20"/>
          <w:lang w:val="fr-CA"/>
        </w:rPr>
        <w:t>Falls</w:t>
      </w:r>
      <w:proofErr w:type="spellEnd"/>
      <w:r w:rsidRPr="003D734E">
        <w:rPr>
          <w:sz w:val="20"/>
          <w:lang w:val="fr-CA"/>
        </w:rPr>
        <w:t xml:space="preserve"> de financer par voie d’emprunts la construction de la centrale. En échange, Hydro</w:t>
      </w:r>
      <w:r w:rsidRPr="003D734E">
        <w:rPr>
          <w:sz w:val="20"/>
          <w:lang w:val="fr-CA"/>
        </w:rPr>
        <w:noBreakHyphen/>
        <w:t>Québec obtient le droit d’acheter l’électricité à prix fixes pendant toute la durée du contrat. Suivant la conclusion du contrat, des changements surviennent sur le marché de l’électricité et le prix d’achat de l’électricité fixé dans le contrat se retrouve bien en deçà des prix payables sur le marché. Hydro</w:t>
      </w:r>
      <w:r w:rsidRPr="003D734E">
        <w:rPr>
          <w:sz w:val="20"/>
          <w:lang w:val="fr-CA"/>
        </w:rPr>
        <w:noBreakHyphen/>
        <w:t xml:space="preserve">Québec, qui vend de l’électricité produite par la centrale à des tiers aux prix actuels, en tire des profits substantiels. Devant cette situation, Churchill </w:t>
      </w:r>
      <w:proofErr w:type="spellStart"/>
      <w:r w:rsidRPr="003D734E">
        <w:rPr>
          <w:sz w:val="20"/>
          <w:lang w:val="fr-CA"/>
        </w:rPr>
        <w:t>Falls</w:t>
      </w:r>
      <w:proofErr w:type="spellEnd"/>
      <w:r w:rsidRPr="003D734E">
        <w:rPr>
          <w:sz w:val="20"/>
          <w:lang w:val="fr-CA"/>
        </w:rPr>
        <w:t xml:space="preserve"> demande aux tribunaux d’imposer la renégociation du contrat et une nouvelle répartition de ses bénéfices. Elle souhaite que le taux fixe payé par Hydro</w:t>
      </w:r>
      <w:r w:rsidRPr="003D734E">
        <w:rPr>
          <w:sz w:val="20"/>
          <w:lang w:val="fr-CA"/>
        </w:rPr>
        <w:noBreakHyphen/>
        <w:t>Québec soit remplacé par un nouveau taux, afin que le contrat reflète l’équilibre de l’entente initiale et afin de donner effet à l’obligation qu’aurait Hydro</w:t>
      </w:r>
      <w:r w:rsidRPr="003D734E">
        <w:rPr>
          <w:sz w:val="20"/>
          <w:lang w:val="fr-CA"/>
        </w:rPr>
        <w:noBreakHyphen/>
        <w:t xml:space="preserve">Québec de collaborer avec elle sur la base de son obligation générale de bonne foi. La Cour supérieure du Québec conclut qu’il n’y a pas lieu d’intervenir dans le sens souhaité par Churchill </w:t>
      </w:r>
      <w:proofErr w:type="spellStart"/>
      <w:r w:rsidRPr="003D734E">
        <w:rPr>
          <w:sz w:val="20"/>
          <w:lang w:val="fr-CA"/>
        </w:rPr>
        <w:t>Falls</w:t>
      </w:r>
      <w:proofErr w:type="spellEnd"/>
      <w:r w:rsidRPr="003D734E">
        <w:rPr>
          <w:sz w:val="20"/>
          <w:lang w:val="fr-CA"/>
        </w:rPr>
        <w:t xml:space="preserve">, et la Cour d’appel rejette son appel. </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i/>
          <w:sz w:val="20"/>
          <w:lang w:val="fr-CA"/>
        </w:rPr>
        <w:tab/>
        <w:t xml:space="preserve">Arrêt </w:t>
      </w:r>
      <w:r w:rsidRPr="003D734E">
        <w:rPr>
          <w:sz w:val="20"/>
          <w:lang w:val="fr-CA"/>
        </w:rPr>
        <w:t>(le juge Rowe est dissident)</w:t>
      </w:r>
      <w:r w:rsidRPr="003D734E">
        <w:rPr>
          <w:i/>
          <w:sz w:val="20"/>
          <w:lang w:val="fr-CA"/>
        </w:rPr>
        <w:t> </w:t>
      </w:r>
      <w:r w:rsidRPr="003D734E">
        <w:rPr>
          <w:sz w:val="20"/>
          <w:lang w:val="fr-CA"/>
        </w:rPr>
        <w:t xml:space="preserve">: Le pourvoi est rejeté. </w:t>
      </w:r>
    </w:p>
    <w:p w:rsidR="003D734E" w:rsidRPr="003D734E" w:rsidRDefault="003D734E" w:rsidP="003D734E">
      <w:pPr>
        <w:pStyle w:val="SCCNormalDoubleSpacing"/>
        <w:spacing w:line="240" w:lineRule="auto"/>
        <w:rPr>
          <w:sz w:val="20"/>
          <w:lang w:val="fr-CA"/>
        </w:rPr>
      </w:pPr>
    </w:p>
    <w:p w:rsidR="003D734E" w:rsidRPr="003D734E" w:rsidRDefault="003D734E" w:rsidP="003D734E">
      <w:pPr>
        <w:pStyle w:val="SCCNormalDoubleSpacing"/>
        <w:spacing w:line="240" w:lineRule="auto"/>
        <w:rPr>
          <w:sz w:val="20"/>
          <w:lang w:val="fr-CA"/>
        </w:rPr>
      </w:pPr>
      <w:r w:rsidRPr="003D734E">
        <w:rPr>
          <w:i/>
          <w:sz w:val="20"/>
          <w:lang w:val="fr-CA"/>
        </w:rPr>
        <w:tab/>
        <w:t xml:space="preserve">Les </w:t>
      </w:r>
      <w:r w:rsidRPr="003D734E">
        <w:rPr>
          <w:sz w:val="20"/>
          <w:lang w:val="fr-CA"/>
        </w:rPr>
        <w:t xml:space="preserve">juges Abella, Moldaver, Karakatsanis, Wagner, </w:t>
      </w:r>
      <w:r w:rsidRPr="003D734E">
        <w:rPr>
          <w:b/>
          <w:sz w:val="20"/>
          <w:lang w:val="fr-CA"/>
        </w:rPr>
        <w:t>Gascon</w:t>
      </w:r>
      <w:r w:rsidRPr="003D734E">
        <w:rPr>
          <w:sz w:val="20"/>
          <w:lang w:val="fr-CA"/>
        </w:rPr>
        <w:t xml:space="preserve">, Côté et Brown : Au regard de la nature du contrat et des obligations de bonne foi et d’équité, Hydro-Québec n’avait pas l’obligation de renégocier le contrat lorsque celui-ci s’est révélé être pour elle une source inattendue de profits substantiels. En droit civil québécois, il n’existe aucun fondement légal étayant la demande de Churchill </w:t>
      </w:r>
      <w:proofErr w:type="spellStart"/>
      <w:r w:rsidRPr="003D734E">
        <w:rPr>
          <w:sz w:val="20"/>
          <w:lang w:val="fr-CA"/>
        </w:rPr>
        <w:t>Falls</w:t>
      </w:r>
      <w:proofErr w:type="spellEnd"/>
      <w:r w:rsidRPr="003D734E">
        <w:rPr>
          <w:sz w:val="20"/>
          <w:lang w:val="fr-CA"/>
        </w:rPr>
        <w:t>. La Cour ne peut ni modifier le contenu du contrat, ni obliger les parties à en renégocier certaines modalités, ni imposer un partage des bénéfices différent de celui qu’il prévoit.</w:t>
      </w:r>
    </w:p>
    <w:p w:rsidR="003D734E" w:rsidRDefault="003D734E" w:rsidP="003D734E">
      <w:pPr>
        <w:pStyle w:val="SCCNormalDoubleSpacing"/>
        <w:spacing w:line="240" w:lineRule="auto"/>
        <w:rPr>
          <w:sz w:val="20"/>
          <w:lang w:val="fr-CA"/>
        </w:rPr>
      </w:pPr>
      <w:r w:rsidRPr="003D734E">
        <w:rPr>
          <w:sz w:val="20"/>
          <w:lang w:val="fr-CA"/>
        </w:rPr>
        <w:tab/>
        <w:t>L’interprétation et la qualification du contrat en l’espèce sont des questions mixtes de fait et de droit. Puisqu’elles portent sur un ensemble particulier de circonstances qui n’est pas susceptible de présenter d’intérêt à titre de précédent, l’interprétation et la qualification du contrat par le juge d’instance ne peuvent être renversées qu’en cas d’erreur manifeste et déterminante. Aucune erreur qui justifierait de renverser les conclusions de fait du juge d’instance sur le paradigme du contrat, sur sa qualification et sur son interprétation ne se dégage.</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Le contrat intervenu ne peut être qualifié de contrat de coentreprise ou de contrat relationnel. Le contrat de coentreprise prend forme lorsque des entreprises choisissent de s’associer et de collaborer à la réalisation d’un projet, en investissant chacune des ressources et en partageant les profits du projet. En l’espèce, la preuve ne révèle pas de volonté des parties de former une société ou d’intention d’assumer ensemble la responsabilité financière ou logistique du projet au</w:t>
      </w:r>
      <w:r w:rsidRPr="003D734E">
        <w:rPr>
          <w:sz w:val="20"/>
          <w:lang w:val="fr-CA"/>
        </w:rPr>
        <w:noBreakHyphen/>
        <w:t xml:space="preserve">delà de la simple collaboration nécessaire à l’exécution de leurs prestations respectives. Les caractéristiques généralement associées au contrat de coentreprise sont donc absentes de la relation entre les parties. Quant au contrat relationnel, il établit les normes d’une coopération étroite que les parties souhaitent maintenir à long terme et met l’accent sur la relation entre les parties ainsi que leur capacité à s’entendre et à collaborer. Il définit de manière très peu détaillée leurs prestations respectives. Par conséquent, il exige une collaboration somme toute plus active que le contrat transactionnel. Le contrat entre les parties prévoit une série de prestations déterminées et détaillées plutôt qu’une coordination économique flexible. La participation de chacune des parties est clairement quantifiée et définie, aucune prestation importante ne restant à définir. Cela témoigne de l’intention des parties que le projet se déroule suivant la lettre du contrat, et non en fonction de leur capacité à s’entendre et à collaborer au jour le jour pour combler d’éventuelles lacunes contractuelles. La longue durée du contrat et son caractère interdépendant n’indiquent pas en soi que le contrat est relationnel. </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Le contrat ne contient pas de clauses implicites qui imposeraient à Hydro</w:t>
      </w:r>
      <w:r w:rsidRPr="003D734E">
        <w:rPr>
          <w:sz w:val="20"/>
          <w:lang w:val="fr-CA"/>
        </w:rPr>
        <w:noBreakHyphen/>
        <w:t xml:space="preserve">Québec un devoir de collaboration et de renégociation des prix convenus. Aux termes de l’art. 1434 du </w:t>
      </w:r>
      <w:r w:rsidRPr="003D734E">
        <w:rPr>
          <w:i/>
          <w:sz w:val="20"/>
          <w:lang w:val="fr-CA"/>
        </w:rPr>
        <w:t>Code civil du Québec</w:t>
      </w:r>
      <w:r w:rsidRPr="003D734E">
        <w:rPr>
          <w:sz w:val="20"/>
          <w:lang w:val="fr-CA"/>
        </w:rPr>
        <w:t>,</w:t>
      </w:r>
      <w:r w:rsidRPr="003D734E">
        <w:rPr>
          <w:i/>
          <w:sz w:val="20"/>
          <w:lang w:val="fr-CA"/>
        </w:rPr>
        <w:t xml:space="preserve"> </w:t>
      </w:r>
      <w:r w:rsidRPr="003D734E">
        <w:rPr>
          <w:sz w:val="20"/>
          <w:lang w:val="fr-CA"/>
        </w:rPr>
        <w:t>des obligations implicites peuvent découler de la nature d’un contrat lorsqu’elles s’inscrivent dans son économie générale et semblent nécessaires pour que le contrat soit cohérent. Cependant, de telles clauses implicites ne doivent pas simplement ajouter au contrat d’autres obligations susceptibles de l’enrichir; elles doivent combler une lacune. En l’espèce, l’économie du contrat ne comporte aucune lacune ou faille exigeant de lire dans celui-ci une obligation implicite de collaboration et de renégociation des prix convenus pour le rendre cohérent. Rien n’indique que les prestations des parties seraient incompréhensibles, sans fondement ou sans effet utile en l’absence d’obligation implicite incombant à Hydro</w:t>
      </w:r>
      <w:r w:rsidRPr="003D734E">
        <w:rPr>
          <w:sz w:val="20"/>
          <w:lang w:val="fr-CA"/>
        </w:rPr>
        <w:noBreakHyphen/>
        <w:t xml:space="preserve">Québec de collaborer avec Churchill </w:t>
      </w:r>
      <w:proofErr w:type="spellStart"/>
      <w:r w:rsidRPr="003D734E">
        <w:rPr>
          <w:sz w:val="20"/>
          <w:lang w:val="fr-CA"/>
        </w:rPr>
        <w:t>Falls</w:t>
      </w:r>
      <w:proofErr w:type="spellEnd"/>
      <w:r w:rsidRPr="003D734E">
        <w:rPr>
          <w:sz w:val="20"/>
          <w:lang w:val="fr-CA"/>
        </w:rPr>
        <w:t xml:space="preserve"> au-delà des exigences ordinaires de la bonne foi ou de redistribuer des profits inattendus.</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lastRenderedPageBreak/>
        <w:tab/>
        <w:t>La théorie de l’imprévision ne peut servir de fondement pour obliger Hydro</w:t>
      </w:r>
      <w:r w:rsidRPr="003D734E">
        <w:rPr>
          <w:sz w:val="20"/>
          <w:lang w:val="fr-CA"/>
        </w:rPr>
        <w:noBreakHyphen/>
        <w:t>Québec à renégocier le contrat. Cette théorie, une règle de droit privé reconnue dans certains ressorts de droit civil, permet d’obliger les parties à un contrat à le renégocier lorsque des événements imprévus rendent l’exécution de ses obligations excessivement onéreuse pour l’une d’entre elles. Cependant, elle ne peut être invoquée s’il est manifeste que la partie désavantagée par le changement de circonstances a accepté le risque que de tels changements surviennent, et elle s’applique uniquement lorsque la situation nouvelle rend le contrat moins avantageux pour l’une des parties — et non simplement plus avantageux pour l’autre. Elle ne s’applique pas dans les cas où les parties touchent les prestations et bénéfices que le contrat prévoit ou leur a alloués. Or, cette théorie n’est pas reconnue dans le droit civil québécois actuel. Tout développement de notions s’apparentant à l’imprévision en droit civil québécois doit tenir compte du choix du législateur de n’avoir pas fait de cette théorie une règle universelle. Au surplus, même là où elle est reconnue, la théorie de l’imprévision est assortie de conditions d’application limitées à des circonstances strictes, qui ne correspondent tout simplement pas à celles des parties en l’espèce. Ces dernières ont sciemment alloué le risque de fluctuation des prix de l’électricité à Hydro</w:t>
      </w:r>
      <w:r w:rsidRPr="003D734E">
        <w:rPr>
          <w:sz w:val="20"/>
          <w:lang w:val="fr-CA"/>
        </w:rPr>
        <w:noBreakHyphen/>
        <w:t xml:space="preserve">Québec et les changements sur le marché n’ont eu ni l’effet de faire augmenter le coût d’exécution des prestations de Churchill </w:t>
      </w:r>
      <w:proofErr w:type="spellStart"/>
      <w:r w:rsidRPr="003D734E">
        <w:rPr>
          <w:sz w:val="20"/>
          <w:lang w:val="fr-CA"/>
        </w:rPr>
        <w:t>Falls</w:t>
      </w:r>
      <w:proofErr w:type="spellEnd"/>
      <w:r w:rsidRPr="003D734E">
        <w:rPr>
          <w:sz w:val="20"/>
          <w:lang w:val="fr-CA"/>
        </w:rPr>
        <w:t>, ni de faire diminuer la valeur des prestations qu’elle reçoit d’Hydro</w:t>
      </w:r>
      <w:r w:rsidRPr="003D734E">
        <w:rPr>
          <w:sz w:val="20"/>
          <w:lang w:val="fr-CA"/>
        </w:rPr>
        <w:noBreakHyphen/>
        <w:t xml:space="preserve">Québec. Churchill </w:t>
      </w:r>
      <w:proofErr w:type="spellStart"/>
      <w:r w:rsidRPr="003D734E">
        <w:rPr>
          <w:sz w:val="20"/>
          <w:lang w:val="fr-CA"/>
        </w:rPr>
        <w:t>Falls</w:t>
      </w:r>
      <w:proofErr w:type="spellEnd"/>
      <w:r w:rsidRPr="003D734E">
        <w:rPr>
          <w:sz w:val="20"/>
          <w:lang w:val="fr-CA"/>
        </w:rPr>
        <w:t xml:space="preserve"> a au contraire continué de recevoir précisément ce que le contrat lui a octroyé, ainsi que les bénéfices y afférents. </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Les notions de bonne foi et d’équité n’imposent aucune obligation de renégociation à Hydro</w:t>
      </w:r>
      <w:r w:rsidRPr="003D734E">
        <w:rPr>
          <w:sz w:val="20"/>
          <w:lang w:val="fr-CA"/>
        </w:rPr>
        <w:noBreakHyphen/>
        <w:t xml:space="preserve">Québec. L’introduction du devoir de bonne foi dans le </w:t>
      </w:r>
      <w:r w:rsidRPr="003D734E">
        <w:rPr>
          <w:i/>
          <w:sz w:val="20"/>
          <w:lang w:val="fr-CA"/>
        </w:rPr>
        <w:t xml:space="preserve">Code civil du Québec </w:t>
      </w:r>
      <w:r w:rsidRPr="003D734E">
        <w:rPr>
          <w:sz w:val="20"/>
          <w:lang w:val="fr-CA"/>
        </w:rPr>
        <w:t xml:space="preserve">témoigne de la volonté du législateur de tempérer les principes de la force obligatoire des contrats et de l’autonomie de la volonté des parties. La bonne foi donne un pouvoir de création juridique large et flexible et permet aux tribunaux d’intervenir et d’imposer à des cocontractants des obligations qui s’inspirent d’une idée de justice contractuelle. Elle sert à protéger l’équilibre d’un contrat. Cependant, la bonne foi ne peut servir à contrevenir à cet équilibre et imposer un nouveau marché aux parties d’un contrat. Les tribunaux ne peuvent l’invoquer pour ordonner un partage de profits par ailleurs honnêtement gagnés. Malgré sa portée potentielle et sa capacité à faire évoluer le droit civil en raison de son application souple, la notion de bonne foi ne peut être élargie au point d’y inclure la possibilité de sanctionner une partie en l’absence de comportement déraisonnable de sa part, ou une obligation de renégociation des obligations principales d’un contrat en toutes circonstances. Le devoir de bonne foi ne prive une partie du droit de s’en remettre à la lettre du contrat que lorsque cette insistance constitue un comportement déraisonnable au regard des circonstances. Le devoir de collaboration, qui découle des exigences de la bonne foi, peut exiger d’une partie qu’elle agisse de manière proactive pour accommoder les intérêts et attentes légitimes de son partenaire contractuel. Mais le fait pour une partie de s’en tenir simplement à la lettre du contrat et de refuser de renégocier un contrat ou de partager des profits n’entraîne pas nécessairement une violation du devoir général de bonne foi. Le devoir de collaborer avec son cocontractant n’exige pas de sacrifier ses intérêts propres. </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En l’espèce, Hydro</w:t>
      </w:r>
      <w:r w:rsidRPr="003D734E">
        <w:rPr>
          <w:sz w:val="20"/>
          <w:lang w:val="fr-CA"/>
        </w:rPr>
        <w:noBreakHyphen/>
        <w:t xml:space="preserve">Québec est en droit d’exiger le respect de la lettre du contrat et de l’équilibre des prestations qu’il établit, au bénéfice des parties qui se sont liées en toute connaissance de cause. Elle ne profite pas de son droit d’acheter de l’électricité à prix fixes de Churchill </w:t>
      </w:r>
      <w:proofErr w:type="spellStart"/>
      <w:r w:rsidRPr="003D734E">
        <w:rPr>
          <w:sz w:val="20"/>
          <w:lang w:val="fr-CA"/>
        </w:rPr>
        <w:t>Falls</w:t>
      </w:r>
      <w:proofErr w:type="spellEnd"/>
      <w:r w:rsidRPr="003D734E">
        <w:rPr>
          <w:sz w:val="20"/>
          <w:lang w:val="fr-CA"/>
        </w:rPr>
        <w:t xml:space="preserve"> en violation de son devoir de bonne foi. Son insistance sur le respect du contrat malgré le changement imprévu de circonstances ne constitue pas un comportement déraisonnable. De plus, Hydro</w:t>
      </w:r>
      <w:r w:rsidRPr="003D734E">
        <w:rPr>
          <w:sz w:val="20"/>
          <w:lang w:val="fr-CA"/>
        </w:rPr>
        <w:noBreakHyphen/>
        <w:t xml:space="preserve">Québec tient compte des intérêts contractuels légitimes de Churchill </w:t>
      </w:r>
      <w:proofErr w:type="spellStart"/>
      <w:r w:rsidRPr="003D734E">
        <w:rPr>
          <w:sz w:val="20"/>
          <w:lang w:val="fr-CA"/>
        </w:rPr>
        <w:t>Falls</w:t>
      </w:r>
      <w:proofErr w:type="spellEnd"/>
      <w:r w:rsidRPr="003D734E">
        <w:rPr>
          <w:sz w:val="20"/>
          <w:lang w:val="fr-CA"/>
        </w:rPr>
        <w:t>, puisqu’elle ne l’empêche pas de profiter des avantages qui lui échoient en vertu du contrat. Aucun acte qu’elle pose ne menace de déstabiliser l’équilibre contractuel. En conséquence, Hydro</w:t>
      </w:r>
      <w:r w:rsidRPr="003D734E">
        <w:rPr>
          <w:sz w:val="20"/>
          <w:lang w:val="fr-CA"/>
        </w:rPr>
        <w:noBreakHyphen/>
        <w:t xml:space="preserve">Québec n’a pas l’obligation de collaborer avec Churchill </w:t>
      </w:r>
      <w:proofErr w:type="spellStart"/>
      <w:r w:rsidRPr="003D734E">
        <w:rPr>
          <w:sz w:val="20"/>
          <w:lang w:val="fr-CA"/>
        </w:rPr>
        <w:t>Falls</w:t>
      </w:r>
      <w:proofErr w:type="spellEnd"/>
      <w:r w:rsidRPr="003D734E">
        <w:rPr>
          <w:sz w:val="20"/>
          <w:lang w:val="fr-CA"/>
        </w:rPr>
        <w:t xml:space="preserve"> pour mitiger les effets du contrat. L’ampleur des bénéfices qu’Hydro</w:t>
      </w:r>
      <w:r w:rsidRPr="003D734E">
        <w:rPr>
          <w:sz w:val="20"/>
          <w:lang w:val="fr-CA"/>
        </w:rPr>
        <w:noBreakHyphen/>
        <w:t xml:space="preserve">Québec tire en vertu du contrat ne justifie pas de le modifier pour la priver de cet avantage. </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 xml:space="preserve">Quant à l’équité, elle ne peut être invoquée pour appuyer les réparations recherchées car elle servirait alors à introduire indirectement dans le droit québécois, de manière universelle, soit la lésion, soit l’imprévision. Reconnaître que le changement dans les circonstances des parties à un contrat justifie à tout coup la renégociation de celui-ci au nom de l’équité heurterait violemment l’intention législative à l’effet contraire. L’équité n’est pas malléable au point de la détacher de la volonté des parties et de leur intention commune. Aucun élément de la relation entre Churchill </w:t>
      </w:r>
      <w:proofErr w:type="spellStart"/>
      <w:r w:rsidRPr="003D734E">
        <w:rPr>
          <w:sz w:val="20"/>
          <w:lang w:val="fr-CA"/>
        </w:rPr>
        <w:t>Falls</w:t>
      </w:r>
      <w:proofErr w:type="spellEnd"/>
      <w:r w:rsidRPr="003D734E">
        <w:rPr>
          <w:sz w:val="20"/>
          <w:lang w:val="fr-CA"/>
        </w:rPr>
        <w:t xml:space="preserve"> et Hydro</w:t>
      </w:r>
      <w:r w:rsidRPr="003D734E">
        <w:rPr>
          <w:sz w:val="20"/>
          <w:lang w:val="fr-CA"/>
        </w:rPr>
        <w:noBreakHyphen/>
        <w:t>Québec ne justifie une telle intervention dans les circonstances du présent litige. Il n’y aucune inégalité ni vulnérabilité dans la relation. Les deux parties au contrat étaient aguerries et ont longuement négocié les clauses du contrat.</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Les réparations demandées ne peuvent être accordées. Il n’existe aucun fondement légal qui permettrait à un juge d’imposer à Hydro</w:t>
      </w:r>
      <w:r w:rsidRPr="003D734E">
        <w:rPr>
          <w:sz w:val="20"/>
          <w:lang w:val="fr-CA"/>
        </w:rPr>
        <w:noBreakHyphen/>
        <w:t xml:space="preserve">Québec un nouveau marché auquel elle n’aurait pas consenti. </w:t>
      </w:r>
      <w:r w:rsidRPr="003D734E">
        <w:rPr>
          <w:sz w:val="20"/>
          <w:lang w:val="fr-FR"/>
        </w:rPr>
        <w:t xml:space="preserve">Permettre la modification d’un contrat par un juge à la demande d’une seule partie heurterait fortement les principes de la force obligatoire du contrat </w:t>
      </w:r>
      <w:r w:rsidRPr="003D734E">
        <w:rPr>
          <w:sz w:val="20"/>
          <w:lang w:val="fr-FR"/>
        </w:rPr>
        <w:lastRenderedPageBreak/>
        <w:t xml:space="preserve">et de la liberté contractuelle qui sous-tendent le droit civil </w:t>
      </w:r>
      <w:r w:rsidRPr="003D734E">
        <w:rPr>
          <w:sz w:val="20"/>
          <w:lang w:val="fr-CA"/>
        </w:rPr>
        <w:t>québécois</w:t>
      </w:r>
      <w:r w:rsidRPr="003D734E">
        <w:rPr>
          <w:sz w:val="20"/>
          <w:lang w:val="fr-FR"/>
        </w:rPr>
        <w:t>.</w:t>
      </w:r>
      <w:r w:rsidRPr="003D734E">
        <w:rPr>
          <w:sz w:val="20"/>
          <w:lang w:val="fr-CA"/>
        </w:rPr>
        <w:t xml:space="preserve"> À tout événement, le recours de Churchill </w:t>
      </w:r>
      <w:proofErr w:type="spellStart"/>
      <w:r w:rsidRPr="003D734E">
        <w:rPr>
          <w:sz w:val="20"/>
          <w:lang w:val="fr-CA"/>
        </w:rPr>
        <w:t>Falls</w:t>
      </w:r>
      <w:proofErr w:type="spellEnd"/>
      <w:r w:rsidRPr="003D734E">
        <w:rPr>
          <w:sz w:val="20"/>
          <w:lang w:val="fr-CA"/>
        </w:rPr>
        <w:t xml:space="preserve"> est prescrit. La situation en l’espèce ne constitue pas un manquement à un devoir continu ni une faute continue qui seraient imprescriptibles. Au contraire, le droit d’action qui est visé par Churchill </w:t>
      </w:r>
      <w:proofErr w:type="spellStart"/>
      <w:r w:rsidRPr="003D734E">
        <w:rPr>
          <w:sz w:val="20"/>
          <w:lang w:val="fr-CA"/>
        </w:rPr>
        <w:t>Falls</w:t>
      </w:r>
      <w:proofErr w:type="spellEnd"/>
      <w:r w:rsidRPr="003D734E">
        <w:rPr>
          <w:sz w:val="20"/>
          <w:lang w:val="fr-CA"/>
        </w:rPr>
        <w:t xml:space="preserve"> est né lors de la survenance des faits qui y donnent ouverture. Le dernier événement à avoir perturbé le marché de l’électricité remonte au plus tard en 1997. C’est à ce moment que le droit d’action de Churchill </w:t>
      </w:r>
      <w:proofErr w:type="spellStart"/>
      <w:r w:rsidRPr="003D734E">
        <w:rPr>
          <w:sz w:val="20"/>
          <w:lang w:val="fr-CA"/>
        </w:rPr>
        <w:t>Falls</w:t>
      </w:r>
      <w:proofErr w:type="spellEnd"/>
      <w:r w:rsidRPr="003D734E">
        <w:rPr>
          <w:sz w:val="20"/>
          <w:lang w:val="fr-CA"/>
        </w:rPr>
        <w:t xml:space="preserve"> a pris naissance, et il est par conséquent prescrit depuis la fin de l’année 2000 au plus tard.</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i/>
          <w:sz w:val="20"/>
          <w:lang w:val="fr-CA"/>
        </w:rPr>
        <w:tab/>
        <w:t xml:space="preserve">Le </w:t>
      </w:r>
      <w:r w:rsidRPr="003D734E">
        <w:rPr>
          <w:sz w:val="20"/>
          <w:lang w:val="fr-CA"/>
        </w:rPr>
        <w:t>juge</w:t>
      </w:r>
      <w:r w:rsidRPr="003D734E">
        <w:rPr>
          <w:i/>
          <w:sz w:val="20"/>
          <w:lang w:val="fr-CA"/>
        </w:rPr>
        <w:t xml:space="preserve"> </w:t>
      </w:r>
      <w:r w:rsidRPr="003D734E">
        <w:rPr>
          <w:b/>
          <w:sz w:val="20"/>
          <w:lang w:val="fr-CA"/>
        </w:rPr>
        <w:t>Rowe</w:t>
      </w:r>
      <w:r w:rsidRPr="003D734E">
        <w:rPr>
          <w:sz w:val="20"/>
          <w:lang w:val="fr-CA"/>
        </w:rPr>
        <w:t xml:space="preserve"> (dissident) : Qualifié adéquatement, le contrat qui lie Churchill </w:t>
      </w:r>
      <w:proofErr w:type="spellStart"/>
      <w:r w:rsidRPr="003D734E">
        <w:rPr>
          <w:sz w:val="20"/>
          <w:lang w:val="fr-CA"/>
        </w:rPr>
        <w:t>Falls</w:t>
      </w:r>
      <w:proofErr w:type="spellEnd"/>
      <w:r w:rsidRPr="003D734E">
        <w:rPr>
          <w:sz w:val="20"/>
          <w:lang w:val="fr-CA"/>
        </w:rPr>
        <w:t xml:space="preserve"> et Hydro</w:t>
      </w:r>
      <w:r w:rsidRPr="003D734E">
        <w:rPr>
          <w:sz w:val="20"/>
          <w:lang w:val="fr-CA"/>
        </w:rPr>
        <w:noBreakHyphen/>
        <w:t>Québec est un contrat de nature relationnelle et les deux parties sont assujetties à une obligation de collaboration. Hydro</w:t>
      </w:r>
      <w:r w:rsidRPr="003D734E">
        <w:rPr>
          <w:sz w:val="20"/>
          <w:lang w:val="fr-CA"/>
        </w:rPr>
        <w:noBreakHyphen/>
        <w:t>Québec a manqué à cette obligation. En conséquence, le pourvoi devrait être accueilli.</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La qualification d’un contrat a pour objet de rattacher le contrat litigieux à une catégorie juridique donnée, de façon à ce que les parties se voient imposer les effets juridiques correspondant à la nature véritable de leur entente. Cette démarche a pour but de cerner l’objectif fondamental du contrat et de catégoriser le contrat en fonction des éléments qui définissent sa nature. La démarche de qualification est une question de droit, à moins qu’il soit nécessaire de considérer des éléments de preuve extrinsèques au contrat pour dégager l’intention véritable des parties. Dans le présent cas, le juge de première instance n’a pas énoncé la nécessité de considérer des éléments extrinsèques au contrat pour établir la nature de l’obligation fondamentale découlant de celui</w:t>
      </w:r>
      <w:r w:rsidRPr="003D734E">
        <w:rPr>
          <w:sz w:val="20"/>
          <w:lang w:val="fr-CA"/>
        </w:rPr>
        <w:noBreakHyphen/>
        <w:t>ci. Par conséquent, la qualification demeure — en l’espèce — une question de droit, susceptible de révision selon la norme de la décision correcte.</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 xml:space="preserve">Les contrats relationnels requièrent habituellement des exécutions successives, dans le cadre desquelles les parties doivent s’acquitter d’obligations sur une base continue. Cette catégorie de contrats ne se limite pas aux seuls contrats où certaines obligations doivent être définies par les parties à une date ultérieure. La présence d’obligations non définies ne constitue pas une condition nécessaire à l’existence d’un contrat relationnel, mais représente plutôt un indicateur parmi d’autres, notamment la durée du contrat, ainsi que la création d’une relation économique continue plutôt que d’une opération isolée. Dans le présent cas, le contrat en litige n’est pas un simple contrat de vente. Il établit une relation de collaboration entre les parties et constitue le cadre d’une relation d’interdépendance à long terme. Cette conclusion est étayée par le langage utilisé dans le contrat. Premièrement, l’accord indique clairement que les deux parties estimaient que le projet requérait une interaction et une collaboration continues entre elles. Deuxièmement, les parties se sont engagées à s’entraider pendant l’exécution du contrat afin qu’il soit mené à bien. Troisièmement, les parties ont explicitement envisagé qu’il leur serait nécessaire de se consulter et de procéder conjointement à des décisions, discussions et révisions. Lorsque l’on examine le cadre général des droits et obligations des parties, la véritable nature de l’accord devient apparente : il s’agit d’un contrat relationnel. </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 xml:space="preserve">La qualification d’un contrat détermine les conséquences juridiques qui se rattachent à cette qualification, notamment certaines obligations implicites qui en constituent des compléments nécessaires et reflètent l’intention présumée des parties. L’inclusion d’une obligation implicite est justifiée lorsqu’une personne raisonnable, se trouvant dans les mêmes circonstances, estimerait qu’il existe un lien important et intrinsèque entre les modalités implicites et la nature du contrat. Le tribunal n’a pas à conclure qu’un contrat est ambigu, incompréhensible, ou encore sans fondement ou sans effet utile avant d’y inclure une obligation implicite. Dans le cadre de contrats relationnels, tant la bonne foi que l’équité fournissent des indications sur la façon de définir la portée et le contenu d’obligations implicites, y compris l’obligation implicite de collaboration. La bonne foi implique une attitude qui maximise, pour chacune des parties, les avantages du contrat. Dans les cas où les parties doivent travailler de concert afin de réaliser, sur une longue période, l’objet de leur accord, la nature relationnelle du contrat leur impose une obligation accrue de bonne foi. De même, l’équité constitue un moyen de remédier aux imperfections d’un contrat et de rétablir l’équilibre lorsque la répartition des fardeaux et des avantages en découlant n’est pas en adéquation avec le régime qu’on entendait établir. Bien que les tribunaux ne puissent pas modifier ou réviser des contrats, ils peuvent imposer ce qui semble équitable. </w:t>
      </w:r>
    </w:p>
    <w:p w:rsidR="003D734E" w:rsidRPr="003D734E" w:rsidRDefault="003D734E" w:rsidP="003D734E">
      <w:pPr>
        <w:pStyle w:val="SCCNormalDoubleSpacing"/>
        <w:spacing w:line="240" w:lineRule="auto"/>
        <w:rPr>
          <w:sz w:val="20"/>
          <w:lang w:val="fr-CA"/>
        </w:rPr>
      </w:pPr>
    </w:p>
    <w:p w:rsidR="003D734E" w:rsidRDefault="003D734E" w:rsidP="003D734E">
      <w:pPr>
        <w:pStyle w:val="SCCNormalDoubleSpacing"/>
        <w:spacing w:line="240" w:lineRule="auto"/>
        <w:rPr>
          <w:sz w:val="20"/>
          <w:lang w:val="fr-CA"/>
        </w:rPr>
      </w:pPr>
      <w:r w:rsidRPr="003D734E">
        <w:rPr>
          <w:sz w:val="20"/>
          <w:lang w:val="fr-CA"/>
        </w:rPr>
        <w:tab/>
        <w:t xml:space="preserve">Sur la base de la nature relationnelle du contrat en litige et de l’incidence de cette nature sur les exigences relatives à la bonne foi et à l’équité, les parties avaient implicitement l’obligation de collaborer pour établir un </w:t>
      </w:r>
      <w:proofErr w:type="gramStart"/>
      <w:r w:rsidRPr="003D734E">
        <w:rPr>
          <w:sz w:val="20"/>
          <w:lang w:val="fr-CA"/>
        </w:rPr>
        <w:t>mécanisme</w:t>
      </w:r>
      <w:proofErr w:type="gramEnd"/>
      <w:r w:rsidRPr="003D734E">
        <w:rPr>
          <w:sz w:val="20"/>
          <w:lang w:val="fr-CA"/>
        </w:rPr>
        <w:t xml:space="preserve"> de répartition des profits extraordinaires. Cette obligation découle du fait qu’un déséquilibre au titre des profits de cette nature et de cette ampleur va au</w:t>
      </w:r>
      <w:r w:rsidRPr="003D734E">
        <w:rPr>
          <w:sz w:val="20"/>
          <w:lang w:val="fr-CA"/>
        </w:rPr>
        <w:noBreakHyphen/>
        <w:t xml:space="preserve">delà de ce que les parties avaient à l’esprit lorsqu’elles ont conclu l’accord. Le choix des parties de ne pas insérer de mécanisme d’ajustement du prix dans le contrat reposait sur des postulats communs relativement à la nature et à la valeur de l’énergie hydroélectrique au moment de la conclusion du contrat. Ce choix ne peut être considéré comme ayant pour effet d’exclure l’obligation de collaborer dans l’éventualité </w:t>
      </w:r>
      <w:r w:rsidRPr="003D734E">
        <w:rPr>
          <w:sz w:val="20"/>
          <w:lang w:val="fr-CA"/>
        </w:rPr>
        <w:lastRenderedPageBreak/>
        <w:t>où ces postulats communs ne reflètent plus la réalité. Étant donné que le contrat ne comporte aucun mécanisme de répartition des profits excédant ceux envisagés au moment de l’entente, les parties ont l’obligation implicite de collaborer pour définir les modalités de cette répartition. Hydro</w:t>
      </w:r>
      <w:r w:rsidRPr="003D734E">
        <w:rPr>
          <w:sz w:val="20"/>
          <w:lang w:val="fr-CA"/>
        </w:rPr>
        <w:noBreakHyphen/>
        <w:t>Québec a manqué à cette obligation en refusant d’établir, par voie d’accord mutuel, une formule d’ajustement du prix à l’égard de ces profits extraordinaires. Hydro</w:t>
      </w:r>
      <w:r w:rsidRPr="003D734E">
        <w:rPr>
          <w:sz w:val="20"/>
          <w:lang w:val="fr-CA"/>
        </w:rPr>
        <w:noBreakHyphen/>
        <w:t xml:space="preserve">Québec doit donc être tenue au respect de son obligation, et il devrait lui être ordonné de collaborer avec Churchill </w:t>
      </w:r>
      <w:proofErr w:type="spellStart"/>
      <w:r w:rsidRPr="003D734E">
        <w:rPr>
          <w:sz w:val="20"/>
          <w:lang w:val="fr-CA"/>
        </w:rPr>
        <w:t>Falls</w:t>
      </w:r>
      <w:proofErr w:type="spellEnd"/>
      <w:r w:rsidRPr="003D734E">
        <w:rPr>
          <w:sz w:val="20"/>
          <w:lang w:val="fr-CA"/>
        </w:rPr>
        <w:t xml:space="preserve"> pour ce faire.</w:t>
      </w:r>
    </w:p>
    <w:p w:rsidR="003D734E" w:rsidRPr="003D734E" w:rsidRDefault="003D734E" w:rsidP="003D734E">
      <w:pPr>
        <w:pStyle w:val="SCCNormalDoubleSpacing"/>
        <w:spacing w:line="240" w:lineRule="auto"/>
        <w:rPr>
          <w:sz w:val="20"/>
          <w:lang w:val="fr-CA"/>
        </w:rPr>
      </w:pPr>
    </w:p>
    <w:p w:rsidR="003D734E" w:rsidRPr="003D734E" w:rsidRDefault="003D734E" w:rsidP="003D734E">
      <w:pPr>
        <w:pStyle w:val="SCCNormalDoubleSpacing"/>
        <w:spacing w:line="240" w:lineRule="auto"/>
        <w:rPr>
          <w:sz w:val="20"/>
          <w:lang w:val="fr-CA"/>
        </w:rPr>
      </w:pPr>
      <w:r w:rsidRPr="003D734E">
        <w:rPr>
          <w:sz w:val="20"/>
          <w:lang w:val="fr-CA"/>
        </w:rPr>
        <w:tab/>
        <w:t>Lorsqu’une faute se poursuit dans le temps et cause des dommages persistants, la prescription recommence à courir à chaque jour. En persistant à refuser d’engager des négociations en vue d’établir un mécanisme de répartition des profits imprévus, Hydro</w:t>
      </w:r>
      <w:r w:rsidRPr="003D734E">
        <w:rPr>
          <w:sz w:val="20"/>
          <w:lang w:val="fr-CA"/>
        </w:rPr>
        <w:noBreakHyphen/>
        <w:t xml:space="preserve">Québec contrevient de façon ininterrompue à son obligation de collaborer. Puisque le droit d’action de Churchill </w:t>
      </w:r>
      <w:proofErr w:type="spellStart"/>
      <w:r w:rsidRPr="003D734E">
        <w:rPr>
          <w:sz w:val="20"/>
          <w:lang w:val="fr-CA"/>
        </w:rPr>
        <w:t>Falls</w:t>
      </w:r>
      <w:proofErr w:type="spellEnd"/>
      <w:r w:rsidRPr="003D734E">
        <w:rPr>
          <w:sz w:val="20"/>
          <w:lang w:val="fr-CA"/>
        </w:rPr>
        <w:t xml:space="preserve"> a pour assise la contravention ininterrompue, son action n’est pas prescrite. Quant à la question de la réparation, bien que les juges doivent s’abstenir d’ordonner l’exécution en nature d’obligations exigeant la participation personnelle des parties, une telle ordonnance en l’espèce ne constituerait pas une entrave injustifiée à la capacité d’agir des parties.</w:t>
      </w:r>
    </w:p>
    <w:p w:rsidR="0052229C" w:rsidRPr="00CD6BB1" w:rsidRDefault="0052229C" w:rsidP="006C683F">
      <w:pPr>
        <w:pStyle w:val="SCCNormalDoubleSpacing"/>
        <w:spacing w:line="240" w:lineRule="auto"/>
        <w:rPr>
          <w:sz w:val="20"/>
          <w:lang w:val="fr-CA"/>
        </w:rPr>
      </w:pPr>
    </w:p>
    <w:p w:rsidR="003D734E" w:rsidRDefault="003D734E" w:rsidP="003D734E">
      <w:pPr>
        <w:rPr>
          <w:rFonts w:cs="Times New Roman"/>
          <w:sz w:val="20"/>
          <w:szCs w:val="20"/>
          <w:lang w:val="fr-CA"/>
        </w:rPr>
      </w:pPr>
      <w:r w:rsidRPr="003D734E">
        <w:rPr>
          <w:rFonts w:cs="Times New Roman"/>
          <w:sz w:val="20"/>
          <w:szCs w:val="20"/>
          <w:lang w:val="fr-CA"/>
        </w:rPr>
        <w:t>POURVOI contre un arrêt de la Cour d’appel du Québec (les juges Thibault, Morissette, St</w:t>
      </w:r>
      <w:r w:rsidRPr="003D734E">
        <w:rPr>
          <w:rFonts w:cs="Times New Roman"/>
          <w:sz w:val="20"/>
          <w:szCs w:val="20"/>
          <w:lang w:val="fr-CA"/>
        </w:rPr>
        <w:noBreakHyphen/>
        <w:t xml:space="preserve">Pierre, </w:t>
      </w:r>
      <w:proofErr w:type="spellStart"/>
      <w:r w:rsidRPr="003D734E">
        <w:rPr>
          <w:rFonts w:cs="Times New Roman"/>
          <w:sz w:val="20"/>
          <w:szCs w:val="20"/>
          <w:lang w:val="fr-CA"/>
        </w:rPr>
        <w:t>Schrager</w:t>
      </w:r>
      <w:proofErr w:type="spellEnd"/>
      <w:r w:rsidRPr="003D734E">
        <w:rPr>
          <w:rFonts w:cs="Times New Roman"/>
          <w:sz w:val="20"/>
          <w:szCs w:val="20"/>
          <w:lang w:val="fr-CA"/>
        </w:rPr>
        <w:t xml:space="preserve"> et Mainville), 2016 QCCA 1229, [2016] AZ-51310795, [2016] J.Q. n</w:t>
      </w:r>
      <w:r w:rsidRPr="003D734E">
        <w:rPr>
          <w:rFonts w:cs="Times New Roman"/>
          <w:sz w:val="20"/>
          <w:szCs w:val="20"/>
          <w:vertAlign w:val="superscript"/>
          <w:lang w:val="fr-CA"/>
        </w:rPr>
        <w:t>o</w:t>
      </w:r>
      <w:r w:rsidRPr="003D734E">
        <w:rPr>
          <w:rFonts w:cs="Times New Roman"/>
          <w:sz w:val="20"/>
          <w:szCs w:val="20"/>
          <w:lang w:val="fr-CA"/>
        </w:rPr>
        <w:t xml:space="preserve"> 9073 (QL), 2016 </w:t>
      </w:r>
      <w:proofErr w:type="spellStart"/>
      <w:r w:rsidRPr="003D734E">
        <w:rPr>
          <w:rFonts w:cs="Times New Roman"/>
          <w:sz w:val="20"/>
          <w:szCs w:val="20"/>
          <w:lang w:val="fr-CA"/>
        </w:rPr>
        <w:t>CarswellQue</w:t>
      </w:r>
      <w:proofErr w:type="spellEnd"/>
      <w:r w:rsidRPr="003D734E">
        <w:rPr>
          <w:rFonts w:cs="Times New Roman"/>
          <w:sz w:val="20"/>
          <w:szCs w:val="20"/>
          <w:lang w:val="fr-CA"/>
        </w:rPr>
        <w:t xml:space="preserve"> 7084 (WL Can.), qui a confirmé la décision du juge </w:t>
      </w:r>
      <w:proofErr w:type="spellStart"/>
      <w:r w:rsidRPr="003D734E">
        <w:rPr>
          <w:rFonts w:cs="Times New Roman"/>
          <w:sz w:val="20"/>
          <w:szCs w:val="20"/>
          <w:lang w:val="fr-CA"/>
        </w:rPr>
        <w:t>Silcoff</w:t>
      </w:r>
      <w:proofErr w:type="spellEnd"/>
      <w:r w:rsidRPr="003D734E">
        <w:rPr>
          <w:rFonts w:cs="Times New Roman"/>
          <w:sz w:val="20"/>
          <w:szCs w:val="20"/>
          <w:lang w:val="fr-CA"/>
        </w:rPr>
        <w:t>, 2014 QCCS 3590, [2014] AZ-51096311, [2014] J.Q. n</w:t>
      </w:r>
      <w:r w:rsidRPr="003D734E">
        <w:rPr>
          <w:rFonts w:cs="Times New Roman"/>
          <w:sz w:val="20"/>
          <w:szCs w:val="20"/>
          <w:vertAlign w:val="superscript"/>
          <w:lang w:val="fr-CA"/>
        </w:rPr>
        <w:t>o</w:t>
      </w:r>
      <w:r w:rsidRPr="003D734E">
        <w:rPr>
          <w:rFonts w:cs="Times New Roman"/>
          <w:sz w:val="20"/>
          <w:szCs w:val="20"/>
          <w:lang w:val="fr-CA"/>
        </w:rPr>
        <w:t xml:space="preserve"> 4813 (QL), 2014 </w:t>
      </w:r>
      <w:proofErr w:type="spellStart"/>
      <w:r w:rsidRPr="003D734E">
        <w:rPr>
          <w:rFonts w:cs="Times New Roman"/>
          <w:sz w:val="20"/>
          <w:szCs w:val="20"/>
          <w:lang w:val="fr-CA"/>
        </w:rPr>
        <w:t>CarswellQue</w:t>
      </w:r>
      <w:proofErr w:type="spellEnd"/>
      <w:r w:rsidRPr="003D734E">
        <w:rPr>
          <w:rFonts w:cs="Times New Roman"/>
          <w:sz w:val="20"/>
          <w:szCs w:val="20"/>
          <w:lang w:val="fr-CA"/>
        </w:rPr>
        <w:t xml:space="preserve"> 8025 (WL Can.). Pourvoi rejeté, le juge Rowe est dissident. </w:t>
      </w:r>
    </w:p>
    <w:p w:rsidR="003D734E" w:rsidRPr="003D734E" w:rsidRDefault="003D734E" w:rsidP="003D734E">
      <w:pPr>
        <w:rPr>
          <w:rFonts w:cs="Times New Roman"/>
          <w:sz w:val="20"/>
          <w:szCs w:val="20"/>
          <w:lang w:val="fr-CA"/>
        </w:rPr>
      </w:pPr>
    </w:p>
    <w:p w:rsidR="003D734E" w:rsidRDefault="003D734E" w:rsidP="003D734E">
      <w:pPr>
        <w:rPr>
          <w:rFonts w:cs="Times New Roman"/>
          <w:sz w:val="20"/>
          <w:szCs w:val="20"/>
          <w:lang w:val="fr-CA"/>
        </w:rPr>
      </w:pPr>
      <w:r w:rsidRPr="003D734E">
        <w:rPr>
          <w:rFonts w:cs="Times New Roman"/>
          <w:i/>
          <w:sz w:val="20"/>
          <w:szCs w:val="20"/>
          <w:lang w:val="fr-CA"/>
        </w:rPr>
        <w:tab/>
        <w:t>Douglas Mitchell</w:t>
      </w:r>
      <w:r w:rsidRPr="003D734E">
        <w:rPr>
          <w:rFonts w:cs="Times New Roman"/>
          <w:sz w:val="20"/>
          <w:szCs w:val="20"/>
          <w:lang w:val="fr-CA"/>
        </w:rPr>
        <w:t xml:space="preserve">, </w:t>
      </w:r>
      <w:r w:rsidRPr="003D734E">
        <w:rPr>
          <w:rFonts w:cs="Times New Roman"/>
          <w:i/>
          <w:sz w:val="20"/>
          <w:szCs w:val="20"/>
          <w:lang w:val="fr-CA"/>
        </w:rPr>
        <w:t xml:space="preserve">Audrey </w:t>
      </w:r>
      <w:proofErr w:type="spellStart"/>
      <w:r w:rsidRPr="003D734E">
        <w:rPr>
          <w:rFonts w:cs="Times New Roman"/>
          <w:i/>
          <w:sz w:val="20"/>
          <w:szCs w:val="20"/>
          <w:lang w:val="fr-CA"/>
        </w:rPr>
        <w:t>Boctor</w:t>
      </w:r>
      <w:proofErr w:type="spellEnd"/>
      <w:r w:rsidRPr="003D734E">
        <w:rPr>
          <w:rFonts w:cs="Times New Roman"/>
          <w:sz w:val="20"/>
          <w:szCs w:val="20"/>
          <w:lang w:val="fr-CA"/>
        </w:rPr>
        <w:t xml:space="preserve">, </w:t>
      </w:r>
      <w:r w:rsidRPr="003D734E">
        <w:rPr>
          <w:rFonts w:cs="Times New Roman"/>
          <w:i/>
          <w:sz w:val="20"/>
          <w:szCs w:val="20"/>
          <w:lang w:val="fr-CA"/>
        </w:rPr>
        <w:t xml:space="preserve">Daphné </w:t>
      </w:r>
      <w:proofErr w:type="spellStart"/>
      <w:r w:rsidRPr="003D734E">
        <w:rPr>
          <w:rFonts w:cs="Times New Roman"/>
          <w:i/>
          <w:sz w:val="20"/>
          <w:szCs w:val="20"/>
          <w:lang w:val="fr-CA"/>
        </w:rPr>
        <w:t>Wermenlinger</w:t>
      </w:r>
      <w:proofErr w:type="spellEnd"/>
      <w:r w:rsidRPr="003D734E">
        <w:rPr>
          <w:rFonts w:cs="Times New Roman"/>
          <w:sz w:val="20"/>
          <w:szCs w:val="20"/>
          <w:lang w:val="fr-CA"/>
        </w:rPr>
        <w:t xml:space="preserve"> et </w:t>
      </w:r>
      <w:r w:rsidRPr="003D734E">
        <w:rPr>
          <w:rFonts w:cs="Times New Roman"/>
          <w:i/>
          <w:sz w:val="20"/>
          <w:szCs w:val="20"/>
          <w:lang w:val="fr-CA"/>
        </w:rPr>
        <w:t>Patrick Girard</w:t>
      </w:r>
      <w:r w:rsidRPr="003D734E">
        <w:rPr>
          <w:rFonts w:cs="Times New Roman"/>
          <w:sz w:val="20"/>
          <w:szCs w:val="20"/>
          <w:lang w:val="fr-CA"/>
        </w:rPr>
        <w:t>, pour l’appelante.</w:t>
      </w:r>
    </w:p>
    <w:p w:rsidR="003D734E" w:rsidRPr="003D734E" w:rsidRDefault="003D734E" w:rsidP="003D734E">
      <w:pPr>
        <w:rPr>
          <w:rFonts w:cs="Times New Roman"/>
          <w:sz w:val="20"/>
          <w:szCs w:val="20"/>
          <w:lang w:val="fr-CA"/>
        </w:rPr>
      </w:pPr>
    </w:p>
    <w:p w:rsidR="003D734E" w:rsidRDefault="003D734E" w:rsidP="003D734E">
      <w:pPr>
        <w:rPr>
          <w:rFonts w:cs="Times New Roman"/>
          <w:sz w:val="20"/>
          <w:szCs w:val="20"/>
          <w:lang w:val="fr-CA"/>
        </w:rPr>
      </w:pPr>
      <w:r w:rsidRPr="003D734E">
        <w:rPr>
          <w:rFonts w:cs="Times New Roman"/>
          <w:i/>
          <w:sz w:val="20"/>
          <w:szCs w:val="20"/>
          <w:lang w:val="fr-CA"/>
        </w:rPr>
        <w:tab/>
        <w:t>Pierre Bienvenu</w:t>
      </w:r>
      <w:r w:rsidRPr="003D734E">
        <w:rPr>
          <w:rFonts w:cs="Times New Roman"/>
          <w:sz w:val="20"/>
          <w:szCs w:val="20"/>
          <w:lang w:val="fr-CA"/>
        </w:rPr>
        <w:t xml:space="preserve">, </w:t>
      </w:r>
      <w:r w:rsidRPr="003D734E">
        <w:rPr>
          <w:rFonts w:cs="Times New Roman"/>
          <w:i/>
          <w:sz w:val="20"/>
          <w:szCs w:val="20"/>
          <w:lang w:val="fr-CA"/>
        </w:rPr>
        <w:t>Andres C. Garin</w:t>
      </w:r>
      <w:r w:rsidRPr="003D734E">
        <w:rPr>
          <w:rFonts w:cs="Times New Roman"/>
          <w:sz w:val="20"/>
          <w:szCs w:val="20"/>
          <w:lang w:val="fr-CA"/>
        </w:rPr>
        <w:t xml:space="preserve">, </w:t>
      </w:r>
      <w:r w:rsidRPr="003D734E">
        <w:rPr>
          <w:rFonts w:cs="Times New Roman"/>
          <w:i/>
          <w:sz w:val="20"/>
          <w:szCs w:val="20"/>
          <w:lang w:val="fr-CA"/>
        </w:rPr>
        <w:t xml:space="preserve">Sophie </w:t>
      </w:r>
      <w:proofErr w:type="spellStart"/>
      <w:r w:rsidRPr="003D734E">
        <w:rPr>
          <w:rFonts w:cs="Times New Roman"/>
          <w:i/>
          <w:sz w:val="20"/>
          <w:szCs w:val="20"/>
          <w:lang w:val="fr-CA"/>
        </w:rPr>
        <w:t>Melchers</w:t>
      </w:r>
      <w:proofErr w:type="spellEnd"/>
      <w:r w:rsidRPr="003D734E">
        <w:rPr>
          <w:rFonts w:cs="Times New Roman"/>
          <w:sz w:val="20"/>
          <w:szCs w:val="20"/>
          <w:lang w:val="fr-CA"/>
        </w:rPr>
        <w:t>,</w:t>
      </w:r>
      <w:r w:rsidRPr="003D734E">
        <w:rPr>
          <w:rFonts w:cs="Times New Roman"/>
          <w:i/>
          <w:sz w:val="20"/>
          <w:szCs w:val="20"/>
          <w:lang w:val="fr-CA"/>
        </w:rPr>
        <w:t xml:space="preserve"> </w:t>
      </w:r>
      <w:proofErr w:type="spellStart"/>
      <w:r w:rsidRPr="003D734E">
        <w:rPr>
          <w:rFonts w:cs="Times New Roman"/>
          <w:i/>
          <w:sz w:val="20"/>
          <w:szCs w:val="20"/>
          <w:lang w:val="fr-CA"/>
        </w:rPr>
        <w:t>Horia</w:t>
      </w:r>
      <w:proofErr w:type="spellEnd"/>
      <w:r w:rsidRPr="003D734E">
        <w:rPr>
          <w:rFonts w:cs="Times New Roman"/>
          <w:i/>
          <w:sz w:val="20"/>
          <w:szCs w:val="20"/>
          <w:lang w:val="fr-CA"/>
        </w:rPr>
        <w:t xml:space="preserve"> </w:t>
      </w:r>
      <w:proofErr w:type="spellStart"/>
      <w:r w:rsidRPr="003D734E">
        <w:rPr>
          <w:rFonts w:cs="Times New Roman"/>
          <w:i/>
          <w:sz w:val="20"/>
          <w:szCs w:val="20"/>
          <w:lang w:val="fr-CA"/>
        </w:rPr>
        <w:t>Bundaru</w:t>
      </w:r>
      <w:proofErr w:type="spellEnd"/>
      <w:r w:rsidRPr="003D734E">
        <w:rPr>
          <w:rFonts w:cs="Times New Roman"/>
          <w:i/>
          <w:sz w:val="20"/>
          <w:szCs w:val="20"/>
          <w:lang w:val="fr-CA"/>
        </w:rPr>
        <w:t xml:space="preserve"> </w:t>
      </w:r>
      <w:r w:rsidRPr="003D734E">
        <w:rPr>
          <w:rFonts w:cs="Times New Roman"/>
          <w:sz w:val="20"/>
          <w:szCs w:val="20"/>
          <w:lang w:val="fr-CA"/>
        </w:rPr>
        <w:t xml:space="preserve">et </w:t>
      </w:r>
      <w:r w:rsidRPr="003D734E">
        <w:rPr>
          <w:rFonts w:cs="Times New Roman"/>
          <w:i/>
          <w:sz w:val="20"/>
          <w:szCs w:val="20"/>
          <w:lang w:val="fr-CA"/>
        </w:rPr>
        <w:t>Lucie Lalonde</w:t>
      </w:r>
      <w:r w:rsidRPr="003D734E">
        <w:rPr>
          <w:rFonts w:cs="Times New Roman"/>
          <w:sz w:val="20"/>
          <w:szCs w:val="20"/>
          <w:lang w:val="fr-CA"/>
        </w:rPr>
        <w:t>, pour l’intimée.</w:t>
      </w:r>
    </w:p>
    <w:p w:rsidR="003D734E" w:rsidRPr="003D734E" w:rsidRDefault="003D734E" w:rsidP="003D734E">
      <w:pPr>
        <w:rPr>
          <w:rFonts w:cs="Times New Roman"/>
          <w:sz w:val="20"/>
          <w:szCs w:val="20"/>
          <w:lang w:val="fr-CA"/>
        </w:rPr>
      </w:pPr>
    </w:p>
    <w:p w:rsidR="003D734E" w:rsidRDefault="003D734E" w:rsidP="003D734E">
      <w:pPr>
        <w:rPr>
          <w:rFonts w:cs="Times New Roman"/>
          <w:i/>
          <w:sz w:val="20"/>
          <w:szCs w:val="20"/>
          <w:lang w:val="fr-CA"/>
        </w:rPr>
      </w:pPr>
      <w:r w:rsidRPr="003D734E">
        <w:rPr>
          <w:rFonts w:cs="Times New Roman"/>
          <w:i/>
          <w:sz w:val="20"/>
          <w:szCs w:val="20"/>
          <w:lang w:val="fr-CA"/>
        </w:rPr>
        <w:t xml:space="preserve">Pourvoi rejeté avec dépens, le juge </w:t>
      </w:r>
      <w:r w:rsidRPr="003D734E">
        <w:rPr>
          <w:rFonts w:cs="Times New Roman"/>
          <w:sz w:val="20"/>
          <w:szCs w:val="20"/>
          <w:lang w:val="fr-CA"/>
        </w:rPr>
        <w:t xml:space="preserve">Rowe </w:t>
      </w:r>
      <w:r w:rsidRPr="003D734E">
        <w:rPr>
          <w:rFonts w:cs="Times New Roman"/>
          <w:i/>
          <w:sz w:val="20"/>
          <w:szCs w:val="20"/>
          <w:lang w:val="fr-CA"/>
        </w:rPr>
        <w:t>est</w:t>
      </w:r>
      <w:r w:rsidRPr="003D734E">
        <w:rPr>
          <w:rFonts w:cs="Times New Roman"/>
          <w:sz w:val="20"/>
          <w:szCs w:val="20"/>
          <w:lang w:val="fr-CA"/>
        </w:rPr>
        <w:t xml:space="preserve"> </w:t>
      </w:r>
      <w:r w:rsidRPr="003D734E">
        <w:rPr>
          <w:rFonts w:cs="Times New Roman"/>
          <w:i/>
          <w:sz w:val="20"/>
          <w:szCs w:val="20"/>
          <w:lang w:val="fr-CA"/>
        </w:rPr>
        <w:t xml:space="preserve">dissident. </w:t>
      </w:r>
    </w:p>
    <w:p w:rsidR="003D734E" w:rsidRPr="003D734E" w:rsidRDefault="003D734E" w:rsidP="003D734E">
      <w:pPr>
        <w:rPr>
          <w:rFonts w:cs="Times New Roman"/>
          <w:sz w:val="20"/>
          <w:szCs w:val="20"/>
          <w:lang w:val="fr-CA"/>
        </w:rPr>
      </w:pPr>
    </w:p>
    <w:p w:rsidR="003D734E" w:rsidRDefault="003D734E" w:rsidP="003D734E">
      <w:pPr>
        <w:rPr>
          <w:rFonts w:cs="Times New Roman"/>
          <w:i/>
          <w:sz w:val="20"/>
          <w:szCs w:val="20"/>
          <w:lang w:val="fr-CA"/>
        </w:rPr>
      </w:pPr>
      <w:r w:rsidRPr="003D734E">
        <w:rPr>
          <w:rFonts w:cs="Times New Roman"/>
          <w:i/>
          <w:sz w:val="20"/>
          <w:szCs w:val="20"/>
          <w:lang w:val="fr-CA"/>
        </w:rPr>
        <w:tab/>
        <w:t xml:space="preserve">Procureurs de l’appelante : IMK, Montréal; </w:t>
      </w:r>
      <w:proofErr w:type="spellStart"/>
      <w:r w:rsidRPr="003D734E">
        <w:rPr>
          <w:rFonts w:cs="Times New Roman"/>
          <w:i/>
          <w:sz w:val="20"/>
          <w:szCs w:val="20"/>
          <w:lang w:val="fr-CA"/>
        </w:rPr>
        <w:t>Stikeman</w:t>
      </w:r>
      <w:proofErr w:type="spellEnd"/>
      <w:r w:rsidRPr="003D734E">
        <w:rPr>
          <w:rFonts w:cs="Times New Roman"/>
          <w:i/>
          <w:sz w:val="20"/>
          <w:szCs w:val="20"/>
          <w:lang w:val="fr-CA"/>
        </w:rPr>
        <w:t xml:space="preserve"> Elliott, Montréal.</w:t>
      </w:r>
    </w:p>
    <w:p w:rsidR="003D734E" w:rsidRPr="003D734E" w:rsidRDefault="003D734E" w:rsidP="003D734E">
      <w:pPr>
        <w:rPr>
          <w:rFonts w:cs="Times New Roman"/>
          <w:i/>
          <w:sz w:val="20"/>
          <w:szCs w:val="20"/>
          <w:lang w:val="fr-CA"/>
        </w:rPr>
      </w:pPr>
    </w:p>
    <w:p w:rsidR="003D734E" w:rsidRPr="003D734E" w:rsidRDefault="003D734E" w:rsidP="003D734E">
      <w:pPr>
        <w:rPr>
          <w:rFonts w:cs="Times New Roman"/>
          <w:i/>
          <w:sz w:val="20"/>
          <w:szCs w:val="20"/>
          <w:lang w:val="fr-CA"/>
        </w:rPr>
      </w:pPr>
      <w:r w:rsidRPr="003D734E">
        <w:rPr>
          <w:rFonts w:cs="Times New Roman"/>
          <w:i/>
          <w:sz w:val="20"/>
          <w:szCs w:val="20"/>
          <w:lang w:val="fr-CA"/>
        </w:rPr>
        <w:tab/>
        <w:t xml:space="preserve">Procureurs de l’intimée : Norton Rose </w:t>
      </w:r>
      <w:proofErr w:type="spellStart"/>
      <w:r w:rsidRPr="003D734E">
        <w:rPr>
          <w:rFonts w:cs="Times New Roman"/>
          <w:i/>
          <w:sz w:val="20"/>
          <w:szCs w:val="20"/>
          <w:lang w:val="fr-CA"/>
        </w:rPr>
        <w:t>Fulbright</w:t>
      </w:r>
      <w:proofErr w:type="spellEnd"/>
      <w:r w:rsidRPr="003D734E">
        <w:rPr>
          <w:rFonts w:cs="Times New Roman"/>
          <w:i/>
          <w:sz w:val="20"/>
          <w:szCs w:val="20"/>
          <w:lang w:val="fr-CA"/>
        </w:rPr>
        <w:t xml:space="preserve"> Canada, Montréal; </w:t>
      </w:r>
      <w:proofErr w:type="spellStart"/>
      <w:r w:rsidRPr="003D734E">
        <w:rPr>
          <w:rFonts w:cs="Times New Roman"/>
          <w:i/>
          <w:sz w:val="20"/>
          <w:szCs w:val="20"/>
          <w:lang w:val="fr-CA"/>
        </w:rPr>
        <w:t>Cellucci</w:t>
      </w:r>
      <w:proofErr w:type="spellEnd"/>
      <w:r w:rsidRPr="003D734E">
        <w:rPr>
          <w:rFonts w:cs="Times New Roman"/>
          <w:i/>
          <w:sz w:val="20"/>
          <w:szCs w:val="20"/>
          <w:lang w:val="fr-CA"/>
        </w:rPr>
        <w:t xml:space="preserve"> </w:t>
      </w:r>
      <w:proofErr w:type="spellStart"/>
      <w:r w:rsidRPr="003D734E">
        <w:rPr>
          <w:rFonts w:cs="Times New Roman"/>
          <w:i/>
          <w:sz w:val="20"/>
          <w:szCs w:val="20"/>
          <w:lang w:val="fr-CA"/>
        </w:rPr>
        <w:t>Ganesan</w:t>
      </w:r>
      <w:proofErr w:type="spellEnd"/>
      <w:r w:rsidRPr="003D734E">
        <w:rPr>
          <w:rFonts w:cs="Times New Roman"/>
          <w:i/>
          <w:sz w:val="20"/>
          <w:szCs w:val="20"/>
          <w:lang w:val="fr-CA"/>
        </w:rPr>
        <w:t xml:space="preserve"> Fraser, Montréal.</w:t>
      </w:r>
    </w:p>
    <w:p w:rsidR="003B3977" w:rsidRPr="00CD6BB1" w:rsidRDefault="003B3977" w:rsidP="005C6840">
      <w:pPr>
        <w:rPr>
          <w:rFonts w:cs="Times New Roman"/>
          <w:sz w:val="20"/>
          <w:szCs w:val="20"/>
          <w:lang w:val="fr-CA"/>
        </w:rPr>
      </w:pPr>
    </w:p>
    <w:p w:rsidR="005C6840" w:rsidRDefault="00683480" w:rsidP="005C6840">
      <w:pPr>
        <w:rPr>
          <w:lang w:val="fr-CA"/>
        </w:rPr>
      </w:pPr>
      <w:r>
        <w:rPr>
          <w:rFonts w:cs="Times New Roman"/>
          <w:sz w:val="20"/>
          <w:szCs w:val="20"/>
          <w:lang w:val="fr-CA"/>
        </w:rPr>
        <w:pict>
          <v:rect id="_x0000_i1100" style="width:144.3pt;height:1pt" o:hrpct="300" o:hralign="center" o:hrstd="t" o:hrnoshade="t" o:hr="t" fillcolor="black [3213]" stroked="f"/>
        </w:pict>
      </w:r>
    </w:p>
    <w:p w:rsidR="0056248C" w:rsidRDefault="0056248C" w:rsidP="005C6840">
      <w:pPr>
        <w:jc w:val="both"/>
        <w:rPr>
          <w:sz w:val="20"/>
          <w:szCs w:val="20"/>
        </w:rPr>
      </w:pPr>
    </w:p>
    <w:p w:rsidR="00FB6A8C" w:rsidRDefault="00FB6A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3D734E">
          <w:headerReference w:type="even" r:id="rId78"/>
          <w:headerReference w:type="default" r:id="rId79"/>
          <w:footerReference w:type="even" r:id="rId80"/>
          <w:footerReference w:type="default" r:id="rId81"/>
          <w:headerReference w:type="first" r:id="rId82"/>
          <w:footerReference w:type="first" r:id="rId83"/>
          <w:pgSz w:w="12240" w:h="15840"/>
          <w:pgMar w:top="720" w:right="1080" w:bottom="1080" w:left="1656" w:header="576" w:footer="960" w:gutter="0"/>
          <w:cols w:space="720"/>
          <w:titlePg/>
          <w:docGrid w:linePitch="272"/>
        </w:sectPr>
      </w:pPr>
    </w:p>
    <w:p w:rsidR="003008F5" w:rsidRDefault="003008F5" w:rsidP="007A3988">
      <w:pPr>
        <w:tabs>
          <w:tab w:val="center" w:pos="5220"/>
          <w:tab w:val="right" w:pos="10800"/>
        </w:tabs>
        <w:jc w:val="center"/>
        <w:rPr>
          <w:rFonts w:ascii="Arial" w:hAnsi="Arial" w:cs="Arial"/>
          <w:sz w:val="16"/>
          <w:szCs w:val="18"/>
          <w:lang w:val="fr-CA"/>
        </w:rPr>
      </w:pPr>
      <w:r>
        <w:rPr>
          <w:rFonts w:ascii="Arial" w:hAnsi="Arial" w:cs="Arial"/>
          <w:b/>
          <w:i/>
          <w:szCs w:val="28"/>
          <w:lang w:val="fr-FR"/>
        </w:rPr>
        <w:lastRenderedPageBreak/>
        <w:t>- 2018 -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3008F5" w:rsidRDefault="003008F5">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CF6EB0"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84"/>
      <w:footerReference w:type="default" r:id="rId85"/>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80" w:rsidRDefault="00683480" w:rsidP="00A87207">
      <w:r>
        <w:separator/>
      </w:r>
    </w:p>
  </w:endnote>
  <w:endnote w:type="continuationSeparator" w:id="0">
    <w:p w:rsidR="00683480" w:rsidRDefault="0068348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rsidP="00A87207">
    <w:pPr>
      <w:pStyle w:val="Footer"/>
    </w:pPr>
    <w:r>
      <w:pict>
        <v:rect id="_x0000_i1063" style="width:480.95pt;height:1pt" o:hralign="center" o:hrstd="t" o:hrnoshade="t" o:hr="t" fillcolor="black [3213]" stroked="f"/>
      </w:pict>
    </w:r>
  </w:p>
  <w:p w:rsidR="00683480" w:rsidRPr="00B7374B" w:rsidRDefault="0068348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A7C13">
      <w:rPr>
        <w:noProof/>
        <w:szCs w:val="24"/>
      </w:rPr>
      <w:t>1408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rsidP="00EB2B90">
    <w:pPr>
      <w:tabs>
        <w:tab w:val="center" w:pos="4680"/>
      </w:tabs>
    </w:pPr>
    <w:r>
      <w:pict>
        <v:rect id="_x0000_i1095" style="width:480.95pt;height:1pt" o:hralign="center" o:hrstd="t" o:hrnoshade="t" o:hr="t" fillcolor="black [3213]" stroked="f"/>
      </w:pict>
    </w:r>
  </w:p>
  <w:p w:rsidR="00683480" w:rsidRPr="0031432F" w:rsidRDefault="00683480" w:rsidP="00EB2B90">
    <w:pPr>
      <w:tabs>
        <w:tab w:val="center" w:pos="4680"/>
      </w:tabs>
    </w:pPr>
    <w:r>
      <w:tab/>
      <w:t xml:space="preserve">- </w:t>
    </w:r>
    <w:r>
      <w:fldChar w:fldCharType="begin"/>
    </w:r>
    <w:r>
      <w:instrText xml:space="preserve"> PAGE   \* MERGEFORMAT </w:instrText>
    </w:r>
    <w:r>
      <w:fldChar w:fldCharType="separate"/>
    </w:r>
    <w:r w:rsidR="00764A74">
      <w:rPr>
        <w:noProof/>
      </w:rPr>
      <w:t>1434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3480" w:rsidRDefault="0068348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rsidP="00732DB7">
    <w:r>
      <w:pict>
        <v:rect id="_x0000_i1097" style="width:480.95pt;height:1pt" o:hralign="center" o:hrstd="t" o:hrnoshade="t" o:hr="t" fillcolor="black" stroked="f"/>
      </w:pict>
    </w:r>
  </w:p>
  <w:p w:rsidR="00683480" w:rsidRDefault="00683480">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pStyle w:val="Footer"/>
    </w:pPr>
    <w:r>
      <w:pict>
        <v:rect id="_x0000_i1098" style="width:480.95pt;height:1pt" o:hralign="center" o:hrstd="t" o:hrnoshade="t" o:hr="t" fillcolor="black [3213]" stroked="f"/>
      </w:pict>
    </w:r>
  </w:p>
  <w:p w:rsidR="00683480" w:rsidRPr="003C2C0F" w:rsidRDefault="00683480" w:rsidP="00697C62">
    <w:pPr>
      <w:tabs>
        <w:tab w:val="center" w:pos="4680"/>
      </w:tabs>
    </w:pPr>
    <w:r>
      <w:tab/>
      <w:t xml:space="preserve">- </w:t>
    </w:r>
    <w:r>
      <w:fldChar w:fldCharType="begin"/>
    </w:r>
    <w:r>
      <w:instrText xml:space="preserve"> PAGE   \* MERGEFORMAT </w:instrText>
    </w:r>
    <w:r>
      <w:fldChar w:fldCharType="separate"/>
    </w:r>
    <w:r w:rsidR="00764A74">
      <w:rPr>
        <w:noProof/>
      </w:rPr>
      <w:t>1436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3480" w:rsidRDefault="00683480">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60" style="width:480.95pt;height:1pt" o:hralign="center" o:hrstd="t" o:hrnoshade="t" o:hr="t" fillcolor="black [3213]" stroked="f"/>
      </w:pict>
    </w:r>
  </w:p>
  <w:p w:rsidR="00683480" w:rsidRDefault="0068348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64A74">
      <w:rPr>
        <w:noProof/>
        <w:szCs w:val="24"/>
      </w:rPr>
      <w:t>1441</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rsidP="00782AE4">
    <w:pPr>
      <w:tabs>
        <w:tab w:val="center" w:pos="4680"/>
      </w:tabs>
    </w:pPr>
    <w:r>
      <w:pict>
        <v:rect id="_x0000_i1161" style="width:480.95pt;height:1pt" o:hralign="center" o:hrstd="t" o:hrnoshade="t" o:hr="t" fillcolor="black [3213]" stroked="f"/>
      </w:pict>
    </w:r>
  </w:p>
  <w:p w:rsidR="00683480" w:rsidRDefault="0068348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64A74">
      <w:rPr>
        <w:noProof/>
        <w:szCs w:val="24"/>
      </w:rPr>
      <w:t>1437</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Pr="00924065" w:rsidRDefault="0068348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rsidP="00755F22">
    <w:pPr>
      <w:tabs>
        <w:tab w:val="left" w:pos="-1440"/>
        <w:tab w:val="left" w:pos="-720"/>
      </w:tabs>
    </w:pPr>
    <w:r>
      <w:pict>
        <v:rect id="_x0000_i1064" style="width:480.95pt;height:1pt" o:hralign="center" o:hrstd="t" o:hrnoshade="t" o:hr="t" fillcolor="black [3213]" stroked="f"/>
      </w:pict>
    </w:r>
  </w:p>
  <w:p w:rsidR="00683480" w:rsidRPr="00954D22" w:rsidRDefault="0068348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A7C13">
      <w:rPr>
        <w:noProof/>
        <w:szCs w:val="24"/>
      </w:rPr>
      <w:t>1404</w:t>
    </w:r>
    <w:r>
      <w:rPr>
        <w:szCs w:val="24"/>
      </w:rPr>
      <w:fldChar w:fldCharType="end"/>
    </w:r>
    <w:r w:rsidRPr="00954D22">
      <w:rPr>
        <w:szCs w:val="24"/>
      </w:rPr>
      <w:t xml:space="preserve"> -</w:t>
    </w:r>
  </w:p>
  <w:p w:rsidR="00683480" w:rsidRDefault="00683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rsidP="00A87207">
    <w:pPr>
      <w:pStyle w:val="Footer"/>
    </w:pPr>
    <w:r>
      <w:pict>
        <v:rect id="_x0000_i1066" style="width:480.95pt;height:1pt" o:hralign="center" o:hrstd="t" o:hrnoshade="t" o:hr="t" fillcolor="black [3213]" stroked="f"/>
      </w:pict>
    </w:r>
  </w:p>
  <w:p w:rsidR="00683480" w:rsidRPr="00B7374B" w:rsidRDefault="0068348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7" style="width:480.95pt;height:1pt" o:hralign="center" o:hrstd="t" o:hrnoshade="t" o:hr="t" fillcolor="black [3213]" stroked="f"/>
      </w:pict>
    </w:r>
  </w:p>
  <w:p w:rsidR="00683480" w:rsidRPr="00954D22" w:rsidRDefault="0068348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64A74">
      <w:rPr>
        <w:noProof/>
        <w:szCs w:val="24"/>
      </w:rPr>
      <w:t>1409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3480" w:rsidRDefault="00683480">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1" style="width:480.95pt;height:1pt" o:hralign="center" o:hrstd="t" o:hrnoshade="t" o:hr="t" fillcolor="black [3213]" stroked="f"/>
      </w:pict>
    </w:r>
  </w:p>
  <w:p w:rsidR="00683480" w:rsidRPr="0009648D" w:rsidRDefault="00683480" w:rsidP="00ED7E83">
    <w:pPr>
      <w:tabs>
        <w:tab w:val="center" w:pos="4680"/>
      </w:tabs>
    </w:pPr>
    <w:r>
      <w:tab/>
    </w:r>
    <w:r w:rsidRPr="0009648D">
      <w:t xml:space="preserve">- </w:t>
    </w:r>
    <w:r>
      <w:fldChar w:fldCharType="begin"/>
    </w:r>
    <w:r>
      <w:instrText xml:space="preserve"> PAGE   \* MERGEFORMAT </w:instrText>
    </w:r>
    <w:r>
      <w:fldChar w:fldCharType="separate"/>
    </w:r>
    <w:r w:rsidR="00EA7C13">
      <w:rPr>
        <w:noProof/>
      </w:rPr>
      <w:t>1421</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pStyle w:val="Footer"/>
      <w:rPr>
        <w:lang w:val="fr-CA"/>
      </w:rPr>
    </w:pPr>
    <w:r>
      <w:rPr>
        <w:lang w:val="fr-CA"/>
      </w:rPr>
      <w:pict>
        <v:rect id="_x0000_i1092" style="width:480.95pt;height:1pt" o:hralign="center" o:hrstd="t" o:hrnoshade="t" o:hr="t" fillcolor="black [3213]" stroked="f"/>
      </w:pict>
    </w:r>
  </w:p>
  <w:p w:rsidR="00683480" w:rsidRDefault="00683480" w:rsidP="00245129">
    <w:pPr>
      <w:tabs>
        <w:tab w:val="center" w:pos="4680"/>
      </w:tabs>
    </w:pPr>
    <w:r>
      <w:tab/>
    </w:r>
    <w:r w:rsidRPr="0009648D">
      <w:t xml:space="preserve">- </w:t>
    </w:r>
    <w:r>
      <w:fldChar w:fldCharType="begin"/>
    </w:r>
    <w:r>
      <w:instrText xml:space="preserve"> PAGE   \* MERGEFORMAT </w:instrText>
    </w:r>
    <w:r>
      <w:fldChar w:fldCharType="separate"/>
    </w:r>
    <w:r w:rsidR="00764A74">
      <w:rPr>
        <w:noProof/>
      </w:rPr>
      <w:t>1410</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3480" w:rsidRDefault="0068348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rsidP="00755F22">
    <w:pPr>
      <w:tabs>
        <w:tab w:val="left" w:pos="-1440"/>
        <w:tab w:val="left" w:pos="-720"/>
      </w:tabs>
    </w:pPr>
    <w:r>
      <w:pict>
        <v:rect id="_x0000_i1094" style="width:480.95pt;height:1pt" o:hralign="center" o:hrstd="t" o:hrnoshade="t" o:hr="t" fillcolor="black [3213]" stroked="f"/>
      </w:pict>
    </w:r>
  </w:p>
  <w:p w:rsidR="00683480" w:rsidRDefault="00683480" w:rsidP="00EB2B90">
    <w:pPr>
      <w:tabs>
        <w:tab w:val="center" w:pos="4680"/>
      </w:tabs>
    </w:pPr>
    <w:r>
      <w:tab/>
      <w:t xml:space="preserve">- </w:t>
    </w:r>
    <w:r>
      <w:fldChar w:fldCharType="begin"/>
    </w:r>
    <w:r>
      <w:instrText xml:space="preserve"> PAGE   \* MERGEFORMAT </w:instrText>
    </w:r>
    <w:r>
      <w:fldChar w:fldCharType="separate"/>
    </w:r>
    <w:r w:rsidR="00764A74">
      <w:rPr>
        <w:noProof/>
      </w:rPr>
      <w:t>1435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80" w:rsidRDefault="00683480" w:rsidP="00A87207">
      <w:r>
        <w:separator/>
      </w:r>
    </w:p>
  </w:footnote>
  <w:footnote w:type="continuationSeparator" w:id="0">
    <w:p w:rsidR="00683480" w:rsidRDefault="0068348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83480" w:rsidRPr="0044776A" w:rsidTr="00245129">
      <w:tc>
        <w:tcPr>
          <w:tcW w:w="4290" w:type="dxa"/>
          <w:tcMar>
            <w:left w:w="0" w:type="dxa"/>
            <w:right w:w="0" w:type="dxa"/>
          </w:tcMar>
        </w:tcPr>
        <w:p w:rsidR="00683480" w:rsidRPr="0044776A" w:rsidRDefault="0068348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83480" w:rsidRPr="0044776A" w:rsidRDefault="00683480" w:rsidP="002E2327">
          <w:pPr>
            <w:keepNext/>
            <w:keepLines/>
            <w:tabs>
              <w:tab w:val="left" w:pos="-1440"/>
              <w:tab w:val="left" w:pos="-720"/>
            </w:tabs>
            <w:jc w:val="center"/>
            <w:rPr>
              <w:sz w:val="20"/>
              <w:szCs w:val="20"/>
            </w:rPr>
          </w:pPr>
        </w:p>
        <w:p w:rsidR="00683480" w:rsidRPr="0044776A" w:rsidRDefault="00683480" w:rsidP="002E2327">
          <w:pPr>
            <w:keepNext/>
            <w:keepLines/>
            <w:tabs>
              <w:tab w:val="left" w:pos="-1440"/>
              <w:tab w:val="left" w:pos="-720"/>
            </w:tabs>
            <w:jc w:val="center"/>
            <w:rPr>
              <w:sz w:val="20"/>
              <w:szCs w:val="20"/>
            </w:rPr>
          </w:pPr>
        </w:p>
        <w:p w:rsidR="00683480" w:rsidRPr="0044776A" w:rsidRDefault="00683480" w:rsidP="002E2327">
          <w:pPr>
            <w:keepNext/>
            <w:keepLines/>
            <w:tabs>
              <w:tab w:val="left" w:pos="-1440"/>
              <w:tab w:val="left" w:pos="-720"/>
            </w:tabs>
            <w:jc w:val="center"/>
            <w:rPr>
              <w:sz w:val="20"/>
              <w:szCs w:val="20"/>
            </w:rPr>
          </w:pPr>
        </w:p>
      </w:tc>
      <w:tc>
        <w:tcPr>
          <w:tcW w:w="4320" w:type="dxa"/>
          <w:tcMar>
            <w:left w:w="0" w:type="dxa"/>
            <w:right w:w="0" w:type="dxa"/>
          </w:tcMar>
        </w:tcPr>
        <w:p w:rsidR="00683480" w:rsidRPr="0044776A" w:rsidRDefault="00683480" w:rsidP="002E2327">
          <w:pPr>
            <w:keepLines/>
            <w:rPr>
              <w:sz w:val="20"/>
              <w:szCs w:val="20"/>
              <w:lang w:val="fr-CA"/>
            </w:rPr>
          </w:pPr>
          <w:r w:rsidRPr="0044776A">
            <w:rPr>
              <w:sz w:val="20"/>
              <w:szCs w:val="20"/>
              <w:lang w:val="fr-CA"/>
            </w:rPr>
            <w:t>DEMANDES D'AUTORISATION D'APPEL DÉPOSÉES</w:t>
          </w:r>
        </w:p>
      </w:tc>
    </w:tr>
  </w:tbl>
  <w:p w:rsidR="00683480" w:rsidRDefault="006834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83480" w:rsidRPr="00CF6EB0">
      <w:tc>
        <w:tcPr>
          <w:tcW w:w="4200" w:type="dxa"/>
          <w:tcMar>
            <w:left w:w="0" w:type="dxa"/>
            <w:right w:w="0" w:type="dxa"/>
          </w:tcMar>
        </w:tcPr>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83480" w:rsidRPr="003C2C0F" w:rsidRDefault="00683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83480" w:rsidRPr="003C2C0F"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83480" w:rsidRPr="003C2C0F"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83480" w:rsidRPr="00CF6EB0" w:rsidTr="00245129">
      <w:tc>
        <w:tcPr>
          <w:tcW w:w="4200" w:type="dxa"/>
          <w:tcMar>
            <w:left w:w="0" w:type="dxa"/>
            <w:right w:w="0" w:type="dxa"/>
          </w:tcMar>
        </w:tcPr>
        <w:p w:rsidR="00683480" w:rsidRPr="00FF6EEC" w:rsidRDefault="00683480" w:rsidP="00FF6EEC">
          <w:pPr>
            <w:rPr>
              <w:sz w:val="20"/>
              <w:szCs w:val="20"/>
            </w:rPr>
          </w:pPr>
          <w:r w:rsidRPr="00FF6EEC">
            <w:rPr>
              <w:sz w:val="20"/>
              <w:szCs w:val="20"/>
            </w:rPr>
            <w:t>PRONOUNCEMENTS OF APPEALS RESERVED</w:t>
          </w:r>
        </w:p>
      </w:tc>
      <w:tc>
        <w:tcPr>
          <w:tcW w:w="1200" w:type="dxa"/>
          <w:tcMar>
            <w:left w:w="0" w:type="dxa"/>
            <w:right w:w="0" w:type="dxa"/>
          </w:tcMar>
        </w:tcPr>
        <w:p w:rsidR="00683480" w:rsidRPr="00FF6EEC" w:rsidRDefault="00683480" w:rsidP="00FF6EEC">
          <w:pPr>
            <w:jc w:val="center"/>
            <w:rPr>
              <w:sz w:val="20"/>
              <w:szCs w:val="20"/>
            </w:rPr>
          </w:pPr>
        </w:p>
        <w:p w:rsidR="00683480" w:rsidRPr="00FF6EEC" w:rsidRDefault="00683480" w:rsidP="00FF6EEC">
          <w:pPr>
            <w:jc w:val="center"/>
            <w:rPr>
              <w:sz w:val="20"/>
              <w:szCs w:val="20"/>
            </w:rPr>
          </w:pPr>
        </w:p>
        <w:p w:rsidR="00683480" w:rsidRPr="00FF6EEC" w:rsidRDefault="00683480" w:rsidP="00FF6EEC">
          <w:pPr>
            <w:jc w:val="center"/>
            <w:rPr>
              <w:sz w:val="20"/>
              <w:szCs w:val="20"/>
            </w:rPr>
          </w:pPr>
        </w:p>
      </w:tc>
      <w:tc>
        <w:tcPr>
          <w:tcW w:w="4080" w:type="dxa"/>
          <w:tcMar>
            <w:left w:w="0" w:type="dxa"/>
            <w:right w:w="0" w:type="dxa"/>
          </w:tcMar>
        </w:tcPr>
        <w:p w:rsidR="00683480" w:rsidRPr="00FF6EEC" w:rsidRDefault="00683480" w:rsidP="00FF6EEC">
          <w:pPr>
            <w:rPr>
              <w:sz w:val="20"/>
              <w:szCs w:val="20"/>
              <w:lang w:val="fr-CA"/>
            </w:rPr>
          </w:pPr>
          <w:r w:rsidRPr="00FF6EEC">
            <w:rPr>
              <w:sz w:val="20"/>
              <w:szCs w:val="20"/>
              <w:lang w:val="fr-CA"/>
            </w:rPr>
            <w:t>JUGEMENTS RENDUS SUR LES APPELS EN DÉLIBÉRÉ</w:t>
          </w:r>
        </w:p>
      </w:tc>
    </w:tr>
  </w:tbl>
  <w:p w:rsidR="00683480" w:rsidRPr="003C2C0F" w:rsidRDefault="0068348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83480">
      <w:tc>
        <w:tcPr>
          <w:tcW w:w="4230" w:type="dxa"/>
          <w:tcMar>
            <w:left w:w="0" w:type="dxa"/>
            <w:right w:w="0" w:type="dxa"/>
          </w:tcMar>
        </w:tcPr>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83480" w:rsidRDefault="00683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83480" w:rsidRPr="00782AE4" w:rsidTr="00245129">
      <w:tc>
        <w:tcPr>
          <w:tcW w:w="4230" w:type="dxa"/>
          <w:tcMar>
            <w:left w:w="0" w:type="dxa"/>
            <w:right w:w="0" w:type="dxa"/>
          </w:tcMar>
        </w:tcPr>
        <w:p w:rsidR="00683480" w:rsidRPr="00782AE4" w:rsidRDefault="00683480" w:rsidP="00102926">
          <w:pPr>
            <w:keepNext/>
            <w:keepLines/>
            <w:tabs>
              <w:tab w:val="left" w:pos="-1440"/>
              <w:tab w:val="left" w:pos="-720"/>
            </w:tabs>
            <w:rPr>
              <w:sz w:val="20"/>
              <w:szCs w:val="20"/>
            </w:rPr>
          </w:pPr>
          <w:r w:rsidRPr="00782AE4">
            <w:rPr>
              <w:sz w:val="20"/>
              <w:szCs w:val="20"/>
            </w:rPr>
            <w:t xml:space="preserve">HEADNOTES OF RECENT </w:t>
          </w:r>
        </w:p>
        <w:p w:rsidR="00683480" w:rsidRPr="00782AE4"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83480" w:rsidRDefault="00683480" w:rsidP="00102926">
          <w:pPr>
            <w:keepNext/>
            <w:keepLines/>
            <w:tabs>
              <w:tab w:val="left" w:pos="-1440"/>
              <w:tab w:val="left" w:pos="-720"/>
            </w:tabs>
            <w:jc w:val="center"/>
            <w:rPr>
              <w:sz w:val="20"/>
              <w:szCs w:val="20"/>
            </w:rPr>
          </w:pPr>
        </w:p>
        <w:p w:rsidR="00683480" w:rsidRDefault="00683480" w:rsidP="00102926">
          <w:pPr>
            <w:keepNext/>
            <w:keepLines/>
            <w:tabs>
              <w:tab w:val="left" w:pos="-1440"/>
              <w:tab w:val="left" w:pos="-720"/>
            </w:tabs>
            <w:jc w:val="center"/>
            <w:rPr>
              <w:sz w:val="20"/>
              <w:szCs w:val="20"/>
            </w:rPr>
          </w:pPr>
        </w:p>
        <w:p w:rsidR="00683480" w:rsidRPr="00782AE4" w:rsidRDefault="00683480" w:rsidP="00102926">
          <w:pPr>
            <w:keepNext/>
            <w:keepLines/>
            <w:tabs>
              <w:tab w:val="left" w:pos="-1440"/>
              <w:tab w:val="left" w:pos="-720"/>
            </w:tabs>
            <w:jc w:val="center"/>
            <w:rPr>
              <w:sz w:val="20"/>
              <w:szCs w:val="20"/>
            </w:rPr>
          </w:pPr>
        </w:p>
      </w:tc>
      <w:tc>
        <w:tcPr>
          <w:tcW w:w="4080" w:type="dxa"/>
          <w:tcMar>
            <w:left w:w="0" w:type="dxa"/>
            <w:right w:w="0" w:type="dxa"/>
          </w:tcMar>
        </w:tcPr>
        <w:p w:rsidR="00683480" w:rsidRPr="00102926"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83480" w:rsidRPr="00782AE4" w:rsidRDefault="00683480" w:rsidP="00102926">
          <w:pPr>
            <w:keepLines/>
            <w:tabs>
              <w:tab w:val="left" w:pos="-1440"/>
              <w:tab w:val="left" w:pos="-720"/>
            </w:tabs>
            <w:rPr>
              <w:sz w:val="20"/>
              <w:szCs w:val="20"/>
            </w:rPr>
          </w:pPr>
          <w:r w:rsidRPr="00102926">
            <w:rPr>
              <w:sz w:val="20"/>
              <w:szCs w:val="20"/>
              <w:lang w:val="fr-CA"/>
            </w:rPr>
            <w:t>RÉCENTS</w:t>
          </w:r>
        </w:p>
      </w:tc>
    </w:tr>
  </w:tbl>
  <w:p w:rsidR="00683480" w:rsidRDefault="0068348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83480" w:rsidRPr="00CF6EB0" w:rsidTr="00245129">
      <w:tc>
        <w:tcPr>
          <w:tcW w:w="4200" w:type="dxa"/>
          <w:tcMar>
            <w:left w:w="0" w:type="dxa"/>
            <w:right w:w="0" w:type="dxa"/>
          </w:tcMar>
        </w:tcPr>
        <w:p w:rsidR="00683480" w:rsidRPr="0044776A" w:rsidRDefault="00683480" w:rsidP="0044776A">
          <w:pPr>
            <w:keepNext/>
            <w:keepLines/>
            <w:widowControl w:val="0"/>
            <w:rPr>
              <w:sz w:val="20"/>
              <w:szCs w:val="20"/>
            </w:rPr>
          </w:pPr>
          <w:r>
            <w:rPr>
              <w:sz w:val="20"/>
              <w:szCs w:val="20"/>
            </w:rPr>
            <w:t>APPLICATIONS FOR LEAVE</w:t>
          </w:r>
        </w:p>
        <w:p w:rsidR="00683480" w:rsidRPr="0044776A" w:rsidRDefault="0068348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83480" w:rsidRPr="0044776A" w:rsidRDefault="00683480" w:rsidP="0044776A">
          <w:pPr>
            <w:keepNext/>
            <w:keepLines/>
            <w:widowControl w:val="0"/>
            <w:jc w:val="center"/>
            <w:rPr>
              <w:sz w:val="20"/>
              <w:szCs w:val="20"/>
            </w:rPr>
          </w:pPr>
        </w:p>
        <w:p w:rsidR="00683480" w:rsidRPr="0044776A" w:rsidRDefault="00683480" w:rsidP="0044776A">
          <w:pPr>
            <w:keepNext/>
            <w:keepLines/>
            <w:widowControl w:val="0"/>
            <w:jc w:val="center"/>
            <w:rPr>
              <w:sz w:val="20"/>
              <w:szCs w:val="20"/>
            </w:rPr>
          </w:pPr>
        </w:p>
        <w:p w:rsidR="00683480" w:rsidRPr="0044776A" w:rsidRDefault="00683480" w:rsidP="0044776A">
          <w:pPr>
            <w:keepNext/>
            <w:keepLines/>
            <w:widowControl w:val="0"/>
            <w:jc w:val="center"/>
            <w:rPr>
              <w:sz w:val="20"/>
              <w:szCs w:val="20"/>
            </w:rPr>
          </w:pPr>
        </w:p>
      </w:tc>
      <w:tc>
        <w:tcPr>
          <w:tcW w:w="4080" w:type="dxa"/>
          <w:tcMar>
            <w:left w:w="0" w:type="dxa"/>
            <w:right w:w="0" w:type="dxa"/>
          </w:tcMar>
        </w:tcPr>
        <w:p w:rsidR="00683480" w:rsidRPr="0044776A" w:rsidRDefault="00683480" w:rsidP="0044776A">
          <w:pPr>
            <w:keepLines/>
            <w:widowControl w:val="0"/>
            <w:rPr>
              <w:sz w:val="20"/>
              <w:szCs w:val="20"/>
              <w:lang w:val="fr-CA"/>
            </w:rPr>
          </w:pPr>
          <w:r w:rsidRPr="0044776A">
            <w:rPr>
              <w:sz w:val="20"/>
              <w:szCs w:val="20"/>
              <w:lang w:val="fr-CA"/>
            </w:rPr>
            <w:t>DEMANDES SOUMISES À LA COUR DEPUIS LA DERNIÈRE PARUTION</w:t>
          </w:r>
        </w:p>
        <w:p w:rsidR="00683480" w:rsidRPr="0044776A" w:rsidRDefault="00683480" w:rsidP="0044776A">
          <w:pPr>
            <w:widowControl w:val="0"/>
            <w:rPr>
              <w:sz w:val="20"/>
              <w:szCs w:val="20"/>
              <w:lang w:val="fr-CA"/>
            </w:rPr>
          </w:pPr>
        </w:p>
      </w:tc>
    </w:tr>
  </w:tbl>
  <w:p w:rsidR="00683480" w:rsidRPr="002E2327" w:rsidRDefault="00683480">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83480" w:rsidRPr="00CF6EB0">
      <w:tc>
        <w:tcPr>
          <w:tcW w:w="4200" w:type="dxa"/>
          <w:tcMar>
            <w:left w:w="0" w:type="dxa"/>
            <w:right w:w="0" w:type="dxa"/>
          </w:tcMar>
        </w:tcPr>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83480" w:rsidRDefault="00683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3480" w:rsidRPr="00FF6BA5" w:rsidRDefault="00683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83480" w:rsidRPr="00FF6BA5"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83480" w:rsidRPr="00FF6BA5"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83480" w:rsidRPr="00FF6BA5"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83480" w:rsidRPr="00CF6EB0" w:rsidTr="00245129">
      <w:tc>
        <w:tcPr>
          <w:tcW w:w="4200" w:type="dxa"/>
          <w:tcMar>
            <w:left w:w="0" w:type="dxa"/>
            <w:right w:w="0" w:type="dxa"/>
          </w:tcMar>
        </w:tcPr>
        <w:p w:rsidR="00683480" w:rsidRPr="00755F22"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83480" w:rsidRPr="00755F22"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83480" w:rsidRPr="00755F22" w:rsidRDefault="006834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83480" w:rsidRPr="00755F22" w:rsidRDefault="006834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83480" w:rsidRPr="00755F22" w:rsidRDefault="006834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83480" w:rsidRPr="00755F22" w:rsidRDefault="00683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83480" w:rsidRPr="00FF6BA5" w:rsidRDefault="00683480"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80" w:rsidRDefault="006834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83480">
      <w:tc>
        <w:tcPr>
          <w:tcW w:w="4230" w:type="dxa"/>
          <w:tcMar>
            <w:left w:w="0" w:type="dxa"/>
            <w:right w:w="0" w:type="dxa"/>
          </w:tcMar>
        </w:tcPr>
        <w:p w:rsidR="00683480" w:rsidRDefault="00683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83480" w:rsidRDefault="00683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3480" w:rsidRDefault="00683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83480">
      <w:trPr>
        <w:gridAfter w:val="2"/>
        <w:wAfter w:w="5250" w:type="dxa"/>
      </w:trPr>
      <w:tc>
        <w:tcPr>
          <w:tcW w:w="4230" w:type="dxa"/>
          <w:tcMar>
            <w:left w:w="0" w:type="dxa"/>
            <w:right w:w="0" w:type="dxa"/>
          </w:tcMar>
        </w:tcPr>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83480" w:rsidRDefault="00683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83480" w:rsidRPr="00755F22" w:rsidTr="00245129">
      <w:tc>
        <w:tcPr>
          <w:tcW w:w="4230" w:type="dxa"/>
          <w:tcMar>
            <w:left w:w="0" w:type="dxa"/>
            <w:right w:w="0" w:type="dxa"/>
          </w:tcMar>
        </w:tcPr>
        <w:p w:rsidR="00683480" w:rsidRPr="00755F22" w:rsidRDefault="00683480" w:rsidP="00831CA9">
          <w:pPr>
            <w:keepNext/>
            <w:keepLines/>
            <w:rPr>
              <w:sz w:val="20"/>
              <w:szCs w:val="20"/>
            </w:rPr>
          </w:pPr>
          <w:r w:rsidRPr="00755F22">
            <w:rPr>
              <w:sz w:val="20"/>
              <w:szCs w:val="20"/>
            </w:rPr>
            <w:t>MOTIONS</w:t>
          </w:r>
        </w:p>
      </w:tc>
      <w:tc>
        <w:tcPr>
          <w:tcW w:w="1170" w:type="dxa"/>
          <w:tcMar>
            <w:left w:w="0" w:type="dxa"/>
            <w:right w:w="0" w:type="dxa"/>
          </w:tcMar>
        </w:tcPr>
        <w:p w:rsidR="00683480" w:rsidRPr="00755F22" w:rsidRDefault="00683480" w:rsidP="00831CA9">
          <w:pPr>
            <w:keepLines/>
            <w:jc w:val="center"/>
            <w:rPr>
              <w:sz w:val="20"/>
              <w:szCs w:val="20"/>
            </w:rPr>
          </w:pPr>
        </w:p>
        <w:p w:rsidR="00683480" w:rsidRPr="00755F22" w:rsidRDefault="00683480" w:rsidP="00831CA9">
          <w:pPr>
            <w:keepLines/>
            <w:tabs>
              <w:tab w:val="left" w:pos="-1440"/>
              <w:tab w:val="left" w:pos="-720"/>
            </w:tabs>
            <w:jc w:val="center"/>
            <w:rPr>
              <w:sz w:val="20"/>
              <w:szCs w:val="20"/>
            </w:rPr>
          </w:pPr>
        </w:p>
      </w:tc>
      <w:tc>
        <w:tcPr>
          <w:tcW w:w="4080" w:type="dxa"/>
          <w:tcMar>
            <w:left w:w="0" w:type="dxa"/>
            <w:right w:w="0" w:type="dxa"/>
          </w:tcMar>
        </w:tcPr>
        <w:p w:rsidR="00683480" w:rsidRPr="00BA6468" w:rsidRDefault="00683480" w:rsidP="00BA6468">
          <w:pPr>
            <w:keepLines/>
            <w:rPr>
              <w:sz w:val="20"/>
              <w:szCs w:val="20"/>
              <w:lang w:val="fr-CA"/>
            </w:rPr>
          </w:pPr>
          <w:r w:rsidRPr="00BA6468">
            <w:rPr>
              <w:sz w:val="20"/>
              <w:szCs w:val="20"/>
              <w:lang w:val="fr-CA"/>
            </w:rPr>
            <w:t>REQUÊTES</w:t>
          </w:r>
        </w:p>
      </w:tc>
    </w:tr>
  </w:tbl>
  <w:p w:rsidR="00683480" w:rsidRDefault="00683480"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37CFB"/>
    <w:multiLevelType w:val="hybridMultilevel"/>
    <w:tmpl w:val="0F9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1"/>
  </w:num>
  <w:num w:numId="9">
    <w:abstractNumId w:val="20"/>
  </w:num>
  <w:num w:numId="10">
    <w:abstractNumId w:val="24"/>
  </w:num>
  <w:num w:numId="11">
    <w:abstractNumId w:val="27"/>
  </w:num>
  <w:num w:numId="12">
    <w:abstractNumId w:val="44"/>
  </w:num>
  <w:num w:numId="13">
    <w:abstractNumId w:val="16"/>
  </w:num>
  <w:num w:numId="14">
    <w:abstractNumId w:val="8"/>
  </w:num>
  <w:num w:numId="15">
    <w:abstractNumId w:val="43"/>
  </w:num>
  <w:num w:numId="16">
    <w:abstractNumId w:val="5"/>
  </w:num>
  <w:num w:numId="17">
    <w:abstractNumId w:val="3"/>
  </w:num>
  <w:num w:numId="18">
    <w:abstractNumId w:val="38"/>
  </w:num>
  <w:num w:numId="19">
    <w:abstractNumId w:val="17"/>
  </w:num>
  <w:num w:numId="20">
    <w:abstractNumId w:val="23"/>
  </w:num>
  <w:num w:numId="21">
    <w:abstractNumId w:val="32"/>
  </w:num>
  <w:num w:numId="22">
    <w:abstractNumId w:val="40"/>
  </w:num>
  <w:num w:numId="23">
    <w:abstractNumId w:val="2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5"/>
  </w:num>
  <w:num w:numId="27">
    <w:abstractNumId w:val="33"/>
  </w:num>
  <w:num w:numId="28">
    <w:abstractNumId w:val="21"/>
  </w:num>
  <w:num w:numId="29">
    <w:abstractNumId w:val="25"/>
  </w:num>
  <w:num w:numId="30">
    <w:abstractNumId w:val="2"/>
  </w:num>
  <w:num w:numId="31">
    <w:abstractNumId w:val="0"/>
  </w:num>
  <w:num w:numId="32">
    <w:abstractNumId w:val="1"/>
  </w:num>
  <w:num w:numId="33">
    <w:abstractNumId w:val="26"/>
  </w:num>
  <w:num w:numId="34">
    <w:abstractNumId w:val="9"/>
  </w:num>
  <w:num w:numId="35">
    <w:abstractNumId w:val="13"/>
  </w:num>
  <w:num w:numId="36">
    <w:abstractNumId w:val="30"/>
  </w:num>
  <w:num w:numId="37">
    <w:abstractNumId w:val="4"/>
  </w:num>
  <w:num w:numId="38">
    <w:abstractNumId w:val="34"/>
  </w:num>
  <w:num w:numId="39">
    <w:abstractNumId w:val="10"/>
  </w:num>
  <w:num w:numId="40">
    <w:abstractNumId w:val="42"/>
  </w:num>
  <w:num w:numId="41">
    <w:abstractNumId w:val="12"/>
  </w:num>
  <w:num w:numId="42">
    <w:abstractNumId w:val="35"/>
  </w:num>
  <w:num w:numId="43">
    <w:abstractNumId w:val="39"/>
  </w:num>
  <w:num w:numId="44">
    <w:abstractNumId w:val="37"/>
  </w:num>
  <w:num w:numId="45">
    <w:abstractNumId w:val="7"/>
  </w:num>
  <w:num w:numId="46">
    <w:abstractNumId w:val="31"/>
  </w:num>
  <w:num w:numId="47">
    <w:abstractNumId w:val="6"/>
  </w:num>
  <w:num w:numId="48">
    <w:abstractNumId w:val="18"/>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53"/>
    <w:rsid w:val="00000E45"/>
    <w:rsid w:val="00002704"/>
    <w:rsid w:val="00003C73"/>
    <w:rsid w:val="00020DC3"/>
    <w:rsid w:val="0003223B"/>
    <w:rsid w:val="000327B2"/>
    <w:rsid w:val="00041CDE"/>
    <w:rsid w:val="00042007"/>
    <w:rsid w:val="0004528B"/>
    <w:rsid w:val="00064FBA"/>
    <w:rsid w:val="00067988"/>
    <w:rsid w:val="000770F7"/>
    <w:rsid w:val="00091FA6"/>
    <w:rsid w:val="00096BD9"/>
    <w:rsid w:val="00097851"/>
    <w:rsid w:val="000B3C9A"/>
    <w:rsid w:val="000B40A2"/>
    <w:rsid w:val="000B4624"/>
    <w:rsid w:val="000C0ACD"/>
    <w:rsid w:val="000C0D2A"/>
    <w:rsid w:val="000C5CE8"/>
    <w:rsid w:val="000E27A5"/>
    <w:rsid w:val="000E2959"/>
    <w:rsid w:val="000F0B60"/>
    <w:rsid w:val="00102926"/>
    <w:rsid w:val="0010587F"/>
    <w:rsid w:val="00111C6B"/>
    <w:rsid w:val="00114376"/>
    <w:rsid w:val="00116C5E"/>
    <w:rsid w:val="0012102B"/>
    <w:rsid w:val="00126ED9"/>
    <w:rsid w:val="0013369E"/>
    <w:rsid w:val="0013595D"/>
    <w:rsid w:val="00143E46"/>
    <w:rsid w:val="00164E6D"/>
    <w:rsid w:val="00181751"/>
    <w:rsid w:val="00183454"/>
    <w:rsid w:val="001843E2"/>
    <w:rsid w:val="00195F99"/>
    <w:rsid w:val="001A1D7B"/>
    <w:rsid w:val="001B157C"/>
    <w:rsid w:val="001B4006"/>
    <w:rsid w:val="001B5C23"/>
    <w:rsid w:val="001D0D5F"/>
    <w:rsid w:val="001D3AC3"/>
    <w:rsid w:val="001D6B8C"/>
    <w:rsid w:val="001F1F83"/>
    <w:rsid w:val="001F40DF"/>
    <w:rsid w:val="001F43F8"/>
    <w:rsid w:val="001F6B2D"/>
    <w:rsid w:val="001F749B"/>
    <w:rsid w:val="002021A9"/>
    <w:rsid w:val="002139A7"/>
    <w:rsid w:val="00215F7C"/>
    <w:rsid w:val="00221D69"/>
    <w:rsid w:val="0022323B"/>
    <w:rsid w:val="0023145E"/>
    <w:rsid w:val="002353B1"/>
    <w:rsid w:val="002410B8"/>
    <w:rsid w:val="00242AEE"/>
    <w:rsid w:val="00245129"/>
    <w:rsid w:val="00245879"/>
    <w:rsid w:val="00251BA2"/>
    <w:rsid w:val="00253236"/>
    <w:rsid w:val="00267FD5"/>
    <w:rsid w:val="00273891"/>
    <w:rsid w:val="00274D34"/>
    <w:rsid w:val="00283ED8"/>
    <w:rsid w:val="002867A1"/>
    <w:rsid w:val="002868D0"/>
    <w:rsid w:val="002900F3"/>
    <w:rsid w:val="00291CE7"/>
    <w:rsid w:val="00291E13"/>
    <w:rsid w:val="002A008C"/>
    <w:rsid w:val="002A0728"/>
    <w:rsid w:val="002A0BB2"/>
    <w:rsid w:val="002A27D1"/>
    <w:rsid w:val="002A4AFA"/>
    <w:rsid w:val="002B516C"/>
    <w:rsid w:val="002D72EB"/>
    <w:rsid w:val="002E2327"/>
    <w:rsid w:val="002E3583"/>
    <w:rsid w:val="002E5576"/>
    <w:rsid w:val="002F0BC9"/>
    <w:rsid w:val="002F1451"/>
    <w:rsid w:val="002F26D8"/>
    <w:rsid w:val="0030050B"/>
    <w:rsid w:val="003008F5"/>
    <w:rsid w:val="003062D6"/>
    <w:rsid w:val="00322796"/>
    <w:rsid w:val="003318B0"/>
    <w:rsid w:val="00331B52"/>
    <w:rsid w:val="00333D50"/>
    <w:rsid w:val="003359D3"/>
    <w:rsid w:val="00351475"/>
    <w:rsid w:val="00355967"/>
    <w:rsid w:val="003632F7"/>
    <w:rsid w:val="003713CC"/>
    <w:rsid w:val="00382C47"/>
    <w:rsid w:val="00384384"/>
    <w:rsid w:val="003866AE"/>
    <w:rsid w:val="00392DED"/>
    <w:rsid w:val="003B3977"/>
    <w:rsid w:val="003C6C6F"/>
    <w:rsid w:val="003D734E"/>
    <w:rsid w:val="003E1D4C"/>
    <w:rsid w:val="003E345B"/>
    <w:rsid w:val="003E5F3E"/>
    <w:rsid w:val="00402EE8"/>
    <w:rsid w:val="004045AD"/>
    <w:rsid w:val="0041245B"/>
    <w:rsid w:val="004137A0"/>
    <w:rsid w:val="00422D9A"/>
    <w:rsid w:val="004318CF"/>
    <w:rsid w:val="00432989"/>
    <w:rsid w:val="00440E24"/>
    <w:rsid w:val="0044776A"/>
    <w:rsid w:val="00460AFC"/>
    <w:rsid w:val="00471736"/>
    <w:rsid w:val="0047471F"/>
    <w:rsid w:val="004B195E"/>
    <w:rsid w:val="004B3704"/>
    <w:rsid w:val="004B5E81"/>
    <w:rsid w:val="004B66B4"/>
    <w:rsid w:val="004B7F60"/>
    <w:rsid w:val="004C1AAC"/>
    <w:rsid w:val="004C1B40"/>
    <w:rsid w:val="004D07B3"/>
    <w:rsid w:val="004D3A51"/>
    <w:rsid w:val="004E1E0A"/>
    <w:rsid w:val="004E5524"/>
    <w:rsid w:val="004F090E"/>
    <w:rsid w:val="00501F3C"/>
    <w:rsid w:val="005075FF"/>
    <w:rsid w:val="0052229C"/>
    <w:rsid w:val="00527CC7"/>
    <w:rsid w:val="00540FA0"/>
    <w:rsid w:val="00553170"/>
    <w:rsid w:val="00555CE2"/>
    <w:rsid w:val="0056248C"/>
    <w:rsid w:val="00571CA4"/>
    <w:rsid w:val="00582136"/>
    <w:rsid w:val="00594874"/>
    <w:rsid w:val="005A472C"/>
    <w:rsid w:val="005B797B"/>
    <w:rsid w:val="005C110C"/>
    <w:rsid w:val="005C6840"/>
    <w:rsid w:val="005F1ED8"/>
    <w:rsid w:val="005F263E"/>
    <w:rsid w:val="00600252"/>
    <w:rsid w:val="00612A40"/>
    <w:rsid w:val="0062714A"/>
    <w:rsid w:val="006621E2"/>
    <w:rsid w:val="006640B4"/>
    <w:rsid w:val="00673906"/>
    <w:rsid w:val="00675479"/>
    <w:rsid w:val="00680709"/>
    <w:rsid w:val="00681F61"/>
    <w:rsid w:val="00683480"/>
    <w:rsid w:val="00696BF9"/>
    <w:rsid w:val="00697C62"/>
    <w:rsid w:val="006A329B"/>
    <w:rsid w:val="006A7EB8"/>
    <w:rsid w:val="006B6926"/>
    <w:rsid w:val="006C2B54"/>
    <w:rsid w:val="006C3F47"/>
    <w:rsid w:val="006C5F7A"/>
    <w:rsid w:val="006C683F"/>
    <w:rsid w:val="006E06AF"/>
    <w:rsid w:val="006E4115"/>
    <w:rsid w:val="006E6AFB"/>
    <w:rsid w:val="006F350F"/>
    <w:rsid w:val="007060AA"/>
    <w:rsid w:val="0071540C"/>
    <w:rsid w:val="00732DB7"/>
    <w:rsid w:val="0074238B"/>
    <w:rsid w:val="00745EF7"/>
    <w:rsid w:val="00755F22"/>
    <w:rsid w:val="00764A74"/>
    <w:rsid w:val="00766E4A"/>
    <w:rsid w:val="007700AD"/>
    <w:rsid w:val="007820CE"/>
    <w:rsid w:val="00782AE4"/>
    <w:rsid w:val="0079724F"/>
    <w:rsid w:val="007A1BFC"/>
    <w:rsid w:val="007A3988"/>
    <w:rsid w:val="007A3EAE"/>
    <w:rsid w:val="007B4DFF"/>
    <w:rsid w:val="007C04FC"/>
    <w:rsid w:val="007C3135"/>
    <w:rsid w:val="007C3DB0"/>
    <w:rsid w:val="007C47C2"/>
    <w:rsid w:val="007D2C38"/>
    <w:rsid w:val="007D3E0F"/>
    <w:rsid w:val="007E1ED1"/>
    <w:rsid w:val="007E4282"/>
    <w:rsid w:val="007F387B"/>
    <w:rsid w:val="00802863"/>
    <w:rsid w:val="008112A9"/>
    <w:rsid w:val="0081473A"/>
    <w:rsid w:val="00815B3C"/>
    <w:rsid w:val="0081610A"/>
    <w:rsid w:val="0082783A"/>
    <w:rsid w:val="008308D2"/>
    <w:rsid w:val="00831CA9"/>
    <w:rsid w:val="00845C2A"/>
    <w:rsid w:val="00850E1F"/>
    <w:rsid w:val="0085476B"/>
    <w:rsid w:val="0086340B"/>
    <w:rsid w:val="00872248"/>
    <w:rsid w:val="008902B1"/>
    <w:rsid w:val="00890FEB"/>
    <w:rsid w:val="00895E7E"/>
    <w:rsid w:val="008A5C1A"/>
    <w:rsid w:val="008B0C70"/>
    <w:rsid w:val="008B6395"/>
    <w:rsid w:val="008D292F"/>
    <w:rsid w:val="008E03DC"/>
    <w:rsid w:val="008E3D23"/>
    <w:rsid w:val="008E7B8C"/>
    <w:rsid w:val="008F4DDF"/>
    <w:rsid w:val="00902E51"/>
    <w:rsid w:val="00924065"/>
    <w:rsid w:val="00925D18"/>
    <w:rsid w:val="00930D68"/>
    <w:rsid w:val="00932DB4"/>
    <w:rsid w:val="00941A4B"/>
    <w:rsid w:val="00946242"/>
    <w:rsid w:val="0095096B"/>
    <w:rsid w:val="00953800"/>
    <w:rsid w:val="00956FD1"/>
    <w:rsid w:val="00970CD3"/>
    <w:rsid w:val="009723FA"/>
    <w:rsid w:val="00981009"/>
    <w:rsid w:val="00984546"/>
    <w:rsid w:val="00996510"/>
    <w:rsid w:val="009B0D98"/>
    <w:rsid w:val="009D1F15"/>
    <w:rsid w:val="009D555E"/>
    <w:rsid w:val="009F3024"/>
    <w:rsid w:val="009F39BA"/>
    <w:rsid w:val="00A0355E"/>
    <w:rsid w:val="00A113C5"/>
    <w:rsid w:val="00A375D1"/>
    <w:rsid w:val="00A51D10"/>
    <w:rsid w:val="00A52A83"/>
    <w:rsid w:val="00A6552C"/>
    <w:rsid w:val="00A75EDD"/>
    <w:rsid w:val="00A87207"/>
    <w:rsid w:val="00A935AA"/>
    <w:rsid w:val="00A956D3"/>
    <w:rsid w:val="00AB2201"/>
    <w:rsid w:val="00AC5B3A"/>
    <w:rsid w:val="00AD09F9"/>
    <w:rsid w:val="00AD1D34"/>
    <w:rsid w:val="00AD3259"/>
    <w:rsid w:val="00AF1715"/>
    <w:rsid w:val="00AF1A1B"/>
    <w:rsid w:val="00AF3904"/>
    <w:rsid w:val="00B010C0"/>
    <w:rsid w:val="00B2467D"/>
    <w:rsid w:val="00B4740D"/>
    <w:rsid w:val="00B61629"/>
    <w:rsid w:val="00B7374B"/>
    <w:rsid w:val="00B771F5"/>
    <w:rsid w:val="00B90DC0"/>
    <w:rsid w:val="00B91D73"/>
    <w:rsid w:val="00BA116A"/>
    <w:rsid w:val="00BA5582"/>
    <w:rsid w:val="00BA6468"/>
    <w:rsid w:val="00BB1D44"/>
    <w:rsid w:val="00BB3609"/>
    <w:rsid w:val="00BD06DA"/>
    <w:rsid w:val="00BD4217"/>
    <w:rsid w:val="00BE5ECA"/>
    <w:rsid w:val="00BF25F3"/>
    <w:rsid w:val="00C01FCB"/>
    <w:rsid w:val="00C1697B"/>
    <w:rsid w:val="00C21644"/>
    <w:rsid w:val="00C21CB5"/>
    <w:rsid w:val="00C406CA"/>
    <w:rsid w:val="00C46376"/>
    <w:rsid w:val="00C50A5C"/>
    <w:rsid w:val="00C50FDF"/>
    <w:rsid w:val="00C61FAA"/>
    <w:rsid w:val="00C63381"/>
    <w:rsid w:val="00C7092C"/>
    <w:rsid w:val="00C73D06"/>
    <w:rsid w:val="00C73E1B"/>
    <w:rsid w:val="00C7556C"/>
    <w:rsid w:val="00C759B4"/>
    <w:rsid w:val="00C77713"/>
    <w:rsid w:val="00C85BB7"/>
    <w:rsid w:val="00CA25CE"/>
    <w:rsid w:val="00CA2DEA"/>
    <w:rsid w:val="00CB3520"/>
    <w:rsid w:val="00CB43D5"/>
    <w:rsid w:val="00CC3F53"/>
    <w:rsid w:val="00CC4D84"/>
    <w:rsid w:val="00CD6BB1"/>
    <w:rsid w:val="00CD716E"/>
    <w:rsid w:val="00CE198A"/>
    <w:rsid w:val="00CF08C8"/>
    <w:rsid w:val="00CF6EB0"/>
    <w:rsid w:val="00D004FC"/>
    <w:rsid w:val="00D006E1"/>
    <w:rsid w:val="00D64901"/>
    <w:rsid w:val="00D76BDF"/>
    <w:rsid w:val="00D818B6"/>
    <w:rsid w:val="00D862C1"/>
    <w:rsid w:val="00D93B50"/>
    <w:rsid w:val="00D94028"/>
    <w:rsid w:val="00D94670"/>
    <w:rsid w:val="00DA46F6"/>
    <w:rsid w:val="00DA73F0"/>
    <w:rsid w:val="00DA756F"/>
    <w:rsid w:val="00DB661C"/>
    <w:rsid w:val="00DC0577"/>
    <w:rsid w:val="00DD0B49"/>
    <w:rsid w:val="00DE0502"/>
    <w:rsid w:val="00DE349D"/>
    <w:rsid w:val="00E064FD"/>
    <w:rsid w:val="00E06BF5"/>
    <w:rsid w:val="00E06DFA"/>
    <w:rsid w:val="00E20A0A"/>
    <w:rsid w:val="00E22A72"/>
    <w:rsid w:val="00E240C2"/>
    <w:rsid w:val="00E356C7"/>
    <w:rsid w:val="00E414CA"/>
    <w:rsid w:val="00E41A5A"/>
    <w:rsid w:val="00E45FE4"/>
    <w:rsid w:val="00E64FA7"/>
    <w:rsid w:val="00E66746"/>
    <w:rsid w:val="00E75CFD"/>
    <w:rsid w:val="00E770CB"/>
    <w:rsid w:val="00E8544A"/>
    <w:rsid w:val="00E903A1"/>
    <w:rsid w:val="00E940EB"/>
    <w:rsid w:val="00E942C2"/>
    <w:rsid w:val="00E9703F"/>
    <w:rsid w:val="00EA18EB"/>
    <w:rsid w:val="00EA7C13"/>
    <w:rsid w:val="00EB2B90"/>
    <w:rsid w:val="00ED03FF"/>
    <w:rsid w:val="00ED7E83"/>
    <w:rsid w:val="00EE091F"/>
    <w:rsid w:val="00EF4B63"/>
    <w:rsid w:val="00F0068D"/>
    <w:rsid w:val="00F0576D"/>
    <w:rsid w:val="00F14E6D"/>
    <w:rsid w:val="00F15EA8"/>
    <w:rsid w:val="00F16C8D"/>
    <w:rsid w:val="00F26C61"/>
    <w:rsid w:val="00F33CCE"/>
    <w:rsid w:val="00F40249"/>
    <w:rsid w:val="00F526C8"/>
    <w:rsid w:val="00F71125"/>
    <w:rsid w:val="00F761A3"/>
    <w:rsid w:val="00F838E5"/>
    <w:rsid w:val="00F854DF"/>
    <w:rsid w:val="00F9272D"/>
    <w:rsid w:val="00F9518C"/>
    <w:rsid w:val="00FA316E"/>
    <w:rsid w:val="00FA3373"/>
    <w:rsid w:val="00FA59EF"/>
    <w:rsid w:val="00FB19A2"/>
    <w:rsid w:val="00FB4A2E"/>
    <w:rsid w:val="00FB6A8C"/>
    <w:rsid w:val="00FC04B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numbering" w:customStyle="1" w:styleId="NoList1">
    <w:name w:val="No List1"/>
    <w:next w:val="NoList"/>
    <w:uiPriority w:val="99"/>
    <w:semiHidden/>
    <w:unhideWhenUsed/>
    <w:rsid w:val="007700AD"/>
  </w:style>
  <w:style w:type="character" w:styleId="FollowedHyperlink">
    <w:name w:val="FollowedHyperlink"/>
    <w:basedOn w:val="DefaultParagraphFont"/>
    <w:uiPriority w:val="99"/>
    <w:semiHidden/>
    <w:unhideWhenUsed/>
    <w:rsid w:val="007700AD"/>
    <w:rPr>
      <w:color w:val="800080"/>
      <w:u w:val="single"/>
    </w:rPr>
  </w:style>
  <w:style w:type="paragraph" w:customStyle="1" w:styleId="SCCBanSummary">
    <w:name w:val="SCC.BanSummary"/>
    <w:basedOn w:val="Normal"/>
    <w:next w:val="Normal"/>
    <w:link w:val="SCCBanSummaryChar"/>
    <w:rsid w:val="007700AD"/>
    <w:pPr>
      <w:jc w:val="both"/>
    </w:pPr>
    <w:rPr>
      <w:rFonts w:eastAsia="Calibri" w:cs="Times New Roman"/>
      <w:smallCaps/>
    </w:rPr>
  </w:style>
  <w:style w:type="character" w:customStyle="1" w:styleId="SCCBanSummaryChar">
    <w:name w:val="SCC.BanSummary Char"/>
    <w:basedOn w:val="DefaultParagraphFont"/>
    <w:link w:val="SCCBanSummary"/>
    <w:rsid w:val="007700AD"/>
    <w:rPr>
      <w:rFonts w:eastAsia="Calibri" w:cs="Times New Roman"/>
      <w:smallCaps/>
      <w:lang w:val="en-CA"/>
    </w:rPr>
  </w:style>
  <w:style w:type="paragraph" w:styleId="NoSpacing">
    <w:name w:val="No Spacing"/>
    <w:uiPriority w:val="1"/>
    <w:qFormat/>
    <w:rsid w:val="007700AD"/>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7700AD"/>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7700AD"/>
    <w:rPr>
      <w:rFonts w:eastAsia="Calibri" w:cs="Times New Roman"/>
      <w:szCs w:val="24"/>
      <w:lang w:val="en-CA"/>
    </w:rPr>
  </w:style>
  <w:style w:type="paragraph" w:styleId="DocumentMap">
    <w:name w:val="Document Map"/>
    <w:basedOn w:val="Normal"/>
    <w:link w:val="DocumentMapChar"/>
    <w:uiPriority w:val="99"/>
    <w:semiHidden/>
    <w:unhideWhenUsed/>
    <w:rsid w:val="007700A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700AD"/>
    <w:rPr>
      <w:rFonts w:ascii="Tahoma" w:eastAsia="Times New Roman" w:hAnsi="Tahoma" w:cs="Tahoma"/>
      <w:sz w:val="16"/>
      <w:szCs w:val="16"/>
    </w:rPr>
  </w:style>
  <w:style w:type="paragraph" w:customStyle="1" w:styleId="Style268435469">
    <w:name w:val="Style268435469"/>
    <w:rsid w:val="007700AD"/>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7700AD"/>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700AD"/>
    <w:rPr>
      <w:rFonts w:ascii="Tahoma" w:eastAsia="Times New Roman" w:hAnsi="Tahoma" w:cs="Tahoma"/>
      <w:sz w:val="16"/>
      <w:szCs w:val="16"/>
    </w:rPr>
  </w:style>
  <w:style w:type="paragraph" w:styleId="PlainText">
    <w:name w:val="Plain Text"/>
    <w:basedOn w:val="Normal"/>
    <w:link w:val="PlainTextChar"/>
    <w:uiPriority w:val="99"/>
    <w:semiHidden/>
    <w:unhideWhenUsed/>
    <w:rsid w:val="007700A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700A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700AD"/>
    <w:rPr>
      <w:sz w:val="16"/>
      <w:szCs w:val="16"/>
    </w:rPr>
  </w:style>
  <w:style w:type="paragraph" w:styleId="CommentText">
    <w:name w:val="annotation text"/>
    <w:basedOn w:val="Normal"/>
    <w:link w:val="CommentTextChar"/>
    <w:uiPriority w:val="99"/>
    <w:semiHidden/>
    <w:unhideWhenUsed/>
    <w:rsid w:val="007700A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700A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00AD"/>
    <w:rPr>
      <w:b/>
      <w:bCs/>
    </w:rPr>
  </w:style>
  <w:style w:type="character" w:customStyle="1" w:styleId="CommentSubjectChar">
    <w:name w:val="Comment Subject Char"/>
    <w:basedOn w:val="CommentTextChar"/>
    <w:link w:val="CommentSubject"/>
    <w:uiPriority w:val="99"/>
    <w:semiHidden/>
    <w:rsid w:val="007700A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12363421">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929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fr/qc/qcca/doc/2018/2018qcca146/2018qcca146.html?searchUrlHash=AAAAAQAJInBBTE5JQ0siAAAAAAE&amp;resultIndex=2" TargetMode="External"/><Relationship Id="rId39" Type="http://schemas.openxmlformats.org/officeDocument/2006/relationships/hyperlink" Target="https://www.canlii.org/en/on/onsc/doc/2016/2016onsc7760/2016onsc7760.html?resultIndex=1" TargetMode="External"/><Relationship Id="rId21" Type="http://schemas.openxmlformats.org/officeDocument/2006/relationships/hyperlink" Target="https://www.canlii.org/en/mb/mbca/doc/2017/2017mbca118/2017mbca118.html?searchUrlHash=AAAAAAAAAAEAFjIwMTUgTUJRQiAxNDYgKENhbkxJSSkAAAABAAwvMjAxNW1icWIxNDYB&amp;resultIndex=2" TargetMode="External"/><Relationship Id="rId34" Type="http://schemas.openxmlformats.org/officeDocument/2006/relationships/hyperlink" Target="http://canlii.ca/t/gs9nb" TargetMode="External"/><Relationship Id="rId42" Type="http://schemas.openxmlformats.org/officeDocument/2006/relationships/hyperlink" Target="https://www.canlii.org/en/on/onsc/doc/2017/2017onsc692/2017onsc692.html?autocompleteStr=2017%20ONSC%20692&amp;autocompletePos=1" TargetMode="External"/><Relationship Id="rId47" Type="http://schemas.openxmlformats.org/officeDocument/2006/relationships/hyperlink" Target="https://www.canlii.org/en/on/onsc/doc/2017/2017onsc2537/2017onsc2537.html?autocompleteStr=2017%20ONSC%202537&amp;autocompletePos=1" TargetMode="External"/><Relationship Id="rId50" Type="http://schemas.openxmlformats.org/officeDocument/2006/relationships/hyperlink" Target="https://www.canlii.org/en/on/onca/doc/2017/2017onca999/2017onca999.html?autocompleteStr=2017%20ONCA%20999&amp;autocompletePos=1" TargetMode="External"/><Relationship Id="rId55" Type="http://schemas.openxmlformats.org/officeDocument/2006/relationships/hyperlink" Target="https://www.canlii.org/fr/qc/qccs/doc/2015/2015qccs4461/2015qccs4461.html?autocompleteStr=2015%20QCCS%204461&amp;autocompletePos=1" TargetMode="External"/><Relationship Id="rId63" Type="http://schemas.openxmlformats.org/officeDocument/2006/relationships/header" Target="header7.xml"/><Relationship Id="rId68" Type="http://schemas.openxmlformats.org/officeDocument/2006/relationships/footer" Target="footer9.xml"/><Relationship Id="rId76" Type="http://schemas.openxmlformats.org/officeDocument/2006/relationships/footer" Target="footer13.xml"/><Relationship Id="rId84"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scdc/doc/2017/2017onsc5995/2017onsc5995.html?resultIndex=1" TargetMode="External"/><Relationship Id="rId11" Type="http://schemas.openxmlformats.org/officeDocument/2006/relationships/header" Target="header1.xml"/><Relationship Id="rId24" Type="http://schemas.openxmlformats.org/officeDocument/2006/relationships/hyperlink" Target="https://www.canlii.org/fr/qc/qcca/doc/2018/2018qcca146/2018qcca146.html?searchUrlHash=AAAAAQAJInBBTE5JQ0siAAAAAAE&amp;resultIndex=2" TargetMode="External"/><Relationship Id="rId32" Type="http://schemas.openxmlformats.org/officeDocument/2006/relationships/hyperlink" Target="http://canlii.ca/t/hnxnz" TargetMode="External"/><Relationship Id="rId37" Type="http://schemas.openxmlformats.org/officeDocument/2006/relationships/hyperlink" Target="https://www.canlii.org/en/on/onsc/doc/2016/2016onsc7760/2016onsc7760.html?resultIndex=1" TargetMode="External"/><Relationship Id="rId40" Type="http://schemas.openxmlformats.org/officeDocument/2006/relationships/hyperlink" Target="https://www.canlii.org/en/on/onca/doc/2018/2018onca14/2018onca14.html?resultIndex=1" TargetMode="External"/><Relationship Id="rId45" Type="http://schemas.openxmlformats.org/officeDocument/2006/relationships/hyperlink" Target="https://www.canlii.org/en/on/onsc/doc/2017/2017onsc692/2017onsc692.html?autocompleteStr=2017%20ONSC%20692&amp;autocompletePos=1" TargetMode="External"/><Relationship Id="rId53" Type="http://schemas.openxmlformats.org/officeDocument/2006/relationships/hyperlink" Target="https://www.canlii.org/en/qc/qccs/doc/2018/2018qccs221/2018qccs221.html?autocompleteStr=2018%20QCCS%20221&amp;autocompletePos=1" TargetMode="External"/><Relationship Id="rId58" Type="http://schemas.openxmlformats.org/officeDocument/2006/relationships/hyperlink" Target="https://www.canlii.org/fr/qc/qcca/doc/2018/2018qcca158/2018qcca158.html?resultIndex=1" TargetMode="External"/><Relationship Id="rId66" Type="http://schemas.openxmlformats.org/officeDocument/2006/relationships/header" Target="header9.xml"/><Relationship Id="rId74" Type="http://schemas.openxmlformats.org/officeDocument/2006/relationships/footer" Target="footer12.xml"/><Relationship Id="rId79" Type="http://schemas.openxmlformats.org/officeDocument/2006/relationships/header" Target="header15.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82" Type="http://schemas.openxmlformats.org/officeDocument/2006/relationships/header" Target="header16.xml"/><Relationship Id="rId19" Type="http://schemas.openxmlformats.org/officeDocument/2006/relationships/hyperlink" Target="https://www.canlii.org/en/ca/fct/doc/2017/2017fc1179/2017fc1179.html"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mb/mbca/doc/2017/2017mbca118/2017mbca118.html?searchUrlHash=AAAAAAAAAAEAFjIwMTUgTUJRQiAxNDYgKENhbkxJSSkAAAABAAwvMjAxNW1icWIxNDYB&amp;resultIndex=2" TargetMode="External"/><Relationship Id="rId27" Type="http://schemas.openxmlformats.org/officeDocument/2006/relationships/hyperlink" Target="http://canlii.ca/t/hnz2w" TargetMode="External"/><Relationship Id="rId30" Type="http://schemas.openxmlformats.org/officeDocument/2006/relationships/hyperlink" Target="https://www.canlii.org/en/on/onscdc/doc/2017/2017onsc5995/2017onsc5995.html?resultIndex=1" TargetMode="External"/><Relationship Id="rId35" Type="http://schemas.openxmlformats.org/officeDocument/2006/relationships/hyperlink" Target="http://canlii.ca/t/hnxnz" TargetMode="External"/><Relationship Id="rId43" Type="http://schemas.openxmlformats.org/officeDocument/2006/relationships/hyperlink" Target="https://www.canlii.org/en/on/onca/doc/2018/2018onca32/2018onca32.html?autocompleteStr=2018%20ONCA%2032&amp;autocompletePos=1" TargetMode="External"/><Relationship Id="rId48" Type="http://schemas.openxmlformats.org/officeDocument/2006/relationships/hyperlink" Target="https://www.canlii.org/en/on/onca/doc/2017/2017onca999/2017onca999.html?autocompleteStr=2017%20ONCA%20999&amp;autocompletePos=1" TargetMode="External"/><Relationship Id="rId56" Type="http://schemas.openxmlformats.org/officeDocument/2006/relationships/hyperlink" Target="https://www.canlii.org/fr/qc/qcca/doc/2018/2018qcca158/2018qcca158.html?resultIndex=1" TargetMode="External"/><Relationship Id="rId64" Type="http://schemas.openxmlformats.org/officeDocument/2006/relationships/footer" Target="footer7.xml"/><Relationship Id="rId69" Type="http://schemas.openxmlformats.org/officeDocument/2006/relationships/header" Target="header10.xml"/><Relationship Id="rId77" Type="http://schemas.openxmlformats.org/officeDocument/2006/relationships/hyperlink" Target="http://www.scc-csc.ca/case-dossier/info/sum-som-eng.aspx?cas=37238" TargetMode="External"/><Relationship Id="rId8" Type="http://schemas.openxmlformats.org/officeDocument/2006/relationships/image" Target="media/image1.wmf"/><Relationship Id="rId51" Type="http://schemas.openxmlformats.org/officeDocument/2006/relationships/hyperlink" Target="https://www.canlii.org/en/qc/qccs/doc/2018/2018qccs221/2018qccs221.html?autocompleteStr=2018%20QCCS%20221&amp;autocompletePos=1" TargetMode="External"/><Relationship Id="rId72" Type="http://schemas.openxmlformats.org/officeDocument/2006/relationships/header" Target="header12.xml"/><Relationship Id="rId80" Type="http://schemas.openxmlformats.org/officeDocument/2006/relationships/footer" Target="footer14.xml"/><Relationship Id="rId85"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s/doc/2017/2017qccs4664/2017qccs4664.html?searchUrlHash=AAAAAQAQcGFsbmljayBwcsOpdm9zdAAAAAAB&amp;resultIndex=1" TargetMode="External"/><Relationship Id="rId33" Type="http://schemas.openxmlformats.org/officeDocument/2006/relationships/hyperlink" Target="http://canlii.ca/t/hnxnz" TargetMode="External"/><Relationship Id="rId38" Type="http://schemas.openxmlformats.org/officeDocument/2006/relationships/hyperlink" Target="https://www.canlii.org/en/on/onca/doc/2018/2018onca14/2018onca14.html?resultIndex=1" TargetMode="External"/><Relationship Id="rId46" Type="http://schemas.openxmlformats.org/officeDocument/2006/relationships/hyperlink" Target="https://www.canlii.org/en/on/onca/doc/2018/2018onca32/2018onca32.html?autocompleteStr=2018%20ONCA%2032&amp;autocompletePos=1" TargetMode="External"/><Relationship Id="rId59" Type="http://schemas.openxmlformats.org/officeDocument/2006/relationships/header" Target="header5.xml"/><Relationship Id="rId67" Type="http://schemas.openxmlformats.org/officeDocument/2006/relationships/footer" Target="footer8.xml"/><Relationship Id="rId20" Type="http://schemas.openxmlformats.org/officeDocument/2006/relationships/hyperlink" Target="https://www.canlii.org/fr/ca/cfpi/doc/2017/2017cf1179/2017cf1179.html" TargetMode="External"/><Relationship Id="rId41" Type="http://schemas.openxmlformats.org/officeDocument/2006/relationships/hyperlink" Target="https://www.canlii.org/en/on/onsc/doc/2017/2017onsc481/2017onsc481.html?autocompleteStr=2017%20ONSC%20481&amp;autocompletePos=1" TargetMode="External"/><Relationship Id="rId54" Type="http://schemas.openxmlformats.org/officeDocument/2006/relationships/hyperlink" Target="https://www.canlii.org/en/qc/qcca/doc/2018/2018qcca509/2018qcca509.html?autocompleteStr=2018%20QCCA%20509&amp;autocompletePos=1" TargetMode="External"/><Relationship Id="rId62" Type="http://schemas.openxmlformats.org/officeDocument/2006/relationships/footer" Target="footer6.xml"/><Relationship Id="rId70" Type="http://schemas.openxmlformats.org/officeDocument/2006/relationships/footer" Target="footer10.xml"/><Relationship Id="rId75" Type="http://schemas.openxmlformats.org/officeDocument/2006/relationships/header" Target="header13.xml"/><Relationship Id="rId83"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s/doc/2017/2017qccs4664/2017qccs4664.html?searchUrlHash=AAAAAQAQcGFsbmljayBwcsOpdm9zdAAAAAAB&amp;resultIndex=1" TargetMode="External"/><Relationship Id="rId28" Type="http://schemas.openxmlformats.org/officeDocument/2006/relationships/hyperlink" Target="http://canlii.ca/t/hnz2w" TargetMode="External"/><Relationship Id="rId36" Type="http://schemas.openxmlformats.org/officeDocument/2006/relationships/hyperlink" Target="http://canlii.ca/t/hnxnz" TargetMode="External"/><Relationship Id="rId49" Type="http://schemas.openxmlformats.org/officeDocument/2006/relationships/hyperlink" Target="https://www.canlii.org/en/on/onsc/doc/2017/2017onsc2537/2017onsc2537.html?autocompleteStr=2017%20ONSC%202537&amp;autocompletePos=1" TargetMode="External"/><Relationship Id="rId57" Type="http://schemas.openxmlformats.org/officeDocument/2006/relationships/hyperlink" Target="https://www.canlii.org/fr/qc/qccs/doc/2015/2015qccs4461/2015qccs4461.html?autocompleteStr=2015%20QCCS%204461&amp;autocompletePos=1" TargetMode="External"/><Relationship Id="rId10" Type="http://schemas.openxmlformats.org/officeDocument/2006/relationships/hyperlink" Target="http://www.scc-csc.ca" TargetMode="External"/><Relationship Id="rId31" Type="http://schemas.openxmlformats.org/officeDocument/2006/relationships/hyperlink" Target="http://canlii.ca/t/gs9nb" TargetMode="External"/><Relationship Id="rId44" Type="http://schemas.openxmlformats.org/officeDocument/2006/relationships/hyperlink" Target="https://www.canlii.org/en/on/onsc/doc/2017/2017onsc481/2017onsc481.html?autocompleteStr=2017%20ONSC%20481&amp;autocompletePos=1" TargetMode="External"/><Relationship Id="rId52" Type="http://schemas.openxmlformats.org/officeDocument/2006/relationships/hyperlink" Target="https://www.canlii.org/en/qc/qcca/doc/2018/2018qcca509/2018qcca509.html?autocompleteStr=2018%20QCCA%20509&amp;autocompletePos=1" TargetMode="External"/><Relationship Id="rId60" Type="http://schemas.openxmlformats.org/officeDocument/2006/relationships/header" Target="header6.xml"/><Relationship Id="rId65" Type="http://schemas.openxmlformats.org/officeDocument/2006/relationships/header" Target="header8.xml"/><Relationship Id="rId73" Type="http://schemas.openxmlformats.org/officeDocument/2006/relationships/footer" Target="footer11.xml"/><Relationship Id="rId78" Type="http://schemas.openxmlformats.org/officeDocument/2006/relationships/header" Target="header14.xml"/><Relationship Id="rId81" Type="http://schemas.openxmlformats.org/officeDocument/2006/relationships/footer" Target="footer15.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8402-705C-4CC5-8BB5-2C2003A9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44</Pages>
  <Words>18141</Words>
  <Characters>103410</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2018-10-23T18:13:00Z</dcterms:created>
  <dcterms:modified xsi:type="dcterms:W3CDTF">2018-11-02T13:25:00Z</dcterms:modified>
</cp:coreProperties>
</file>