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1C17BA"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1C17B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C17BA"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1C17B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C17BA"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1C17BA"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1C17BA"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proofErr w:type="spellStart"/>
      <w:r>
        <w:rPr>
          <w:lang w:val="fr-CA"/>
        </w:rPr>
        <w:t>January</w:t>
      </w:r>
      <w:proofErr w:type="spellEnd"/>
      <w:r w:rsidR="00440E24" w:rsidRPr="00675479">
        <w:rPr>
          <w:lang w:val="fr-CA"/>
        </w:rPr>
        <w:t xml:space="preserve"> </w:t>
      </w:r>
      <w:r w:rsidR="004317DE">
        <w:rPr>
          <w:lang w:val="fr-CA"/>
        </w:rPr>
        <w:t>1</w:t>
      </w:r>
      <w:r w:rsidR="00B32F75">
        <w:rPr>
          <w:lang w:val="fr-CA"/>
        </w:rPr>
        <w:t>8</w:t>
      </w:r>
      <w:r w:rsidR="00440E24" w:rsidRPr="00675479">
        <w:rPr>
          <w:lang w:val="fr-CA"/>
        </w:rPr>
        <w:t>, 201</w:t>
      </w:r>
      <w:r w:rsidR="004317DE">
        <w:rPr>
          <w:lang w:val="fr-CA"/>
        </w:rPr>
        <w:t>9</w:t>
      </w:r>
      <w:r w:rsidR="00F0068D" w:rsidRPr="00675479">
        <w:rPr>
          <w:lang w:val="fr-CA"/>
        </w:rPr>
        <w:tab/>
      </w:r>
      <w:r w:rsidR="00440E24" w:rsidRPr="00675479">
        <w:rPr>
          <w:lang w:val="fr-CA"/>
        </w:rPr>
        <w:tab/>
      </w:r>
      <w:r w:rsidR="00440E24" w:rsidRPr="002E2327">
        <w:rPr>
          <w:lang w:val="fr-CA"/>
        </w:rPr>
        <w:t>Le</w:t>
      </w:r>
      <w:r>
        <w:rPr>
          <w:lang w:val="fr-CA"/>
        </w:rPr>
        <w:t xml:space="preserve"> </w:t>
      </w:r>
      <w:r w:rsidR="004317DE">
        <w:rPr>
          <w:lang w:val="fr-CA"/>
        </w:rPr>
        <w:t>1</w:t>
      </w:r>
      <w:r w:rsidR="00B32F75">
        <w:rPr>
          <w:lang w:val="fr-CA"/>
        </w:rPr>
        <w:t>8</w:t>
      </w:r>
      <w:r>
        <w:rPr>
          <w:lang w:val="fr-CA"/>
        </w:rPr>
        <w:t xml:space="preserve"> j</w:t>
      </w:r>
      <w:r w:rsidR="00440E24" w:rsidRPr="002E2327">
        <w:rPr>
          <w:lang w:val="fr-CA"/>
        </w:rPr>
        <w:t>a</w:t>
      </w:r>
      <w:r>
        <w:rPr>
          <w:lang w:val="fr-CA"/>
        </w:rPr>
        <w:t>n</w:t>
      </w:r>
      <w:r w:rsidR="00440E24" w:rsidRPr="002E2327">
        <w:rPr>
          <w:lang w:val="fr-CA"/>
        </w:rPr>
        <w:t>vi</w:t>
      </w:r>
      <w:r>
        <w:rPr>
          <w:lang w:val="fr-CA"/>
        </w:rPr>
        <w:t>er</w:t>
      </w:r>
      <w:r w:rsidR="00440E24" w:rsidRPr="002E2327">
        <w:rPr>
          <w:lang w:val="fr-CA"/>
        </w:rPr>
        <w:t xml:space="preserve"> 201</w:t>
      </w:r>
      <w:r w:rsidR="004317DE">
        <w:rPr>
          <w:lang w:val="fr-CA"/>
        </w:rPr>
        <w:t>9</w:t>
      </w:r>
    </w:p>
    <w:p w:rsidR="00440E24" w:rsidRPr="00675479" w:rsidRDefault="00440E24" w:rsidP="00440E24">
      <w:pPr>
        <w:pBdr>
          <w:bottom w:val="single" w:sz="6" w:space="1" w:color="auto"/>
        </w:pBdr>
        <w:tabs>
          <w:tab w:val="right" w:pos="9360"/>
        </w:tabs>
        <w:rPr>
          <w:lang w:val="fr-CA"/>
        </w:rPr>
      </w:pPr>
    </w:p>
    <w:p w:rsidR="00440E24" w:rsidRPr="006615F4" w:rsidRDefault="00440E24" w:rsidP="00440E24">
      <w:pPr>
        <w:pBdr>
          <w:bottom w:val="single" w:sz="6" w:space="1" w:color="auto"/>
        </w:pBdr>
        <w:tabs>
          <w:tab w:val="right" w:pos="9360"/>
        </w:tabs>
        <w:rPr>
          <w:sz w:val="18"/>
          <w:szCs w:val="18"/>
          <w:lang w:val="fr-CA"/>
        </w:rPr>
      </w:pPr>
      <w:r w:rsidRPr="006615F4">
        <w:rPr>
          <w:sz w:val="18"/>
          <w:szCs w:val="18"/>
          <w:lang w:val="fr-CA"/>
        </w:rPr>
        <w:t xml:space="preserve">© </w:t>
      </w:r>
      <w:proofErr w:type="spellStart"/>
      <w:r w:rsidRPr="006615F4">
        <w:rPr>
          <w:sz w:val="18"/>
          <w:szCs w:val="18"/>
          <w:lang w:val="fr-CA"/>
        </w:rPr>
        <w:t>Supreme</w:t>
      </w:r>
      <w:proofErr w:type="spellEnd"/>
      <w:r w:rsidRPr="006615F4">
        <w:rPr>
          <w:sz w:val="18"/>
          <w:szCs w:val="18"/>
          <w:lang w:val="fr-CA"/>
        </w:rPr>
        <w:t xml:space="preserve"> Court of Canada (</w:t>
      </w:r>
      <w:r w:rsidR="0030050B" w:rsidRPr="006615F4">
        <w:rPr>
          <w:sz w:val="18"/>
          <w:szCs w:val="18"/>
          <w:lang w:val="fr-CA"/>
        </w:rPr>
        <w:t>201</w:t>
      </w:r>
      <w:r w:rsidR="004317DE">
        <w:rPr>
          <w:sz w:val="18"/>
          <w:szCs w:val="18"/>
          <w:lang w:val="fr-CA"/>
        </w:rPr>
        <w:t>9</w:t>
      </w:r>
      <w:r w:rsidRPr="006615F4">
        <w:rPr>
          <w:sz w:val="18"/>
          <w:szCs w:val="18"/>
          <w:lang w:val="fr-CA"/>
        </w:rPr>
        <w:t>)</w:t>
      </w:r>
      <w:r w:rsidRPr="006615F4">
        <w:rPr>
          <w:sz w:val="18"/>
          <w:szCs w:val="18"/>
          <w:lang w:val="fr-CA"/>
        </w:rPr>
        <w:tab/>
        <w:t>© Cour suprême du Canada (</w:t>
      </w:r>
      <w:r w:rsidR="0030050B" w:rsidRPr="006615F4">
        <w:rPr>
          <w:sz w:val="18"/>
          <w:szCs w:val="18"/>
          <w:lang w:val="fr-CA"/>
        </w:rPr>
        <w:t>201</w:t>
      </w:r>
      <w:r w:rsidR="004317DE">
        <w:rPr>
          <w:sz w:val="18"/>
          <w:szCs w:val="18"/>
          <w:lang w:val="fr-CA"/>
        </w:rPr>
        <w:t>9</w:t>
      </w:r>
      <w:r w:rsidRPr="006615F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p w:rsidR="00560DF1" w:rsidRPr="006615F4"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615F4" w:rsidRDefault="00DC6B2E" w:rsidP="00693C38">
          <w:pPr>
            <w:pStyle w:val="Title"/>
            <w:jc w:val="center"/>
            <w:rPr>
              <w:rFonts w:ascii="Times New Roman" w:hAnsi="Times New Roman" w:cs="Times New Roman"/>
              <w:b/>
              <w:sz w:val="24"/>
              <w:szCs w:val="28"/>
              <w:lang w:val="fr-CA"/>
            </w:rPr>
          </w:pPr>
          <w:r w:rsidRPr="006615F4">
            <w:rPr>
              <w:rFonts w:ascii="Times New Roman" w:hAnsi="Times New Roman" w:cs="Times New Roman"/>
              <w:b/>
              <w:sz w:val="24"/>
              <w:szCs w:val="28"/>
              <w:lang w:val="fr-CA"/>
            </w:rPr>
            <w:t>Contents</w:t>
          </w:r>
        </w:p>
        <w:p w:rsidR="00693C38" w:rsidRPr="006615F4" w:rsidRDefault="00DC6B2E" w:rsidP="00693C38">
          <w:pPr>
            <w:jc w:val="center"/>
            <w:rPr>
              <w:b/>
              <w:szCs w:val="28"/>
              <w:lang w:val="fr-CA"/>
            </w:rPr>
          </w:pPr>
          <w:r w:rsidRPr="006615F4">
            <w:rPr>
              <w:b/>
              <w:szCs w:val="28"/>
              <w:lang w:val="fr-CA"/>
            </w:rPr>
            <w:t>Table des matières</w:t>
          </w:r>
        </w:p>
        <w:p w:rsidR="00693C38" w:rsidRPr="00693C38" w:rsidRDefault="00693C38" w:rsidP="00693C38">
          <w:pPr>
            <w:rPr>
              <w:lang w:val="fr-CA"/>
            </w:rPr>
          </w:pPr>
        </w:p>
        <w:p w:rsidR="007B7109" w:rsidRDefault="00DC6B2E">
          <w:pPr>
            <w:pStyle w:val="TOC1"/>
            <w:tabs>
              <w:tab w:val="right" w:leader="dot" w:pos="9638"/>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535568619" w:history="1">
            <w:r w:rsidR="007B7109" w:rsidRPr="00B54DCA">
              <w:rPr>
                <w:rStyle w:val="Hyperlink"/>
                <w:noProof/>
                <w:lang w:val="fr-CA"/>
              </w:rPr>
              <w:t>Applications for leave to appeal filed /  Demandes d’autorisation d’appel déposées</w:t>
            </w:r>
            <w:r w:rsidR="007B7109">
              <w:rPr>
                <w:noProof/>
                <w:webHidden/>
              </w:rPr>
              <w:tab/>
            </w:r>
            <w:r w:rsidR="007B7109">
              <w:rPr>
                <w:noProof/>
                <w:webHidden/>
              </w:rPr>
              <w:fldChar w:fldCharType="begin"/>
            </w:r>
            <w:r w:rsidR="007B7109">
              <w:rPr>
                <w:noProof/>
                <w:webHidden/>
              </w:rPr>
              <w:instrText xml:space="preserve"> PAGEREF _Toc535568619 \h </w:instrText>
            </w:r>
            <w:r w:rsidR="007B7109">
              <w:rPr>
                <w:noProof/>
                <w:webHidden/>
              </w:rPr>
            </w:r>
            <w:r w:rsidR="007B7109">
              <w:rPr>
                <w:noProof/>
                <w:webHidden/>
              </w:rPr>
              <w:fldChar w:fldCharType="separate"/>
            </w:r>
            <w:r w:rsidR="001C17BA">
              <w:rPr>
                <w:noProof/>
                <w:webHidden/>
              </w:rPr>
              <w:t>1</w:t>
            </w:r>
            <w:r w:rsidR="007B7109">
              <w:rPr>
                <w:noProof/>
                <w:webHidden/>
              </w:rPr>
              <w:fldChar w:fldCharType="end"/>
            </w:r>
          </w:hyperlink>
        </w:p>
        <w:p w:rsidR="007B7109" w:rsidRPr="007B7109" w:rsidRDefault="00D56218">
          <w:pPr>
            <w:pStyle w:val="TOC1"/>
            <w:tabs>
              <w:tab w:val="right" w:leader="dot" w:pos="9638"/>
            </w:tabs>
            <w:rPr>
              <w:noProof/>
              <w:color w:val="0000FF" w:themeColor="hyperlink"/>
              <w:u w:val="single"/>
            </w:rPr>
          </w:pPr>
          <w:hyperlink w:anchor="_Toc535568620" w:history="1">
            <w:r w:rsidR="007B7109" w:rsidRPr="00B54DCA">
              <w:rPr>
                <w:rStyle w:val="Hyperlink"/>
                <w:noProof/>
              </w:rPr>
              <w:t xml:space="preserve">Applications for leave submitted to the Court since the last issue /  </w:t>
            </w:r>
            <w:r w:rsidR="007B7109">
              <w:rPr>
                <w:rStyle w:val="Hyperlink"/>
                <w:noProof/>
              </w:rPr>
              <w:br/>
            </w:r>
            <w:r w:rsidR="007B7109" w:rsidRPr="00B54DCA">
              <w:rPr>
                <w:rStyle w:val="Hyperlink"/>
                <w:noProof/>
              </w:rPr>
              <w:t>Demandes soumises à la Cour depuis la dernière parution</w:t>
            </w:r>
            <w:r w:rsidR="007B7109">
              <w:rPr>
                <w:noProof/>
                <w:webHidden/>
              </w:rPr>
              <w:tab/>
            </w:r>
            <w:r w:rsidR="007B7109">
              <w:rPr>
                <w:noProof/>
                <w:webHidden/>
              </w:rPr>
              <w:fldChar w:fldCharType="begin"/>
            </w:r>
            <w:r w:rsidR="007B7109">
              <w:rPr>
                <w:noProof/>
                <w:webHidden/>
              </w:rPr>
              <w:instrText xml:space="preserve"> PAGEREF _Toc535568620 \h </w:instrText>
            </w:r>
            <w:r w:rsidR="007B7109">
              <w:rPr>
                <w:noProof/>
                <w:webHidden/>
              </w:rPr>
            </w:r>
            <w:r w:rsidR="007B7109">
              <w:rPr>
                <w:noProof/>
                <w:webHidden/>
              </w:rPr>
              <w:fldChar w:fldCharType="separate"/>
            </w:r>
            <w:r w:rsidR="001C17BA">
              <w:rPr>
                <w:noProof/>
                <w:webHidden/>
              </w:rPr>
              <w:t>2</w:t>
            </w:r>
            <w:r w:rsidR="007B7109">
              <w:rPr>
                <w:noProof/>
                <w:webHidden/>
              </w:rPr>
              <w:fldChar w:fldCharType="end"/>
            </w:r>
          </w:hyperlink>
        </w:p>
        <w:p w:rsidR="007B7109" w:rsidRDefault="00D56218">
          <w:pPr>
            <w:pStyle w:val="TOC1"/>
            <w:tabs>
              <w:tab w:val="right" w:leader="dot" w:pos="9638"/>
            </w:tabs>
            <w:rPr>
              <w:rFonts w:asciiTheme="minorHAnsi" w:eastAsiaTheme="minorEastAsia" w:hAnsiTheme="minorHAnsi"/>
              <w:noProof/>
              <w:sz w:val="22"/>
              <w:lang w:val="en-US"/>
            </w:rPr>
          </w:pPr>
          <w:hyperlink w:anchor="_Toc535568621" w:history="1">
            <w:r w:rsidR="007B7109" w:rsidRPr="00B54DCA">
              <w:rPr>
                <w:rStyle w:val="Hyperlink"/>
                <w:noProof/>
                <w:lang w:val="fr-CA"/>
              </w:rPr>
              <w:t>Judgments on applications for leave /  Jugements rendus sur les demandes d’autorisation</w:t>
            </w:r>
            <w:r w:rsidR="007B7109">
              <w:rPr>
                <w:noProof/>
                <w:webHidden/>
              </w:rPr>
              <w:tab/>
            </w:r>
            <w:r w:rsidR="007B7109">
              <w:rPr>
                <w:noProof/>
                <w:webHidden/>
              </w:rPr>
              <w:fldChar w:fldCharType="begin"/>
            </w:r>
            <w:r w:rsidR="007B7109">
              <w:rPr>
                <w:noProof/>
                <w:webHidden/>
              </w:rPr>
              <w:instrText xml:space="preserve"> PAGEREF _Toc535568621 \h </w:instrText>
            </w:r>
            <w:r w:rsidR="007B7109">
              <w:rPr>
                <w:noProof/>
                <w:webHidden/>
              </w:rPr>
            </w:r>
            <w:r w:rsidR="007B7109">
              <w:rPr>
                <w:noProof/>
                <w:webHidden/>
              </w:rPr>
              <w:fldChar w:fldCharType="separate"/>
            </w:r>
            <w:r w:rsidR="001C17BA">
              <w:rPr>
                <w:noProof/>
                <w:webHidden/>
              </w:rPr>
              <w:t>4</w:t>
            </w:r>
            <w:r w:rsidR="007B7109">
              <w:rPr>
                <w:noProof/>
                <w:webHidden/>
              </w:rPr>
              <w:fldChar w:fldCharType="end"/>
            </w:r>
          </w:hyperlink>
        </w:p>
        <w:p w:rsidR="007B7109" w:rsidRDefault="00D56218">
          <w:pPr>
            <w:pStyle w:val="TOC1"/>
            <w:tabs>
              <w:tab w:val="right" w:leader="dot" w:pos="9638"/>
            </w:tabs>
            <w:rPr>
              <w:rFonts w:asciiTheme="minorHAnsi" w:eastAsiaTheme="minorEastAsia" w:hAnsiTheme="minorHAnsi"/>
              <w:noProof/>
              <w:sz w:val="22"/>
              <w:lang w:val="en-US"/>
            </w:rPr>
          </w:pPr>
          <w:hyperlink w:anchor="_Toc535568622" w:history="1">
            <w:r w:rsidR="007B7109" w:rsidRPr="00B54DCA">
              <w:rPr>
                <w:rStyle w:val="Hyperlink"/>
                <w:noProof/>
                <w:lang w:val="fr-CA"/>
              </w:rPr>
              <w:t>Judgment on Motion /  Jugement sur requête</w:t>
            </w:r>
            <w:r w:rsidR="007B7109">
              <w:rPr>
                <w:noProof/>
                <w:webHidden/>
              </w:rPr>
              <w:tab/>
            </w:r>
            <w:r w:rsidR="007B7109">
              <w:rPr>
                <w:noProof/>
                <w:webHidden/>
              </w:rPr>
              <w:fldChar w:fldCharType="begin"/>
            </w:r>
            <w:r w:rsidR="007B7109">
              <w:rPr>
                <w:noProof/>
                <w:webHidden/>
              </w:rPr>
              <w:instrText xml:space="preserve"> PAGEREF _Toc535568622 \h </w:instrText>
            </w:r>
            <w:r w:rsidR="007B7109">
              <w:rPr>
                <w:noProof/>
                <w:webHidden/>
              </w:rPr>
            </w:r>
            <w:r w:rsidR="007B7109">
              <w:rPr>
                <w:noProof/>
                <w:webHidden/>
              </w:rPr>
              <w:fldChar w:fldCharType="separate"/>
            </w:r>
            <w:r w:rsidR="001C17BA">
              <w:rPr>
                <w:noProof/>
                <w:webHidden/>
              </w:rPr>
              <w:t>19</w:t>
            </w:r>
            <w:r w:rsidR="007B7109">
              <w:rPr>
                <w:noProof/>
                <w:webHidden/>
              </w:rPr>
              <w:fldChar w:fldCharType="end"/>
            </w:r>
          </w:hyperlink>
        </w:p>
        <w:p w:rsidR="007B7109" w:rsidRDefault="00D56218">
          <w:pPr>
            <w:pStyle w:val="TOC1"/>
            <w:tabs>
              <w:tab w:val="right" w:leader="dot" w:pos="9638"/>
            </w:tabs>
            <w:rPr>
              <w:rFonts w:asciiTheme="minorHAnsi" w:eastAsiaTheme="minorEastAsia" w:hAnsiTheme="minorHAnsi"/>
              <w:noProof/>
              <w:sz w:val="22"/>
              <w:lang w:val="en-US"/>
            </w:rPr>
          </w:pPr>
          <w:hyperlink w:anchor="_Toc535568623" w:history="1">
            <w:r w:rsidR="007B7109" w:rsidRPr="00B54DCA">
              <w:rPr>
                <w:rStyle w:val="Hyperlink"/>
                <w:noProof/>
                <w:lang w:val="fr-CA"/>
              </w:rPr>
              <w:t>Motions /  Requêtes</w:t>
            </w:r>
            <w:r w:rsidR="007B7109">
              <w:rPr>
                <w:noProof/>
                <w:webHidden/>
              </w:rPr>
              <w:tab/>
            </w:r>
            <w:r w:rsidR="007B7109">
              <w:rPr>
                <w:noProof/>
                <w:webHidden/>
              </w:rPr>
              <w:fldChar w:fldCharType="begin"/>
            </w:r>
            <w:r w:rsidR="007B7109">
              <w:rPr>
                <w:noProof/>
                <w:webHidden/>
              </w:rPr>
              <w:instrText xml:space="preserve"> PAGEREF _Toc535568623 \h </w:instrText>
            </w:r>
            <w:r w:rsidR="007B7109">
              <w:rPr>
                <w:noProof/>
                <w:webHidden/>
              </w:rPr>
            </w:r>
            <w:r w:rsidR="007B7109">
              <w:rPr>
                <w:noProof/>
                <w:webHidden/>
              </w:rPr>
              <w:fldChar w:fldCharType="separate"/>
            </w:r>
            <w:r w:rsidR="001C17BA">
              <w:rPr>
                <w:noProof/>
                <w:webHidden/>
              </w:rPr>
              <w:t>20</w:t>
            </w:r>
            <w:r w:rsidR="007B7109">
              <w:rPr>
                <w:noProof/>
                <w:webHidden/>
              </w:rPr>
              <w:fldChar w:fldCharType="end"/>
            </w:r>
          </w:hyperlink>
        </w:p>
        <w:p w:rsidR="007B7109" w:rsidRDefault="00D56218">
          <w:pPr>
            <w:pStyle w:val="TOC1"/>
            <w:tabs>
              <w:tab w:val="right" w:leader="dot" w:pos="9638"/>
            </w:tabs>
            <w:rPr>
              <w:rFonts w:asciiTheme="minorHAnsi" w:eastAsiaTheme="minorEastAsia" w:hAnsiTheme="minorHAnsi"/>
              <w:noProof/>
              <w:sz w:val="22"/>
              <w:lang w:val="en-US"/>
            </w:rPr>
          </w:pPr>
          <w:hyperlink w:anchor="_Toc535568624" w:history="1">
            <w:r w:rsidR="007B7109" w:rsidRPr="00B54DCA">
              <w:rPr>
                <w:rStyle w:val="Hyperlink"/>
                <w:noProof/>
              </w:rPr>
              <w:t xml:space="preserve">Notices of appeal filed since the last issue /  </w:t>
            </w:r>
            <w:r w:rsidR="007B7109" w:rsidRPr="00B54DCA">
              <w:rPr>
                <w:rStyle w:val="Hyperlink"/>
                <w:noProof/>
                <w:lang w:val="fr-CA"/>
              </w:rPr>
              <w:t>Avis d’appel déposés depuis la dernière parution</w:t>
            </w:r>
            <w:r w:rsidR="007B7109">
              <w:rPr>
                <w:noProof/>
                <w:webHidden/>
              </w:rPr>
              <w:tab/>
            </w:r>
            <w:r w:rsidR="007B7109">
              <w:rPr>
                <w:noProof/>
                <w:webHidden/>
              </w:rPr>
              <w:fldChar w:fldCharType="begin"/>
            </w:r>
            <w:r w:rsidR="007B7109">
              <w:rPr>
                <w:noProof/>
                <w:webHidden/>
              </w:rPr>
              <w:instrText xml:space="preserve"> PAGEREF _Toc535568624 \h </w:instrText>
            </w:r>
            <w:r w:rsidR="007B7109">
              <w:rPr>
                <w:noProof/>
                <w:webHidden/>
              </w:rPr>
            </w:r>
            <w:r w:rsidR="007B7109">
              <w:rPr>
                <w:noProof/>
                <w:webHidden/>
              </w:rPr>
              <w:fldChar w:fldCharType="separate"/>
            </w:r>
            <w:r w:rsidR="001C17BA">
              <w:rPr>
                <w:noProof/>
                <w:webHidden/>
              </w:rPr>
              <w:t>22</w:t>
            </w:r>
            <w:r w:rsidR="007B7109">
              <w:rPr>
                <w:noProof/>
                <w:webHidden/>
              </w:rPr>
              <w:fldChar w:fldCharType="end"/>
            </w:r>
          </w:hyperlink>
        </w:p>
        <w:p w:rsidR="007B7109" w:rsidRDefault="00D56218">
          <w:pPr>
            <w:pStyle w:val="TOC1"/>
            <w:tabs>
              <w:tab w:val="right" w:leader="dot" w:pos="9638"/>
            </w:tabs>
            <w:rPr>
              <w:rFonts w:asciiTheme="minorHAnsi" w:eastAsiaTheme="minorEastAsia" w:hAnsiTheme="minorHAnsi"/>
              <w:noProof/>
              <w:sz w:val="22"/>
              <w:lang w:val="en-US"/>
            </w:rPr>
          </w:pPr>
          <w:hyperlink w:anchor="_Toc535568625" w:history="1">
            <w:r w:rsidR="007B7109" w:rsidRPr="00B54DCA">
              <w:rPr>
                <w:rStyle w:val="Hyperlink"/>
                <w:noProof/>
                <w:lang w:val="fr-CA"/>
              </w:rPr>
              <w:t>Appeals heard since the last issue and disposition /  Appels entendus depuis la dernière parution et résultat</w:t>
            </w:r>
            <w:r w:rsidR="007B7109">
              <w:rPr>
                <w:noProof/>
                <w:webHidden/>
              </w:rPr>
              <w:tab/>
            </w:r>
            <w:r w:rsidR="007B7109">
              <w:rPr>
                <w:noProof/>
                <w:webHidden/>
              </w:rPr>
              <w:fldChar w:fldCharType="begin"/>
            </w:r>
            <w:r w:rsidR="007B7109">
              <w:rPr>
                <w:noProof/>
                <w:webHidden/>
              </w:rPr>
              <w:instrText xml:space="preserve"> PAGEREF _Toc535568625 \h </w:instrText>
            </w:r>
            <w:r w:rsidR="007B7109">
              <w:rPr>
                <w:noProof/>
                <w:webHidden/>
              </w:rPr>
            </w:r>
            <w:r w:rsidR="007B7109">
              <w:rPr>
                <w:noProof/>
                <w:webHidden/>
              </w:rPr>
              <w:fldChar w:fldCharType="separate"/>
            </w:r>
            <w:r w:rsidR="001C17BA">
              <w:rPr>
                <w:noProof/>
                <w:webHidden/>
              </w:rPr>
              <w:t>23</w:t>
            </w:r>
            <w:r w:rsidR="007B7109">
              <w:rPr>
                <w:noProof/>
                <w:webHidden/>
              </w:rPr>
              <w:fldChar w:fldCharType="end"/>
            </w:r>
          </w:hyperlink>
        </w:p>
        <w:p w:rsidR="00560DF1" w:rsidRDefault="00DC6B2E">
          <w:r>
            <w:rPr>
              <w:b/>
              <w:bCs/>
              <w:noProof/>
              <w:sz w:val="20"/>
            </w:rPr>
            <w:fldChar w:fldCharType="end"/>
          </w:r>
        </w:p>
      </w:sdtContent>
    </w:sdt>
    <w:p w:rsidR="00560DF1"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1C17BA"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4E44A7">
            <w:pPr>
              <w:keepNext/>
              <w:tabs>
                <w:tab w:val="right" w:pos="9360"/>
              </w:tabs>
              <w:jc w:val="both"/>
              <w:rPr>
                <w:sz w:val="20"/>
                <w:szCs w:val="20"/>
                <w:lang w:val="fr-CA"/>
              </w:rPr>
            </w:pPr>
            <w:r w:rsidRPr="00245129">
              <w:rPr>
                <w:szCs w:val="24"/>
                <w:lang w:val="fr-CA"/>
              </w:rPr>
              <w:t>Les résumés de</w:t>
            </w:r>
            <w:r w:rsidR="004E44A7">
              <w:rPr>
                <w:szCs w:val="24"/>
                <w:lang w:val="fr-CA"/>
              </w:rPr>
              <w:t>s</w:t>
            </w:r>
            <w:r w:rsidRPr="00245129">
              <w:rPr>
                <w:szCs w:val="24"/>
                <w:lang w:val="fr-CA"/>
              </w:rPr>
              <w:t xml:space="preserve"> </w:t>
            </w:r>
            <w:r w:rsidR="004E44A7">
              <w:rPr>
                <w:szCs w:val="24"/>
                <w:lang w:val="fr-CA"/>
              </w:rPr>
              <w:t>causes</w:t>
            </w:r>
            <w:r w:rsidRPr="00245129">
              <w:rPr>
                <w:szCs w:val="24"/>
                <w:lang w:val="fr-CA"/>
              </w:rPr>
              <w:t xml:space="preserve">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p w:rsidR="00560DF1" w:rsidRPr="00DD0BDC" w:rsidRDefault="00DD0BDC" w:rsidP="00567602">
      <w:pPr>
        <w:pStyle w:val="Header1StyleE"/>
        <w:pBdr>
          <w:bottom w:val="single" w:sz="12" w:space="1" w:color="auto"/>
        </w:pBdr>
        <w:rPr>
          <w:lang w:val="fr-CA"/>
        </w:rPr>
      </w:pPr>
      <w:bookmarkStart w:id="0" w:name="_Toc535568619"/>
      <w:r w:rsidRPr="00DD0BDC">
        <w:rPr>
          <w:lang w:val="fr-CA"/>
        </w:rPr>
        <w:lastRenderedPageBreak/>
        <w:t xml:space="preserve">Applications for </w:t>
      </w:r>
      <w:proofErr w:type="spellStart"/>
      <w:r w:rsidRPr="00DD0BDC">
        <w:rPr>
          <w:lang w:val="fr-CA"/>
        </w:rPr>
        <w:t>leave</w:t>
      </w:r>
      <w:proofErr w:type="spellEnd"/>
      <w:r w:rsidRPr="00DD0BDC">
        <w:rPr>
          <w:lang w:val="fr-CA"/>
        </w:rPr>
        <w:t xml:space="preserve"> to </w:t>
      </w:r>
      <w:proofErr w:type="spellStart"/>
      <w:r w:rsidRPr="00DD0BDC">
        <w:rPr>
          <w:lang w:val="fr-CA"/>
        </w:rPr>
        <w:t>appeal</w:t>
      </w:r>
      <w:proofErr w:type="spellEnd"/>
      <w:r w:rsidRPr="00DD0BDC">
        <w:rPr>
          <w:lang w:val="fr-CA"/>
        </w:rPr>
        <w:t xml:space="preserve"> </w:t>
      </w:r>
      <w:proofErr w:type="spellStart"/>
      <w:r w:rsidRPr="00DD0BDC">
        <w:rPr>
          <w:lang w:val="fr-CA"/>
        </w:rPr>
        <w:t>filed</w:t>
      </w:r>
      <w:proofErr w:type="spellEnd"/>
      <w:r w:rsidR="00271E1E">
        <w:rPr>
          <w:lang w:val="fr-CA"/>
        </w:rPr>
        <w:t xml:space="preserve"> / </w:t>
      </w:r>
      <w:r w:rsidR="00727571" w:rsidRPr="00DD0BDC">
        <w:rPr>
          <w:lang w:val="fr-CA"/>
        </w:rPr>
        <w:br/>
      </w:r>
      <w:r>
        <w:rPr>
          <w:lang w:val="fr-CA"/>
        </w:rPr>
        <w:t>D</w:t>
      </w:r>
      <w:r w:rsidRPr="00DD0BDC">
        <w:rPr>
          <w:lang w:val="fr-CA"/>
        </w:rPr>
        <w:t>emandes d’autorisation d’appel déposées</w:t>
      </w:r>
      <w:bookmarkEnd w:id="0"/>
    </w:p>
    <w:p w:rsidR="00FB1DB6" w:rsidRPr="00DD0BDC" w:rsidRDefault="00FB1DB6" w:rsidP="0095096B">
      <w:pPr>
        <w:tabs>
          <w:tab w:val="right" w:pos="9360"/>
        </w:tabs>
        <w:rPr>
          <w:sz w:val="20"/>
          <w:szCs w:val="20"/>
          <w:lang w:val="fr-CA"/>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F2089" w:rsidRDefault="00CF2089" w:rsidP="005F1ED8">
            <w:pPr>
              <w:tabs>
                <w:tab w:val="left" w:pos="-1440"/>
                <w:tab w:val="left" w:pos="-720"/>
              </w:tabs>
              <w:rPr>
                <w:b/>
                <w:bCs/>
                <w:sz w:val="20"/>
                <w:szCs w:val="20"/>
                <w:lang w:val="en"/>
              </w:rPr>
            </w:pPr>
            <w:r w:rsidRPr="00CF2089">
              <w:rPr>
                <w:b/>
                <w:bCs/>
                <w:sz w:val="20"/>
                <w:szCs w:val="20"/>
                <w:lang w:val="en"/>
              </w:rPr>
              <w:t xml:space="preserve">Morris </w:t>
            </w:r>
            <w:proofErr w:type="spellStart"/>
            <w:r w:rsidRPr="00CF2089">
              <w:rPr>
                <w:b/>
                <w:bCs/>
                <w:sz w:val="20"/>
                <w:szCs w:val="20"/>
                <w:lang w:val="en"/>
              </w:rPr>
              <w:t>Klos</w:t>
            </w:r>
            <w:proofErr w:type="spellEnd"/>
          </w:p>
          <w:p w:rsidR="00C21644" w:rsidRPr="006615F4" w:rsidRDefault="00C21644" w:rsidP="005F1ED8">
            <w:pPr>
              <w:tabs>
                <w:tab w:val="left" w:pos="-1440"/>
                <w:tab w:val="left" w:pos="-720"/>
              </w:tabs>
              <w:rPr>
                <w:sz w:val="20"/>
                <w:szCs w:val="20"/>
                <w:lang w:val="en-US"/>
              </w:rPr>
            </w:pPr>
            <w:r w:rsidRPr="006615F4">
              <w:rPr>
                <w:sz w:val="20"/>
                <w:szCs w:val="20"/>
                <w:lang w:val="en-US"/>
              </w:rPr>
              <w:tab/>
            </w:r>
            <w:proofErr w:type="spellStart"/>
            <w:r w:rsidR="00CF2089">
              <w:rPr>
                <w:sz w:val="20"/>
                <w:szCs w:val="20"/>
                <w:lang w:val="en-US"/>
              </w:rPr>
              <w:t>Klos</w:t>
            </w:r>
            <w:proofErr w:type="spellEnd"/>
            <w:r w:rsidR="00CF2089">
              <w:rPr>
                <w:sz w:val="20"/>
                <w:szCs w:val="20"/>
                <w:lang w:val="en-US"/>
              </w:rPr>
              <w:t>, Morris</w:t>
            </w:r>
            <w:r w:rsidRPr="006615F4">
              <w:rPr>
                <w:sz w:val="20"/>
                <w:szCs w:val="20"/>
                <w:lang w:val="en-US"/>
              </w:rPr>
              <w:t xml:space="preserve"> </w:t>
            </w:r>
          </w:p>
          <w:p w:rsidR="00C21644" w:rsidRPr="0055609A" w:rsidRDefault="00C21644" w:rsidP="005F1ED8">
            <w:pPr>
              <w:tabs>
                <w:tab w:val="left" w:pos="-1440"/>
                <w:tab w:val="left" w:pos="-720"/>
              </w:tabs>
              <w:rPr>
                <w:sz w:val="20"/>
                <w:szCs w:val="20"/>
                <w:lang w:val="en-US"/>
              </w:rPr>
            </w:pPr>
            <w:r w:rsidRPr="006615F4">
              <w:rPr>
                <w:sz w:val="20"/>
                <w:szCs w:val="20"/>
                <w:lang w:val="en-US"/>
              </w:rPr>
              <w:tab/>
            </w:r>
          </w:p>
          <w:p w:rsidR="00C21644" w:rsidRPr="0055609A" w:rsidRDefault="00CF2089" w:rsidP="005F1ED8">
            <w:pPr>
              <w:tabs>
                <w:tab w:val="left" w:pos="-1440"/>
                <w:tab w:val="left" w:pos="-720"/>
              </w:tabs>
              <w:rPr>
                <w:sz w:val="20"/>
                <w:szCs w:val="20"/>
                <w:lang w:val="en-US"/>
              </w:rPr>
            </w:pPr>
            <w:r w:rsidRPr="0055609A">
              <w:rPr>
                <w:sz w:val="20"/>
                <w:szCs w:val="20"/>
                <w:lang w:val="en-US"/>
              </w:rPr>
              <w:tab/>
              <w:t>v. (38408</w:t>
            </w:r>
            <w:r w:rsidR="00C21644" w:rsidRPr="0055609A">
              <w:rPr>
                <w:sz w:val="20"/>
                <w:szCs w:val="20"/>
                <w:lang w:val="en-US"/>
              </w:rPr>
              <w:t>)</w:t>
            </w:r>
          </w:p>
          <w:p w:rsidR="00CF2089" w:rsidRPr="0055609A" w:rsidRDefault="00CF2089" w:rsidP="005F1ED8">
            <w:pPr>
              <w:tabs>
                <w:tab w:val="left" w:pos="-1440"/>
                <w:tab w:val="left" w:pos="-720"/>
              </w:tabs>
              <w:rPr>
                <w:sz w:val="20"/>
                <w:szCs w:val="20"/>
                <w:lang w:val="en-US"/>
              </w:rPr>
            </w:pPr>
          </w:p>
          <w:p w:rsidR="00C21644" w:rsidRPr="006615F4" w:rsidRDefault="00CF2089" w:rsidP="005F1ED8">
            <w:pPr>
              <w:tabs>
                <w:tab w:val="left" w:pos="-1440"/>
                <w:tab w:val="left" w:pos="-720"/>
              </w:tabs>
              <w:rPr>
                <w:b/>
                <w:sz w:val="20"/>
                <w:szCs w:val="20"/>
                <w:lang w:val="en-US"/>
              </w:rPr>
            </w:pPr>
            <w:r w:rsidRPr="00CF2089">
              <w:rPr>
                <w:b/>
                <w:bCs/>
                <w:sz w:val="20"/>
                <w:szCs w:val="20"/>
                <w:lang w:val="en"/>
              </w:rPr>
              <w:t>Attorney General of Canada</w:t>
            </w:r>
            <w:r w:rsidRPr="00CF2089">
              <w:rPr>
                <w:sz w:val="20"/>
                <w:szCs w:val="20"/>
                <w:lang w:val="en"/>
              </w:rPr>
              <w:t xml:space="preserve"> </w:t>
            </w:r>
            <w:r w:rsidR="00C21644" w:rsidRPr="006615F4">
              <w:rPr>
                <w:b/>
                <w:sz w:val="20"/>
                <w:szCs w:val="20"/>
                <w:lang w:val="en-US"/>
              </w:rPr>
              <w:t>(</w:t>
            </w:r>
            <w:r>
              <w:rPr>
                <w:b/>
                <w:sz w:val="20"/>
                <w:szCs w:val="20"/>
                <w:lang w:val="en-US"/>
              </w:rPr>
              <w:t>F</w:t>
            </w:r>
            <w:r w:rsidR="00C21644" w:rsidRPr="006615F4">
              <w:rPr>
                <w:b/>
                <w:sz w:val="20"/>
                <w:szCs w:val="20"/>
                <w:lang w:val="en-US"/>
              </w:rPr>
              <w:t>.</w:t>
            </w:r>
            <w:r>
              <w:rPr>
                <w:b/>
                <w:sz w:val="20"/>
                <w:szCs w:val="20"/>
                <w:lang w:val="en-US"/>
              </w:rPr>
              <w:t>C.</w:t>
            </w:r>
            <w:r w:rsidR="00C21644" w:rsidRPr="006615F4">
              <w:rPr>
                <w:b/>
                <w:sz w:val="20"/>
                <w:szCs w:val="20"/>
                <w:lang w:val="en-US"/>
              </w:rPr>
              <w:t>)</w:t>
            </w:r>
          </w:p>
          <w:p w:rsidR="00C21644" w:rsidRPr="00A935AA" w:rsidRDefault="00C21644" w:rsidP="005F1ED8">
            <w:pPr>
              <w:tabs>
                <w:tab w:val="left" w:pos="-1440"/>
                <w:tab w:val="left" w:pos="-720"/>
              </w:tabs>
              <w:rPr>
                <w:sz w:val="20"/>
                <w:szCs w:val="20"/>
              </w:rPr>
            </w:pPr>
            <w:r w:rsidRPr="006615F4">
              <w:rPr>
                <w:sz w:val="20"/>
                <w:szCs w:val="20"/>
                <w:lang w:val="en-US"/>
              </w:rPr>
              <w:tab/>
            </w:r>
            <w:r w:rsidR="00CF2089" w:rsidRPr="00CF2089">
              <w:rPr>
                <w:sz w:val="20"/>
                <w:szCs w:val="20"/>
                <w:lang w:val="en"/>
              </w:rPr>
              <w:t>St-</w:t>
            </w:r>
            <w:proofErr w:type="spellStart"/>
            <w:r w:rsidR="00CF2089" w:rsidRPr="00CF2089">
              <w:rPr>
                <w:sz w:val="20"/>
                <w:szCs w:val="20"/>
                <w:lang w:val="en"/>
              </w:rPr>
              <w:t>Amant</w:t>
            </w:r>
            <w:proofErr w:type="spellEnd"/>
            <w:r w:rsidR="00CF2089" w:rsidRPr="00CF2089">
              <w:rPr>
                <w:sz w:val="20"/>
                <w:szCs w:val="20"/>
                <w:lang w:val="en"/>
              </w:rPr>
              <w:t>-Roy, Cristina</w:t>
            </w:r>
          </w:p>
          <w:p w:rsidR="00C21644" w:rsidRPr="00A935AA" w:rsidRDefault="00C21644" w:rsidP="005F1ED8">
            <w:pPr>
              <w:tabs>
                <w:tab w:val="left" w:pos="-1440"/>
                <w:tab w:val="left" w:pos="-720"/>
              </w:tabs>
              <w:rPr>
                <w:sz w:val="20"/>
                <w:szCs w:val="20"/>
              </w:rPr>
            </w:pPr>
            <w:r w:rsidRPr="00A935AA">
              <w:rPr>
                <w:sz w:val="20"/>
                <w:szCs w:val="20"/>
              </w:rPr>
              <w:tab/>
            </w:r>
            <w:r w:rsidR="00CF2089" w:rsidRPr="00CF2089">
              <w:rPr>
                <w:sz w:val="20"/>
                <w:szCs w:val="20"/>
                <w:lang w:val="en"/>
              </w:rPr>
              <w:t>Department of Justice Canada</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681368">
              <w:rPr>
                <w:sz w:val="20"/>
                <w:szCs w:val="20"/>
              </w:rPr>
              <w:t>October 10, 2018</w:t>
            </w:r>
          </w:p>
          <w:p w:rsidR="00C21644" w:rsidRPr="00A935AA" w:rsidRDefault="00D56218"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F2089" w:rsidRPr="0055609A" w:rsidRDefault="00CF2089" w:rsidP="00CF2089">
            <w:pPr>
              <w:keepNext/>
              <w:keepLines/>
              <w:tabs>
                <w:tab w:val="left" w:pos="-1440"/>
                <w:tab w:val="left" w:pos="-720"/>
              </w:tabs>
              <w:rPr>
                <w:b/>
                <w:bCs/>
                <w:sz w:val="20"/>
                <w:szCs w:val="20"/>
                <w:lang w:val="fr-CA"/>
              </w:rPr>
            </w:pPr>
            <w:r w:rsidRPr="0055609A">
              <w:rPr>
                <w:b/>
                <w:bCs/>
                <w:sz w:val="20"/>
                <w:szCs w:val="20"/>
                <w:lang w:val="fr-CA"/>
              </w:rPr>
              <w:t>Jonathan Lévesque-Gervais</w:t>
            </w:r>
          </w:p>
          <w:p w:rsidR="00CF2089" w:rsidRPr="00CF2089" w:rsidRDefault="00CF2089" w:rsidP="00CF2089">
            <w:pPr>
              <w:keepNext/>
              <w:keepLines/>
              <w:tabs>
                <w:tab w:val="left" w:pos="-1440"/>
                <w:tab w:val="left" w:pos="-720"/>
              </w:tabs>
              <w:rPr>
                <w:sz w:val="20"/>
                <w:szCs w:val="20"/>
                <w:lang w:val="fr-CA"/>
              </w:rPr>
            </w:pPr>
            <w:r w:rsidRPr="00CF2089">
              <w:rPr>
                <w:sz w:val="20"/>
                <w:szCs w:val="20"/>
                <w:lang w:val="fr-CA"/>
              </w:rPr>
              <w:tab/>
            </w:r>
            <w:r w:rsidRPr="0055609A">
              <w:rPr>
                <w:bCs/>
                <w:sz w:val="20"/>
                <w:szCs w:val="20"/>
                <w:lang w:val="fr-CA"/>
              </w:rPr>
              <w:t>Lévesque-Gervais, Jonathan</w:t>
            </w:r>
          </w:p>
          <w:p w:rsidR="00CF2089" w:rsidRPr="00806A5B" w:rsidRDefault="00CF2089" w:rsidP="00CF2089">
            <w:pPr>
              <w:keepNext/>
              <w:keepLines/>
              <w:tabs>
                <w:tab w:val="left" w:pos="-1440"/>
                <w:tab w:val="left" w:pos="-720"/>
              </w:tabs>
              <w:rPr>
                <w:sz w:val="20"/>
                <w:szCs w:val="20"/>
                <w:lang w:val="fr-CA"/>
              </w:rPr>
            </w:pPr>
          </w:p>
          <w:p w:rsidR="00CF2089" w:rsidRPr="00806A5B" w:rsidRDefault="00CF2089" w:rsidP="00CF2089">
            <w:pPr>
              <w:keepNext/>
              <w:keepLines/>
              <w:tabs>
                <w:tab w:val="left" w:pos="-1440"/>
                <w:tab w:val="left" w:pos="-720"/>
              </w:tabs>
              <w:rPr>
                <w:sz w:val="20"/>
                <w:szCs w:val="20"/>
                <w:lang w:val="fr-CA"/>
              </w:rPr>
            </w:pPr>
            <w:r w:rsidRPr="00806A5B">
              <w:rPr>
                <w:sz w:val="20"/>
                <w:szCs w:val="20"/>
                <w:lang w:val="fr-CA"/>
              </w:rPr>
              <w:tab/>
              <w:t>c. (</w:t>
            </w:r>
            <w:r>
              <w:rPr>
                <w:sz w:val="20"/>
                <w:szCs w:val="20"/>
                <w:lang w:val="fr-CA"/>
              </w:rPr>
              <w:t>38428</w:t>
            </w:r>
            <w:r w:rsidRPr="00806A5B">
              <w:rPr>
                <w:sz w:val="20"/>
                <w:szCs w:val="20"/>
                <w:lang w:val="fr-CA"/>
              </w:rPr>
              <w:t>)</w:t>
            </w:r>
          </w:p>
          <w:p w:rsidR="00CF2089" w:rsidRPr="00806A5B" w:rsidRDefault="00CF2089" w:rsidP="00CF2089">
            <w:pPr>
              <w:keepNext/>
              <w:keepLines/>
              <w:tabs>
                <w:tab w:val="left" w:pos="-1440"/>
                <w:tab w:val="left" w:pos="-720"/>
              </w:tabs>
              <w:rPr>
                <w:sz w:val="20"/>
                <w:szCs w:val="20"/>
                <w:lang w:val="fr-CA"/>
              </w:rPr>
            </w:pPr>
          </w:p>
          <w:p w:rsidR="00CF2089" w:rsidRPr="00806A5B" w:rsidRDefault="00CF2089" w:rsidP="00CF2089">
            <w:pPr>
              <w:keepNext/>
              <w:keepLines/>
              <w:tabs>
                <w:tab w:val="left" w:pos="-1440"/>
                <w:tab w:val="left" w:pos="-720"/>
              </w:tabs>
              <w:rPr>
                <w:b/>
                <w:sz w:val="20"/>
                <w:szCs w:val="20"/>
                <w:lang w:val="fr-CA"/>
              </w:rPr>
            </w:pPr>
            <w:r w:rsidRPr="00CF2089">
              <w:rPr>
                <w:b/>
                <w:bCs/>
                <w:sz w:val="20"/>
                <w:szCs w:val="20"/>
                <w:lang w:val="fr-CA"/>
              </w:rPr>
              <w:t>Ju</w:t>
            </w:r>
            <w:r>
              <w:rPr>
                <w:b/>
                <w:bCs/>
                <w:sz w:val="20"/>
                <w:szCs w:val="20"/>
                <w:lang w:val="fr-CA"/>
              </w:rPr>
              <w:t>lien Bolduc</w:t>
            </w:r>
            <w:r w:rsidRPr="00CF2089">
              <w:rPr>
                <w:b/>
                <w:bCs/>
                <w:sz w:val="20"/>
                <w:szCs w:val="20"/>
                <w:lang w:val="fr-CA"/>
              </w:rPr>
              <w:t xml:space="preserve"> et al.</w:t>
            </w:r>
            <w:r w:rsidRPr="00806A5B">
              <w:rPr>
                <w:b/>
                <w:sz w:val="20"/>
                <w:szCs w:val="20"/>
                <w:lang w:val="fr-CA"/>
              </w:rPr>
              <w:t xml:space="preserve"> (Qc)</w:t>
            </w:r>
          </w:p>
          <w:p w:rsidR="00CF2089" w:rsidRPr="00806A5B" w:rsidRDefault="00CF2089" w:rsidP="00CF2089">
            <w:pPr>
              <w:keepNext/>
              <w:keepLines/>
              <w:tabs>
                <w:tab w:val="left" w:pos="-1440"/>
                <w:tab w:val="left" w:pos="-720"/>
              </w:tabs>
              <w:rPr>
                <w:sz w:val="20"/>
                <w:szCs w:val="20"/>
                <w:lang w:val="fr-CA"/>
              </w:rPr>
            </w:pPr>
            <w:r w:rsidRPr="00806A5B">
              <w:rPr>
                <w:sz w:val="20"/>
                <w:szCs w:val="20"/>
                <w:lang w:val="fr-CA"/>
              </w:rPr>
              <w:tab/>
            </w:r>
            <w:r w:rsidRPr="00CF2089">
              <w:rPr>
                <w:sz w:val="20"/>
                <w:szCs w:val="20"/>
                <w:lang w:val="fr-CA"/>
              </w:rPr>
              <w:t>Desjardins, Tristan</w:t>
            </w:r>
          </w:p>
          <w:p w:rsidR="00CF2089" w:rsidRPr="00CF2089" w:rsidRDefault="00CF2089" w:rsidP="00CF2089">
            <w:pPr>
              <w:keepNext/>
              <w:keepLines/>
              <w:tabs>
                <w:tab w:val="left" w:pos="-1440"/>
                <w:tab w:val="left" w:pos="-720"/>
              </w:tabs>
              <w:rPr>
                <w:sz w:val="20"/>
                <w:szCs w:val="20"/>
                <w:lang w:val="fr-CA"/>
              </w:rPr>
            </w:pPr>
            <w:r w:rsidRPr="00806A5B">
              <w:rPr>
                <w:sz w:val="20"/>
                <w:szCs w:val="20"/>
                <w:lang w:val="fr-CA"/>
              </w:rPr>
              <w:tab/>
            </w:r>
            <w:r w:rsidRPr="00CF2089">
              <w:rPr>
                <w:sz w:val="20"/>
                <w:szCs w:val="20"/>
                <w:lang w:val="fr-CA"/>
              </w:rPr>
              <w:t>Lepage Carette S.N.A.</w:t>
            </w:r>
          </w:p>
          <w:p w:rsidR="00CF2089" w:rsidRPr="00806A5B" w:rsidRDefault="00CF2089" w:rsidP="00CF2089">
            <w:pPr>
              <w:keepNext/>
              <w:keepLines/>
              <w:tabs>
                <w:tab w:val="left" w:pos="-1440"/>
                <w:tab w:val="left" w:pos="-720"/>
              </w:tabs>
              <w:rPr>
                <w:sz w:val="20"/>
                <w:szCs w:val="20"/>
                <w:lang w:val="fr-CA"/>
              </w:rPr>
            </w:pPr>
          </w:p>
          <w:p w:rsidR="00C21644" w:rsidRDefault="00CF2089" w:rsidP="00CF2089">
            <w:pPr>
              <w:rPr>
                <w:sz w:val="20"/>
                <w:szCs w:val="20"/>
                <w:lang w:val="fr-CA"/>
              </w:rPr>
            </w:pPr>
            <w:r w:rsidRPr="00806A5B">
              <w:rPr>
                <w:sz w:val="20"/>
                <w:szCs w:val="20"/>
                <w:lang w:val="fr-CA"/>
              </w:rPr>
              <w:t xml:space="preserve">DATE DE PRODUCTION: </w:t>
            </w:r>
            <w:r w:rsidR="00681368">
              <w:rPr>
                <w:sz w:val="20"/>
                <w:szCs w:val="20"/>
                <w:lang w:val="fr-CA"/>
              </w:rPr>
              <w:t>Le 17 octobre 2018</w:t>
            </w:r>
          </w:p>
          <w:p w:rsidR="00CF2089" w:rsidRPr="00CF2089" w:rsidRDefault="00D56218" w:rsidP="00CF2089">
            <w:pPr>
              <w:rPr>
                <w:sz w:val="20"/>
                <w:szCs w:val="20"/>
                <w:lang w:val="en-US"/>
              </w:rPr>
            </w:pPr>
            <w:r>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F2089" w:rsidRDefault="00CF2089" w:rsidP="00CF2089">
            <w:pPr>
              <w:tabs>
                <w:tab w:val="left" w:pos="-1440"/>
                <w:tab w:val="left" w:pos="-720"/>
              </w:tabs>
              <w:rPr>
                <w:b/>
                <w:bCs/>
                <w:sz w:val="20"/>
                <w:szCs w:val="20"/>
                <w:lang w:val="en"/>
              </w:rPr>
            </w:pPr>
            <w:r w:rsidRPr="00CF2089">
              <w:rPr>
                <w:b/>
                <w:bCs/>
                <w:sz w:val="20"/>
                <w:szCs w:val="20"/>
                <w:lang w:val="en"/>
              </w:rPr>
              <w:t>Anantha Neeranjan</w:t>
            </w:r>
          </w:p>
          <w:p w:rsidR="0055609A" w:rsidRPr="0055609A" w:rsidRDefault="00CF2089" w:rsidP="0055609A">
            <w:pPr>
              <w:keepNext/>
              <w:keepLines/>
              <w:tabs>
                <w:tab w:val="left" w:pos="-1440"/>
                <w:tab w:val="left" w:pos="-720"/>
              </w:tabs>
              <w:rPr>
                <w:sz w:val="20"/>
                <w:szCs w:val="20"/>
                <w:lang w:val="en-US"/>
              </w:rPr>
            </w:pPr>
            <w:r w:rsidRPr="006615F4">
              <w:rPr>
                <w:sz w:val="20"/>
                <w:szCs w:val="20"/>
                <w:lang w:val="en-US"/>
              </w:rPr>
              <w:tab/>
            </w:r>
            <w:r w:rsidR="0055609A" w:rsidRPr="0055609A">
              <w:rPr>
                <w:sz w:val="20"/>
                <w:szCs w:val="20"/>
                <w:lang w:val="en"/>
              </w:rPr>
              <w:t>Galati, Rocco</w:t>
            </w:r>
          </w:p>
          <w:p w:rsidR="0055609A" w:rsidRPr="0055609A" w:rsidRDefault="0055609A" w:rsidP="0055609A">
            <w:pPr>
              <w:keepNext/>
              <w:keepLines/>
              <w:tabs>
                <w:tab w:val="left" w:pos="-1440"/>
                <w:tab w:val="left" w:pos="-720"/>
              </w:tabs>
              <w:ind w:left="720"/>
              <w:rPr>
                <w:sz w:val="20"/>
                <w:szCs w:val="20"/>
                <w:lang w:val="en"/>
              </w:rPr>
            </w:pPr>
            <w:r w:rsidRPr="0055609A">
              <w:rPr>
                <w:sz w:val="20"/>
                <w:szCs w:val="20"/>
                <w:lang w:val="en"/>
              </w:rPr>
              <w:t>Roc</w:t>
            </w:r>
            <w:r>
              <w:rPr>
                <w:sz w:val="20"/>
                <w:szCs w:val="20"/>
                <w:lang w:val="en"/>
              </w:rPr>
              <w:t xml:space="preserve">co Galati Law Firm Professional </w:t>
            </w:r>
            <w:r w:rsidRPr="0055609A">
              <w:rPr>
                <w:sz w:val="20"/>
                <w:szCs w:val="20"/>
                <w:lang w:val="en"/>
              </w:rPr>
              <w:t>Corporation</w:t>
            </w:r>
          </w:p>
          <w:p w:rsidR="00CF2089" w:rsidRPr="0055609A" w:rsidRDefault="00CF2089" w:rsidP="00CF2089">
            <w:pPr>
              <w:tabs>
                <w:tab w:val="left" w:pos="-1440"/>
                <w:tab w:val="left" w:pos="-720"/>
              </w:tabs>
              <w:rPr>
                <w:sz w:val="20"/>
                <w:szCs w:val="20"/>
                <w:lang w:val="en-US"/>
              </w:rPr>
            </w:pPr>
            <w:r w:rsidRPr="0055609A">
              <w:rPr>
                <w:sz w:val="20"/>
                <w:szCs w:val="20"/>
                <w:lang w:val="en-US"/>
              </w:rPr>
              <w:tab/>
            </w:r>
          </w:p>
          <w:p w:rsidR="00CF2089" w:rsidRPr="00CF2089" w:rsidRDefault="00CF2089" w:rsidP="00CF2089">
            <w:pPr>
              <w:tabs>
                <w:tab w:val="left" w:pos="-1440"/>
                <w:tab w:val="left" w:pos="-720"/>
              </w:tabs>
              <w:rPr>
                <w:sz w:val="20"/>
                <w:szCs w:val="20"/>
                <w:lang w:val="en-US"/>
              </w:rPr>
            </w:pPr>
            <w:r w:rsidRPr="0055609A">
              <w:rPr>
                <w:sz w:val="20"/>
                <w:szCs w:val="20"/>
                <w:lang w:val="en-US"/>
              </w:rPr>
              <w:tab/>
            </w:r>
            <w:r w:rsidRPr="00CF2089">
              <w:rPr>
                <w:sz w:val="20"/>
                <w:szCs w:val="20"/>
                <w:lang w:val="en-US"/>
              </w:rPr>
              <w:t>v. (38</w:t>
            </w:r>
            <w:r w:rsidR="0055609A">
              <w:rPr>
                <w:sz w:val="20"/>
                <w:szCs w:val="20"/>
                <w:lang w:val="en-US"/>
              </w:rPr>
              <w:t>399</w:t>
            </w:r>
            <w:r w:rsidRPr="00CF2089">
              <w:rPr>
                <w:sz w:val="20"/>
                <w:szCs w:val="20"/>
                <w:lang w:val="en-US"/>
              </w:rPr>
              <w:t>)</w:t>
            </w:r>
          </w:p>
          <w:p w:rsidR="00CF2089" w:rsidRPr="00CF2089" w:rsidRDefault="00CF2089" w:rsidP="00CF2089">
            <w:pPr>
              <w:tabs>
                <w:tab w:val="left" w:pos="-1440"/>
                <w:tab w:val="left" w:pos="-720"/>
              </w:tabs>
              <w:rPr>
                <w:sz w:val="20"/>
                <w:szCs w:val="20"/>
                <w:lang w:val="en-US"/>
              </w:rPr>
            </w:pPr>
          </w:p>
          <w:p w:rsidR="00CF2089" w:rsidRPr="006615F4" w:rsidRDefault="00CF2089" w:rsidP="00CF2089">
            <w:pPr>
              <w:tabs>
                <w:tab w:val="left" w:pos="-1440"/>
                <w:tab w:val="left" w:pos="-720"/>
              </w:tabs>
              <w:rPr>
                <w:b/>
                <w:sz w:val="20"/>
                <w:szCs w:val="20"/>
                <w:lang w:val="en-US"/>
              </w:rPr>
            </w:pPr>
            <w:r w:rsidRPr="00CF2089">
              <w:rPr>
                <w:b/>
                <w:bCs/>
                <w:sz w:val="20"/>
                <w:szCs w:val="20"/>
                <w:lang w:val="en"/>
              </w:rPr>
              <w:t xml:space="preserve">Her Majesty the Queen </w:t>
            </w:r>
            <w:r w:rsidRPr="006615F4">
              <w:rPr>
                <w:b/>
                <w:sz w:val="20"/>
                <w:szCs w:val="20"/>
                <w:lang w:val="en-US"/>
              </w:rPr>
              <w:t>(</w:t>
            </w:r>
            <w:r>
              <w:rPr>
                <w:b/>
                <w:sz w:val="20"/>
                <w:szCs w:val="20"/>
                <w:lang w:val="en-US"/>
              </w:rPr>
              <w:t>Ont.</w:t>
            </w:r>
            <w:r w:rsidRPr="006615F4">
              <w:rPr>
                <w:b/>
                <w:sz w:val="20"/>
                <w:szCs w:val="20"/>
                <w:lang w:val="en-US"/>
              </w:rPr>
              <w:t>)</w:t>
            </w:r>
          </w:p>
          <w:p w:rsidR="00CF2089" w:rsidRPr="00A935AA" w:rsidRDefault="00CF2089" w:rsidP="00CF2089">
            <w:pPr>
              <w:tabs>
                <w:tab w:val="left" w:pos="-1440"/>
                <w:tab w:val="left" w:pos="-720"/>
              </w:tabs>
              <w:rPr>
                <w:sz w:val="20"/>
                <w:szCs w:val="20"/>
              </w:rPr>
            </w:pPr>
            <w:r w:rsidRPr="006615F4">
              <w:rPr>
                <w:sz w:val="20"/>
                <w:szCs w:val="20"/>
                <w:lang w:val="en-US"/>
              </w:rPr>
              <w:tab/>
            </w:r>
            <w:r w:rsidR="000D213E" w:rsidRPr="000D213E">
              <w:rPr>
                <w:sz w:val="20"/>
                <w:szCs w:val="20"/>
                <w:lang w:val="en"/>
              </w:rPr>
              <w:t>Bernstein, Michael</w:t>
            </w:r>
          </w:p>
          <w:p w:rsidR="00CF2089" w:rsidRDefault="000D213E" w:rsidP="000D213E">
            <w:pPr>
              <w:tabs>
                <w:tab w:val="left" w:pos="-1440"/>
                <w:tab w:val="left" w:pos="-720"/>
              </w:tabs>
              <w:ind w:left="720"/>
              <w:rPr>
                <w:sz w:val="20"/>
                <w:szCs w:val="20"/>
                <w:lang w:val="en"/>
              </w:rPr>
            </w:pPr>
            <w:r w:rsidRPr="000D213E">
              <w:rPr>
                <w:sz w:val="20"/>
                <w:szCs w:val="20"/>
                <w:lang w:val="en"/>
              </w:rPr>
              <w:t>Attorney General of Ontario</w:t>
            </w:r>
          </w:p>
          <w:p w:rsidR="000D213E" w:rsidRPr="00A935AA" w:rsidRDefault="000D213E" w:rsidP="000D213E">
            <w:pPr>
              <w:tabs>
                <w:tab w:val="left" w:pos="-1440"/>
                <w:tab w:val="left" w:pos="-720"/>
              </w:tabs>
              <w:ind w:left="720"/>
              <w:rPr>
                <w:sz w:val="20"/>
                <w:szCs w:val="20"/>
              </w:rPr>
            </w:pPr>
          </w:p>
          <w:p w:rsidR="00CF2089" w:rsidRPr="00A935AA" w:rsidRDefault="00CF2089" w:rsidP="00CF2089">
            <w:pPr>
              <w:rPr>
                <w:sz w:val="20"/>
                <w:szCs w:val="20"/>
              </w:rPr>
            </w:pPr>
            <w:r w:rsidRPr="00A935AA">
              <w:rPr>
                <w:sz w:val="20"/>
                <w:szCs w:val="20"/>
              </w:rPr>
              <w:t xml:space="preserve">FILING DATE: </w:t>
            </w:r>
            <w:r w:rsidR="00681368">
              <w:rPr>
                <w:sz w:val="20"/>
                <w:szCs w:val="20"/>
              </w:rPr>
              <w:t xml:space="preserve">November 13, </w:t>
            </w:r>
            <w:r>
              <w:rPr>
                <w:sz w:val="20"/>
                <w:szCs w:val="20"/>
              </w:rPr>
              <w:t>2018</w:t>
            </w:r>
          </w:p>
          <w:p w:rsidR="000D213E" w:rsidRDefault="00D56218" w:rsidP="00CF2089">
            <w:pPr>
              <w:rPr>
                <w:sz w:val="20"/>
                <w:szCs w:val="20"/>
                <w:lang w:val="fr-CA"/>
              </w:rPr>
            </w:pPr>
            <w:r>
              <w:rPr>
                <w:sz w:val="20"/>
                <w:szCs w:val="20"/>
                <w:lang w:val="fr-CA"/>
              </w:rPr>
              <w:pict>
                <v:rect id="_x0000_i1027" style="width:108pt;height:1pt" o:hrpct="0" o:hralign="center" o:hrstd="t" o:hrnoshade="t" o:hr="t" fillcolor="black [3213]" stroked="f"/>
              </w:pict>
            </w:r>
          </w:p>
          <w:p w:rsidR="00C21644" w:rsidRPr="00A935AA" w:rsidRDefault="00C21644" w:rsidP="00CF2089">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0D213E" w:rsidRDefault="000D213E" w:rsidP="000D213E">
            <w:pPr>
              <w:keepNext/>
              <w:keepLines/>
              <w:tabs>
                <w:tab w:val="left" w:pos="-1440"/>
                <w:tab w:val="left" w:pos="-720"/>
              </w:tabs>
              <w:rPr>
                <w:b/>
                <w:bCs/>
                <w:sz w:val="20"/>
                <w:szCs w:val="20"/>
                <w:lang w:val="en"/>
              </w:rPr>
            </w:pPr>
            <w:r w:rsidRPr="000D213E">
              <w:rPr>
                <w:b/>
                <w:bCs/>
                <w:sz w:val="20"/>
                <w:szCs w:val="20"/>
                <w:lang w:val="en"/>
              </w:rPr>
              <w:t>Bryan Ralston Latham</w:t>
            </w:r>
          </w:p>
          <w:p w:rsidR="000D213E" w:rsidRPr="0055609A" w:rsidRDefault="000D213E" w:rsidP="000D213E">
            <w:pPr>
              <w:keepNext/>
              <w:keepLines/>
              <w:tabs>
                <w:tab w:val="left" w:pos="-1440"/>
                <w:tab w:val="left" w:pos="-720"/>
              </w:tabs>
              <w:rPr>
                <w:sz w:val="20"/>
                <w:szCs w:val="20"/>
                <w:lang w:val="en-US"/>
              </w:rPr>
            </w:pPr>
            <w:r w:rsidRPr="006615F4">
              <w:rPr>
                <w:sz w:val="20"/>
                <w:szCs w:val="20"/>
                <w:lang w:val="en-US"/>
              </w:rPr>
              <w:tab/>
            </w:r>
            <w:r w:rsidRPr="000D213E">
              <w:rPr>
                <w:sz w:val="20"/>
                <w:szCs w:val="20"/>
                <w:lang w:val="en"/>
              </w:rPr>
              <w:t>Ralston Latham</w:t>
            </w:r>
            <w:r>
              <w:rPr>
                <w:sz w:val="20"/>
                <w:szCs w:val="20"/>
                <w:lang w:val="en"/>
              </w:rPr>
              <w:t>, Bryan</w:t>
            </w:r>
          </w:p>
          <w:p w:rsidR="000D213E" w:rsidRPr="0055609A" w:rsidRDefault="000D213E" w:rsidP="000D213E">
            <w:pPr>
              <w:tabs>
                <w:tab w:val="left" w:pos="-1440"/>
                <w:tab w:val="left" w:pos="-720"/>
              </w:tabs>
              <w:rPr>
                <w:sz w:val="20"/>
                <w:szCs w:val="20"/>
                <w:lang w:val="en-US"/>
              </w:rPr>
            </w:pPr>
            <w:r w:rsidRPr="0055609A">
              <w:rPr>
                <w:sz w:val="20"/>
                <w:szCs w:val="20"/>
                <w:lang w:val="en-US"/>
              </w:rPr>
              <w:tab/>
            </w:r>
          </w:p>
          <w:p w:rsidR="000D213E" w:rsidRPr="00CF2089" w:rsidRDefault="000D213E" w:rsidP="000D213E">
            <w:pPr>
              <w:tabs>
                <w:tab w:val="left" w:pos="-1440"/>
                <w:tab w:val="left" w:pos="-720"/>
              </w:tabs>
              <w:rPr>
                <w:sz w:val="20"/>
                <w:szCs w:val="20"/>
                <w:lang w:val="en-US"/>
              </w:rPr>
            </w:pPr>
            <w:r w:rsidRPr="0055609A">
              <w:rPr>
                <w:sz w:val="20"/>
                <w:szCs w:val="20"/>
                <w:lang w:val="en-US"/>
              </w:rPr>
              <w:tab/>
            </w:r>
            <w:r w:rsidRPr="00CF2089">
              <w:rPr>
                <w:sz w:val="20"/>
                <w:szCs w:val="20"/>
                <w:lang w:val="en-US"/>
              </w:rPr>
              <w:t>v. (38</w:t>
            </w:r>
            <w:r>
              <w:rPr>
                <w:sz w:val="20"/>
                <w:szCs w:val="20"/>
                <w:lang w:val="en-US"/>
              </w:rPr>
              <w:t>437</w:t>
            </w:r>
            <w:r w:rsidRPr="00CF2089">
              <w:rPr>
                <w:sz w:val="20"/>
                <w:szCs w:val="20"/>
                <w:lang w:val="en-US"/>
              </w:rPr>
              <w:t>)</w:t>
            </w:r>
          </w:p>
          <w:p w:rsidR="000D213E" w:rsidRPr="00CF2089" w:rsidRDefault="000D213E" w:rsidP="000D213E">
            <w:pPr>
              <w:tabs>
                <w:tab w:val="left" w:pos="-1440"/>
                <w:tab w:val="left" w:pos="-720"/>
              </w:tabs>
              <w:rPr>
                <w:sz w:val="20"/>
                <w:szCs w:val="20"/>
                <w:lang w:val="en-US"/>
              </w:rPr>
            </w:pPr>
          </w:p>
          <w:p w:rsidR="000D213E" w:rsidRPr="006615F4" w:rsidRDefault="000D213E" w:rsidP="000D213E">
            <w:pPr>
              <w:tabs>
                <w:tab w:val="left" w:pos="-1440"/>
                <w:tab w:val="left" w:pos="-720"/>
              </w:tabs>
              <w:rPr>
                <w:b/>
                <w:sz w:val="20"/>
                <w:szCs w:val="20"/>
                <w:lang w:val="en-US"/>
              </w:rPr>
            </w:pPr>
            <w:r w:rsidRPr="00CF2089">
              <w:rPr>
                <w:b/>
                <w:bCs/>
                <w:sz w:val="20"/>
                <w:szCs w:val="20"/>
                <w:lang w:val="en"/>
              </w:rPr>
              <w:t>Her Majesty the Queen</w:t>
            </w:r>
            <w:r>
              <w:rPr>
                <w:b/>
                <w:bCs/>
                <w:sz w:val="20"/>
                <w:szCs w:val="20"/>
                <w:lang w:val="en"/>
              </w:rPr>
              <w:t xml:space="preserve"> et al.</w:t>
            </w:r>
            <w:r w:rsidRPr="00CF2089">
              <w:rPr>
                <w:b/>
                <w:bCs/>
                <w:sz w:val="20"/>
                <w:szCs w:val="20"/>
                <w:lang w:val="en"/>
              </w:rPr>
              <w:t xml:space="preserve"> </w:t>
            </w:r>
            <w:r w:rsidRPr="006615F4">
              <w:rPr>
                <w:b/>
                <w:sz w:val="20"/>
                <w:szCs w:val="20"/>
                <w:lang w:val="en-US"/>
              </w:rPr>
              <w:t>(</w:t>
            </w:r>
            <w:r>
              <w:rPr>
                <w:b/>
                <w:sz w:val="20"/>
                <w:szCs w:val="20"/>
                <w:lang w:val="en-US"/>
              </w:rPr>
              <w:t>Alta.</w:t>
            </w:r>
            <w:r w:rsidRPr="006615F4">
              <w:rPr>
                <w:b/>
                <w:sz w:val="20"/>
                <w:szCs w:val="20"/>
                <w:lang w:val="en-US"/>
              </w:rPr>
              <w:t>)</w:t>
            </w:r>
          </w:p>
          <w:p w:rsidR="000D213E" w:rsidRPr="00A935AA" w:rsidRDefault="000D213E" w:rsidP="000D213E">
            <w:pPr>
              <w:tabs>
                <w:tab w:val="left" w:pos="-1440"/>
                <w:tab w:val="left" w:pos="-720"/>
              </w:tabs>
              <w:rPr>
                <w:sz w:val="20"/>
                <w:szCs w:val="20"/>
              </w:rPr>
            </w:pPr>
            <w:r w:rsidRPr="006615F4">
              <w:rPr>
                <w:sz w:val="20"/>
                <w:szCs w:val="20"/>
                <w:lang w:val="en-US"/>
              </w:rPr>
              <w:tab/>
            </w:r>
            <w:r w:rsidRPr="000D213E">
              <w:rPr>
                <w:sz w:val="20"/>
                <w:szCs w:val="20"/>
                <w:lang w:val="en"/>
              </w:rPr>
              <w:t>Drummond, Robert A. L.</w:t>
            </w:r>
          </w:p>
          <w:p w:rsidR="000D213E" w:rsidRDefault="000D213E" w:rsidP="000D213E">
            <w:pPr>
              <w:tabs>
                <w:tab w:val="left" w:pos="-1440"/>
                <w:tab w:val="left" w:pos="-720"/>
              </w:tabs>
              <w:ind w:left="720"/>
              <w:rPr>
                <w:sz w:val="20"/>
                <w:szCs w:val="20"/>
                <w:lang w:val="en"/>
              </w:rPr>
            </w:pPr>
            <w:r w:rsidRPr="000D213E">
              <w:rPr>
                <w:sz w:val="20"/>
                <w:szCs w:val="20"/>
                <w:lang w:val="en"/>
              </w:rPr>
              <w:t xml:space="preserve">Attorney General of </w:t>
            </w:r>
            <w:r>
              <w:rPr>
                <w:sz w:val="20"/>
                <w:szCs w:val="20"/>
                <w:lang w:val="en"/>
              </w:rPr>
              <w:t>Canada</w:t>
            </w:r>
          </w:p>
          <w:p w:rsidR="000D213E" w:rsidRPr="00A935AA" w:rsidRDefault="000D213E" w:rsidP="000D213E">
            <w:pPr>
              <w:tabs>
                <w:tab w:val="left" w:pos="-1440"/>
                <w:tab w:val="left" w:pos="-720"/>
              </w:tabs>
              <w:ind w:left="720"/>
              <w:rPr>
                <w:sz w:val="20"/>
                <w:szCs w:val="20"/>
              </w:rPr>
            </w:pPr>
          </w:p>
          <w:p w:rsidR="000D213E" w:rsidRPr="00A935AA" w:rsidRDefault="000D213E" w:rsidP="000D213E">
            <w:pPr>
              <w:rPr>
                <w:sz w:val="20"/>
                <w:szCs w:val="20"/>
              </w:rPr>
            </w:pPr>
            <w:r w:rsidRPr="00A935AA">
              <w:rPr>
                <w:sz w:val="20"/>
                <w:szCs w:val="20"/>
              </w:rPr>
              <w:t xml:space="preserve">FILING DATE: </w:t>
            </w:r>
            <w:r w:rsidR="00681368">
              <w:rPr>
                <w:sz w:val="20"/>
                <w:szCs w:val="20"/>
              </w:rPr>
              <w:t>November 19, 2018</w:t>
            </w:r>
          </w:p>
          <w:p w:rsidR="00C21644" w:rsidRPr="00A935AA" w:rsidRDefault="00D56218" w:rsidP="000D213E">
            <w:pPr>
              <w:rPr>
                <w:sz w:val="20"/>
                <w:szCs w:val="20"/>
              </w:rPr>
            </w:pPr>
            <w:r>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0D213E" w:rsidRDefault="000D213E" w:rsidP="000D213E">
            <w:pPr>
              <w:keepNext/>
              <w:keepLines/>
              <w:tabs>
                <w:tab w:val="left" w:pos="-1440"/>
                <w:tab w:val="left" w:pos="-720"/>
              </w:tabs>
              <w:rPr>
                <w:b/>
                <w:bCs/>
                <w:sz w:val="20"/>
                <w:szCs w:val="20"/>
                <w:lang w:val="fr-CA"/>
              </w:rPr>
            </w:pPr>
            <w:r w:rsidRPr="000D213E">
              <w:rPr>
                <w:b/>
                <w:bCs/>
                <w:sz w:val="20"/>
                <w:szCs w:val="20"/>
                <w:lang w:val="fr-CA"/>
              </w:rPr>
              <w:t>Lina Maryanne Francis</w:t>
            </w:r>
          </w:p>
          <w:p w:rsidR="000D213E" w:rsidRDefault="000D213E" w:rsidP="000D213E">
            <w:pPr>
              <w:keepNext/>
              <w:keepLines/>
              <w:tabs>
                <w:tab w:val="left" w:pos="-1440"/>
                <w:tab w:val="left" w:pos="-720"/>
              </w:tabs>
              <w:rPr>
                <w:bCs/>
                <w:sz w:val="20"/>
                <w:szCs w:val="20"/>
                <w:lang w:val="fr-CA"/>
              </w:rPr>
            </w:pPr>
            <w:r w:rsidRPr="00CF2089">
              <w:rPr>
                <w:sz w:val="20"/>
                <w:szCs w:val="20"/>
                <w:lang w:val="fr-CA"/>
              </w:rPr>
              <w:tab/>
            </w:r>
            <w:r w:rsidRPr="000D213E">
              <w:rPr>
                <w:bCs/>
                <w:sz w:val="20"/>
                <w:szCs w:val="20"/>
                <w:lang w:val="fr-CA"/>
              </w:rPr>
              <w:t>Belton, Fernando</w:t>
            </w:r>
          </w:p>
          <w:p w:rsidR="000D213E" w:rsidRPr="00CF2089" w:rsidRDefault="000D213E" w:rsidP="000D213E">
            <w:pPr>
              <w:keepNext/>
              <w:keepLines/>
              <w:tabs>
                <w:tab w:val="left" w:pos="-1440"/>
                <w:tab w:val="left" w:pos="-720"/>
              </w:tabs>
              <w:ind w:left="720"/>
              <w:rPr>
                <w:sz w:val="20"/>
                <w:szCs w:val="20"/>
                <w:lang w:val="fr-CA"/>
              </w:rPr>
            </w:pPr>
            <w:r w:rsidRPr="000D213E">
              <w:rPr>
                <w:sz w:val="20"/>
                <w:szCs w:val="20"/>
                <w:lang w:val="fr-CA"/>
              </w:rPr>
              <w:t>Cabinet Belton Avocats</w:t>
            </w:r>
          </w:p>
          <w:p w:rsidR="000D213E" w:rsidRPr="00806A5B" w:rsidRDefault="000D213E" w:rsidP="000D213E">
            <w:pPr>
              <w:keepNext/>
              <w:keepLines/>
              <w:tabs>
                <w:tab w:val="left" w:pos="-1440"/>
                <w:tab w:val="left" w:pos="-720"/>
              </w:tabs>
              <w:rPr>
                <w:sz w:val="20"/>
                <w:szCs w:val="20"/>
                <w:lang w:val="fr-CA"/>
              </w:rPr>
            </w:pPr>
          </w:p>
          <w:p w:rsidR="000D213E" w:rsidRPr="00806A5B" w:rsidRDefault="000D213E" w:rsidP="000D213E">
            <w:pPr>
              <w:keepNext/>
              <w:keepLines/>
              <w:tabs>
                <w:tab w:val="left" w:pos="-1440"/>
                <w:tab w:val="left" w:pos="-720"/>
              </w:tabs>
              <w:rPr>
                <w:sz w:val="20"/>
                <w:szCs w:val="20"/>
                <w:lang w:val="fr-CA"/>
              </w:rPr>
            </w:pPr>
            <w:r w:rsidRPr="00806A5B">
              <w:rPr>
                <w:sz w:val="20"/>
                <w:szCs w:val="20"/>
                <w:lang w:val="fr-CA"/>
              </w:rPr>
              <w:tab/>
              <w:t>c. (</w:t>
            </w:r>
            <w:r>
              <w:rPr>
                <w:sz w:val="20"/>
                <w:szCs w:val="20"/>
                <w:lang w:val="fr-CA"/>
              </w:rPr>
              <w:t>38418</w:t>
            </w:r>
            <w:r w:rsidRPr="00806A5B">
              <w:rPr>
                <w:sz w:val="20"/>
                <w:szCs w:val="20"/>
                <w:lang w:val="fr-CA"/>
              </w:rPr>
              <w:t>)</w:t>
            </w:r>
          </w:p>
          <w:p w:rsidR="000D213E" w:rsidRPr="00806A5B" w:rsidRDefault="000D213E" w:rsidP="000D213E">
            <w:pPr>
              <w:keepNext/>
              <w:keepLines/>
              <w:tabs>
                <w:tab w:val="left" w:pos="-1440"/>
                <w:tab w:val="left" w:pos="-720"/>
              </w:tabs>
              <w:rPr>
                <w:sz w:val="20"/>
                <w:szCs w:val="20"/>
                <w:lang w:val="fr-CA"/>
              </w:rPr>
            </w:pPr>
          </w:p>
          <w:p w:rsidR="000D213E" w:rsidRPr="000D213E" w:rsidRDefault="000D213E" w:rsidP="000D213E">
            <w:pPr>
              <w:keepNext/>
              <w:keepLines/>
              <w:tabs>
                <w:tab w:val="left" w:pos="-1440"/>
                <w:tab w:val="left" w:pos="-720"/>
              </w:tabs>
              <w:rPr>
                <w:b/>
                <w:sz w:val="20"/>
                <w:szCs w:val="20"/>
                <w:lang w:val="fr-CA"/>
              </w:rPr>
            </w:pPr>
            <w:r w:rsidRPr="000D213E">
              <w:rPr>
                <w:b/>
                <w:bCs/>
                <w:sz w:val="20"/>
                <w:szCs w:val="20"/>
                <w:lang w:val="fr-FR"/>
              </w:rPr>
              <w:t xml:space="preserve">Sa Majesté la Reine </w:t>
            </w:r>
            <w:r w:rsidRPr="000D213E">
              <w:rPr>
                <w:b/>
                <w:sz w:val="20"/>
                <w:szCs w:val="20"/>
                <w:lang w:val="fr-CA"/>
              </w:rPr>
              <w:t>(Qc)</w:t>
            </w:r>
          </w:p>
          <w:p w:rsidR="000D213E" w:rsidRPr="00806A5B" w:rsidRDefault="000D213E" w:rsidP="000D213E">
            <w:pPr>
              <w:keepNext/>
              <w:keepLines/>
              <w:tabs>
                <w:tab w:val="left" w:pos="-1440"/>
                <w:tab w:val="left" w:pos="-720"/>
              </w:tabs>
              <w:rPr>
                <w:sz w:val="20"/>
                <w:szCs w:val="20"/>
                <w:lang w:val="fr-CA"/>
              </w:rPr>
            </w:pPr>
            <w:r w:rsidRPr="000D213E">
              <w:rPr>
                <w:sz w:val="20"/>
                <w:szCs w:val="20"/>
                <w:lang w:val="fr-CA"/>
              </w:rPr>
              <w:tab/>
              <w:t>Boucher, Camille</w:t>
            </w:r>
          </w:p>
          <w:p w:rsidR="000D213E" w:rsidRPr="000D213E" w:rsidRDefault="000D213E" w:rsidP="000D213E">
            <w:pPr>
              <w:keepNext/>
              <w:keepLines/>
              <w:tabs>
                <w:tab w:val="left" w:pos="-1440"/>
                <w:tab w:val="left" w:pos="-720"/>
              </w:tabs>
              <w:ind w:left="720"/>
              <w:rPr>
                <w:sz w:val="20"/>
                <w:szCs w:val="20"/>
                <w:lang w:val="fr-CA"/>
              </w:rPr>
            </w:pPr>
            <w:r w:rsidRPr="000D213E">
              <w:rPr>
                <w:sz w:val="20"/>
                <w:szCs w:val="20"/>
                <w:lang w:val="fr-CA"/>
              </w:rPr>
              <w:t>Directeur des poursuites criminelles et pénales du Québec</w:t>
            </w:r>
          </w:p>
          <w:p w:rsidR="000D213E" w:rsidRPr="00806A5B" w:rsidRDefault="000D213E" w:rsidP="000D213E">
            <w:pPr>
              <w:keepNext/>
              <w:keepLines/>
              <w:tabs>
                <w:tab w:val="left" w:pos="-1440"/>
                <w:tab w:val="left" w:pos="-720"/>
              </w:tabs>
              <w:rPr>
                <w:sz w:val="20"/>
                <w:szCs w:val="20"/>
                <w:lang w:val="fr-CA"/>
              </w:rPr>
            </w:pPr>
          </w:p>
          <w:p w:rsidR="000D213E" w:rsidRDefault="000D213E" w:rsidP="000D213E">
            <w:pPr>
              <w:rPr>
                <w:sz w:val="20"/>
                <w:szCs w:val="20"/>
                <w:lang w:val="fr-CA"/>
              </w:rPr>
            </w:pPr>
            <w:r w:rsidRPr="00806A5B">
              <w:rPr>
                <w:sz w:val="20"/>
                <w:szCs w:val="20"/>
                <w:lang w:val="fr-CA"/>
              </w:rPr>
              <w:t xml:space="preserve">DATE DE PRODUCTION: </w:t>
            </w:r>
            <w:r w:rsidR="00681368">
              <w:rPr>
                <w:sz w:val="20"/>
                <w:szCs w:val="20"/>
                <w:lang w:val="fr-CA"/>
              </w:rPr>
              <w:t>Le 26 novembre 2018</w:t>
            </w:r>
          </w:p>
          <w:p w:rsidR="000D213E" w:rsidRDefault="00D56218" w:rsidP="000D213E">
            <w:pPr>
              <w:rPr>
                <w:sz w:val="20"/>
                <w:szCs w:val="20"/>
                <w:lang w:val="fr-CA"/>
              </w:rPr>
            </w:pPr>
            <w:r>
              <w:rPr>
                <w:sz w:val="20"/>
                <w:szCs w:val="20"/>
                <w:lang w:val="fr-CA"/>
              </w:rPr>
              <w:pict>
                <v:rect id="_x0000_i1029" style="width:108pt;height:1pt" o:hrpct="0" o:hralign="center" o:hrstd="t" o:hrnoshade="t" o:hr="t" fillcolor="black [3213]" stroked="f"/>
              </w:pict>
            </w:r>
          </w:p>
          <w:p w:rsidR="00C21644" w:rsidRPr="00A935AA" w:rsidRDefault="00C21644" w:rsidP="000D213E">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0D213E" w:rsidRDefault="000D213E" w:rsidP="000D213E">
            <w:pPr>
              <w:keepNext/>
              <w:keepLines/>
              <w:tabs>
                <w:tab w:val="left" w:pos="-1440"/>
                <w:tab w:val="left" w:pos="-720"/>
              </w:tabs>
              <w:rPr>
                <w:b/>
                <w:bCs/>
                <w:sz w:val="20"/>
                <w:szCs w:val="20"/>
                <w:lang w:val="fr-FR"/>
              </w:rPr>
            </w:pPr>
            <w:r>
              <w:rPr>
                <w:b/>
                <w:bCs/>
                <w:sz w:val="20"/>
                <w:szCs w:val="20"/>
                <w:lang w:val="fr-FR"/>
              </w:rPr>
              <w:t>9179-0717 Québec inc.</w:t>
            </w:r>
            <w:r w:rsidRPr="000D213E">
              <w:rPr>
                <w:b/>
                <w:bCs/>
                <w:sz w:val="20"/>
                <w:szCs w:val="20"/>
                <w:lang w:val="fr-FR"/>
              </w:rPr>
              <w:t xml:space="preserve"> et al.</w:t>
            </w:r>
          </w:p>
          <w:p w:rsidR="000D213E" w:rsidRDefault="000D213E" w:rsidP="000D213E">
            <w:pPr>
              <w:keepNext/>
              <w:keepLines/>
              <w:tabs>
                <w:tab w:val="left" w:pos="-1440"/>
                <w:tab w:val="left" w:pos="-720"/>
              </w:tabs>
              <w:rPr>
                <w:bCs/>
                <w:sz w:val="20"/>
                <w:szCs w:val="20"/>
                <w:lang w:val="fr-CA"/>
              </w:rPr>
            </w:pPr>
            <w:r w:rsidRPr="00CF2089">
              <w:rPr>
                <w:sz w:val="20"/>
                <w:szCs w:val="20"/>
                <w:lang w:val="fr-CA"/>
              </w:rPr>
              <w:tab/>
            </w:r>
            <w:r w:rsidR="0009493D" w:rsidRPr="0009493D">
              <w:rPr>
                <w:bCs/>
                <w:sz w:val="20"/>
                <w:szCs w:val="20"/>
                <w:lang w:val="fr-FR"/>
              </w:rPr>
              <w:t>Fradette, Pier-Olivier</w:t>
            </w:r>
          </w:p>
          <w:p w:rsidR="000D213E" w:rsidRDefault="0009493D" w:rsidP="0009493D">
            <w:pPr>
              <w:keepNext/>
              <w:keepLines/>
              <w:tabs>
                <w:tab w:val="left" w:pos="-1440"/>
                <w:tab w:val="left" w:pos="-720"/>
              </w:tabs>
              <w:ind w:left="720"/>
              <w:rPr>
                <w:sz w:val="20"/>
                <w:szCs w:val="20"/>
                <w:lang w:val="fr-FR"/>
              </w:rPr>
            </w:pPr>
            <w:r w:rsidRPr="0009493D">
              <w:rPr>
                <w:sz w:val="20"/>
                <w:szCs w:val="20"/>
                <w:lang w:val="fr-FR"/>
              </w:rPr>
              <w:t xml:space="preserve">Lavery, de Billy </w:t>
            </w:r>
          </w:p>
          <w:p w:rsidR="0009493D" w:rsidRPr="00806A5B" w:rsidRDefault="0009493D" w:rsidP="0009493D">
            <w:pPr>
              <w:keepNext/>
              <w:keepLines/>
              <w:tabs>
                <w:tab w:val="left" w:pos="-1440"/>
                <w:tab w:val="left" w:pos="-720"/>
              </w:tabs>
              <w:ind w:left="720"/>
              <w:rPr>
                <w:sz w:val="20"/>
                <w:szCs w:val="20"/>
                <w:lang w:val="fr-CA"/>
              </w:rPr>
            </w:pPr>
          </w:p>
          <w:p w:rsidR="000D213E" w:rsidRPr="00806A5B" w:rsidRDefault="000D213E" w:rsidP="000D213E">
            <w:pPr>
              <w:keepNext/>
              <w:keepLines/>
              <w:tabs>
                <w:tab w:val="left" w:pos="-1440"/>
                <w:tab w:val="left" w:pos="-720"/>
              </w:tabs>
              <w:rPr>
                <w:sz w:val="20"/>
                <w:szCs w:val="20"/>
                <w:lang w:val="fr-CA"/>
              </w:rPr>
            </w:pPr>
            <w:r w:rsidRPr="00806A5B">
              <w:rPr>
                <w:sz w:val="20"/>
                <w:szCs w:val="20"/>
                <w:lang w:val="fr-CA"/>
              </w:rPr>
              <w:tab/>
              <w:t>c. (</w:t>
            </w:r>
            <w:r>
              <w:rPr>
                <w:sz w:val="20"/>
                <w:szCs w:val="20"/>
                <w:lang w:val="fr-CA"/>
              </w:rPr>
              <w:t>384</w:t>
            </w:r>
            <w:r w:rsidR="0009493D">
              <w:rPr>
                <w:sz w:val="20"/>
                <w:szCs w:val="20"/>
                <w:lang w:val="fr-CA"/>
              </w:rPr>
              <w:t>30</w:t>
            </w:r>
            <w:r w:rsidRPr="00806A5B">
              <w:rPr>
                <w:sz w:val="20"/>
                <w:szCs w:val="20"/>
                <w:lang w:val="fr-CA"/>
              </w:rPr>
              <w:t>)</w:t>
            </w:r>
          </w:p>
          <w:p w:rsidR="000D213E" w:rsidRPr="00806A5B" w:rsidRDefault="000D213E" w:rsidP="000D213E">
            <w:pPr>
              <w:keepNext/>
              <w:keepLines/>
              <w:tabs>
                <w:tab w:val="left" w:pos="-1440"/>
                <w:tab w:val="left" w:pos="-720"/>
              </w:tabs>
              <w:rPr>
                <w:sz w:val="20"/>
                <w:szCs w:val="20"/>
                <w:lang w:val="fr-CA"/>
              </w:rPr>
            </w:pPr>
          </w:p>
          <w:p w:rsidR="000D213E" w:rsidRPr="000D213E" w:rsidRDefault="000D213E" w:rsidP="000D213E">
            <w:pPr>
              <w:keepNext/>
              <w:keepLines/>
              <w:tabs>
                <w:tab w:val="left" w:pos="-1440"/>
                <w:tab w:val="left" w:pos="-720"/>
              </w:tabs>
              <w:rPr>
                <w:b/>
                <w:sz w:val="20"/>
                <w:szCs w:val="20"/>
                <w:lang w:val="fr-CA"/>
              </w:rPr>
            </w:pPr>
            <w:r w:rsidRPr="000D213E">
              <w:rPr>
                <w:b/>
                <w:bCs/>
                <w:sz w:val="20"/>
                <w:szCs w:val="20"/>
                <w:lang w:val="fr-FR"/>
              </w:rPr>
              <w:t>Ville de Saint-Colomban</w:t>
            </w:r>
            <w:r w:rsidRPr="000D213E">
              <w:rPr>
                <w:b/>
                <w:bCs/>
                <w:sz w:val="20"/>
                <w:szCs w:val="20"/>
                <w:lang w:val="fr-CA"/>
              </w:rPr>
              <w:t xml:space="preserve"> </w:t>
            </w:r>
            <w:r w:rsidRPr="000D213E">
              <w:rPr>
                <w:b/>
                <w:sz w:val="20"/>
                <w:szCs w:val="20"/>
                <w:lang w:val="fr-CA"/>
              </w:rPr>
              <w:t>(Qc)</w:t>
            </w:r>
          </w:p>
          <w:p w:rsidR="000D213E" w:rsidRPr="00806A5B" w:rsidRDefault="000D213E" w:rsidP="000D213E">
            <w:pPr>
              <w:keepNext/>
              <w:keepLines/>
              <w:tabs>
                <w:tab w:val="left" w:pos="-1440"/>
                <w:tab w:val="left" w:pos="-720"/>
              </w:tabs>
              <w:rPr>
                <w:sz w:val="20"/>
                <w:szCs w:val="20"/>
                <w:lang w:val="fr-CA"/>
              </w:rPr>
            </w:pPr>
            <w:r w:rsidRPr="000D213E">
              <w:rPr>
                <w:sz w:val="20"/>
                <w:szCs w:val="20"/>
                <w:lang w:val="fr-CA"/>
              </w:rPr>
              <w:tab/>
            </w:r>
            <w:r w:rsidR="0009493D" w:rsidRPr="0009493D">
              <w:rPr>
                <w:sz w:val="20"/>
                <w:szCs w:val="20"/>
                <w:lang w:val="fr-FR"/>
              </w:rPr>
              <w:t>Côté, Joanne</w:t>
            </w:r>
          </w:p>
          <w:p w:rsidR="000D213E" w:rsidRDefault="0009493D" w:rsidP="0009493D">
            <w:pPr>
              <w:keepNext/>
              <w:keepLines/>
              <w:tabs>
                <w:tab w:val="left" w:pos="-1440"/>
                <w:tab w:val="left" w:pos="-720"/>
              </w:tabs>
              <w:ind w:left="720"/>
              <w:rPr>
                <w:sz w:val="20"/>
                <w:szCs w:val="20"/>
                <w:lang w:val="fr-FR"/>
              </w:rPr>
            </w:pPr>
            <w:r w:rsidRPr="0009493D">
              <w:rPr>
                <w:sz w:val="20"/>
                <w:szCs w:val="20"/>
                <w:lang w:val="fr-FR"/>
              </w:rPr>
              <w:t xml:space="preserve">Prévost Fortin D'Aoust </w:t>
            </w:r>
          </w:p>
          <w:p w:rsidR="0009493D" w:rsidRPr="00806A5B" w:rsidRDefault="0009493D" w:rsidP="0009493D">
            <w:pPr>
              <w:keepNext/>
              <w:keepLines/>
              <w:tabs>
                <w:tab w:val="left" w:pos="-1440"/>
                <w:tab w:val="left" w:pos="-720"/>
              </w:tabs>
              <w:ind w:left="720"/>
              <w:rPr>
                <w:sz w:val="20"/>
                <w:szCs w:val="20"/>
                <w:lang w:val="fr-CA"/>
              </w:rPr>
            </w:pPr>
          </w:p>
          <w:p w:rsidR="000D213E" w:rsidRDefault="000D213E" w:rsidP="000D213E">
            <w:pPr>
              <w:rPr>
                <w:sz w:val="20"/>
                <w:szCs w:val="20"/>
                <w:lang w:val="fr-CA"/>
              </w:rPr>
            </w:pPr>
            <w:r w:rsidRPr="00806A5B">
              <w:rPr>
                <w:sz w:val="20"/>
                <w:szCs w:val="20"/>
                <w:lang w:val="fr-CA"/>
              </w:rPr>
              <w:t xml:space="preserve">DATE DE PRODUCTION: </w:t>
            </w:r>
            <w:r w:rsidR="00681368">
              <w:rPr>
                <w:sz w:val="20"/>
                <w:szCs w:val="20"/>
                <w:lang w:val="fr-CA"/>
              </w:rPr>
              <w:t>Le 3 décembre 2018</w:t>
            </w:r>
          </w:p>
          <w:p w:rsidR="000D213E" w:rsidRDefault="00D56218" w:rsidP="000D213E">
            <w:pPr>
              <w:rPr>
                <w:sz w:val="20"/>
                <w:szCs w:val="20"/>
                <w:lang w:val="fr-CA"/>
              </w:rPr>
            </w:pPr>
            <w:r>
              <w:rPr>
                <w:sz w:val="20"/>
                <w:szCs w:val="20"/>
                <w:lang w:val="fr-CA"/>
              </w:rPr>
              <w:pict>
                <v:rect id="_x0000_i1030" style="width:108pt;height:1pt" o:hrpct="0" o:hralign="center" o:hrstd="t" o:hrnoshade="t" o:hr="t" fillcolor="black [3213]" stroked="f"/>
              </w:pict>
            </w:r>
          </w:p>
          <w:p w:rsidR="00C21644" w:rsidRPr="00A935AA" w:rsidRDefault="00C21644" w:rsidP="005F1ED8">
            <w:pPr>
              <w:rPr>
                <w:sz w:val="20"/>
                <w:szCs w:val="20"/>
              </w:rPr>
            </w:pPr>
          </w:p>
        </w:tc>
      </w:tr>
    </w:tbl>
    <w:p w:rsidR="00242AEE" w:rsidRDefault="00242AEE" w:rsidP="0095096B">
      <w:pPr>
        <w:tabs>
          <w:tab w:val="right" w:pos="9360"/>
        </w:tabs>
        <w:rPr>
          <w:sz w:val="20"/>
          <w:szCs w:val="20"/>
        </w:rPr>
      </w:pPr>
    </w:p>
    <w:p w:rsidR="00C01FCB" w:rsidRDefault="00C01FCB" w:rsidP="0095096B">
      <w:pPr>
        <w:tabs>
          <w:tab w:val="right" w:pos="9360"/>
        </w:tabs>
        <w:rPr>
          <w:sz w:val="20"/>
          <w:szCs w:val="20"/>
        </w:rPr>
      </w:pPr>
    </w:p>
    <w:p w:rsidR="00C01FCB" w:rsidRDefault="00C01FCB"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DD0BDC" w:rsidRDefault="00DD0BDC" w:rsidP="00567602">
      <w:pPr>
        <w:pStyle w:val="Header1StyleE"/>
        <w:pBdr>
          <w:bottom w:val="single" w:sz="12" w:space="1" w:color="auto"/>
        </w:pBdr>
      </w:pPr>
      <w:bookmarkStart w:id="1" w:name="_Toc535568620"/>
      <w:r w:rsidRPr="00DD0BDC">
        <w:lastRenderedPageBreak/>
        <w:t>Applications for leave submitted to the Court</w:t>
      </w:r>
      <w:r w:rsidR="000F2CA3" w:rsidRPr="00DD0BDC">
        <w:t xml:space="preserve"> </w:t>
      </w:r>
      <w:r w:rsidRPr="00DD0BDC">
        <w:t>since the last issue</w:t>
      </w:r>
      <w:r w:rsidR="000F2CA3" w:rsidRPr="00DD0BDC">
        <w:t xml:space="preserve"> </w:t>
      </w:r>
      <w:r w:rsidR="00271E1E">
        <w:t xml:space="preserve">/ </w:t>
      </w:r>
      <w:r w:rsidRPr="00DD0BDC">
        <w:br/>
        <w:t xml:space="preserve">Demandes soumises à la </w:t>
      </w:r>
      <w:r w:rsidR="000C1D9D">
        <w:t>C</w:t>
      </w:r>
      <w:r w:rsidRPr="00DD0BDC">
        <w:t>our depuis la dernière parution</w:t>
      </w:r>
      <w:bookmarkEnd w:id="1"/>
    </w:p>
    <w:p w:rsidR="00FB1DB6" w:rsidRPr="00DD0BDC" w:rsidRDefault="00FB1DB6" w:rsidP="00FB1DB6">
      <w:pPr>
        <w:rPr>
          <w:lang w:eastAsia="en-CA"/>
        </w:rPr>
      </w:pPr>
    </w:p>
    <w:p w:rsidR="00102792" w:rsidRPr="00591DBC" w:rsidRDefault="00B32F75" w:rsidP="00102792">
      <w:pPr>
        <w:widowControl w:val="0"/>
        <w:rPr>
          <w:b/>
          <w:sz w:val="20"/>
          <w:szCs w:val="20"/>
        </w:rPr>
      </w:pPr>
      <w:r>
        <w:rPr>
          <w:b/>
          <w:sz w:val="20"/>
          <w:szCs w:val="20"/>
        </w:rPr>
        <w:t>JANUARY 14</w:t>
      </w:r>
      <w:r w:rsidR="00102792" w:rsidRPr="00591DBC">
        <w:rPr>
          <w:b/>
          <w:sz w:val="20"/>
          <w:szCs w:val="20"/>
        </w:rPr>
        <w:t xml:space="preserve">, </w:t>
      </w:r>
      <w:r w:rsidR="0034657E" w:rsidRPr="00591DBC">
        <w:rPr>
          <w:b/>
          <w:sz w:val="20"/>
          <w:szCs w:val="20"/>
        </w:rPr>
        <w:t>2019</w:t>
      </w:r>
      <w:r>
        <w:rPr>
          <w:b/>
          <w:sz w:val="20"/>
          <w:szCs w:val="20"/>
        </w:rPr>
        <w:t xml:space="preserve"> / LE 14 JANVIER</w:t>
      </w:r>
      <w:r w:rsidR="00102792" w:rsidRPr="00591DBC">
        <w:rPr>
          <w:b/>
          <w:sz w:val="20"/>
          <w:szCs w:val="20"/>
        </w:rPr>
        <w:t xml:space="preserve"> </w:t>
      </w:r>
      <w:r w:rsidR="0034657E" w:rsidRPr="00591DBC">
        <w:rPr>
          <w:b/>
          <w:sz w:val="20"/>
          <w:szCs w:val="20"/>
        </w:rPr>
        <w:t>2019</w:t>
      </w:r>
    </w:p>
    <w:p w:rsidR="00102792" w:rsidRPr="00591DBC" w:rsidRDefault="00102792" w:rsidP="00102792">
      <w:pPr>
        <w:widowControl w:val="0"/>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4342A0" w:rsidRPr="001C17BA" w:rsidTr="00893449">
        <w:trPr>
          <w:cantSplit/>
        </w:trPr>
        <w:tc>
          <w:tcPr>
            <w:tcW w:w="508" w:type="dxa"/>
          </w:tcPr>
          <w:p w:rsidR="004342A0" w:rsidRPr="00591DBC" w:rsidRDefault="004342A0" w:rsidP="00102792">
            <w:pPr>
              <w:widowControl w:val="0"/>
              <w:rPr>
                <w:sz w:val="20"/>
                <w:szCs w:val="20"/>
              </w:rPr>
            </w:pPr>
          </w:p>
        </w:tc>
        <w:tc>
          <w:tcPr>
            <w:tcW w:w="810" w:type="dxa"/>
          </w:tcPr>
          <w:p w:rsidR="004342A0" w:rsidRPr="00591DBC" w:rsidRDefault="004342A0" w:rsidP="00102792">
            <w:pPr>
              <w:widowControl w:val="0"/>
              <w:rPr>
                <w:sz w:val="20"/>
                <w:szCs w:val="20"/>
              </w:rPr>
            </w:pPr>
          </w:p>
        </w:tc>
        <w:tc>
          <w:tcPr>
            <w:tcW w:w="8258" w:type="dxa"/>
            <w:gridSpan w:val="3"/>
          </w:tcPr>
          <w:p w:rsidR="004342A0" w:rsidRPr="00C50A5C" w:rsidRDefault="004342A0" w:rsidP="004342A0">
            <w:pPr>
              <w:widowControl w:val="0"/>
              <w:jc w:val="center"/>
              <w:rPr>
                <w:b/>
                <w:sz w:val="20"/>
                <w:szCs w:val="20"/>
              </w:rPr>
            </w:pPr>
            <w:r w:rsidRPr="00C50A5C">
              <w:rPr>
                <w:b/>
                <w:sz w:val="20"/>
                <w:szCs w:val="20"/>
              </w:rPr>
              <w:t xml:space="preserve">CORAM:  Chief Justice </w:t>
            </w:r>
            <w:r>
              <w:rPr>
                <w:b/>
                <w:sz w:val="20"/>
                <w:szCs w:val="20"/>
              </w:rPr>
              <w:t xml:space="preserve">Wagner and Rowe and Martin </w:t>
            </w:r>
            <w:r w:rsidRPr="00C50A5C">
              <w:rPr>
                <w:b/>
                <w:sz w:val="20"/>
                <w:szCs w:val="20"/>
              </w:rPr>
              <w:t>JJ.</w:t>
            </w:r>
          </w:p>
          <w:p w:rsidR="004342A0" w:rsidRPr="004342A0" w:rsidRDefault="004342A0" w:rsidP="004342A0">
            <w:pPr>
              <w:widowControl w:val="0"/>
              <w:jc w:val="center"/>
              <w:rPr>
                <w:sz w:val="20"/>
                <w:szCs w:val="20"/>
                <w:lang w:val="fr-CA"/>
              </w:rPr>
            </w:pPr>
            <w:r w:rsidRPr="004E1858">
              <w:rPr>
                <w:b/>
                <w:sz w:val="20"/>
                <w:szCs w:val="20"/>
                <w:lang w:val="fr-CA"/>
              </w:rPr>
              <w:t>Le juge en chef Wagner et les juges Rowe et Martin</w:t>
            </w:r>
          </w:p>
        </w:tc>
      </w:tr>
      <w:tr w:rsidR="00102792" w:rsidRPr="00FE63F2" w:rsidTr="00102792">
        <w:trPr>
          <w:cantSplit/>
        </w:trPr>
        <w:tc>
          <w:tcPr>
            <w:tcW w:w="508" w:type="dxa"/>
          </w:tcPr>
          <w:p w:rsidR="00102792" w:rsidRPr="004342A0" w:rsidRDefault="00102792" w:rsidP="00102792">
            <w:pPr>
              <w:widowControl w:val="0"/>
              <w:rPr>
                <w:sz w:val="20"/>
                <w:szCs w:val="20"/>
                <w:lang w:val="fr-CA"/>
              </w:rPr>
            </w:pPr>
          </w:p>
        </w:tc>
        <w:tc>
          <w:tcPr>
            <w:tcW w:w="810" w:type="dxa"/>
          </w:tcPr>
          <w:p w:rsidR="00102792" w:rsidRPr="004342A0" w:rsidRDefault="00102792" w:rsidP="00102792">
            <w:pPr>
              <w:widowControl w:val="0"/>
              <w:rPr>
                <w:sz w:val="20"/>
                <w:szCs w:val="20"/>
                <w:lang w:val="fr-CA"/>
              </w:rPr>
            </w:pPr>
          </w:p>
        </w:tc>
        <w:tc>
          <w:tcPr>
            <w:tcW w:w="4050" w:type="dxa"/>
          </w:tcPr>
          <w:p w:rsidR="00102792" w:rsidRPr="00FE63F2" w:rsidRDefault="00102792" w:rsidP="00102792">
            <w:pPr>
              <w:widowControl w:val="0"/>
              <w:rPr>
                <w:b/>
                <w:sz w:val="20"/>
                <w:szCs w:val="20"/>
              </w:rPr>
            </w:pPr>
            <w:r w:rsidRPr="00FE63F2">
              <w:rPr>
                <w:b/>
                <w:sz w:val="20"/>
                <w:szCs w:val="20"/>
              </w:rPr>
              <w:t>Criminal / Criminelle</w:t>
            </w:r>
          </w:p>
        </w:tc>
        <w:tc>
          <w:tcPr>
            <w:tcW w:w="360" w:type="dxa"/>
          </w:tcPr>
          <w:p w:rsidR="00102792" w:rsidRPr="00FE63F2" w:rsidRDefault="00102792" w:rsidP="00102792">
            <w:pPr>
              <w:widowControl w:val="0"/>
              <w:rPr>
                <w:sz w:val="20"/>
                <w:szCs w:val="20"/>
              </w:rPr>
            </w:pPr>
          </w:p>
        </w:tc>
        <w:tc>
          <w:tcPr>
            <w:tcW w:w="3848" w:type="dxa"/>
          </w:tcPr>
          <w:p w:rsidR="00102792" w:rsidRPr="00FE63F2" w:rsidRDefault="00102792" w:rsidP="00102792">
            <w:pPr>
              <w:widowControl w:val="0"/>
              <w:rPr>
                <w:sz w:val="20"/>
                <w:szCs w:val="20"/>
              </w:rPr>
            </w:pPr>
          </w:p>
        </w:tc>
      </w:tr>
      <w:tr w:rsidR="00B32F75" w:rsidRPr="00FE63F2" w:rsidTr="00102792">
        <w:trPr>
          <w:cantSplit/>
        </w:trPr>
        <w:tc>
          <w:tcPr>
            <w:tcW w:w="508" w:type="dxa"/>
          </w:tcPr>
          <w:p w:rsidR="00B32F75" w:rsidRPr="00B32F75" w:rsidRDefault="00B32F75" w:rsidP="00B32F75">
            <w:pPr>
              <w:rPr>
                <w:sz w:val="20"/>
                <w:szCs w:val="20"/>
              </w:rPr>
            </w:pPr>
            <w:r w:rsidRPr="00B32F75">
              <w:rPr>
                <w:sz w:val="20"/>
                <w:szCs w:val="20"/>
              </w:rPr>
              <w:t>1.</w:t>
            </w:r>
          </w:p>
        </w:tc>
        <w:tc>
          <w:tcPr>
            <w:tcW w:w="810" w:type="dxa"/>
          </w:tcPr>
          <w:p w:rsidR="00B32F75" w:rsidRPr="00B32F75" w:rsidRDefault="00B32F75" w:rsidP="00B32F75">
            <w:pPr>
              <w:rPr>
                <w:sz w:val="20"/>
                <w:szCs w:val="20"/>
              </w:rPr>
            </w:pPr>
            <w:r w:rsidRPr="00B32F75">
              <w:rPr>
                <w:sz w:val="20"/>
                <w:szCs w:val="20"/>
              </w:rPr>
              <w:t>38370</w:t>
            </w:r>
          </w:p>
        </w:tc>
        <w:tc>
          <w:tcPr>
            <w:tcW w:w="4050" w:type="dxa"/>
          </w:tcPr>
          <w:p w:rsidR="00B32F75" w:rsidRPr="00B32F75" w:rsidRDefault="00B32F75" w:rsidP="00B32F75">
            <w:pPr>
              <w:pStyle w:val="SCCAppellantInfoAppellantInfo"/>
              <w:rPr>
                <w:sz w:val="20"/>
                <w:szCs w:val="20"/>
                <w:lang w:val="fr-CA"/>
              </w:rPr>
            </w:pPr>
            <w:r w:rsidRPr="00B32F75">
              <w:rPr>
                <w:sz w:val="20"/>
                <w:szCs w:val="20"/>
                <w:lang w:val="fr-CA"/>
              </w:rPr>
              <w:t xml:space="preserve">Alexander </w:t>
            </w:r>
            <w:proofErr w:type="spellStart"/>
            <w:r w:rsidRPr="00B32F75">
              <w:rPr>
                <w:sz w:val="20"/>
                <w:szCs w:val="20"/>
                <w:lang w:val="fr-CA"/>
              </w:rPr>
              <w:t>Bialski</w:t>
            </w:r>
            <w:proofErr w:type="spellEnd"/>
            <w:r w:rsidRPr="00B32F75">
              <w:rPr>
                <w:sz w:val="20"/>
                <w:szCs w:val="20"/>
                <w:lang w:val="fr-CA"/>
              </w:rPr>
              <w:t>, et al.</w:t>
            </w:r>
          </w:p>
          <w:p w:rsidR="00B32F75" w:rsidRPr="00B32F75" w:rsidRDefault="00B32F75" w:rsidP="00B32F75">
            <w:pPr>
              <w:pStyle w:val="SCCAppellantInfoAppellantInfo"/>
              <w:rPr>
                <w:sz w:val="20"/>
                <w:szCs w:val="20"/>
              </w:rPr>
            </w:pPr>
            <w:r w:rsidRPr="00B32F75">
              <w:rPr>
                <w:sz w:val="20"/>
                <w:szCs w:val="20"/>
                <w:lang w:val="fr-CA"/>
              </w:rPr>
              <w:t>(</w:t>
            </w:r>
            <w:proofErr w:type="spellStart"/>
            <w:r w:rsidRPr="00B32F75">
              <w:rPr>
                <w:sz w:val="20"/>
                <w:szCs w:val="20"/>
                <w:lang w:val="fr-CA"/>
              </w:rPr>
              <w:t>Sask</w:t>
            </w:r>
            <w:proofErr w:type="spellEnd"/>
            <w:r w:rsidRPr="00B32F75">
              <w:rPr>
                <w:sz w:val="20"/>
                <w:szCs w:val="20"/>
                <w:lang w:val="fr-CA"/>
              </w:rPr>
              <w:t xml:space="preserve">.) </w:t>
            </w:r>
            <w:r w:rsidRPr="00B32F75">
              <w:rPr>
                <w:sz w:val="20"/>
                <w:szCs w:val="20"/>
              </w:rPr>
              <w:t>(Criminal) (By Leave)</w:t>
            </w:r>
          </w:p>
        </w:tc>
        <w:tc>
          <w:tcPr>
            <w:tcW w:w="360" w:type="dxa"/>
          </w:tcPr>
          <w:p w:rsidR="00B32F75" w:rsidRPr="00B32F75" w:rsidRDefault="00B32F75" w:rsidP="00B32F75">
            <w:pPr>
              <w:rPr>
                <w:sz w:val="20"/>
                <w:szCs w:val="20"/>
              </w:rPr>
            </w:pPr>
            <w:r w:rsidRPr="00B32F75">
              <w:rPr>
                <w:sz w:val="20"/>
                <w:szCs w:val="20"/>
              </w:rPr>
              <w:t>v.</w:t>
            </w:r>
          </w:p>
        </w:tc>
        <w:tc>
          <w:tcPr>
            <w:tcW w:w="3848" w:type="dxa"/>
          </w:tcPr>
          <w:p w:rsidR="00B32F75" w:rsidRPr="00B32F75" w:rsidRDefault="00B32F75" w:rsidP="00B32F75">
            <w:pPr>
              <w:pStyle w:val="SCCAppellantInfoAppellantInfo"/>
              <w:rPr>
                <w:sz w:val="20"/>
                <w:szCs w:val="20"/>
              </w:rPr>
            </w:pPr>
            <w:r w:rsidRPr="00B32F75">
              <w:rPr>
                <w:sz w:val="20"/>
                <w:szCs w:val="20"/>
              </w:rPr>
              <w:t>Her Majesty the Queen</w:t>
            </w:r>
          </w:p>
        </w:tc>
      </w:tr>
      <w:tr w:rsidR="00B32F75" w:rsidRPr="00FE63F2" w:rsidTr="00102792">
        <w:trPr>
          <w:cantSplit/>
        </w:trPr>
        <w:tc>
          <w:tcPr>
            <w:tcW w:w="508" w:type="dxa"/>
          </w:tcPr>
          <w:p w:rsidR="00B32F75" w:rsidRPr="00B32F75" w:rsidRDefault="00B32F75" w:rsidP="00B32F75">
            <w:pPr>
              <w:rPr>
                <w:sz w:val="20"/>
                <w:szCs w:val="20"/>
              </w:rPr>
            </w:pPr>
            <w:r w:rsidRPr="00B32F75">
              <w:rPr>
                <w:sz w:val="20"/>
                <w:szCs w:val="20"/>
              </w:rPr>
              <w:t>2.</w:t>
            </w:r>
          </w:p>
        </w:tc>
        <w:tc>
          <w:tcPr>
            <w:tcW w:w="810" w:type="dxa"/>
          </w:tcPr>
          <w:p w:rsidR="00B32F75" w:rsidRPr="00B32F75" w:rsidRDefault="00B32F75" w:rsidP="00B32F75">
            <w:pPr>
              <w:rPr>
                <w:sz w:val="20"/>
                <w:szCs w:val="20"/>
              </w:rPr>
            </w:pPr>
            <w:r w:rsidRPr="00B32F75">
              <w:rPr>
                <w:sz w:val="20"/>
                <w:szCs w:val="20"/>
              </w:rPr>
              <w:t>38339</w:t>
            </w:r>
          </w:p>
        </w:tc>
        <w:tc>
          <w:tcPr>
            <w:tcW w:w="4050" w:type="dxa"/>
          </w:tcPr>
          <w:p w:rsidR="00B32F75" w:rsidRPr="00B32F75" w:rsidRDefault="00B32F75" w:rsidP="00B32F75">
            <w:pPr>
              <w:pStyle w:val="SCCAppellantInfoAppellantInfo"/>
              <w:rPr>
                <w:sz w:val="20"/>
                <w:szCs w:val="20"/>
              </w:rPr>
            </w:pPr>
            <w:proofErr w:type="spellStart"/>
            <w:r w:rsidRPr="00B32F75">
              <w:rPr>
                <w:sz w:val="20"/>
                <w:szCs w:val="20"/>
              </w:rPr>
              <w:t>Liban</w:t>
            </w:r>
            <w:proofErr w:type="spellEnd"/>
            <w:r w:rsidRPr="00B32F75">
              <w:rPr>
                <w:sz w:val="20"/>
                <w:szCs w:val="20"/>
              </w:rPr>
              <w:t xml:space="preserve"> Omar</w:t>
            </w:r>
          </w:p>
          <w:p w:rsidR="00B32F75" w:rsidRPr="00B32F75" w:rsidRDefault="00B32F75" w:rsidP="00B32F75">
            <w:pPr>
              <w:pStyle w:val="SCCAppellantInfoAppellantInfo"/>
              <w:rPr>
                <w:sz w:val="20"/>
                <w:szCs w:val="20"/>
              </w:rPr>
            </w:pPr>
            <w:r w:rsidRPr="00B32F75">
              <w:rPr>
                <w:sz w:val="20"/>
                <w:szCs w:val="20"/>
              </w:rPr>
              <w:t>(Ont.) (Criminal) (By Leave)</w:t>
            </w:r>
          </w:p>
        </w:tc>
        <w:tc>
          <w:tcPr>
            <w:tcW w:w="360" w:type="dxa"/>
          </w:tcPr>
          <w:p w:rsidR="00B32F75" w:rsidRPr="00B32F75" w:rsidRDefault="00B32F75" w:rsidP="00B32F75">
            <w:pPr>
              <w:rPr>
                <w:sz w:val="20"/>
                <w:szCs w:val="20"/>
              </w:rPr>
            </w:pPr>
            <w:r w:rsidRPr="00B32F75">
              <w:rPr>
                <w:sz w:val="20"/>
                <w:szCs w:val="20"/>
              </w:rPr>
              <w:t>v.</w:t>
            </w:r>
          </w:p>
        </w:tc>
        <w:tc>
          <w:tcPr>
            <w:tcW w:w="3848" w:type="dxa"/>
          </w:tcPr>
          <w:p w:rsidR="00B32F75" w:rsidRPr="00B32F75" w:rsidRDefault="00B32F75" w:rsidP="00B32F75">
            <w:pPr>
              <w:pStyle w:val="SCCAppellantInfoAppellantInfo"/>
              <w:rPr>
                <w:sz w:val="20"/>
                <w:szCs w:val="20"/>
              </w:rPr>
            </w:pPr>
            <w:r w:rsidRPr="00B32F75">
              <w:rPr>
                <w:sz w:val="20"/>
                <w:szCs w:val="20"/>
              </w:rPr>
              <w:t>Her Majesty the Queen</w:t>
            </w:r>
          </w:p>
        </w:tc>
      </w:tr>
      <w:tr w:rsidR="00B32F75" w:rsidRPr="00FE63F2" w:rsidTr="00102792">
        <w:trPr>
          <w:cantSplit/>
        </w:trPr>
        <w:tc>
          <w:tcPr>
            <w:tcW w:w="508" w:type="dxa"/>
          </w:tcPr>
          <w:p w:rsidR="00B32F75" w:rsidRPr="00B32F75" w:rsidRDefault="00B32F75" w:rsidP="00B32F75">
            <w:pPr>
              <w:rPr>
                <w:sz w:val="20"/>
                <w:szCs w:val="20"/>
              </w:rPr>
            </w:pPr>
            <w:r w:rsidRPr="00B32F75">
              <w:rPr>
                <w:sz w:val="20"/>
                <w:szCs w:val="20"/>
              </w:rPr>
              <w:t>3.</w:t>
            </w:r>
          </w:p>
        </w:tc>
        <w:tc>
          <w:tcPr>
            <w:tcW w:w="810" w:type="dxa"/>
          </w:tcPr>
          <w:p w:rsidR="00B32F75" w:rsidRPr="00B32F75" w:rsidRDefault="00B32F75" w:rsidP="00B32F75">
            <w:pPr>
              <w:rPr>
                <w:sz w:val="20"/>
                <w:szCs w:val="20"/>
              </w:rPr>
            </w:pPr>
            <w:r w:rsidRPr="00B32F75">
              <w:rPr>
                <w:sz w:val="20"/>
                <w:szCs w:val="20"/>
              </w:rPr>
              <w:t>38300</w:t>
            </w:r>
          </w:p>
        </w:tc>
        <w:tc>
          <w:tcPr>
            <w:tcW w:w="4050" w:type="dxa"/>
          </w:tcPr>
          <w:p w:rsidR="00B32F75" w:rsidRPr="00B32F75" w:rsidRDefault="00B32F75" w:rsidP="00B32F75">
            <w:pPr>
              <w:pStyle w:val="SCCAppellantInfoAppellantInfo"/>
              <w:rPr>
                <w:sz w:val="20"/>
                <w:szCs w:val="20"/>
              </w:rPr>
            </w:pPr>
            <w:r w:rsidRPr="00B32F75">
              <w:rPr>
                <w:sz w:val="20"/>
                <w:szCs w:val="20"/>
              </w:rPr>
              <w:t>Her Majesty the Queen</w:t>
            </w:r>
          </w:p>
          <w:p w:rsidR="00B32F75" w:rsidRPr="00B32F75" w:rsidRDefault="00B32F75" w:rsidP="00B32F75">
            <w:pPr>
              <w:pStyle w:val="SCCAppellantInfoAppellantInfo"/>
              <w:rPr>
                <w:sz w:val="20"/>
                <w:szCs w:val="20"/>
              </w:rPr>
            </w:pPr>
            <w:r w:rsidRPr="00B32F75">
              <w:rPr>
                <w:sz w:val="20"/>
                <w:szCs w:val="20"/>
              </w:rPr>
              <w:t>(Man.) (Criminal) (By Leave)</w:t>
            </w:r>
          </w:p>
        </w:tc>
        <w:tc>
          <w:tcPr>
            <w:tcW w:w="360" w:type="dxa"/>
          </w:tcPr>
          <w:p w:rsidR="00B32F75" w:rsidRPr="00B32F75" w:rsidRDefault="00B32F75" w:rsidP="00B32F75">
            <w:pPr>
              <w:rPr>
                <w:sz w:val="20"/>
                <w:szCs w:val="20"/>
              </w:rPr>
            </w:pPr>
            <w:r w:rsidRPr="00B32F75">
              <w:rPr>
                <w:sz w:val="20"/>
                <w:szCs w:val="20"/>
              </w:rPr>
              <w:t>v.</w:t>
            </w:r>
          </w:p>
        </w:tc>
        <w:tc>
          <w:tcPr>
            <w:tcW w:w="3848" w:type="dxa"/>
          </w:tcPr>
          <w:p w:rsidR="00B32F75" w:rsidRPr="00B32F75" w:rsidRDefault="00B32F75" w:rsidP="00B32F75">
            <w:pPr>
              <w:pStyle w:val="SCCAppellantInfoAppellantInfo"/>
              <w:rPr>
                <w:sz w:val="20"/>
                <w:szCs w:val="20"/>
              </w:rPr>
            </w:pPr>
            <w:r w:rsidRPr="00B32F75">
              <w:rPr>
                <w:sz w:val="20"/>
                <w:szCs w:val="20"/>
              </w:rPr>
              <w:t>Justyn Kyle Napoleon Friesen</w:t>
            </w:r>
          </w:p>
        </w:tc>
      </w:tr>
      <w:tr w:rsidR="00102792" w:rsidRPr="00FE63F2" w:rsidTr="00102792">
        <w:trPr>
          <w:cantSplit/>
        </w:trPr>
        <w:tc>
          <w:tcPr>
            <w:tcW w:w="508" w:type="dxa"/>
          </w:tcPr>
          <w:p w:rsidR="00102792" w:rsidRPr="00FE63F2" w:rsidRDefault="00102792" w:rsidP="00102792">
            <w:pPr>
              <w:widowControl w:val="0"/>
              <w:rPr>
                <w:sz w:val="20"/>
                <w:szCs w:val="20"/>
              </w:rPr>
            </w:pPr>
          </w:p>
        </w:tc>
        <w:tc>
          <w:tcPr>
            <w:tcW w:w="810" w:type="dxa"/>
          </w:tcPr>
          <w:p w:rsidR="00102792" w:rsidRPr="00FE63F2" w:rsidRDefault="00102792" w:rsidP="00102792">
            <w:pPr>
              <w:widowControl w:val="0"/>
              <w:rPr>
                <w:sz w:val="20"/>
                <w:szCs w:val="20"/>
              </w:rPr>
            </w:pPr>
          </w:p>
        </w:tc>
        <w:tc>
          <w:tcPr>
            <w:tcW w:w="4050" w:type="dxa"/>
          </w:tcPr>
          <w:p w:rsidR="00102792" w:rsidRPr="00FE63F2" w:rsidRDefault="00102792" w:rsidP="00102792">
            <w:pPr>
              <w:widowControl w:val="0"/>
              <w:rPr>
                <w:b/>
                <w:sz w:val="20"/>
                <w:szCs w:val="20"/>
              </w:rPr>
            </w:pPr>
            <w:r w:rsidRPr="00FE63F2">
              <w:rPr>
                <w:b/>
                <w:sz w:val="20"/>
                <w:szCs w:val="20"/>
              </w:rPr>
              <w:t>Civil / Civile</w:t>
            </w:r>
          </w:p>
        </w:tc>
        <w:tc>
          <w:tcPr>
            <w:tcW w:w="360" w:type="dxa"/>
          </w:tcPr>
          <w:p w:rsidR="00102792" w:rsidRPr="00FE63F2" w:rsidRDefault="00102792" w:rsidP="00102792">
            <w:pPr>
              <w:widowControl w:val="0"/>
              <w:rPr>
                <w:sz w:val="20"/>
                <w:szCs w:val="20"/>
              </w:rPr>
            </w:pPr>
          </w:p>
        </w:tc>
        <w:tc>
          <w:tcPr>
            <w:tcW w:w="3848" w:type="dxa"/>
          </w:tcPr>
          <w:p w:rsidR="00102792" w:rsidRPr="00FE63F2" w:rsidRDefault="00102792" w:rsidP="00102792">
            <w:pPr>
              <w:widowControl w:val="0"/>
              <w:rPr>
                <w:sz w:val="20"/>
                <w:szCs w:val="20"/>
              </w:rPr>
            </w:pPr>
          </w:p>
        </w:tc>
      </w:tr>
      <w:tr w:rsidR="00B32F75" w:rsidRPr="00FE63F2" w:rsidTr="00102792">
        <w:trPr>
          <w:cantSplit/>
        </w:trPr>
        <w:tc>
          <w:tcPr>
            <w:tcW w:w="508" w:type="dxa"/>
          </w:tcPr>
          <w:p w:rsidR="00B32F75" w:rsidRPr="00B32F75" w:rsidRDefault="00B32F75" w:rsidP="00B32F75">
            <w:pPr>
              <w:rPr>
                <w:sz w:val="20"/>
                <w:szCs w:val="20"/>
              </w:rPr>
            </w:pPr>
            <w:r w:rsidRPr="00B32F75">
              <w:rPr>
                <w:sz w:val="20"/>
                <w:szCs w:val="20"/>
              </w:rPr>
              <w:t>4.</w:t>
            </w:r>
          </w:p>
        </w:tc>
        <w:tc>
          <w:tcPr>
            <w:tcW w:w="810" w:type="dxa"/>
          </w:tcPr>
          <w:p w:rsidR="00B32F75" w:rsidRPr="00B32F75" w:rsidRDefault="00B32F75" w:rsidP="00B32F75">
            <w:pPr>
              <w:rPr>
                <w:sz w:val="20"/>
                <w:szCs w:val="20"/>
              </w:rPr>
            </w:pPr>
            <w:r w:rsidRPr="00B32F75">
              <w:rPr>
                <w:sz w:val="20"/>
                <w:szCs w:val="20"/>
              </w:rPr>
              <w:t>38239</w:t>
            </w:r>
          </w:p>
        </w:tc>
        <w:tc>
          <w:tcPr>
            <w:tcW w:w="4050" w:type="dxa"/>
          </w:tcPr>
          <w:p w:rsidR="00B32F75" w:rsidRPr="00B32F75" w:rsidRDefault="00B32F75" w:rsidP="00B32F75">
            <w:pPr>
              <w:pStyle w:val="SCCAppellantInfoAppellantInfo"/>
              <w:rPr>
                <w:sz w:val="20"/>
                <w:szCs w:val="20"/>
              </w:rPr>
            </w:pPr>
            <w:r w:rsidRPr="00B32F75">
              <w:rPr>
                <w:sz w:val="20"/>
                <w:szCs w:val="20"/>
              </w:rPr>
              <w:t>Christopher Skunk</w:t>
            </w:r>
          </w:p>
          <w:p w:rsidR="00B32F75" w:rsidRPr="00B32F75" w:rsidRDefault="00B32F75" w:rsidP="00B32F75">
            <w:pPr>
              <w:pStyle w:val="SCCAppellantInfoAppellantInfo"/>
              <w:rPr>
                <w:sz w:val="20"/>
                <w:szCs w:val="20"/>
              </w:rPr>
            </w:pPr>
            <w:r w:rsidRPr="00B32F75">
              <w:rPr>
                <w:sz w:val="20"/>
                <w:szCs w:val="20"/>
              </w:rPr>
              <w:t>(Ont.) (Civil) (By Leave)</w:t>
            </w:r>
          </w:p>
        </w:tc>
        <w:tc>
          <w:tcPr>
            <w:tcW w:w="360" w:type="dxa"/>
          </w:tcPr>
          <w:p w:rsidR="00B32F75" w:rsidRPr="00B32F75" w:rsidRDefault="00B32F75" w:rsidP="00B32F75">
            <w:pPr>
              <w:rPr>
                <w:sz w:val="20"/>
                <w:szCs w:val="20"/>
              </w:rPr>
            </w:pPr>
            <w:r w:rsidRPr="00B32F75">
              <w:rPr>
                <w:sz w:val="20"/>
                <w:szCs w:val="20"/>
              </w:rPr>
              <w:t>v.</w:t>
            </w:r>
          </w:p>
        </w:tc>
        <w:tc>
          <w:tcPr>
            <w:tcW w:w="3848" w:type="dxa"/>
          </w:tcPr>
          <w:p w:rsidR="00B32F75" w:rsidRPr="00B32F75" w:rsidRDefault="00B32F75" w:rsidP="00B32F75">
            <w:pPr>
              <w:pStyle w:val="SCCAppellantInfoAppellantInfo"/>
              <w:rPr>
                <w:sz w:val="20"/>
                <w:szCs w:val="20"/>
              </w:rPr>
            </w:pPr>
            <w:proofErr w:type="spellStart"/>
            <w:r w:rsidRPr="00B32F75">
              <w:rPr>
                <w:sz w:val="20"/>
                <w:szCs w:val="20"/>
              </w:rPr>
              <w:t>Jevco</w:t>
            </w:r>
            <w:proofErr w:type="spellEnd"/>
            <w:r w:rsidRPr="00B32F75">
              <w:rPr>
                <w:sz w:val="20"/>
                <w:szCs w:val="20"/>
              </w:rPr>
              <w:t xml:space="preserve"> Insurance Company</w:t>
            </w:r>
          </w:p>
        </w:tc>
      </w:tr>
      <w:tr w:rsidR="00B32F75" w:rsidRPr="00FE63F2" w:rsidTr="00102792">
        <w:trPr>
          <w:cantSplit/>
        </w:trPr>
        <w:tc>
          <w:tcPr>
            <w:tcW w:w="508" w:type="dxa"/>
          </w:tcPr>
          <w:p w:rsidR="00B32F75" w:rsidRPr="00B32F75" w:rsidRDefault="00B32F75" w:rsidP="00B32F75">
            <w:pPr>
              <w:rPr>
                <w:sz w:val="20"/>
                <w:szCs w:val="20"/>
              </w:rPr>
            </w:pPr>
            <w:r w:rsidRPr="00B32F75">
              <w:rPr>
                <w:sz w:val="20"/>
                <w:szCs w:val="20"/>
              </w:rPr>
              <w:t>5.</w:t>
            </w:r>
          </w:p>
        </w:tc>
        <w:tc>
          <w:tcPr>
            <w:tcW w:w="810" w:type="dxa"/>
          </w:tcPr>
          <w:p w:rsidR="00B32F75" w:rsidRPr="00B32F75" w:rsidRDefault="00B32F75" w:rsidP="00B32F75">
            <w:pPr>
              <w:rPr>
                <w:sz w:val="20"/>
                <w:szCs w:val="20"/>
              </w:rPr>
            </w:pPr>
            <w:r w:rsidRPr="00B32F75">
              <w:rPr>
                <w:sz w:val="20"/>
                <w:szCs w:val="20"/>
              </w:rPr>
              <w:t>38237</w:t>
            </w:r>
          </w:p>
        </w:tc>
        <w:tc>
          <w:tcPr>
            <w:tcW w:w="4050" w:type="dxa"/>
          </w:tcPr>
          <w:p w:rsidR="00B32F75" w:rsidRPr="00B32F75" w:rsidRDefault="00B32F75" w:rsidP="00B32F75">
            <w:pPr>
              <w:pStyle w:val="SCCAppellantInfoAppellantInfo"/>
              <w:rPr>
                <w:sz w:val="20"/>
                <w:szCs w:val="20"/>
                <w:lang w:val="fr-CA"/>
              </w:rPr>
            </w:pPr>
            <w:r w:rsidRPr="00B32F75">
              <w:rPr>
                <w:sz w:val="20"/>
                <w:szCs w:val="20"/>
                <w:lang w:val="fr-CA"/>
              </w:rPr>
              <w:t xml:space="preserve">Roch </w:t>
            </w:r>
            <w:proofErr w:type="spellStart"/>
            <w:r w:rsidRPr="00B32F75">
              <w:rPr>
                <w:sz w:val="20"/>
                <w:szCs w:val="20"/>
                <w:lang w:val="fr-CA"/>
              </w:rPr>
              <w:t>Guimont</w:t>
            </w:r>
            <w:proofErr w:type="spellEnd"/>
          </w:p>
          <w:p w:rsidR="00B32F75" w:rsidRPr="00B32F75" w:rsidRDefault="00B32F75" w:rsidP="00B32F75">
            <w:pPr>
              <w:pStyle w:val="SCCAppellantInfoAppellantInfo"/>
              <w:rPr>
                <w:sz w:val="20"/>
                <w:szCs w:val="20"/>
                <w:lang w:val="fr-CA"/>
              </w:rPr>
            </w:pPr>
            <w:r w:rsidRPr="00B32F75">
              <w:rPr>
                <w:sz w:val="20"/>
                <w:szCs w:val="20"/>
                <w:lang w:val="fr-CA"/>
              </w:rPr>
              <w:t>(</w:t>
            </w:r>
            <w:proofErr w:type="spellStart"/>
            <w:r w:rsidRPr="00B32F75">
              <w:rPr>
                <w:sz w:val="20"/>
                <w:szCs w:val="20"/>
                <w:lang w:val="fr-CA"/>
              </w:rPr>
              <w:t>Qc</w:t>
            </w:r>
            <w:proofErr w:type="spellEnd"/>
            <w:r w:rsidRPr="00B32F75">
              <w:rPr>
                <w:sz w:val="20"/>
                <w:szCs w:val="20"/>
                <w:lang w:val="fr-CA"/>
              </w:rPr>
              <w:t>) (Civile) (Autorisation)</w:t>
            </w:r>
          </w:p>
        </w:tc>
        <w:tc>
          <w:tcPr>
            <w:tcW w:w="360" w:type="dxa"/>
          </w:tcPr>
          <w:p w:rsidR="00B32F75" w:rsidRPr="00B32F75" w:rsidRDefault="00B32F75" w:rsidP="00B32F75">
            <w:pPr>
              <w:rPr>
                <w:sz w:val="20"/>
                <w:szCs w:val="20"/>
              </w:rPr>
            </w:pPr>
            <w:r w:rsidRPr="00B32F75">
              <w:rPr>
                <w:sz w:val="20"/>
                <w:szCs w:val="20"/>
              </w:rPr>
              <w:t>c.</w:t>
            </w:r>
          </w:p>
        </w:tc>
        <w:tc>
          <w:tcPr>
            <w:tcW w:w="3848" w:type="dxa"/>
          </w:tcPr>
          <w:p w:rsidR="00B32F75" w:rsidRPr="00B32F75" w:rsidRDefault="00B32F75" w:rsidP="00B32F75">
            <w:pPr>
              <w:pStyle w:val="SCCAppellantInfoAppellantInfo"/>
              <w:rPr>
                <w:sz w:val="20"/>
                <w:szCs w:val="20"/>
              </w:rPr>
            </w:pPr>
            <w:r w:rsidRPr="00B32F75">
              <w:rPr>
                <w:sz w:val="20"/>
                <w:szCs w:val="20"/>
              </w:rPr>
              <w:t>Michelle Lamarche, et al.</w:t>
            </w:r>
          </w:p>
        </w:tc>
      </w:tr>
      <w:tr w:rsidR="00B32F75" w:rsidRPr="001C17BA" w:rsidTr="00102792">
        <w:trPr>
          <w:cantSplit/>
        </w:trPr>
        <w:tc>
          <w:tcPr>
            <w:tcW w:w="508" w:type="dxa"/>
          </w:tcPr>
          <w:p w:rsidR="00B32F75" w:rsidRPr="00B32F75" w:rsidRDefault="00B32F75" w:rsidP="00B32F75">
            <w:pPr>
              <w:rPr>
                <w:sz w:val="20"/>
                <w:szCs w:val="20"/>
              </w:rPr>
            </w:pPr>
            <w:r w:rsidRPr="00B32F75">
              <w:rPr>
                <w:sz w:val="20"/>
                <w:szCs w:val="20"/>
              </w:rPr>
              <w:t>6.</w:t>
            </w:r>
          </w:p>
        </w:tc>
        <w:tc>
          <w:tcPr>
            <w:tcW w:w="810" w:type="dxa"/>
          </w:tcPr>
          <w:p w:rsidR="00B32F75" w:rsidRPr="00B32F75" w:rsidRDefault="00B32F75" w:rsidP="00B32F75">
            <w:pPr>
              <w:rPr>
                <w:sz w:val="20"/>
                <w:szCs w:val="20"/>
              </w:rPr>
            </w:pPr>
            <w:r w:rsidRPr="00B32F75">
              <w:rPr>
                <w:sz w:val="20"/>
                <w:szCs w:val="20"/>
              </w:rPr>
              <w:t>38265</w:t>
            </w:r>
          </w:p>
        </w:tc>
        <w:tc>
          <w:tcPr>
            <w:tcW w:w="4050" w:type="dxa"/>
          </w:tcPr>
          <w:p w:rsidR="00B32F75" w:rsidRPr="00B32F75" w:rsidRDefault="00B32F75" w:rsidP="00B32F75">
            <w:pPr>
              <w:pStyle w:val="SCCAppellantInfoAppellantInfo"/>
              <w:rPr>
                <w:sz w:val="20"/>
                <w:szCs w:val="20"/>
                <w:lang w:val="fr-CA"/>
              </w:rPr>
            </w:pPr>
            <w:r w:rsidRPr="00B32F75">
              <w:rPr>
                <w:sz w:val="20"/>
                <w:szCs w:val="20"/>
                <w:lang w:val="fr-CA"/>
              </w:rPr>
              <w:t xml:space="preserve">9302-9238 Québec </w:t>
            </w:r>
            <w:proofErr w:type="spellStart"/>
            <w:r w:rsidRPr="00B32F75">
              <w:rPr>
                <w:sz w:val="20"/>
                <w:szCs w:val="20"/>
                <w:lang w:val="fr-CA"/>
              </w:rPr>
              <w:t>inc.</w:t>
            </w:r>
            <w:proofErr w:type="spellEnd"/>
          </w:p>
          <w:p w:rsidR="00B32F75" w:rsidRPr="00B32F75" w:rsidRDefault="00B32F75" w:rsidP="00B32F75">
            <w:pPr>
              <w:pStyle w:val="SCCAppellantInfoAppellantInfo"/>
              <w:rPr>
                <w:sz w:val="20"/>
                <w:szCs w:val="20"/>
                <w:lang w:val="fr-CA"/>
              </w:rPr>
            </w:pPr>
            <w:r w:rsidRPr="00B32F75">
              <w:rPr>
                <w:sz w:val="20"/>
                <w:szCs w:val="20"/>
                <w:lang w:val="fr-CA"/>
              </w:rPr>
              <w:t>(</w:t>
            </w:r>
            <w:proofErr w:type="spellStart"/>
            <w:r w:rsidRPr="00B32F75">
              <w:rPr>
                <w:sz w:val="20"/>
                <w:szCs w:val="20"/>
                <w:lang w:val="fr-CA"/>
              </w:rPr>
              <w:t>Qc</w:t>
            </w:r>
            <w:proofErr w:type="spellEnd"/>
            <w:r w:rsidRPr="00B32F75">
              <w:rPr>
                <w:sz w:val="20"/>
                <w:szCs w:val="20"/>
                <w:lang w:val="fr-CA"/>
              </w:rPr>
              <w:t>) (Civile) (Autorisation)</w:t>
            </w:r>
          </w:p>
        </w:tc>
        <w:tc>
          <w:tcPr>
            <w:tcW w:w="360" w:type="dxa"/>
          </w:tcPr>
          <w:p w:rsidR="00B32F75" w:rsidRPr="00B32F75" w:rsidRDefault="00B32F75" w:rsidP="00B32F75">
            <w:pPr>
              <w:rPr>
                <w:sz w:val="20"/>
                <w:szCs w:val="20"/>
              </w:rPr>
            </w:pPr>
            <w:r w:rsidRPr="00B32F75">
              <w:rPr>
                <w:sz w:val="20"/>
                <w:szCs w:val="20"/>
              </w:rPr>
              <w:t>c.</w:t>
            </w:r>
          </w:p>
        </w:tc>
        <w:tc>
          <w:tcPr>
            <w:tcW w:w="3848" w:type="dxa"/>
          </w:tcPr>
          <w:p w:rsidR="00B32F75" w:rsidRPr="00B32F75" w:rsidRDefault="00B32F75" w:rsidP="00B32F75">
            <w:pPr>
              <w:pStyle w:val="SCCAppellantInfoAppellantInfo"/>
              <w:rPr>
                <w:sz w:val="20"/>
                <w:szCs w:val="20"/>
                <w:lang w:val="fr-CA"/>
              </w:rPr>
            </w:pPr>
            <w:r w:rsidRPr="00B32F75">
              <w:rPr>
                <w:sz w:val="20"/>
                <w:szCs w:val="20"/>
                <w:lang w:val="fr-CA"/>
              </w:rPr>
              <w:t xml:space="preserve">Média QMI </w:t>
            </w:r>
            <w:proofErr w:type="spellStart"/>
            <w:r w:rsidRPr="00B32F75">
              <w:rPr>
                <w:sz w:val="20"/>
                <w:szCs w:val="20"/>
                <w:lang w:val="fr-CA"/>
              </w:rPr>
              <w:t>inc.</w:t>
            </w:r>
            <w:proofErr w:type="spellEnd"/>
            <w:r w:rsidRPr="00B32F75">
              <w:rPr>
                <w:sz w:val="20"/>
                <w:szCs w:val="20"/>
                <w:lang w:val="fr-CA"/>
              </w:rPr>
              <w:t>, et al.</w:t>
            </w:r>
          </w:p>
        </w:tc>
      </w:tr>
      <w:tr w:rsidR="004342A0" w:rsidRPr="001C17BA" w:rsidTr="00893449">
        <w:trPr>
          <w:cantSplit/>
        </w:trPr>
        <w:tc>
          <w:tcPr>
            <w:tcW w:w="508" w:type="dxa"/>
          </w:tcPr>
          <w:p w:rsidR="004342A0" w:rsidRPr="00B32F75" w:rsidRDefault="004342A0" w:rsidP="00102792">
            <w:pPr>
              <w:widowControl w:val="0"/>
              <w:rPr>
                <w:sz w:val="20"/>
                <w:szCs w:val="20"/>
                <w:lang w:val="fr-CA"/>
              </w:rPr>
            </w:pPr>
          </w:p>
        </w:tc>
        <w:tc>
          <w:tcPr>
            <w:tcW w:w="810" w:type="dxa"/>
          </w:tcPr>
          <w:p w:rsidR="004342A0" w:rsidRPr="00B32F75" w:rsidRDefault="004342A0" w:rsidP="00102792">
            <w:pPr>
              <w:widowControl w:val="0"/>
              <w:rPr>
                <w:sz w:val="20"/>
                <w:szCs w:val="20"/>
                <w:lang w:val="fr-CA"/>
              </w:rPr>
            </w:pPr>
          </w:p>
        </w:tc>
        <w:tc>
          <w:tcPr>
            <w:tcW w:w="8258" w:type="dxa"/>
            <w:gridSpan w:val="3"/>
          </w:tcPr>
          <w:p w:rsidR="004342A0" w:rsidRPr="00A207B1" w:rsidRDefault="004342A0" w:rsidP="004342A0">
            <w:pPr>
              <w:widowControl w:val="0"/>
              <w:jc w:val="center"/>
              <w:rPr>
                <w:b/>
                <w:sz w:val="20"/>
                <w:szCs w:val="20"/>
                <w:lang w:val="en-US"/>
              </w:rPr>
            </w:pPr>
            <w:r w:rsidRPr="00A207B1">
              <w:rPr>
                <w:b/>
                <w:sz w:val="20"/>
                <w:szCs w:val="20"/>
                <w:lang w:val="en-US"/>
              </w:rPr>
              <w:t>CORAM: Abella, Gascon and Brown JJ.</w:t>
            </w:r>
          </w:p>
          <w:p w:rsidR="004342A0" w:rsidRPr="004342A0" w:rsidRDefault="004342A0" w:rsidP="004342A0">
            <w:pPr>
              <w:widowControl w:val="0"/>
              <w:jc w:val="center"/>
              <w:rPr>
                <w:sz w:val="20"/>
                <w:szCs w:val="20"/>
                <w:lang w:val="fr-CA"/>
              </w:rPr>
            </w:pPr>
            <w:r w:rsidRPr="007230A7">
              <w:rPr>
                <w:b/>
                <w:sz w:val="20"/>
                <w:szCs w:val="20"/>
                <w:lang w:val="fr-CA"/>
              </w:rPr>
              <w:t>Les juges Abella, Gascon et Brown</w:t>
            </w:r>
          </w:p>
        </w:tc>
      </w:tr>
      <w:tr w:rsidR="00102792" w:rsidRPr="00FE63F2" w:rsidTr="00102792">
        <w:trPr>
          <w:cantSplit/>
        </w:trPr>
        <w:tc>
          <w:tcPr>
            <w:tcW w:w="508" w:type="dxa"/>
          </w:tcPr>
          <w:p w:rsidR="00102792" w:rsidRPr="004342A0" w:rsidRDefault="00102792" w:rsidP="00102792">
            <w:pPr>
              <w:widowControl w:val="0"/>
              <w:rPr>
                <w:sz w:val="20"/>
                <w:szCs w:val="20"/>
                <w:lang w:val="fr-CA"/>
              </w:rPr>
            </w:pPr>
          </w:p>
        </w:tc>
        <w:tc>
          <w:tcPr>
            <w:tcW w:w="810" w:type="dxa"/>
          </w:tcPr>
          <w:p w:rsidR="00102792" w:rsidRPr="004342A0" w:rsidRDefault="00102792" w:rsidP="00102792">
            <w:pPr>
              <w:widowControl w:val="0"/>
              <w:rPr>
                <w:sz w:val="20"/>
                <w:szCs w:val="20"/>
                <w:lang w:val="fr-CA"/>
              </w:rPr>
            </w:pPr>
          </w:p>
        </w:tc>
        <w:tc>
          <w:tcPr>
            <w:tcW w:w="4050" w:type="dxa"/>
          </w:tcPr>
          <w:p w:rsidR="00102792" w:rsidRPr="00FE63F2" w:rsidRDefault="00102792" w:rsidP="00102792">
            <w:pPr>
              <w:widowControl w:val="0"/>
              <w:rPr>
                <w:b/>
                <w:sz w:val="20"/>
                <w:szCs w:val="20"/>
              </w:rPr>
            </w:pPr>
            <w:r w:rsidRPr="00FE63F2">
              <w:rPr>
                <w:b/>
                <w:sz w:val="20"/>
                <w:szCs w:val="20"/>
              </w:rPr>
              <w:t>Criminal / Criminelle</w:t>
            </w:r>
          </w:p>
        </w:tc>
        <w:tc>
          <w:tcPr>
            <w:tcW w:w="360" w:type="dxa"/>
          </w:tcPr>
          <w:p w:rsidR="00102792" w:rsidRPr="00FE63F2" w:rsidRDefault="00102792" w:rsidP="00102792">
            <w:pPr>
              <w:widowControl w:val="0"/>
              <w:rPr>
                <w:sz w:val="20"/>
                <w:szCs w:val="20"/>
              </w:rPr>
            </w:pPr>
          </w:p>
        </w:tc>
        <w:tc>
          <w:tcPr>
            <w:tcW w:w="3848" w:type="dxa"/>
          </w:tcPr>
          <w:p w:rsidR="00102792" w:rsidRPr="00FE63F2" w:rsidRDefault="00102792" w:rsidP="00102792">
            <w:pPr>
              <w:widowControl w:val="0"/>
              <w:rPr>
                <w:sz w:val="20"/>
                <w:szCs w:val="20"/>
              </w:rPr>
            </w:pPr>
          </w:p>
        </w:tc>
      </w:tr>
      <w:tr w:rsidR="00B32F75" w:rsidRPr="00FE63F2" w:rsidTr="00102792">
        <w:trPr>
          <w:cantSplit/>
        </w:trPr>
        <w:tc>
          <w:tcPr>
            <w:tcW w:w="508" w:type="dxa"/>
          </w:tcPr>
          <w:p w:rsidR="00B32F75" w:rsidRPr="00B32F75" w:rsidRDefault="00B32F75" w:rsidP="00B32F75">
            <w:pPr>
              <w:rPr>
                <w:sz w:val="20"/>
                <w:szCs w:val="20"/>
              </w:rPr>
            </w:pPr>
            <w:r w:rsidRPr="00B32F75">
              <w:rPr>
                <w:sz w:val="20"/>
                <w:szCs w:val="20"/>
              </w:rPr>
              <w:t>7.</w:t>
            </w:r>
          </w:p>
        </w:tc>
        <w:tc>
          <w:tcPr>
            <w:tcW w:w="810" w:type="dxa"/>
          </w:tcPr>
          <w:p w:rsidR="00B32F75" w:rsidRPr="00B32F75" w:rsidRDefault="00B32F75" w:rsidP="00B32F75">
            <w:pPr>
              <w:rPr>
                <w:sz w:val="20"/>
                <w:szCs w:val="20"/>
              </w:rPr>
            </w:pPr>
            <w:r w:rsidRPr="00B32F75">
              <w:rPr>
                <w:sz w:val="20"/>
                <w:szCs w:val="20"/>
              </w:rPr>
              <w:t>38271</w:t>
            </w:r>
          </w:p>
        </w:tc>
        <w:tc>
          <w:tcPr>
            <w:tcW w:w="4050" w:type="dxa"/>
          </w:tcPr>
          <w:p w:rsidR="00B32F75" w:rsidRPr="00B32F75" w:rsidRDefault="00B32F75" w:rsidP="00B32F75">
            <w:pPr>
              <w:pStyle w:val="SCCAppellantInfoAppellantInfo"/>
              <w:rPr>
                <w:sz w:val="20"/>
                <w:szCs w:val="20"/>
              </w:rPr>
            </w:pPr>
            <w:r w:rsidRPr="00B32F75">
              <w:rPr>
                <w:sz w:val="20"/>
                <w:szCs w:val="20"/>
              </w:rPr>
              <w:t xml:space="preserve">Samuel </w:t>
            </w:r>
            <w:proofErr w:type="spellStart"/>
            <w:r w:rsidRPr="00B32F75">
              <w:rPr>
                <w:sz w:val="20"/>
                <w:szCs w:val="20"/>
              </w:rPr>
              <w:t>Roberge</w:t>
            </w:r>
            <w:proofErr w:type="spellEnd"/>
          </w:p>
          <w:p w:rsidR="00B32F75" w:rsidRPr="00B32F75" w:rsidRDefault="00B32F75" w:rsidP="00B32F75">
            <w:pPr>
              <w:pStyle w:val="SCCAppellantInfoAppellantInfo"/>
              <w:rPr>
                <w:sz w:val="20"/>
                <w:szCs w:val="20"/>
              </w:rPr>
            </w:pPr>
            <w:r w:rsidRPr="00B32F75">
              <w:rPr>
                <w:sz w:val="20"/>
                <w:szCs w:val="20"/>
              </w:rPr>
              <w:t>(Que.) (Criminal) (By Leave)</w:t>
            </w:r>
          </w:p>
        </w:tc>
        <w:tc>
          <w:tcPr>
            <w:tcW w:w="360" w:type="dxa"/>
          </w:tcPr>
          <w:p w:rsidR="00B32F75" w:rsidRPr="00B32F75" w:rsidRDefault="00B32F75" w:rsidP="00B32F75">
            <w:pPr>
              <w:rPr>
                <w:sz w:val="20"/>
                <w:szCs w:val="20"/>
              </w:rPr>
            </w:pPr>
            <w:r w:rsidRPr="00B32F75">
              <w:rPr>
                <w:sz w:val="20"/>
                <w:szCs w:val="20"/>
              </w:rPr>
              <w:t>v.</w:t>
            </w:r>
          </w:p>
        </w:tc>
        <w:tc>
          <w:tcPr>
            <w:tcW w:w="3848" w:type="dxa"/>
          </w:tcPr>
          <w:p w:rsidR="00B32F75" w:rsidRPr="00B32F75" w:rsidRDefault="00B32F75" w:rsidP="00B32F75">
            <w:pPr>
              <w:pStyle w:val="SCCAppellantInfoAppellantInfo"/>
              <w:rPr>
                <w:sz w:val="20"/>
                <w:szCs w:val="20"/>
              </w:rPr>
            </w:pPr>
            <w:r w:rsidRPr="00B32F75">
              <w:rPr>
                <w:sz w:val="20"/>
                <w:szCs w:val="20"/>
              </w:rPr>
              <w:t>Her Majesty the Queen</w:t>
            </w:r>
          </w:p>
        </w:tc>
      </w:tr>
      <w:tr w:rsidR="00102792" w:rsidRPr="00FE63F2" w:rsidTr="00102792">
        <w:trPr>
          <w:cantSplit/>
        </w:trPr>
        <w:tc>
          <w:tcPr>
            <w:tcW w:w="508" w:type="dxa"/>
          </w:tcPr>
          <w:p w:rsidR="00102792" w:rsidRPr="00FE63F2" w:rsidRDefault="00102792" w:rsidP="00102792">
            <w:pPr>
              <w:widowControl w:val="0"/>
              <w:rPr>
                <w:sz w:val="20"/>
                <w:szCs w:val="20"/>
              </w:rPr>
            </w:pPr>
          </w:p>
        </w:tc>
        <w:tc>
          <w:tcPr>
            <w:tcW w:w="810" w:type="dxa"/>
          </w:tcPr>
          <w:p w:rsidR="00102792" w:rsidRPr="00FE63F2" w:rsidRDefault="00102792" w:rsidP="00102792">
            <w:pPr>
              <w:widowControl w:val="0"/>
              <w:rPr>
                <w:sz w:val="20"/>
                <w:szCs w:val="20"/>
              </w:rPr>
            </w:pPr>
          </w:p>
        </w:tc>
        <w:tc>
          <w:tcPr>
            <w:tcW w:w="4050" w:type="dxa"/>
          </w:tcPr>
          <w:p w:rsidR="00102792" w:rsidRPr="00FE63F2" w:rsidRDefault="00102792" w:rsidP="00102792">
            <w:pPr>
              <w:widowControl w:val="0"/>
              <w:rPr>
                <w:b/>
                <w:sz w:val="20"/>
                <w:szCs w:val="20"/>
              </w:rPr>
            </w:pPr>
            <w:r w:rsidRPr="00FE63F2">
              <w:rPr>
                <w:b/>
                <w:sz w:val="20"/>
                <w:szCs w:val="20"/>
              </w:rPr>
              <w:t>Civil / Civile</w:t>
            </w:r>
          </w:p>
        </w:tc>
        <w:tc>
          <w:tcPr>
            <w:tcW w:w="360" w:type="dxa"/>
          </w:tcPr>
          <w:p w:rsidR="00102792" w:rsidRPr="00FE63F2" w:rsidRDefault="00102792" w:rsidP="00102792">
            <w:pPr>
              <w:widowControl w:val="0"/>
              <w:rPr>
                <w:sz w:val="20"/>
                <w:szCs w:val="20"/>
              </w:rPr>
            </w:pPr>
          </w:p>
        </w:tc>
        <w:tc>
          <w:tcPr>
            <w:tcW w:w="3848" w:type="dxa"/>
          </w:tcPr>
          <w:p w:rsidR="00102792" w:rsidRPr="00FE63F2" w:rsidRDefault="00102792" w:rsidP="00102792">
            <w:pPr>
              <w:widowControl w:val="0"/>
              <w:rPr>
                <w:sz w:val="20"/>
                <w:szCs w:val="20"/>
              </w:rPr>
            </w:pPr>
          </w:p>
        </w:tc>
      </w:tr>
      <w:tr w:rsidR="00B32F75" w:rsidRPr="00FE63F2" w:rsidTr="00102792">
        <w:trPr>
          <w:cantSplit/>
        </w:trPr>
        <w:tc>
          <w:tcPr>
            <w:tcW w:w="508" w:type="dxa"/>
          </w:tcPr>
          <w:p w:rsidR="00B32F75" w:rsidRPr="00B32F75" w:rsidRDefault="00B32F75" w:rsidP="00B32F75">
            <w:pPr>
              <w:rPr>
                <w:sz w:val="20"/>
                <w:szCs w:val="20"/>
              </w:rPr>
            </w:pPr>
            <w:r w:rsidRPr="00B32F75">
              <w:rPr>
                <w:sz w:val="20"/>
                <w:szCs w:val="20"/>
              </w:rPr>
              <w:t>8.</w:t>
            </w:r>
          </w:p>
        </w:tc>
        <w:tc>
          <w:tcPr>
            <w:tcW w:w="810" w:type="dxa"/>
          </w:tcPr>
          <w:p w:rsidR="00B32F75" w:rsidRPr="00B32F75" w:rsidRDefault="00B32F75" w:rsidP="00B32F75">
            <w:pPr>
              <w:rPr>
                <w:sz w:val="20"/>
                <w:szCs w:val="20"/>
              </w:rPr>
            </w:pPr>
            <w:r w:rsidRPr="00B32F75">
              <w:rPr>
                <w:sz w:val="20"/>
                <w:szCs w:val="20"/>
              </w:rPr>
              <w:t>38236</w:t>
            </w:r>
          </w:p>
        </w:tc>
        <w:tc>
          <w:tcPr>
            <w:tcW w:w="4050" w:type="dxa"/>
          </w:tcPr>
          <w:p w:rsidR="00B32F75" w:rsidRPr="00B32F75" w:rsidRDefault="00B32F75" w:rsidP="00B32F75">
            <w:pPr>
              <w:pStyle w:val="SCCAppellantInfoAppellantInfo"/>
              <w:rPr>
                <w:sz w:val="20"/>
                <w:szCs w:val="20"/>
              </w:rPr>
            </w:pPr>
            <w:r w:rsidRPr="00B32F75">
              <w:rPr>
                <w:sz w:val="20"/>
                <w:szCs w:val="20"/>
              </w:rPr>
              <w:t xml:space="preserve">Steven </w:t>
            </w:r>
            <w:proofErr w:type="spellStart"/>
            <w:r w:rsidRPr="00B32F75">
              <w:rPr>
                <w:sz w:val="20"/>
                <w:szCs w:val="20"/>
              </w:rPr>
              <w:t>Nowack</w:t>
            </w:r>
            <w:proofErr w:type="spellEnd"/>
          </w:p>
          <w:p w:rsidR="00B32F75" w:rsidRPr="00B32F75" w:rsidRDefault="00B32F75" w:rsidP="00B32F75">
            <w:pPr>
              <w:pStyle w:val="SCCAppellantInfoAppellantInfo"/>
              <w:rPr>
                <w:sz w:val="20"/>
                <w:szCs w:val="20"/>
              </w:rPr>
            </w:pPr>
            <w:r w:rsidRPr="00B32F75">
              <w:rPr>
                <w:sz w:val="20"/>
                <w:szCs w:val="20"/>
              </w:rPr>
              <w:t>(Ont.) (Civil) (By Leave)</w:t>
            </w:r>
          </w:p>
        </w:tc>
        <w:tc>
          <w:tcPr>
            <w:tcW w:w="360" w:type="dxa"/>
          </w:tcPr>
          <w:p w:rsidR="00B32F75" w:rsidRPr="00B32F75" w:rsidRDefault="00B32F75" w:rsidP="00B32F75">
            <w:pPr>
              <w:rPr>
                <w:sz w:val="20"/>
                <w:szCs w:val="20"/>
              </w:rPr>
            </w:pPr>
            <w:r w:rsidRPr="00B32F75">
              <w:rPr>
                <w:sz w:val="20"/>
                <w:szCs w:val="20"/>
              </w:rPr>
              <w:t>v.</w:t>
            </w:r>
          </w:p>
        </w:tc>
        <w:tc>
          <w:tcPr>
            <w:tcW w:w="3848" w:type="dxa"/>
          </w:tcPr>
          <w:p w:rsidR="00B32F75" w:rsidRPr="00B32F75" w:rsidRDefault="00B32F75" w:rsidP="00B32F75">
            <w:pPr>
              <w:pStyle w:val="SCCAppellantInfoAppellantInfo"/>
              <w:rPr>
                <w:sz w:val="20"/>
                <w:szCs w:val="20"/>
              </w:rPr>
            </w:pPr>
            <w:r w:rsidRPr="00B32F75">
              <w:rPr>
                <w:sz w:val="20"/>
                <w:szCs w:val="20"/>
              </w:rPr>
              <w:t>2363523 Ontario Inc.</w:t>
            </w:r>
          </w:p>
        </w:tc>
      </w:tr>
      <w:tr w:rsidR="00B32F75" w:rsidRPr="00B32F75" w:rsidTr="00102792">
        <w:trPr>
          <w:cantSplit/>
        </w:trPr>
        <w:tc>
          <w:tcPr>
            <w:tcW w:w="508" w:type="dxa"/>
          </w:tcPr>
          <w:p w:rsidR="00B32F75" w:rsidRPr="00B32F75" w:rsidRDefault="00B32F75" w:rsidP="00B32F75">
            <w:pPr>
              <w:rPr>
                <w:sz w:val="20"/>
                <w:szCs w:val="20"/>
              </w:rPr>
            </w:pPr>
            <w:r w:rsidRPr="00B32F75">
              <w:rPr>
                <w:sz w:val="20"/>
                <w:szCs w:val="20"/>
              </w:rPr>
              <w:t>9.</w:t>
            </w:r>
          </w:p>
        </w:tc>
        <w:tc>
          <w:tcPr>
            <w:tcW w:w="810" w:type="dxa"/>
          </w:tcPr>
          <w:p w:rsidR="00B32F75" w:rsidRPr="00B32F75" w:rsidRDefault="00B32F75" w:rsidP="00B32F75">
            <w:pPr>
              <w:rPr>
                <w:sz w:val="20"/>
                <w:szCs w:val="20"/>
              </w:rPr>
            </w:pPr>
            <w:r w:rsidRPr="00B32F75">
              <w:rPr>
                <w:sz w:val="20"/>
                <w:szCs w:val="20"/>
              </w:rPr>
              <w:t>38334</w:t>
            </w:r>
          </w:p>
        </w:tc>
        <w:tc>
          <w:tcPr>
            <w:tcW w:w="4050" w:type="dxa"/>
          </w:tcPr>
          <w:p w:rsidR="00B32F75" w:rsidRPr="00B32F75" w:rsidRDefault="00B32F75" w:rsidP="00B32F75">
            <w:pPr>
              <w:pStyle w:val="SCCAppellantInfoAppellantInfo"/>
              <w:rPr>
                <w:sz w:val="20"/>
                <w:szCs w:val="20"/>
                <w:lang w:val="fr-CA"/>
              </w:rPr>
            </w:pPr>
            <w:r w:rsidRPr="00B32F75">
              <w:rPr>
                <w:sz w:val="20"/>
                <w:szCs w:val="20"/>
                <w:lang w:val="fr-CA"/>
              </w:rPr>
              <w:t xml:space="preserve">Sam Caetano, </w:t>
            </w:r>
            <w:proofErr w:type="spellStart"/>
            <w:r w:rsidRPr="00B32F75">
              <w:rPr>
                <w:sz w:val="20"/>
                <w:szCs w:val="20"/>
                <w:lang w:val="fr-CA"/>
              </w:rPr>
              <w:t>representative</w:t>
            </w:r>
            <w:proofErr w:type="spellEnd"/>
            <w:r w:rsidRPr="00B32F75">
              <w:rPr>
                <w:sz w:val="20"/>
                <w:szCs w:val="20"/>
                <w:lang w:val="fr-CA"/>
              </w:rPr>
              <w:t>, et al.</w:t>
            </w:r>
          </w:p>
          <w:p w:rsidR="00B32F75" w:rsidRPr="00B32F75" w:rsidRDefault="00B32F75" w:rsidP="00B32F75">
            <w:pPr>
              <w:pStyle w:val="SCCAppellantInfoAppellantInfo"/>
              <w:rPr>
                <w:sz w:val="20"/>
                <w:szCs w:val="20"/>
              </w:rPr>
            </w:pPr>
            <w:r w:rsidRPr="00B32F75">
              <w:rPr>
                <w:sz w:val="20"/>
                <w:szCs w:val="20"/>
              </w:rPr>
              <w:t>(Ont.) (Civil) (By Leave)</w:t>
            </w:r>
          </w:p>
        </w:tc>
        <w:tc>
          <w:tcPr>
            <w:tcW w:w="360" w:type="dxa"/>
          </w:tcPr>
          <w:p w:rsidR="00B32F75" w:rsidRPr="00B32F75" w:rsidRDefault="00B32F75" w:rsidP="00B32F75">
            <w:pPr>
              <w:rPr>
                <w:sz w:val="20"/>
                <w:szCs w:val="20"/>
              </w:rPr>
            </w:pPr>
            <w:r w:rsidRPr="00B32F75">
              <w:rPr>
                <w:sz w:val="20"/>
                <w:szCs w:val="20"/>
              </w:rPr>
              <w:t>v.</w:t>
            </w:r>
          </w:p>
        </w:tc>
        <w:tc>
          <w:tcPr>
            <w:tcW w:w="3848" w:type="dxa"/>
          </w:tcPr>
          <w:p w:rsidR="00B32F75" w:rsidRPr="00B32F75" w:rsidRDefault="00B32F75" w:rsidP="00B32F75">
            <w:pPr>
              <w:pStyle w:val="SCCAppellantInfoAppellantInfo"/>
              <w:rPr>
                <w:sz w:val="20"/>
                <w:szCs w:val="20"/>
              </w:rPr>
            </w:pPr>
            <w:r w:rsidRPr="00B32F75">
              <w:rPr>
                <w:sz w:val="20"/>
                <w:szCs w:val="20"/>
              </w:rPr>
              <w:t>Quality Meat Packers Holdings Limited, et al.</w:t>
            </w:r>
          </w:p>
        </w:tc>
      </w:tr>
      <w:tr w:rsidR="00B32F75" w:rsidRPr="00B32F75" w:rsidTr="00102792">
        <w:trPr>
          <w:cantSplit/>
        </w:trPr>
        <w:tc>
          <w:tcPr>
            <w:tcW w:w="508" w:type="dxa"/>
          </w:tcPr>
          <w:p w:rsidR="00B32F75" w:rsidRPr="00B32F75" w:rsidRDefault="00B32F75" w:rsidP="00B32F75">
            <w:pPr>
              <w:rPr>
                <w:sz w:val="20"/>
                <w:szCs w:val="20"/>
              </w:rPr>
            </w:pPr>
            <w:r w:rsidRPr="00B32F75">
              <w:rPr>
                <w:sz w:val="20"/>
                <w:szCs w:val="20"/>
              </w:rPr>
              <w:t>10.</w:t>
            </w:r>
          </w:p>
        </w:tc>
        <w:tc>
          <w:tcPr>
            <w:tcW w:w="810" w:type="dxa"/>
          </w:tcPr>
          <w:p w:rsidR="00B32F75" w:rsidRPr="00B32F75" w:rsidRDefault="00B32F75" w:rsidP="00B32F75">
            <w:pPr>
              <w:rPr>
                <w:sz w:val="20"/>
                <w:szCs w:val="20"/>
              </w:rPr>
            </w:pPr>
            <w:r w:rsidRPr="00B32F75">
              <w:rPr>
                <w:sz w:val="20"/>
                <w:szCs w:val="20"/>
              </w:rPr>
              <w:t>38337</w:t>
            </w:r>
          </w:p>
        </w:tc>
        <w:tc>
          <w:tcPr>
            <w:tcW w:w="4050" w:type="dxa"/>
          </w:tcPr>
          <w:p w:rsidR="00B32F75" w:rsidRPr="00B32F75" w:rsidRDefault="00B32F75" w:rsidP="00B32F75">
            <w:pPr>
              <w:pStyle w:val="SCCAppellantInfoAppellantInfo"/>
              <w:rPr>
                <w:sz w:val="20"/>
                <w:szCs w:val="20"/>
              </w:rPr>
            </w:pPr>
            <w:r w:rsidRPr="00B32F75">
              <w:rPr>
                <w:sz w:val="20"/>
                <w:szCs w:val="20"/>
              </w:rPr>
              <w:t>Debbie Abreu, in their representative capacity, et al.</w:t>
            </w:r>
          </w:p>
          <w:p w:rsidR="00B32F75" w:rsidRPr="00B32F75" w:rsidRDefault="00B32F75" w:rsidP="00B32F75">
            <w:pPr>
              <w:pStyle w:val="SCCAppellantInfoAppellantInfo"/>
              <w:rPr>
                <w:sz w:val="20"/>
                <w:szCs w:val="20"/>
              </w:rPr>
            </w:pPr>
            <w:r w:rsidRPr="00B32F75">
              <w:rPr>
                <w:sz w:val="20"/>
                <w:szCs w:val="20"/>
              </w:rPr>
              <w:t>(Ont.) (Civil) (By Leave)</w:t>
            </w:r>
          </w:p>
        </w:tc>
        <w:tc>
          <w:tcPr>
            <w:tcW w:w="360" w:type="dxa"/>
          </w:tcPr>
          <w:p w:rsidR="00B32F75" w:rsidRPr="00B32F75" w:rsidRDefault="00B32F75" w:rsidP="00B32F75">
            <w:pPr>
              <w:rPr>
                <w:sz w:val="20"/>
                <w:szCs w:val="20"/>
              </w:rPr>
            </w:pPr>
            <w:r w:rsidRPr="00B32F75">
              <w:rPr>
                <w:sz w:val="20"/>
                <w:szCs w:val="20"/>
              </w:rPr>
              <w:t>v.</w:t>
            </w:r>
          </w:p>
        </w:tc>
        <w:tc>
          <w:tcPr>
            <w:tcW w:w="3848" w:type="dxa"/>
          </w:tcPr>
          <w:p w:rsidR="00B32F75" w:rsidRPr="00B32F75" w:rsidRDefault="00B32F75" w:rsidP="00B32F75">
            <w:pPr>
              <w:pStyle w:val="SCCAppellantInfoAppellantInfo"/>
              <w:rPr>
                <w:sz w:val="20"/>
                <w:szCs w:val="20"/>
              </w:rPr>
            </w:pPr>
            <w:r w:rsidRPr="00B32F75">
              <w:rPr>
                <w:sz w:val="20"/>
                <w:szCs w:val="20"/>
              </w:rPr>
              <w:t>Quality Meat Packers Holdings Limited, et al.</w:t>
            </w:r>
          </w:p>
        </w:tc>
      </w:tr>
      <w:tr w:rsidR="00B32F75" w:rsidRPr="001C17BA" w:rsidTr="00102792">
        <w:trPr>
          <w:cantSplit/>
        </w:trPr>
        <w:tc>
          <w:tcPr>
            <w:tcW w:w="508" w:type="dxa"/>
          </w:tcPr>
          <w:p w:rsidR="00B32F75" w:rsidRPr="00B32F75" w:rsidRDefault="00B32F75" w:rsidP="00B32F75">
            <w:pPr>
              <w:rPr>
                <w:sz w:val="20"/>
                <w:szCs w:val="20"/>
              </w:rPr>
            </w:pPr>
            <w:r w:rsidRPr="00B32F75">
              <w:rPr>
                <w:sz w:val="20"/>
                <w:szCs w:val="20"/>
              </w:rPr>
              <w:t>11.</w:t>
            </w:r>
          </w:p>
        </w:tc>
        <w:tc>
          <w:tcPr>
            <w:tcW w:w="810" w:type="dxa"/>
          </w:tcPr>
          <w:p w:rsidR="00B32F75" w:rsidRPr="00B32F75" w:rsidRDefault="00B32F75" w:rsidP="00B32F75">
            <w:pPr>
              <w:rPr>
                <w:sz w:val="20"/>
                <w:szCs w:val="20"/>
              </w:rPr>
            </w:pPr>
            <w:r w:rsidRPr="00B32F75">
              <w:rPr>
                <w:sz w:val="20"/>
                <w:szCs w:val="20"/>
              </w:rPr>
              <w:t>38397</w:t>
            </w:r>
          </w:p>
        </w:tc>
        <w:tc>
          <w:tcPr>
            <w:tcW w:w="4050" w:type="dxa"/>
          </w:tcPr>
          <w:p w:rsidR="00B32F75" w:rsidRPr="00B32F75" w:rsidRDefault="00B32F75" w:rsidP="00B32F75">
            <w:pPr>
              <w:pStyle w:val="SCCAppellantInfoAppellantInfo"/>
              <w:rPr>
                <w:sz w:val="20"/>
                <w:szCs w:val="20"/>
                <w:lang w:val="fr-CA"/>
              </w:rPr>
            </w:pPr>
            <w:r w:rsidRPr="00B32F75">
              <w:rPr>
                <w:sz w:val="20"/>
                <w:szCs w:val="20"/>
                <w:lang w:val="fr-CA"/>
              </w:rPr>
              <w:t xml:space="preserve">Claudette </w:t>
            </w:r>
            <w:proofErr w:type="spellStart"/>
            <w:r w:rsidRPr="00B32F75">
              <w:rPr>
                <w:sz w:val="20"/>
                <w:szCs w:val="20"/>
                <w:lang w:val="fr-CA"/>
              </w:rPr>
              <w:t>Tabib</w:t>
            </w:r>
            <w:proofErr w:type="spellEnd"/>
          </w:p>
          <w:p w:rsidR="00B32F75" w:rsidRPr="00B32F75" w:rsidRDefault="00B32F75" w:rsidP="00B32F75">
            <w:pPr>
              <w:pStyle w:val="SCCAppellantInfoAppellantInfo"/>
              <w:rPr>
                <w:sz w:val="20"/>
                <w:szCs w:val="20"/>
                <w:lang w:val="fr-CA"/>
              </w:rPr>
            </w:pPr>
            <w:r w:rsidRPr="00B32F75">
              <w:rPr>
                <w:sz w:val="20"/>
                <w:szCs w:val="20"/>
                <w:lang w:val="fr-CA"/>
              </w:rPr>
              <w:t>(</w:t>
            </w:r>
            <w:proofErr w:type="spellStart"/>
            <w:r w:rsidRPr="00B32F75">
              <w:rPr>
                <w:sz w:val="20"/>
                <w:szCs w:val="20"/>
                <w:lang w:val="fr-CA"/>
              </w:rPr>
              <w:t>Qc</w:t>
            </w:r>
            <w:proofErr w:type="spellEnd"/>
            <w:r w:rsidRPr="00B32F75">
              <w:rPr>
                <w:sz w:val="20"/>
                <w:szCs w:val="20"/>
                <w:lang w:val="fr-CA"/>
              </w:rPr>
              <w:t>) (Civile) (Autorisation)</w:t>
            </w:r>
          </w:p>
        </w:tc>
        <w:tc>
          <w:tcPr>
            <w:tcW w:w="360" w:type="dxa"/>
          </w:tcPr>
          <w:p w:rsidR="00B32F75" w:rsidRPr="00B32F75" w:rsidRDefault="00B32F75" w:rsidP="00B32F75">
            <w:pPr>
              <w:rPr>
                <w:sz w:val="20"/>
                <w:szCs w:val="20"/>
              </w:rPr>
            </w:pPr>
            <w:r w:rsidRPr="00B32F75">
              <w:rPr>
                <w:sz w:val="20"/>
                <w:szCs w:val="20"/>
              </w:rPr>
              <w:t>c.</w:t>
            </w:r>
          </w:p>
        </w:tc>
        <w:tc>
          <w:tcPr>
            <w:tcW w:w="3848" w:type="dxa"/>
          </w:tcPr>
          <w:p w:rsidR="00B32F75" w:rsidRPr="00B32F75" w:rsidRDefault="00B32F75" w:rsidP="00B32F75">
            <w:pPr>
              <w:pStyle w:val="SCCAppellantInfoAppellantInfo"/>
              <w:rPr>
                <w:sz w:val="20"/>
                <w:szCs w:val="20"/>
                <w:lang w:val="fr-CA"/>
              </w:rPr>
            </w:pPr>
            <w:r w:rsidRPr="00B32F75">
              <w:rPr>
                <w:sz w:val="20"/>
                <w:szCs w:val="20"/>
                <w:lang w:val="fr-CA"/>
              </w:rPr>
              <w:t xml:space="preserve">Syndicat des professeures et professeurs du Collège-Édouard </w:t>
            </w:r>
            <w:proofErr w:type="spellStart"/>
            <w:r w:rsidRPr="00B32F75">
              <w:rPr>
                <w:sz w:val="20"/>
                <w:szCs w:val="20"/>
                <w:lang w:val="fr-CA"/>
              </w:rPr>
              <w:t>Montpetit</w:t>
            </w:r>
            <w:proofErr w:type="spellEnd"/>
            <w:r w:rsidRPr="00B32F75">
              <w:rPr>
                <w:sz w:val="20"/>
                <w:szCs w:val="20"/>
                <w:lang w:val="fr-CA"/>
              </w:rPr>
              <w:t xml:space="preserve"> (SPPCEM), et al.</w:t>
            </w:r>
          </w:p>
        </w:tc>
      </w:tr>
      <w:tr w:rsidR="00B32F75" w:rsidRPr="00B32F75" w:rsidTr="00102792">
        <w:trPr>
          <w:cantSplit/>
        </w:trPr>
        <w:tc>
          <w:tcPr>
            <w:tcW w:w="508" w:type="dxa"/>
          </w:tcPr>
          <w:p w:rsidR="00B32F75" w:rsidRPr="00B32F75" w:rsidRDefault="00B32F75" w:rsidP="00B32F75">
            <w:pPr>
              <w:rPr>
                <w:sz w:val="20"/>
                <w:szCs w:val="20"/>
              </w:rPr>
            </w:pPr>
            <w:r w:rsidRPr="00B32F75">
              <w:rPr>
                <w:sz w:val="20"/>
                <w:szCs w:val="20"/>
              </w:rPr>
              <w:t>12.</w:t>
            </w:r>
          </w:p>
        </w:tc>
        <w:tc>
          <w:tcPr>
            <w:tcW w:w="810" w:type="dxa"/>
          </w:tcPr>
          <w:p w:rsidR="00B32F75" w:rsidRPr="00B32F75" w:rsidRDefault="00B32F75" w:rsidP="00B32F75">
            <w:pPr>
              <w:rPr>
                <w:sz w:val="20"/>
                <w:szCs w:val="20"/>
              </w:rPr>
            </w:pPr>
            <w:r w:rsidRPr="00B32F75">
              <w:rPr>
                <w:sz w:val="20"/>
                <w:szCs w:val="20"/>
              </w:rPr>
              <w:t>38284</w:t>
            </w:r>
          </w:p>
        </w:tc>
        <w:tc>
          <w:tcPr>
            <w:tcW w:w="4050" w:type="dxa"/>
          </w:tcPr>
          <w:p w:rsidR="00B32F75" w:rsidRPr="00B32F75" w:rsidRDefault="00B32F75" w:rsidP="00B32F75">
            <w:pPr>
              <w:pStyle w:val="SCCAppellantInfoAppellantInfo"/>
              <w:rPr>
                <w:sz w:val="20"/>
                <w:szCs w:val="20"/>
              </w:rPr>
            </w:pPr>
            <w:r w:rsidRPr="00B32F75">
              <w:rPr>
                <w:sz w:val="20"/>
                <w:szCs w:val="20"/>
              </w:rPr>
              <w:t xml:space="preserve">Rudy </w:t>
            </w:r>
            <w:proofErr w:type="spellStart"/>
            <w:r w:rsidRPr="00B32F75">
              <w:rPr>
                <w:sz w:val="20"/>
                <w:szCs w:val="20"/>
              </w:rPr>
              <w:t>Riepe</w:t>
            </w:r>
            <w:proofErr w:type="spellEnd"/>
          </w:p>
          <w:p w:rsidR="00B32F75" w:rsidRPr="00B32F75" w:rsidRDefault="00B32F75" w:rsidP="00B32F75">
            <w:pPr>
              <w:pStyle w:val="SCCAppellantInfoAppellantInfo"/>
              <w:rPr>
                <w:sz w:val="20"/>
                <w:szCs w:val="20"/>
              </w:rPr>
            </w:pPr>
            <w:r w:rsidRPr="00B32F75">
              <w:rPr>
                <w:sz w:val="20"/>
                <w:szCs w:val="20"/>
              </w:rPr>
              <w:t>(B.C.) (Civil) (By Leave)</w:t>
            </w:r>
          </w:p>
        </w:tc>
        <w:tc>
          <w:tcPr>
            <w:tcW w:w="360" w:type="dxa"/>
          </w:tcPr>
          <w:p w:rsidR="00B32F75" w:rsidRPr="00B32F75" w:rsidRDefault="00B32F75" w:rsidP="00B32F75">
            <w:pPr>
              <w:rPr>
                <w:sz w:val="20"/>
                <w:szCs w:val="20"/>
              </w:rPr>
            </w:pPr>
            <w:r w:rsidRPr="00B32F75">
              <w:rPr>
                <w:sz w:val="20"/>
                <w:szCs w:val="20"/>
              </w:rPr>
              <w:t>v.</w:t>
            </w:r>
          </w:p>
        </w:tc>
        <w:tc>
          <w:tcPr>
            <w:tcW w:w="3848" w:type="dxa"/>
          </w:tcPr>
          <w:p w:rsidR="00B32F75" w:rsidRPr="00B32F75" w:rsidRDefault="00B32F75" w:rsidP="00B32F75">
            <w:pPr>
              <w:pStyle w:val="SCCAppellantInfoAppellantInfo"/>
              <w:rPr>
                <w:sz w:val="20"/>
                <w:szCs w:val="20"/>
              </w:rPr>
            </w:pPr>
            <w:r w:rsidRPr="00B32F75">
              <w:rPr>
                <w:sz w:val="20"/>
                <w:szCs w:val="20"/>
              </w:rPr>
              <w:t>Global Industrial Services Canada Inc., et al.</w:t>
            </w:r>
          </w:p>
        </w:tc>
      </w:tr>
      <w:tr w:rsidR="00B32F75" w:rsidRPr="001C17BA" w:rsidTr="00893449">
        <w:trPr>
          <w:cantSplit/>
        </w:trPr>
        <w:tc>
          <w:tcPr>
            <w:tcW w:w="508" w:type="dxa"/>
          </w:tcPr>
          <w:p w:rsidR="00B32F75" w:rsidRPr="00B32F75" w:rsidRDefault="00B32F75" w:rsidP="00B32F75">
            <w:pPr>
              <w:widowControl w:val="0"/>
              <w:rPr>
                <w:sz w:val="20"/>
                <w:szCs w:val="20"/>
                <w:lang w:val="fr-CA"/>
              </w:rPr>
            </w:pPr>
          </w:p>
        </w:tc>
        <w:tc>
          <w:tcPr>
            <w:tcW w:w="810" w:type="dxa"/>
          </w:tcPr>
          <w:p w:rsidR="00B32F75" w:rsidRPr="00B32F75" w:rsidRDefault="00B32F75" w:rsidP="00B32F75">
            <w:pPr>
              <w:widowControl w:val="0"/>
              <w:rPr>
                <w:sz w:val="20"/>
                <w:szCs w:val="20"/>
                <w:lang w:val="fr-CA"/>
              </w:rPr>
            </w:pPr>
          </w:p>
        </w:tc>
        <w:tc>
          <w:tcPr>
            <w:tcW w:w="8258" w:type="dxa"/>
            <w:gridSpan w:val="3"/>
          </w:tcPr>
          <w:p w:rsidR="00B32F75" w:rsidRPr="00C50A5C" w:rsidRDefault="00B32F75" w:rsidP="00B32F75">
            <w:pPr>
              <w:widowControl w:val="0"/>
              <w:jc w:val="center"/>
              <w:rPr>
                <w:b/>
                <w:sz w:val="20"/>
                <w:szCs w:val="20"/>
              </w:rPr>
            </w:pPr>
            <w:r w:rsidRPr="00C50A5C">
              <w:rPr>
                <w:b/>
                <w:sz w:val="20"/>
                <w:szCs w:val="20"/>
              </w:rPr>
              <w:t xml:space="preserve">CORAM: </w:t>
            </w:r>
            <w:r w:rsidRPr="00253236">
              <w:rPr>
                <w:b/>
                <w:sz w:val="20"/>
                <w:szCs w:val="20"/>
              </w:rPr>
              <w:t>Moldaver</w:t>
            </w:r>
            <w:r>
              <w:rPr>
                <w:b/>
                <w:sz w:val="20"/>
                <w:szCs w:val="20"/>
              </w:rPr>
              <w:t xml:space="preserve">, Karakatsanis and </w:t>
            </w:r>
            <w:r w:rsidRPr="00253236">
              <w:rPr>
                <w:b/>
                <w:sz w:val="20"/>
                <w:szCs w:val="20"/>
              </w:rPr>
              <w:t>Côté</w:t>
            </w:r>
            <w:r>
              <w:rPr>
                <w:b/>
                <w:sz w:val="20"/>
                <w:szCs w:val="20"/>
              </w:rPr>
              <w:t xml:space="preserve"> </w:t>
            </w:r>
            <w:r w:rsidRPr="00C50A5C">
              <w:rPr>
                <w:b/>
                <w:sz w:val="20"/>
                <w:szCs w:val="20"/>
              </w:rPr>
              <w:t>JJ.</w:t>
            </w:r>
          </w:p>
          <w:p w:rsidR="00B32F75" w:rsidRPr="004342A0" w:rsidRDefault="00B32F75" w:rsidP="00B32F75">
            <w:pPr>
              <w:widowControl w:val="0"/>
              <w:jc w:val="center"/>
              <w:rPr>
                <w:sz w:val="20"/>
                <w:szCs w:val="20"/>
                <w:lang w:val="fr-CA"/>
              </w:rPr>
            </w:pPr>
            <w:r w:rsidRPr="00C50A5C">
              <w:rPr>
                <w:b/>
                <w:sz w:val="20"/>
                <w:szCs w:val="20"/>
                <w:lang w:val="fr-CA"/>
              </w:rPr>
              <w:t xml:space="preserve">Les juges </w:t>
            </w:r>
            <w:r w:rsidRPr="00253236">
              <w:rPr>
                <w:b/>
                <w:sz w:val="20"/>
                <w:szCs w:val="20"/>
                <w:lang w:val="fr-CA"/>
              </w:rPr>
              <w:t>Moldaver</w:t>
            </w:r>
            <w:r>
              <w:rPr>
                <w:b/>
                <w:sz w:val="20"/>
                <w:szCs w:val="20"/>
                <w:lang w:val="fr-CA"/>
              </w:rPr>
              <w:t xml:space="preserve">, Karakatsanis et </w:t>
            </w:r>
            <w:r w:rsidRPr="00253236">
              <w:rPr>
                <w:b/>
                <w:sz w:val="20"/>
                <w:szCs w:val="20"/>
                <w:lang w:val="fr-CA"/>
              </w:rPr>
              <w:t>Côté</w:t>
            </w:r>
          </w:p>
        </w:tc>
      </w:tr>
      <w:tr w:rsidR="00B32F75" w:rsidRPr="00FE63F2" w:rsidTr="00102792">
        <w:trPr>
          <w:cantSplit/>
        </w:trPr>
        <w:tc>
          <w:tcPr>
            <w:tcW w:w="508" w:type="dxa"/>
          </w:tcPr>
          <w:p w:rsidR="00B32F75" w:rsidRPr="004342A0" w:rsidRDefault="00B32F75" w:rsidP="00B32F75">
            <w:pPr>
              <w:widowControl w:val="0"/>
              <w:rPr>
                <w:sz w:val="20"/>
                <w:szCs w:val="20"/>
                <w:lang w:val="fr-CA"/>
              </w:rPr>
            </w:pPr>
          </w:p>
        </w:tc>
        <w:tc>
          <w:tcPr>
            <w:tcW w:w="810" w:type="dxa"/>
          </w:tcPr>
          <w:p w:rsidR="00B32F75" w:rsidRPr="004342A0" w:rsidRDefault="00B32F75" w:rsidP="00B32F75">
            <w:pPr>
              <w:widowControl w:val="0"/>
              <w:rPr>
                <w:sz w:val="20"/>
                <w:szCs w:val="20"/>
                <w:lang w:val="fr-CA"/>
              </w:rPr>
            </w:pPr>
          </w:p>
        </w:tc>
        <w:tc>
          <w:tcPr>
            <w:tcW w:w="4050" w:type="dxa"/>
          </w:tcPr>
          <w:p w:rsidR="00B32F75" w:rsidRPr="00FE63F2" w:rsidRDefault="00B32F75" w:rsidP="00B32F75">
            <w:pPr>
              <w:widowControl w:val="0"/>
              <w:rPr>
                <w:b/>
                <w:sz w:val="20"/>
                <w:szCs w:val="20"/>
              </w:rPr>
            </w:pPr>
            <w:r w:rsidRPr="00FE63F2">
              <w:rPr>
                <w:b/>
                <w:sz w:val="20"/>
                <w:szCs w:val="20"/>
              </w:rPr>
              <w:t>Criminal / Criminelle</w:t>
            </w:r>
          </w:p>
        </w:tc>
        <w:tc>
          <w:tcPr>
            <w:tcW w:w="360" w:type="dxa"/>
          </w:tcPr>
          <w:p w:rsidR="00B32F75" w:rsidRPr="00FE63F2" w:rsidRDefault="00B32F75" w:rsidP="00B32F75">
            <w:pPr>
              <w:widowControl w:val="0"/>
              <w:rPr>
                <w:sz w:val="20"/>
                <w:szCs w:val="20"/>
              </w:rPr>
            </w:pPr>
          </w:p>
        </w:tc>
        <w:tc>
          <w:tcPr>
            <w:tcW w:w="3848" w:type="dxa"/>
          </w:tcPr>
          <w:p w:rsidR="00B32F75" w:rsidRPr="00FE63F2" w:rsidRDefault="00B32F75" w:rsidP="00B32F75">
            <w:pPr>
              <w:widowControl w:val="0"/>
              <w:rPr>
                <w:sz w:val="20"/>
                <w:szCs w:val="20"/>
              </w:rPr>
            </w:pPr>
          </w:p>
        </w:tc>
      </w:tr>
      <w:tr w:rsidR="00B32F75" w:rsidRPr="00FE63F2" w:rsidTr="00102792">
        <w:trPr>
          <w:cantSplit/>
        </w:trPr>
        <w:tc>
          <w:tcPr>
            <w:tcW w:w="508" w:type="dxa"/>
          </w:tcPr>
          <w:p w:rsidR="00B32F75" w:rsidRPr="00B32F75" w:rsidRDefault="00B32F75" w:rsidP="00B32F75">
            <w:pPr>
              <w:rPr>
                <w:sz w:val="20"/>
                <w:szCs w:val="20"/>
              </w:rPr>
            </w:pPr>
            <w:r w:rsidRPr="00B32F75">
              <w:rPr>
                <w:sz w:val="20"/>
                <w:szCs w:val="20"/>
              </w:rPr>
              <w:t>13.</w:t>
            </w:r>
          </w:p>
        </w:tc>
        <w:tc>
          <w:tcPr>
            <w:tcW w:w="810" w:type="dxa"/>
          </w:tcPr>
          <w:p w:rsidR="00B32F75" w:rsidRPr="00B32F75" w:rsidRDefault="00B32F75" w:rsidP="00B32F75">
            <w:pPr>
              <w:rPr>
                <w:sz w:val="20"/>
                <w:szCs w:val="20"/>
              </w:rPr>
            </w:pPr>
            <w:r w:rsidRPr="00B32F75">
              <w:rPr>
                <w:sz w:val="20"/>
                <w:szCs w:val="20"/>
              </w:rPr>
              <w:t>38353</w:t>
            </w:r>
          </w:p>
        </w:tc>
        <w:tc>
          <w:tcPr>
            <w:tcW w:w="4050" w:type="dxa"/>
          </w:tcPr>
          <w:p w:rsidR="00B32F75" w:rsidRPr="00B32F75" w:rsidRDefault="00B32F75" w:rsidP="00B32F75">
            <w:pPr>
              <w:pStyle w:val="SCCAppellantInfoAppellantInfo"/>
              <w:rPr>
                <w:sz w:val="20"/>
                <w:szCs w:val="20"/>
              </w:rPr>
            </w:pPr>
            <w:r w:rsidRPr="00B32F75">
              <w:rPr>
                <w:sz w:val="20"/>
                <w:szCs w:val="20"/>
              </w:rPr>
              <w:t>Yu Ming Zhang</w:t>
            </w:r>
          </w:p>
          <w:p w:rsidR="00B32F75" w:rsidRPr="00B32F75" w:rsidRDefault="00B32F75" w:rsidP="00B32F75">
            <w:pPr>
              <w:pStyle w:val="SCCAppellantInfoAppellantInfo"/>
              <w:rPr>
                <w:sz w:val="20"/>
                <w:szCs w:val="20"/>
              </w:rPr>
            </w:pPr>
            <w:r w:rsidRPr="00B32F75">
              <w:rPr>
                <w:sz w:val="20"/>
                <w:szCs w:val="20"/>
              </w:rPr>
              <w:t>(Que.) (Criminal) (By Leave)</w:t>
            </w:r>
          </w:p>
        </w:tc>
        <w:tc>
          <w:tcPr>
            <w:tcW w:w="360" w:type="dxa"/>
          </w:tcPr>
          <w:p w:rsidR="00B32F75" w:rsidRPr="00B32F75" w:rsidRDefault="00B32F75" w:rsidP="00B32F75">
            <w:pPr>
              <w:rPr>
                <w:sz w:val="20"/>
                <w:szCs w:val="20"/>
              </w:rPr>
            </w:pPr>
            <w:r w:rsidRPr="00B32F75">
              <w:rPr>
                <w:sz w:val="20"/>
                <w:szCs w:val="20"/>
              </w:rPr>
              <w:t>v.</w:t>
            </w:r>
          </w:p>
        </w:tc>
        <w:tc>
          <w:tcPr>
            <w:tcW w:w="3848" w:type="dxa"/>
          </w:tcPr>
          <w:p w:rsidR="00B32F75" w:rsidRPr="00B32F75" w:rsidRDefault="00B32F75" w:rsidP="00B32F75">
            <w:pPr>
              <w:pStyle w:val="SCCAppellantInfoAppellantInfo"/>
              <w:rPr>
                <w:sz w:val="20"/>
                <w:szCs w:val="20"/>
              </w:rPr>
            </w:pPr>
            <w:r w:rsidRPr="00B32F75">
              <w:rPr>
                <w:sz w:val="20"/>
                <w:szCs w:val="20"/>
              </w:rPr>
              <w:t>Her Majesty the Queen</w:t>
            </w:r>
          </w:p>
        </w:tc>
      </w:tr>
      <w:tr w:rsidR="00B32F75" w:rsidRPr="00FE63F2" w:rsidTr="00102792">
        <w:trPr>
          <w:cantSplit/>
        </w:trPr>
        <w:tc>
          <w:tcPr>
            <w:tcW w:w="508" w:type="dxa"/>
          </w:tcPr>
          <w:p w:rsidR="00B32F75" w:rsidRPr="00B32F75" w:rsidRDefault="00B32F75" w:rsidP="00B32F75">
            <w:pPr>
              <w:rPr>
                <w:sz w:val="20"/>
                <w:szCs w:val="20"/>
              </w:rPr>
            </w:pPr>
            <w:r w:rsidRPr="00B32F75">
              <w:rPr>
                <w:sz w:val="20"/>
                <w:szCs w:val="20"/>
              </w:rPr>
              <w:t>14.</w:t>
            </w:r>
          </w:p>
        </w:tc>
        <w:tc>
          <w:tcPr>
            <w:tcW w:w="810" w:type="dxa"/>
          </w:tcPr>
          <w:p w:rsidR="00B32F75" w:rsidRPr="00B32F75" w:rsidRDefault="00B32F75" w:rsidP="00B32F75">
            <w:pPr>
              <w:rPr>
                <w:sz w:val="20"/>
                <w:szCs w:val="20"/>
              </w:rPr>
            </w:pPr>
            <w:r w:rsidRPr="00B32F75">
              <w:rPr>
                <w:sz w:val="20"/>
                <w:szCs w:val="20"/>
              </w:rPr>
              <w:t>38367</w:t>
            </w:r>
          </w:p>
        </w:tc>
        <w:tc>
          <w:tcPr>
            <w:tcW w:w="4050" w:type="dxa"/>
          </w:tcPr>
          <w:p w:rsidR="00B32F75" w:rsidRPr="00B32F75" w:rsidRDefault="00B32F75" w:rsidP="00B32F75">
            <w:pPr>
              <w:pStyle w:val="SCCAppellantInfoAppellantInfo"/>
              <w:rPr>
                <w:sz w:val="20"/>
                <w:szCs w:val="20"/>
              </w:rPr>
            </w:pPr>
            <w:r w:rsidRPr="00B32F75">
              <w:rPr>
                <w:sz w:val="20"/>
                <w:szCs w:val="20"/>
              </w:rPr>
              <w:t>EJB</w:t>
            </w:r>
          </w:p>
          <w:p w:rsidR="00B32F75" w:rsidRPr="00B32F75" w:rsidRDefault="00B32F75" w:rsidP="00B32F75">
            <w:pPr>
              <w:pStyle w:val="SCCAppellantInfoAppellantInfo"/>
              <w:rPr>
                <w:sz w:val="20"/>
                <w:szCs w:val="20"/>
              </w:rPr>
            </w:pPr>
            <w:r w:rsidRPr="00B32F75">
              <w:rPr>
                <w:sz w:val="20"/>
                <w:szCs w:val="20"/>
              </w:rPr>
              <w:t>(Alta.) (Criminal) (By Leave)</w:t>
            </w:r>
          </w:p>
        </w:tc>
        <w:tc>
          <w:tcPr>
            <w:tcW w:w="360" w:type="dxa"/>
          </w:tcPr>
          <w:p w:rsidR="00B32F75" w:rsidRPr="00B32F75" w:rsidRDefault="00B32F75" w:rsidP="00B32F75">
            <w:pPr>
              <w:rPr>
                <w:sz w:val="20"/>
                <w:szCs w:val="20"/>
              </w:rPr>
            </w:pPr>
            <w:r w:rsidRPr="00B32F75">
              <w:rPr>
                <w:sz w:val="20"/>
                <w:szCs w:val="20"/>
              </w:rPr>
              <w:t>v.</w:t>
            </w:r>
          </w:p>
        </w:tc>
        <w:tc>
          <w:tcPr>
            <w:tcW w:w="3848" w:type="dxa"/>
          </w:tcPr>
          <w:p w:rsidR="00B32F75" w:rsidRPr="00B32F75" w:rsidRDefault="00B32F75" w:rsidP="00B32F75">
            <w:pPr>
              <w:pStyle w:val="SCCAppellantInfoAppellantInfo"/>
              <w:rPr>
                <w:sz w:val="20"/>
                <w:szCs w:val="20"/>
              </w:rPr>
            </w:pPr>
            <w:r w:rsidRPr="00B32F75">
              <w:rPr>
                <w:sz w:val="20"/>
                <w:szCs w:val="20"/>
              </w:rPr>
              <w:t>Her Majesty the Queen</w:t>
            </w:r>
          </w:p>
        </w:tc>
      </w:tr>
      <w:tr w:rsidR="00B32F75" w:rsidRPr="00FE63F2" w:rsidTr="00102792">
        <w:trPr>
          <w:cantSplit/>
        </w:trPr>
        <w:tc>
          <w:tcPr>
            <w:tcW w:w="508" w:type="dxa"/>
          </w:tcPr>
          <w:p w:rsidR="00B32F75" w:rsidRPr="00FE63F2" w:rsidRDefault="00B32F75" w:rsidP="00B32F75">
            <w:pPr>
              <w:widowControl w:val="0"/>
              <w:rPr>
                <w:sz w:val="20"/>
                <w:szCs w:val="20"/>
              </w:rPr>
            </w:pPr>
          </w:p>
        </w:tc>
        <w:tc>
          <w:tcPr>
            <w:tcW w:w="810" w:type="dxa"/>
          </w:tcPr>
          <w:p w:rsidR="00B32F75" w:rsidRPr="00FE63F2" w:rsidRDefault="00B32F75" w:rsidP="00B32F75">
            <w:pPr>
              <w:widowControl w:val="0"/>
              <w:rPr>
                <w:sz w:val="20"/>
                <w:szCs w:val="20"/>
              </w:rPr>
            </w:pPr>
          </w:p>
        </w:tc>
        <w:tc>
          <w:tcPr>
            <w:tcW w:w="4050" w:type="dxa"/>
          </w:tcPr>
          <w:p w:rsidR="00B32F75" w:rsidRPr="00FE63F2" w:rsidRDefault="00B32F75" w:rsidP="00B32F75">
            <w:pPr>
              <w:widowControl w:val="0"/>
              <w:rPr>
                <w:b/>
                <w:sz w:val="20"/>
                <w:szCs w:val="20"/>
              </w:rPr>
            </w:pPr>
            <w:r w:rsidRPr="00FE63F2">
              <w:rPr>
                <w:b/>
                <w:sz w:val="20"/>
                <w:szCs w:val="20"/>
              </w:rPr>
              <w:t>Civil / Civile</w:t>
            </w:r>
          </w:p>
        </w:tc>
        <w:tc>
          <w:tcPr>
            <w:tcW w:w="360" w:type="dxa"/>
          </w:tcPr>
          <w:p w:rsidR="00B32F75" w:rsidRPr="00FE63F2" w:rsidRDefault="00B32F75" w:rsidP="00B32F75">
            <w:pPr>
              <w:widowControl w:val="0"/>
              <w:rPr>
                <w:sz w:val="20"/>
                <w:szCs w:val="20"/>
              </w:rPr>
            </w:pPr>
          </w:p>
        </w:tc>
        <w:tc>
          <w:tcPr>
            <w:tcW w:w="3848" w:type="dxa"/>
          </w:tcPr>
          <w:p w:rsidR="00B32F75" w:rsidRPr="00FE63F2" w:rsidRDefault="00B32F75" w:rsidP="00B32F75">
            <w:pPr>
              <w:widowControl w:val="0"/>
              <w:rPr>
                <w:sz w:val="20"/>
                <w:szCs w:val="20"/>
              </w:rPr>
            </w:pPr>
          </w:p>
        </w:tc>
      </w:tr>
      <w:tr w:rsidR="00B32F75" w:rsidRPr="00FE63F2" w:rsidTr="00102792">
        <w:trPr>
          <w:cantSplit/>
        </w:trPr>
        <w:tc>
          <w:tcPr>
            <w:tcW w:w="508" w:type="dxa"/>
          </w:tcPr>
          <w:p w:rsidR="00B32F75" w:rsidRPr="00B32F75" w:rsidRDefault="00B32F75" w:rsidP="00B32F75">
            <w:pPr>
              <w:rPr>
                <w:sz w:val="20"/>
                <w:szCs w:val="20"/>
              </w:rPr>
            </w:pPr>
            <w:r w:rsidRPr="00B32F75">
              <w:rPr>
                <w:sz w:val="20"/>
                <w:szCs w:val="20"/>
              </w:rPr>
              <w:lastRenderedPageBreak/>
              <w:t>15.</w:t>
            </w:r>
          </w:p>
        </w:tc>
        <w:tc>
          <w:tcPr>
            <w:tcW w:w="810" w:type="dxa"/>
          </w:tcPr>
          <w:p w:rsidR="00B32F75" w:rsidRPr="00B32F75" w:rsidRDefault="00B32F75" w:rsidP="00B32F75">
            <w:pPr>
              <w:rPr>
                <w:sz w:val="20"/>
                <w:szCs w:val="20"/>
              </w:rPr>
            </w:pPr>
            <w:r w:rsidRPr="00B32F75">
              <w:rPr>
                <w:sz w:val="20"/>
                <w:szCs w:val="20"/>
              </w:rPr>
              <w:t>38170</w:t>
            </w:r>
          </w:p>
        </w:tc>
        <w:tc>
          <w:tcPr>
            <w:tcW w:w="4050" w:type="dxa"/>
          </w:tcPr>
          <w:p w:rsidR="00B32F75" w:rsidRPr="00B32F75" w:rsidRDefault="00B32F75" w:rsidP="00B32F75">
            <w:pPr>
              <w:pStyle w:val="SCCAppellantInfoAppellantInfo"/>
              <w:rPr>
                <w:sz w:val="20"/>
                <w:szCs w:val="20"/>
              </w:rPr>
            </w:pPr>
            <w:r w:rsidRPr="00B32F75">
              <w:rPr>
                <w:sz w:val="20"/>
                <w:szCs w:val="20"/>
              </w:rPr>
              <w:t>Brent McIver</w:t>
            </w:r>
          </w:p>
          <w:p w:rsidR="00B32F75" w:rsidRPr="00B32F75" w:rsidRDefault="00B32F75" w:rsidP="00B32F75">
            <w:pPr>
              <w:pStyle w:val="SCCAppellantInfoAppellantInfo"/>
              <w:rPr>
                <w:sz w:val="20"/>
                <w:szCs w:val="20"/>
              </w:rPr>
            </w:pPr>
            <w:r w:rsidRPr="00B32F75">
              <w:rPr>
                <w:sz w:val="20"/>
                <w:szCs w:val="20"/>
              </w:rPr>
              <w:t>(Alta.) (Civil) (By Leave)</w:t>
            </w:r>
          </w:p>
        </w:tc>
        <w:tc>
          <w:tcPr>
            <w:tcW w:w="360" w:type="dxa"/>
          </w:tcPr>
          <w:p w:rsidR="00B32F75" w:rsidRPr="00B32F75" w:rsidRDefault="00B32F75" w:rsidP="00B32F75">
            <w:pPr>
              <w:rPr>
                <w:sz w:val="20"/>
                <w:szCs w:val="20"/>
              </w:rPr>
            </w:pPr>
            <w:r w:rsidRPr="00B32F75">
              <w:rPr>
                <w:sz w:val="20"/>
                <w:szCs w:val="20"/>
              </w:rPr>
              <w:t>v.</w:t>
            </w:r>
          </w:p>
        </w:tc>
        <w:tc>
          <w:tcPr>
            <w:tcW w:w="3848" w:type="dxa"/>
          </w:tcPr>
          <w:p w:rsidR="00B32F75" w:rsidRPr="00B32F75" w:rsidRDefault="00B32F75" w:rsidP="00B32F75">
            <w:pPr>
              <w:pStyle w:val="SCCAppellantInfoAppellantInfo"/>
              <w:rPr>
                <w:sz w:val="20"/>
                <w:szCs w:val="20"/>
              </w:rPr>
            </w:pPr>
            <w:r w:rsidRPr="00B32F75">
              <w:rPr>
                <w:sz w:val="20"/>
                <w:szCs w:val="20"/>
              </w:rPr>
              <w:t>Carlyle Willis McIntyre</w:t>
            </w:r>
          </w:p>
        </w:tc>
      </w:tr>
      <w:tr w:rsidR="00B32F75" w:rsidRPr="001C17BA" w:rsidTr="00102792">
        <w:trPr>
          <w:cantSplit/>
        </w:trPr>
        <w:tc>
          <w:tcPr>
            <w:tcW w:w="508" w:type="dxa"/>
          </w:tcPr>
          <w:p w:rsidR="00B32F75" w:rsidRPr="00B32F75" w:rsidRDefault="00B32F75" w:rsidP="00B32F75">
            <w:pPr>
              <w:rPr>
                <w:sz w:val="20"/>
                <w:szCs w:val="20"/>
              </w:rPr>
            </w:pPr>
            <w:r w:rsidRPr="00B32F75">
              <w:rPr>
                <w:sz w:val="20"/>
                <w:szCs w:val="20"/>
              </w:rPr>
              <w:t>16.</w:t>
            </w:r>
          </w:p>
        </w:tc>
        <w:tc>
          <w:tcPr>
            <w:tcW w:w="810" w:type="dxa"/>
          </w:tcPr>
          <w:p w:rsidR="00B32F75" w:rsidRPr="00B32F75" w:rsidRDefault="00B32F75" w:rsidP="00B32F75">
            <w:pPr>
              <w:rPr>
                <w:sz w:val="20"/>
                <w:szCs w:val="20"/>
              </w:rPr>
            </w:pPr>
            <w:r w:rsidRPr="00B32F75">
              <w:rPr>
                <w:sz w:val="20"/>
                <w:szCs w:val="20"/>
              </w:rPr>
              <w:t>38349</w:t>
            </w:r>
          </w:p>
        </w:tc>
        <w:tc>
          <w:tcPr>
            <w:tcW w:w="4050" w:type="dxa"/>
          </w:tcPr>
          <w:p w:rsidR="00B32F75" w:rsidRPr="00B32F75" w:rsidRDefault="00B32F75" w:rsidP="00B32F75">
            <w:pPr>
              <w:pStyle w:val="SCCAppellantInfoAppellantInfo"/>
              <w:rPr>
                <w:sz w:val="20"/>
                <w:szCs w:val="20"/>
                <w:lang w:val="fr-CA"/>
              </w:rPr>
            </w:pPr>
            <w:r w:rsidRPr="00B32F75">
              <w:rPr>
                <w:sz w:val="20"/>
                <w:szCs w:val="20"/>
                <w:lang w:val="fr-CA"/>
              </w:rPr>
              <w:t xml:space="preserve">Jean-Sébastien </w:t>
            </w:r>
            <w:proofErr w:type="spellStart"/>
            <w:r w:rsidRPr="00B32F75">
              <w:rPr>
                <w:sz w:val="20"/>
                <w:szCs w:val="20"/>
                <w:lang w:val="fr-CA"/>
              </w:rPr>
              <w:t>Bériault</w:t>
            </w:r>
            <w:proofErr w:type="spellEnd"/>
          </w:p>
          <w:p w:rsidR="00B32F75" w:rsidRPr="00B32F75" w:rsidRDefault="00B32F75" w:rsidP="00B32F75">
            <w:pPr>
              <w:pStyle w:val="SCCAppellantInfoAppellantInfo"/>
              <w:rPr>
                <w:sz w:val="20"/>
                <w:szCs w:val="20"/>
                <w:lang w:val="fr-CA"/>
              </w:rPr>
            </w:pPr>
            <w:r w:rsidRPr="00B32F75">
              <w:rPr>
                <w:sz w:val="20"/>
                <w:szCs w:val="20"/>
                <w:lang w:val="fr-CA"/>
              </w:rPr>
              <w:t>(</w:t>
            </w:r>
            <w:proofErr w:type="spellStart"/>
            <w:r w:rsidRPr="00B32F75">
              <w:rPr>
                <w:sz w:val="20"/>
                <w:szCs w:val="20"/>
                <w:lang w:val="fr-CA"/>
              </w:rPr>
              <w:t>Qc</w:t>
            </w:r>
            <w:proofErr w:type="spellEnd"/>
            <w:r w:rsidRPr="00B32F75">
              <w:rPr>
                <w:sz w:val="20"/>
                <w:szCs w:val="20"/>
                <w:lang w:val="fr-CA"/>
              </w:rPr>
              <w:t>) (Civile) (Autorisation)</w:t>
            </w:r>
          </w:p>
        </w:tc>
        <w:tc>
          <w:tcPr>
            <w:tcW w:w="360" w:type="dxa"/>
          </w:tcPr>
          <w:p w:rsidR="00B32F75" w:rsidRPr="00B32F75" w:rsidRDefault="00B32F75" w:rsidP="00B32F75">
            <w:pPr>
              <w:rPr>
                <w:sz w:val="20"/>
                <w:szCs w:val="20"/>
              </w:rPr>
            </w:pPr>
            <w:r w:rsidRPr="00B32F75">
              <w:rPr>
                <w:sz w:val="20"/>
                <w:szCs w:val="20"/>
              </w:rPr>
              <w:t>c.</w:t>
            </w:r>
          </w:p>
        </w:tc>
        <w:tc>
          <w:tcPr>
            <w:tcW w:w="3848" w:type="dxa"/>
          </w:tcPr>
          <w:p w:rsidR="00B32F75" w:rsidRPr="00B32F75" w:rsidRDefault="00B32F75" w:rsidP="00B32F75">
            <w:pPr>
              <w:pStyle w:val="SCCAppellantInfoAppellantInfo"/>
              <w:rPr>
                <w:sz w:val="20"/>
                <w:szCs w:val="20"/>
                <w:lang w:val="fr-CA"/>
              </w:rPr>
            </w:pPr>
            <w:r w:rsidRPr="00B32F75">
              <w:rPr>
                <w:sz w:val="20"/>
                <w:szCs w:val="20"/>
                <w:lang w:val="fr-CA"/>
              </w:rPr>
              <w:t>Directeur des poursuites criminelles et pénales, et al.</w:t>
            </w:r>
          </w:p>
        </w:tc>
      </w:tr>
      <w:tr w:rsidR="00B32F75" w:rsidRPr="00FE63F2" w:rsidTr="00102792">
        <w:trPr>
          <w:cantSplit/>
        </w:trPr>
        <w:tc>
          <w:tcPr>
            <w:tcW w:w="508" w:type="dxa"/>
          </w:tcPr>
          <w:p w:rsidR="00B32F75" w:rsidRPr="00B32F75" w:rsidRDefault="00B32F75" w:rsidP="00B32F75">
            <w:pPr>
              <w:rPr>
                <w:sz w:val="20"/>
                <w:szCs w:val="20"/>
              </w:rPr>
            </w:pPr>
            <w:r w:rsidRPr="00B32F75">
              <w:rPr>
                <w:sz w:val="20"/>
                <w:szCs w:val="20"/>
              </w:rPr>
              <w:t>17.</w:t>
            </w:r>
          </w:p>
        </w:tc>
        <w:tc>
          <w:tcPr>
            <w:tcW w:w="810" w:type="dxa"/>
          </w:tcPr>
          <w:p w:rsidR="00B32F75" w:rsidRPr="00B32F75" w:rsidRDefault="00B32F75" w:rsidP="00B32F75">
            <w:pPr>
              <w:rPr>
                <w:sz w:val="20"/>
                <w:szCs w:val="20"/>
              </w:rPr>
            </w:pPr>
            <w:r w:rsidRPr="00B32F75">
              <w:rPr>
                <w:sz w:val="20"/>
                <w:szCs w:val="20"/>
              </w:rPr>
              <w:t>38222</w:t>
            </w:r>
          </w:p>
        </w:tc>
        <w:tc>
          <w:tcPr>
            <w:tcW w:w="4050" w:type="dxa"/>
          </w:tcPr>
          <w:p w:rsidR="00B32F75" w:rsidRPr="00B32F75" w:rsidRDefault="00B32F75" w:rsidP="00B32F75">
            <w:pPr>
              <w:pStyle w:val="SCCAppellantInfoAppellantInfo"/>
              <w:rPr>
                <w:sz w:val="20"/>
                <w:szCs w:val="20"/>
              </w:rPr>
            </w:pPr>
            <w:r w:rsidRPr="00B32F75">
              <w:rPr>
                <w:sz w:val="20"/>
                <w:szCs w:val="20"/>
              </w:rPr>
              <w:t>Helen Bell</w:t>
            </w:r>
          </w:p>
          <w:p w:rsidR="00B32F75" w:rsidRPr="00B32F75" w:rsidRDefault="00B32F75" w:rsidP="00B32F75">
            <w:pPr>
              <w:pStyle w:val="SCCAppellantInfoAppellantInfo"/>
              <w:rPr>
                <w:sz w:val="20"/>
                <w:szCs w:val="20"/>
              </w:rPr>
            </w:pPr>
            <w:r w:rsidRPr="00B32F75">
              <w:rPr>
                <w:sz w:val="20"/>
                <w:szCs w:val="20"/>
              </w:rPr>
              <w:t>(FC) (Civil) (By Leave)</w:t>
            </w:r>
          </w:p>
        </w:tc>
        <w:tc>
          <w:tcPr>
            <w:tcW w:w="360" w:type="dxa"/>
          </w:tcPr>
          <w:p w:rsidR="00B32F75" w:rsidRPr="00B32F75" w:rsidRDefault="00B32F75" w:rsidP="00B32F75">
            <w:pPr>
              <w:rPr>
                <w:sz w:val="20"/>
                <w:szCs w:val="20"/>
              </w:rPr>
            </w:pPr>
            <w:r w:rsidRPr="00B32F75">
              <w:rPr>
                <w:sz w:val="20"/>
                <w:szCs w:val="20"/>
              </w:rPr>
              <w:t>v.</w:t>
            </w:r>
          </w:p>
        </w:tc>
        <w:tc>
          <w:tcPr>
            <w:tcW w:w="3848" w:type="dxa"/>
          </w:tcPr>
          <w:p w:rsidR="00B32F75" w:rsidRPr="00B32F75" w:rsidRDefault="00B32F75" w:rsidP="00B32F75">
            <w:pPr>
              <w:pStyle w:val="SCCAppellantInfoAppellantInfo"/>
              <w:rPr>
                <w:sz w:val="20"/>
                <w:szCs w:val="20"/>
              </w:rPr>
            </w:pPr>
            <w:r w:rsidRPr="00B32F75">
              <w:rPr>
                <w:sz w:val="20"/>
                <w:szCs w:val="20"/>
              </w:rPr>
              <w:t>Her Majesty the Queen</w:t>
            </w:r>
          </w:p>
        </w:tc>
      </w:tr>
      <w:tr w:rsidR="00B32F75" w:rsidRPr="00FE63F2" w:rsidTr="00102792">
        <w:trPr>
          <w:cantSplit/>
        </w:trPr>
        <w:tc>
          <w:tcPr>
            <w:tcW w:w="508" w:type="dxa"/>
          </w:tcPr>
          <w:p w:rsidR="00B32F75" w:rsidRPr="00B32F75" w:rsidRDefault="00B32F75" w:rsidP="00B32F75">
            <w:pPr>
              <w:rPr>
                <w:sz w:val="20"/>
                <w:szCs w:val="20"/>
              </w:rPr>
            </w:pPr>
            <w:r w:rsidRPr="00B32F75">
              <w:rPr>
                <w:sz w:val="20"/>
                <w:szCs w:val="20"/>
              </w:rPr>
              <w:t>18.</w:t>
            </w:r>
          </w:p>
        </w:tc>
        <w:tc>
          <w:tcPr>
            <w:tcW w:w="810" w:type="dxa"/>
          </w:tcPr>
          <w:p w:rsidR="00B32F75" w:rsidRPr="00B32F75" w:rsidRDefault="00B32F75" w:rsidP="00B32F75">
            <w:pPr>
              <w:rPr>
                <w:sz w:val="20"/>
                <w:szCs w:val="20"/>
              </w:rPr>
            </w:pPr>
            <w:r w:rsidRPr="00B32F75">
              <w:rPr>
                <w:sz w:val="20"/>
                <w:szCs w:val="20"/>
              </w:rPr>
              <w:t>38408</w:t>
            </w:r>
          </w:p>
        </w:tc>
        <w:tc>
          <w:tcPr>
            <w:tcW w:w="4050" w:type="dxa"/>
          </w:tcPr>
          <w:p w:rsidR="00B32F75" w:rsidRPr="00B32F75" w:rsidRDefault="00B32F75" w:rsidP="00B32F75">
            <w:pPr>
              <w:pStyle w:val="SCCAppellantInfoAppellantInfo"/>
              <w:rPr>
                <w:sz w:val="20"/>
                <w:szCs w:val="20"/>
              </w:rPr>
            </w:pPr>
            <w:r w:rsidRPr="00B32F75">
              <w:rPr>
                <w:sz w:val="20"/>
                <w:szCs w:val="20"/>
              </w:rPr>
              <w:t xml:space="preserve">Morris </w:t>
            </w:r>
            <w:proofErr w:type="spellStart"/>
            <w:r w:rsidRPr="00B32F75">
              <w:rPr>
                <w:sz w:val="20"/>
                <w:szCs w:val="20"/>
              </w:rPr>
              <w:t>Klos</w:t>
            </w:r>
            <w:proofErr w:type="spellEnd"/>
          </w:p>
          <w:p w:rsidR="00B32F75" w:rsidRPr="00B32F75" w:rsidRDefault="00B32F75" w:rsidP="00B32F75">
            <w:pPr>
              <w:pStyle w:val="SCCAppellantInfoAppellantInfo"/>
              <w:rPr>
                <w:sz w:val="20"/>
                <w:szCs w:val="20"/>
              </w:rPr>
            </w:pPr>
            <w:r w:rsidRPr="00B32F75">
              <w:rPr>
                <w:sz w:val="20"/>
                <w:szCs w:val="20"/>
              </w:rPr>
              <w:t>(FC) (Civil) (By Leave)</w:t>
            </w:r>
          </w:p>
        </w:tc>
        <w:tc>
          <w:tcPr>
            <w:tcW w:w="360" w:type="dxa"/>
          </w:tcPr>
          <w:p w:rsidR="00B32F75" w:rsidRPr="00B32F75" w:rsidRDefault="00B32F75" w:rsidP="00B32F75">
            <w:pPr>
              <w:rPr>
                <w:sz w:val="20"/>
                <w:szCs w:val="20"/>
              </w:rPr>
            </w:pPr>
            <w:r w:rsidRPr="00B32F75">
              <w:rPr>
                <w:sz w:val="20"/>
                <w:szCs w:val="20"/>
              </w:rPr>
              <w:t>v.</w:t>
            </w:r>
          </w:p>
        </w:tc>
        <w:tc>
          <w:tcPr>
            <w:tcW w:w="3848" w:type="dxa"/>
          </w:tcPr>
          <w:p w:rsidR="00B32F75" w:rsidRPr="00B32F75" w:rsidRDefault="00B32F75" w:rsidP="00B32F75">
            <w:pPr>
              <w:pStyle w:val="SCCAppellantInfoAppellantInfo"/>
              <w:rPr>
                <w:sz w:val="20"/>
                <w:szCs w:val="20"/>
              </w:rPr>
            </w:pPr>
            <w:r w:rsidRPr="00B32F75">
              <w:rPr>
                <w:sz w:val="20"/>
                <w:szCs w:val="20"/>
              </w:rPr>
              <w:t>Attorney General of Canada</w:t>
            </w:r>
          </w:p>
        </w:tc>
      </w:tr>
      <w:tr w:rsidR="00B32F75" w:rsidRPr="00FE63F2" w:rsidTr="00102792">
        <w:trPr>
          <w:cantSplit/>
        </w:trPr>
        <w:tc>
          <w:tcPr>
            <w:tcW w:w="508" w:type="dxa"/>
          </w:tcPr>
          <w:p w:rsidR="00B32F75" w:rsidRPr="00B32F75" w:rsidRDefault="00B32F75" w:rsidP="00B32F75">
            <w:pPr>
              <w:rPr>
                <w:sz w:val="20"/>
                <w:szCs w:val="20"/>
              </w:rPr>
            </w:pPr>
            <w:r w:rsidRPr="00B32F75">
              <w:rPr>
                <w:sz w:val="20"/>
                <w:szCs w:val="20"/>
              </w:rPr>
              <w:t>19.</w:t>
            </w:r>
          </w:p>
        </w:tc>
        <w:tc>
          <w:tcPr>
            <w:tcW w:w="810" w:type="dxa"/>
          </w:tcPr>
          <w:p w:rsidR="00B32F75" w:rsidRPr="00B32F75" w:rsidRDefault="00B32F75" w:rsidP="00B32F75">
            <w:pPr>
              <w:rPr>
                <w:sz w:val="20"/>
                <w:szCs w:val="20"/>
              </w:rPr>
            </w:pPr>
            <w:r w:rsidRPr="00B32F75">
              <w:rPr>
                <w:sz w:val="20"/>
                <w:szCs w:val="20"/>
              </w:rPr>
              <w:t>38407</w:t>
            </w:r>
          </w:p>
        </w:tc>
        <w:tc>
          <w:tcPr>
            <w:tcW w:w="4050" w:type="dxa"/>
          </w:tcPr>
          <w:p w:rsidR="00B32F75" w:rsidRPr="00B32F75" w:rsidRDefault="00B32F75" w:rsidP="00B32F75">
            <w:pPr>
              <w:pStyle w:val="SCCAppellantInfoAppellantInfo"/>
              <w:rPr>
                <w:sz w:val="20"/>
                <w:szCs w:val="20"/>
              </w:rPr>
            </w:pPr>
            <w:proofErr w:type="spellStart"/>
            <w:r w:rsidRPr="00B32F75">
              <w:rPr>
                <w:sz w:val="20"/>
                <w:szCs w:val="20"/>
              </w:rPr>
              <w:t>Branislava</w:t>
            </w:r>
            <w:proofErr w:type="spellEnd"/>
            <w:r w:rsidRPr="00B32F75">
              <w:rPr>
                <w:sz w:val="20"/>
                <w:szCs w:val="20"/>
              </w:rPr>
              <w:t xml:space="preserve"> </w:t>
            </w:r>
            <w:proofErr w:type="spellStart"/>
            <w:r w:rsidRPr="00B32F75">
              <w:rPr>
                <w:sz w:val="20"/>
                <w:szCs w:val="20"/>
              </w:rPr>
              <w:t>Stajduhar</w:t>
            </w:r>
            <w:proofErr w:type="spellEnd"/>
            <w:r w:rsidRPr="00B32F75">
              <w:rPr>
                <w:sz w:val="20"/>
                <w:szCs w:val="20"/>
              </w:rPr>
              <w:t>, et al.</w:t>
            </w:r>
          </w:p>
          <w:p w:rsidR="00B32F75" w:rsidRPr="00B32F75" w:rsidRDefault="00B32F75" w:rsidP="00B32F75">
            <w:pPr>
              <w:pStyle w:val="SCCAppellantInfoAppellantInfo"/>
              <w:rPr>
                <w:sz w:val="20"/>
                <w:szCs w:val="20"/>
              </w:rPr>
            </w:pPr>
            <w:r w:rsidRPr="00B32F75">
              <w:rPr>
                <w:sz w:val="20"/>
                <w:szCs w:val="20"/>
              </w:rPr>
              <w:t>(Ont.) (Civil) (By Leave)</w:t>
            </w:r>
          </w:p>
        </w:tc>
        <w:tc>
          <w:tcPr>
            <w:tcW w:w="360" w:type="dxa"/>
          </w:tcPr>
          <w:p w:rsidR="00B32F75" w:rsidRPr="00B32F75" w:rsidRDefault="00B32F75" w:rsidP="00B32F75">
            <w:pPr>
              <w:rPr>
                <w:sz w:val="20"/>
                <w:szCs w:val="20"/>
              </w:rPr>
            </w:pPr>
            <w:r w:rsidRPr="00B32F75">
              <w:rPr>
                <w:sz w:val="20"/>
                <w:szCs w:val="20"/>
              </w:rPr>
              <w:t>v.</w:t>
            </w:r>
          </w:p>
        </w:tc>
        <w:tc>
          <w:tcPr>
            <w:tcW w:w="3848" w:type="dxa"/>
          </w:tcPr>
          <w:p w:rsidR="00B32F75" w:rsidRPr="00B32F75" w:rsidRDefault="00B32F75" w:rsidP="00B32F75">
            <w:pPr>
              <w:pStyle w:val="SCCAppellantInfoAppellantInfo"/>
              <w:rPr>
                <w:sz w:val="20"/>
                <w:szCs w:val="20"/>
              </w:rPr>
            </w:pPr>
            <w:r w:rsidRPr="00B32F75">
              <w:rPr>
                <w:sz w:val="20"/>
                <w:szCs w:val="20"/>
              </w:rPr>
              <w:t xml:space="preserve">Arlene Wolfe, executrix of the Estate of Jeffrey </w:t>
            </w:r>
            <w:proofErr w:type="spellStart"/>
            <w:r w:rsidRPr="00B32F75">
              <w:rPr>
                <w:sz w:val="20"/>
                <w:szCs w:val="20"/>
              </w:rPr>
              <w:t>Kerzner</w:t>
            </w:r>
            <w:proofErr w:type="spellEnd"/>
          </w:p>
        </w:tc>
      </w:tr>
    </w:tbl>
    <w:p w:rsidR="00102792" w:rsidRPr="00CB3520" w:rsidRDefault="00102792" w:rsidP="00102792">
      <w:pPr>
        <w:widowControl w:val="0"/>
        <w:rPr>
          <w:sz w:val="20"/>
          <w:szCs w:val="20"/>
        </w:rPr>
      </w:pPr>
    </w:p>
    <w:p w:rsidR="0044776A" w:rsidRPr="00C50A5C" w:rsidRDefault="00D56218" w:rsidP="004D2040">
      <w:pPr>
        <w:widowControl w:val="0"/>
        <w:rPr>
          <w:sz w:val="20"/>
          <w:szCs w:val="20"/>
        </w:rPr>
        <w:sectPr w:rsidR="0044776A"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r>
        <w:rPr>
          <w:sz w:val="20"/>
          <w:szCs w:val="20"/>
        </w:rPr>
        <w:pict>
          <v:rect id="_x0000_i1035" style="width:2in;height:1pt" o:hrpct="0" o:hralign="center" o:hrstd="t" o:hrnoshade="t" o:hr="t" fillcolor="black [3213]" stroked="f"/>
        </w:pict>
      </w:r>
    </w:p>
    <w:p w:rsidR="00693C38" w:rsidRPr="001D0D5F" w:rsidRDefault="00DD0BDC" w:rsidP="00567602">
      <w:pPr>
        <w:pStyle w:val="Header1StyleE"/>
        <w:pBdr>
          <w:bottom w:val="single" w:sz="12" w:space="1" w:color="auto"/>
        </w:pBdr>
        <w:rPr>
          <w:lang w:val="fr-CA"/>
        </w:rPr>
      </w:pPr>
      <w:bookmarkStart w:id="2" w:name="QuickMark_1"/>
      <w:bookmarkStart w:id="3" w:name="_Toc535568621"/>
      <w:bookmarkEnd w:id="2"/>
      <w:proofErr w:type="spellStart"/>
      <w:r w:rsidRPr="00693C38">
        <w:rPr>
          <w:lang w:val="fr-CA"/>
        </w:rPr>
        <w:lastRenderedPageBreak/>
        <w:t>Judgments</w:t>
      </w:r>
      <w:proofErr w:type="spellEnd"/>
      <w:r w:rsidRPr="00693C38">
        <w:rPr>
          <w:lang w:val="fr-CA"/>
        </w:rPr>
        <w:t xml:space="preserve"> on applications</w:t>
      </w:r>
      <w:r w:rsidR="000C1D9D">
        <w:rPr>
          <w:lang w:val="fr-CA"/>
        </w:rPr>
        <w:t xml:space="preserve"> </w:t>
      </w:r>
      <w:r w:rsidRPr="00693C38">
        <w:rPr>
          <w:lang w:val="fr-CA"/>
        </w:rPr>
        <w:t>for leave</w:t>
      </w:r>
      <w:r w:rsidR="00693C38" w:rsidRPr="00693C38">
        <w:rPr>
          <w:noProof/>
          <w:sz w:val="20"/>
          <w:lang w:val="fr-CA"/>
        </w:rPr>
        <w:t xml:space="preserve"> </w:t>
      </w:r>
      <w:r w:rsidR="00271E1E">
        <w:rPr>
          <w:noProof/>
          <w:sz w:val="20"/>
          <w:lang w:val="fr-CA"/>
        </w:rPr>
        <w:t xml:space="preserve">/ </w:t>
      </w:r>
      <w:r w:rsidR="00693C38" w:rsidRPr="00693C38">
        <w:rPr>
          <w:noProof/>
          <w:sz w:val="20"/>
          <w:lang w:val="fr-CA"/>
        </w:rPr>
        <w:br/>
      </w:r>
      <w:r>
        <w:rPr>
          <w:lang w:val="fr-CA"/>
        </w:rPr>
        <w:t>J</w:t>
      </w:r>
      <w:r w:rsidRPr="001D0D5F">
        <w:rPr>
          <w:lang w:val="fr-CA"/>
        </w:rPr>
        <w:t>ugements rendus sur les demandes d’autorisation</w:t>
      </w:r>
      <w:bookmarkEnd w:id="3"/>
    </w:p>
    <w:p w:rsidR="00FB1DB6" w:rsidRPr="00C50A5C" w:rsidRDefault="00FB1DB6" w:rsidP="00693C38">
      <w:pPr>
        <w:rPr>
          <w:sz w:val="20"/>
          <w:szCs w:val="20"/>
          <w:lang w:val="fr-CA"/>
        </w:rPr>
      </w:pPr>
    </w:p>
    <w:p w:rsidR="00F16063" w:rsidRDefault="00F16063" w:rsidP="00F16063">
      <w:pPr>
        <w:rPr>
          <w:b/>
          <w:sz w:val="20"/>
          <w:szCs w:val="20"/>
        </w:rPr>
      </w:pPr>
      <w:r>
        <w:rPr>
          <w:b/>
          <w:sz w:val="20"/>
          <w:szCs w:val="20"/>
        </w:rPr>
        <w:t>J</w:t>
      </w:r>
      <w:r w:rsidRPr="00C50A5C">
        <w:rPr>
          <w:b/>
          <w:sz w:val="20"/>
          <w:szCs w:val="20"/>
        </w:rPr>
        <w:t>A</w:t>
      </w:r>
      <w:r>
        <w:rPr>
          <w:b/>
          <w:sz w:val="20"/>
          <w:szCs w:val="20"/>
        </w:rPr>
        <w:t>NUARY</w:t>
      </w:r>
      <w:r w:rsidRPr="00C50A5C">
        <w:rPr>
          <w:b/>
          <w:sz w:val="20"/>
          <w:szCs w:val="20"/>
        </w:rPr>
        <w:t xml:space="preserve"> </w:t>
      </w:r>
      <w:r>
        <w:rPr>
          <w:b/>
          <w:sz w:val="20"/>
          <w:szCs w:val="20"/>
        </w:rPr>
        <w:t>1</w:t>
      </w:r>
      <w:r w:rsidR="00591DBC">
        <w:rPr>
          <w:b/>
          <w:sz w:val="20"/>
          <w:szCs w:val="20"/>
        </w:rPr>
        <w:t>7</w:t>
      </w:r>
      <w:r w:rsidRPr="00C50A5C">
        <w:rPr>
          <w:b/>
          <w:sz w:val="20"/>
          <w:szCs w:val="20"/>
        </w:rPr>
        <w:t xml:space="preserve">, </w:t>
      </w:r>
      <w:r w:rsidR="0034657E">
        <w:rPr>
          <w:b/>
          <w:sz w:val="20"/>
          <w:szCs w:val="20"/>
        </w:rPr>
        <w:t>2019</w:t>
      </w:r>
      <w:r w:rsidRPr="00C50A5C">
        <w:rPr>
          <w:b/>
          <w:sz w:val="20"/>
          <w:szCs w:val="20"/>
        </w:rPr>
        <w:t xml:space="preserve"> / LE </w:t>
      </w:r>
      <w:r>
        <w:rPr>
          <w:b/>
          <w:sz w:val="20"/>
          <w:szCs w:val="20"/>
        </w:rPr>
        <w:t>1</w:t>
      </w:r>
      <w:r w:rsidR="00591DBC">
        <w:rPr>
          <w:b/>
          <w:sz w:val="20"/>
          <w:szCs w:val="20"/>
        </w:rPr>
        <w:t>7</w:t>
      </w:r>
      <w:r w:rsidRPr="00C50A5C">
        <w:rPr>
          <w:b/>
          <w:sz w:val="20"/>
          <w:szCs w:val="20"/>
        </w:rPr>
        <w:t xml:space="preserve"> </w:t>
      </w:r>
      <w:r>
        <w:rPr>
          <w:b/>
          <w:sz w:val="20"/>
          <w:szCs w:val="20"/>
        </w:rPr>
        <w:t>J</w:t>
      </w:r>
      <w:r w:rsidRPr="00C50A5C">
        <w:rPr>
          <w:b/>
          <w:sz w:val="20"/>
          <w:szCs w:val="20"/>
        </w:rPr>
        <w:t>A</w:t>
      </w:r>
      <w:r>
        <w:rPr>
          <w:b/>
          <w:sz w:val="20"/>
          <w:szCs w:val="20"/>
        </w:rPr>
        <w:t>NV</w:t>
      </w:r>
      <w:r w:rsidRPr="00C50A5C">
        <w:rPr>
          <w:b/>
          <w:sz w:val="20"/>
          <w:szCs w:val="20"/>
        </w:rPr>
        <w:t>I</w:t>
      </w:r>
      <w:r>
        <w:rPr>
          <w:b/>
          <w:sz w:val="20"/>
          <w:szCs w:val="20"/>
        </w:rPr>
        <w:t>ER</w:t>
      </w:r>
      <w:r w:rsidRPr="00C50A5C">
        <w:rPr>
          <w:b/>
          <w:sz w:val="20"/>
          <w:szCs w:val="20"/>
        </w:rPr>
        <w:t xml:space="preserve"> </w:t>
      </w:r>
      <w:r w:rsidR="0034657E">
        <w:rPr>
          <w:b/>
          <w:sz w:val="20"/>
          <w:szCs w:val="20"/>
        </w:rPr>
        <w:t>2019</w:t>
      </w:r>
    </w:p>
    <w:p w:rsidR="00591DBC" w:rsidRPr="00C50A5C" w:rsidRDefault="00591DBC" w:rsidP="00F16063">
      <w:pPr>
        <w:rPr>
          <w:b/>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91DBC" w:rsidRPr="00591DBC" w:rsidTr="00591DBC">
        <w:tc>
          <w:tcPr>
            <w:tcW w:w="543" w:type="pct"/>
          </w:tcPr>
          <w:p w:rsidR="00591DBC" w:rsidRPr="00591DBC" w:rsidRDefault="00591DBC" w:rsidP="00591DBC">
            <w:pPr>
              <w:jc w:val="both"/>
              <w:rPr>
                <w:sz w:val="20"/>
                <w:szCs w:val="20"/>
                <w:lang w:val="en-US"/>
              </w:rPr>
            </w:pPr>
            <w:r w:rsidRPr="00591DBC">
              <w:rPr>
                <w:b/>
                <w:sz w:val="20"/>
                <w:szCs w:val="20"/>
              </w:rPr>
              <w:t>38340</w:t>
            </w:r>
          </w:p>
        </w:tc>
        <w:tc>
          <w:tcPr>
            <w:tcW w:w="4457" w:type="pct"/>
            <w:gridSpan w:val="3"/>
          </w:tcPr>
          <w:p w:rsidR="00591DBC" w:rsidRPr="00591DBC" w:rsidRDefault="00591DBC" w:rsidP="00591DBC">
            <w:pPr>
              <w:jc w:val="both"/>
              <w:rPr>
                <w:b/>
                <w:sz w:val="20"/>
                <w:szCs w:val="20"/>
                <w:lang w:val="en-US"/>
              </w:rPr>
            </w:pPr>
            <w:r w:rsidRPr="00591DBC">
              <w:rPr>
                <w:b/>
                <w:sz w:val="20"/>
                <w:szCs w:val="20"/>
                <w:lang w:val="en-US"/>
              </w:rPr>
              <w:t>Thomas Kai Sin Chow v. Her Majesty the Queen</w:t>
            </w:r>
          </w:p>
          <w:p w:rsidR="00591DBC" w:rsidRPr="00591DBC" w:rsidRDefault="00591DBC" w:rsidP="00591DBC">
            <w:pPr>
              <w:jc w:val="both"/>
              <w:rPr>
                <w:sz w:val="20"/>
                <w:szCs w:val="20"/>
                <w:lang w:val="en-US"/>
              </w:rPr>
            </w:pPr>
            <w:r w:rsidRPr="00591DBC">
              <w:rPr>
                <w:sz w:val="20"/>
                <w:szCs w:val="20"/>
                <w:lang w:val="en-US"/>
              </w:rPr>
              <w:t>(Alta.) (Criminal) (By Leave)</w:t>
            </w:r>
          </w:p>
        </w:tc>
      </w:tr>
      <w:tr w:rsidR="00672DA0" w:rsidRPr="00591DBC" w:rsidTr="00591DBC">
        <w:tc>
          <w:tcPr>
            <w:tcW w:w="5000" w:type="pct"/>
            <w:gridSpan w:val="4"/>
          </w:tcPr>
          <w:p w:rsidR="00CE175B" w:rsidRPr="00CE175B" w:rsidRDefault="00CE175B" w:rsidP="00CE175B">
            <w:pPr>
              <w:jc w:val="both"/>
              <w:rPr>
                <w:sz w:val="20"/>
                <w:szCs w:val="20"/>
              </w:rPr>
            </w:pPr>
            <w:r w:rsidRPr="00CE175B">
              <w:rPr>
                <w:sz w:val="20"/>
                <w:szCs w:val="20"/>
              </w:rPr>
              <w:t>The motion for an extension of time to serve and file the application for leave to appeal is granted. The motion to appoint counsel is dismissed. The application for leave to appeal from the judgment of the</w:t>
            </w:r>
            <w:bookmarkStart w:id="4" w:name="BM_1_"/>
            <w:bookmarkEnd w:id="4"/>
            <w:r w:rsidRPr="00CE175B">
              <w:rPr>
                <w:sz w:val="20"/>
                <w:szCs w:val="20"/>
              </w:rPr>
              <w:t xml:space="preserve"> Court of Appeal of Alberta (Edmonton), Number 1703-0157-A, 2017 ABCA 339, dated October 16, 2017, is dismissed.</w:t>
            </w:r>
          </w:p>
          <w:p w:rsidR="00672DA0" w:rsidRPr="00CE175B" w:rsidRDefault="00672DA0" w:rsidP="00591DBC">
            <w:pPr>
              <w:jc w:val="both"/>
              <w:rPr>
                <w:sz w:val="20"/>
                <w:szCs w:val="20"/>
              </w:rPr>
            </w:pPr>
          </w:p>
        </w:tc>
      </w:tr>
      <w:tr w:rsidR="00591DBC" w:rsidRPr="00591DBC" w:rsidTr="00591DBC">
        <w:tc>
          <w:tcPr>
            <w:tcW w:w="5000" w:type="pct"/>
            <w:gridSpan w:val="4"/>
          </w:tcPr>
          <w:p w:rsidR="00591DBC" w:rsidRPr="00591DBC" w:rsidRDefault="00591DBC" w:rsidP="00591DBC">
            <w:pPr>
              <w:jc w:val="both"/>
              <w:rPr>
                <w:sz w:val="20"/>
                <w:szCs w:val="20"/>
                <w:lang w:val="en-US"/>
              </w:rPr>
            </w:pPr>
            <w:r w:rsidRPr="00591DBC">
              <w:rPr>
                <w:sz w:val="20"/>
                <w:szCs w:val="20"/>
                <w:lang w:val="en-US"/>
              </w:rPr>
              <w:t>Criminal law – Summary conviction – Test for granting leave to appeal.</w:t>
            </w:r>
          </w:p>
          <w:p w:rsidR="00591DBC" w:rsidRPr="00591DBC" w:rsidRDefault="00591DBC" w:rsidP="00591DBC">
            <w:pPr>
              <w:jc w:val="both"/>
              <w:rPr>
                <w:sz w:val="20"/>
                <w:szCs w:val="20"/>
                <w:lang w:val="en-US"/>
              </w:rPr>
            </w:pPr>
          </w:p>
        </w:tc>
      </w:tr>
      <w:tr w:rsidR="00591DBC" w:rsidRPr="00591DBC" w:rsidTr="00591DBC">
        <w:tc>
          <w:tcPr>
            <w:tcW w:w="5000" w:type="pct"/>
            <w:gridSpan w:val="4"/>
          </w:tcPr>
          <w:p w:rsidR="00591DBC" w:rsidRPr="00591DBC" w:rsidRDefault="00591DBC" w:rsidP="00591DBC">
            <w:pPr>
              <w:jc w:val="both"/>
              <w:rPr>
                <w:sz w:val="20"/>
                <w:szCs w:val="20"/>
                <w:lang w:val="en-US"/>
              </w:rPr>
            </w:pPr>
            <w:r w:rsidRPr="00591DBC">
              <w:rPr>
                <w:sz w:val="20"/>
                <w:szCs w:val="20"/>
                <w:lang w:val="en-US"/>
              </w:rPr>
              <w:t>The applicant was charged with assault following an altercation in a soup kitchen. After being asked to leave he threw half a cup of coffee on a staff member. Another employee intervened and he was punched and spit upon by Mr. Chow. Mr. Chow was charged with assault. The evidence against him included testimony from the staff members and a videotape of the events. He was convicted of assault. He appealed, and his summary conviction appeal was dismissed.</w:t>
            </w:r>
          </w:p>
          <w:p w:rsidR="00591DBC" w:rsidRPr="00591DBC" w:rsidRDefault="00591DBC" w:rsidP="00591DBC">
            <w:pPr>
              <w:jc w:val="both"/>
              <w:rPr>
                <w:sz w:val="20"/>
                <w:szCs w:val="20"/>
                <w:lang w:val="en-US"/>
              </w:rPr>
            </w:pPr>
            <w:r w:rsidRPr="00591DBC">
              <w:rPr>
                <w:sz w:val="20"/>
                <w:szCs w:val="20"/>
                <w:lang w:val="en-US"/>
              </w:rPr>
              <w:t>His application for leave to appeal to the Court of Appeal was dismissed.</w:t>
            </w:r>
          </w:p>
        </w:tc>
      </w:tr>
      <w:tr w:rsidR="00591DBC" w:rsidRPr="00591DBC" w:rsidTr="00591DBC">
        <w:tc>
          <w:tcPr>
            <w:tcW w:w="5000" w:type="pct"/>
            <w:gridSpan w:val="4"/>
          </w:tcPr>
          <w:p w:rsidR="00591DBC" w:rsidRPr="00591DBC" w:rsidRDefault="00591DBC" w:rsidP="00591DBC">
            <w:pPr>
              <w:jc w:val="both"/>
              <w:rPr>
                <w:sz w:val="20"/>
                <w:szCs w:val="20"/>
                <w:lang w:val="en-US"/>
              </w:rPr>
            </w:pPr>
          </w:p>
        </w:tc>
      </w:tr>
      <w:tr w:rsidR="00591DBC" w:rsidRPr="00591DBC" w:rsidTr="00591DBC">
        <w:tc>
          <w:tcPr>
            <w:tcW w:w="2427" w:type="pct"/>
            <w:gridSpan w:val="2"/>
          </w:tcPr>
          <w:p w:rsidR="00591DBC" w:rsidRPr="00591DBC" w:rsidRDefault="00591DBC" w:rsidP="00591DBC">
            <w:pPr>
              <w:jc w:val="both"/>
              <w:rPr>
                <w:sz w:val="20"/>
                <w:szCs w:val="20"/>
                <w:lang w:val="en-US"/>
              </w:rPr>
            </w:pPr>
            <w:r w:rsidRPr="00591DBC">
              <w:rPr>
                <w:sz w:val="20"/>
                <w:szCs w:val="20"/>
                <w:lang w:val="en-US"/>
              </w:rPr>
              <w:t>October 21, 2016</w:t>
            </w:r>
          </w:p>
          <w:p w:rsidR="00591DBC" w:rsidRPr="00591DBC" w:rsidRDefault="00591DBC" w:rsidP="00591DBC">
            <w:pPr>
              <w:jc w:val="both"/>
              <w:rPr>
                <w:sz w:val="20"/>
                <w:szCs w:val="20"/>
                <w:lang w:val="en-US"/>
              </w:rPr>
            </w:pPr>
            <w:r w:rsidRPr="00591DBC">
              <w:rPr>
                <w:sz w:val="20"/>
                <w:szCs w:val="20"/>
                <w:lang w:val="en-US"/>
              </w:rPr>
              <w:t>Provincial Court of Alberta</w:t>
            </w:r>
          </w:p>
          <w:p w:rsidR="00591DBC" w:rsidRPr="00591DBC" w:rsidRDefault="00591DBC" w:rsidP="00591DBC">
            <w:pPr>
              <w:jc w:val="both"/>
              <w:rPr>
                <w:sz w:val="20"/>
                <w:szCs w:val="20"/>
                <w:lang w:val="en-US"/>
              </w:rPr>
            </w:pPr>
            <w:r w:rsidRPr="00591DBC">
              <w:rPr>
                <w:sz w:val="20"/>
                <w:szCs w:val="20"/>
                <w:lang w:val="en-US"/>
              </w:rPr>
              <w:t>(Johnson P.C. J.)</w:t>
            </w:r>
          </w:p>
          <w:p w:rsidR="00591DBC" w:rsidRPr="00591DBC" w:rsidRDefault="00591DBC" w:rsidP="00591DBC">
            <w:pPr>
              <w:jc w:val="both"/>
              <w:rPr>
                <w:sz w:val="20"/>
                <w:szCs w:val="20"/>
                <w:lang w:val="en-US"/>
              </w:rPr>
            </w:pPr>
          </w:p>
        </w:tc>
        <w:tc>
          <w:tcPr>
            <w:tcW w:w="243" w:type="pct"/>
          </w:tcPr>
          <w:p w:rsidR="00591DBC" w:rsidRPr="00591DBC" w:rsidRDefault="00591DBC" w:rsidP="00591DBC">
            <w:pPr>
              <w:jc w:val="both"/>
              <w:rPr>
                <w:sz w:val="20"/>
                <w:szCs w:val="20"/>
                <w:lang w:val="en-US"/>
              </w:rPr>
            </w:pPr>
          </w:p>
        </w:tc>
        <w:tc>
          <w:tcPr>
            <w:tcW w:w="2330" w:type="pct"/>
          </w:tcPr>
          <w:p w:rsidR="00591DBC" w:rsidRPr="00591DBC" w:rsidRDefault="00591DBC" w:rsidP="00591DBC">
            <w:pPr>
              <w:jc w:val="both"/>
              <w:rPr>
                <w:sz w:val="20"/>
                <w:szCs w:val="20"/>
                <w:lang w:val="en-US"/>
              </w:rPr>
            </w:pPr>
            <w:r w:rsidRPr="00591DBC">
              <w:rPr>
                <w:sz w:val="20"/>
                <w:szCs w:val="20"/>
                <w:lang w:val="en-US"/>
              </w:rPr>
              <w:t xml:space="preserve">Conviction: 2 counts of assault contrary to s. 266 of the </w:t>
            </w:r>
            <w:r w:rsidRPr="00591DBC">
              <w:rPr>
                <w:i/>
                <w:sz w:val="20"/>
                <w:szCs w:val="20"/>
                <w:lang w:val="en-US"/>
              </w:rPr>
              <w:t>Criminal Code</w:t>
            </w:r>
          </w:p>
        </w:tc>
      </w:tr>
      <w:tr w:rsidR="00591DBC" w:rsidRPr="00591DBC" w:rsidTr="00591DBC">
        <w:tc>
          <w:tcPr>
            <w:tcW w:w="2427" w:type="pct"/>
            <w:gridSpan w:val="2"/>
          </w:tcPr>
          <w:p w:rsidR="00591DBC" w:rsidRPr="00591DBC" w:rsidRDefault="00591DBC" w:rsidP="00591DBC">
            <w:pPr>
              <w:jc w:val="both"/>
              <w:rPr>
                <w:sz w:val="20"/>
                <w:szCs w:val="20"/>
                <w:lang w:val="en-US"/>
              </w:rPr>
            </w:pPr>
            <w:r w:rsidRPr="00591DBC">
              <w:rPr>
                <w:sz w:val="20"/>
                <w:szCs w:val="20"/>
                <w:lang w:val="en-US"/>
              </w:rPr>
              <w:t>June 1, 2017</w:t>
            </w:r>
          </w:p>
          <w:p w:rsidR="00591DBC" w:rsidRPr="00591DBC" w:rsidRDefault="00591DBC" w:rsidP="00591DBC">
            <w:pPr>
              <w:jc w:val="both"/>
              <w:rPr>
                <w:sz w:val="20"/>
                <w:szCs w:val="20"/>
                <w:lang w:val="en-US"/>
              </w:rPr>
            </w:pPr>
            <w:r w:rsidRPr="00591DBC">
              <w:rPr>
                <w:sz w:val="20"/>
                <w:szCs w:val="20"/>
                <w:lang w:val="en-US"/>
              </w:rPr>
              <w:t>Court of Queen’s Bench of Alberta</w:t>
            </w:r>
          </w:p>
          <w:p w:rsidR="00591DBC" w:rsidRPr="00591DBC" w:rsidRDefault="00591DBC" w:rsidP="00591DBC">
            <w:pPr>
              <w:jc w:val="both"/>
              <w:rPr>
                <w:sz w:val="20"/>
                <w:szCs w:val="20"/>
                <w:lang w:val="en-US"/>
              </w:rPr>
            </w:pPr>
            <w:r w:rsidRPr="00591DBC">
              <w:rPr>
                <w:sz w:val="20"/>
                <w:szCs w:val="20"/>
                <w:lang w:val="en-US"/>
              </w:rPr>
              <w:t>(Hillier J.)</w:t>
            </w:r>
          </w:p>
          <w:p w:rsidR="00591DBC" w:rsidRPr="00591DBC" w:rsidRDefault="00591DBC" w:rsidP="00591DBC">
            <w:pPr>
              <w:jc w:val="both"/>
              <w:rPr>
                <w:sz w:val="20"/>
                <w:szCs w:val="20"/>
                <w:lang w:val="en-US"/>
              </w:rPr>
            </w:pPr>
          </w:p>
        </w:tc>
        <w:tc>
          <w:tcPr>
            <w:tcW w:w="243" w:type="pct"/>
          </w:tcPr>
          <w:p w:rsidR="00591DBC" w:rsidRPr="00591DBC" w:rsidRDefault="00591DBC" w:rsidP="00591DBC">
            <w:pPr>
              <w:jc w:val="both"/>
              <w:rPr>
                <w:sz w:val="20"/>
                <w:szCs w:val="20"/>
                <w:lang w:val="en-US"/>
              </w:rPr>
            </w:pPr>
          </w:p>
        </w:tc>
        <w:tc>
          <w:tcPr>
            <w:tcW w:w="2330" w:type="pct"/>
          </w:tcPr>
          <w:p w:rsidR="00591DBC" w:rsidRPr="00591DBC" w:rsidRDefault="00591DBC" w:rsidP="00591DBC">
            <w:pPr>
              <w:jc w:val="both"/>
              <w:rPr>
                <w:sz w:val="20"/>
                <w:szCs w:val="20"/>
                <w:lang w:val="en-US"/>
              </w:rPr>
            </w:pPr>
            <w:r w:rsidRPr="00591DBC">
              <w:rPr>
                <w:sz w:val="20"/>
                <w:szCs w:val="20"/>
                <w:lang w:val="en-US"/>
              </w:rPr>
              <w:t>Summary conviction appeal dismissed</w:t>
            </w:r>
          </w:p>
        </w:tc>
      </w:tr>
      <w:tr w:rsidR="00591DBC" w:rsidRPr="00591DBC" w:rsidTr="00591DBC">
        <w:tc>
          <w:tcPr>
            <w:tcW w:w="2427" w:type="pct"/>
            <w:gridSpan w:val="2"/>
          </w:tcPr>
          <w:p w:rsidR="00591DBC" w:rsidRPr="00591DBC" w:rsidRDefault="00591DBC" w:rsidP="00591DBC">
            <w:pPr>
              <w:jc w:val="both"/>
              <w:rPr>
                <w:sz w:val="20"/>
                <w:szCs w:val="20"/>
                <w:lang w:val="en-US"/>
              </w:rPr>
            </w:pPr>
            <w:r w:rsidRPr="00591DBC">
              <w:rPr>
                <w:sz w:val="20"/>
                <w:szCs w:val="20"/>
                <w:lang w:val="en-US"/>
              </w:rPr>
              <w:t>October 16, 2017</w:t>
            </w:r>
          </w:p>
          <w:p w:rsidR="00591DBC" w:rsidRPr="00591DBC" w:rsidRDefault="00591DBC" w:rsidP="00591DBC">
            <w:pPr>
              <w:jc w:val="both"/>
              <w:rPr>
                <w:sz w:val="20"/>
                <w:szCs w:val="20"/>
                <w:lang w:val="en-US"/>
              </w:rPr>
            </w:pPr>
            <w:r w:rsidRPr="00591DBC">
              <w:rPr>
                <w:sz w:val="20"/>
                <w:szCs w:val="20"/>
                <w:lang w:val="en-US"/>
              </w:rPr>
              <w:t>Court of Appeal of Alberta (Edmonton)</w:t>
            </w:r>
          </w:p>
          <w:p w:rsidR="00591DBC" w:rsidRPr="00591DBC" w:rsidRDefault="00591DBC" w:rsidP="00591DBC">
            <w:pPr>
              <w:jc w:val="both"/>
              <w:rPr>
                <w:sz w:val="20"/>
                <w:szCs w:val="20"/>
                <w:lang w:val="en-US"/>
              </w:rPr>
            </w:pPr>
            <w:r w:rsidRPr="00591DBC">
              <w:rPr>
                <w:sz w:val="20"/>
                <w:szCs w:val="20"/>
                <w:lang w:val="en-US"/>
              </w:rPr>
              <w:t>(Schutz J.A.)</w:t>
            </w:r>
          </w:p>
          <w:p w:rsidR="00591DBC" w:rsidRPr="00591DBC" w:rsidRDefault="00591DBC" w:rsidP="00591DBC">
            <w:pPr>
              <w:jc w:val="both"/>
              <w:rPr>
                <w:sz w:val="20"/>
                <w:szCs w:val="20"/>
                <w:lang w:val="en-US"/>
              </w:rPr>
            </w:pPr>
          </w:p>
        </w:tc>
        <w:tc>
          <w:tcPr>
            <w:tcW w:w="243" w:type="pct"/>
          </w:tcPr>
          <w:p w:rsidR="00591DBC" w:rsidRPr="00591DBC" w:rsidRDefault="00591DBC" w:rsidP="00591DBC">
            <w:pPr>
              <w:jc w:val="both"/>
              <w:rPr>
                <w:sz w:val="20"/>
                <w:szCs w:val="20"/>
                <w:lang w:val="en-US"/>
              </w:rPr>
            </w:pPr>
          </w:p>
        </w:tc>
        <w:tc>
          <w:tcPr>
            <w:tcW w:w="2330" w:type="pct"/>
          </w:tcPr>
          <w:p w:rsidR="00591DBC" w:rsidRPr="00591DBC" w:rsidRDefault="00591DBC" w:rsidP="00591DBC">
            <w:pPr>
              <w:jc w:val="both"/>
              <w:rPr>
                <w:sz w:val="20"/>
                <w:szCs w:val="20"/>
                <w:lang w:val="en-US"/>
              </w:rPr>
            </w:pPr>
            <w:r w:rsidRPr="00591DBC">
              <w:rPr>
                <w:sz w:val="20"/>
                <w:szCs w:val="20"/>
                <w:lang w:val="en-US"/>
              </w:rPr>
              <w:t>Application for leave to appeal denied</w:t>
            </w:r>
          </w:p>
          <w:p w:rsidR="00591DBC" w:rsidRPr="00591DBC" w:rsidRDefault="00591DBC" w:rsidP="00591DBC">
            <w:pPr>
              <w:jc w:val="both"/>
              <w:rPr>
                <w:sz w:val="20"/>
                <w:szCs w:val="20"/>
                <w:lang w:val="en-US"/>
              </w:rPr>
            </w:pPr>
          </w:p>
        </w:tc>
      </w:tr>
      <w:tr w:rsidR="00591DBC" w:rsidRPr="00591DBC" w:rsidTr="00591DBC">
        <w:tc>
          <w:tcPr>
            <w:tcW w:w="2427" w:type="pct"/>
            <w:gridSpan w:val="2"/>
          </w:tcPr>
          <w:p w:rsidR="00591DBC" w:rsidRPr="00591DBC" w:rsidRDefault="00591DBC" w:rsidP="00591DBC">
            <w:pPr>
              <w:jc w:val="both"/>
              <w:rPr>
                <w:sz w:val="20"/>
                <w:szCs w:val="20"/>
                <w:lang w:val="en-US"/>
              </w:rPr>
            </w:pPr>
            <w:r w:rsidRPr="00591DBC">
              <w:rPr>
                <w:sz w:val="20"/>
                <w:szCs w:val="20"/>
                <w:lang w:val="en-US"/>
              </w:rPr>
              <w:t>January 8, 2018</w:t>
            </w:r>
          </w:p>
          <w:p w:rsidR="00591DBC" w:rsidRPr="00591DBC" w:rsidRDefault="00591DBC" w:rsidP="00591DBC">
            <w:pPr>
              <w:jc w:val="both"/>
              <w:rPr>
                <w:sz w:val="20"/>
                <w:szCs w:val="20"/>
                <w:lang w:val="en-US"/>
              </w:rPr>
            </w:pPr>
            <w:r w:rsidRPr="00591DBC">
              <w:rPr>
                <w:sz w:val="20"/>
                <w:szCs w:val="20"/>
                <w:lang w:val="en-US"/>
              </w:rPr>
              <w:t>Supreme Court of Canada</w:t>
            </w:r>
          </w:p>
        </w:tc>
        <w:tc>
          <w:tcPr>
            <w:tcW w:w="243" w:type="pct"/>
          </w:tcPr>
          <w:p w:rsidR="00591DBC" w:rsidRPr="00591DBC" w:rsidRDefault="00591DBC" w:rsidP="00591DBC">
            <w:pPr>
              <w:jc w:val="both"/>
              <w:rPr>
                <w:sz w:val="20"/>
                <w:szCs w:val="20"/>
                <w:lang w:val="en-US"/>
              </w:rPr>
            </w:pPr>
          </w:p>
        </w:tc>
        <w:tc>
          <w:tcPr>
            <w:tcW w:w="2330" w:type="pct"/>
          </w:tcPr>
          <w:p w:rsidR="00591DBC" w:rsidRPr="00591DBC" w:rsidRDefault="00591DBC" w:rsidP="00591DBC">
            <w:pPr>
              <w:jc w:val="both"/>
              <w:rPr>
                <w:sz w:val="20"/>
                <w:szCs w:val="20"/>
                <w:lang w:val="en-US"/>
              </w:rPr>
            </w:pPr>
            <w:r w:rsidRPr="00591DBC">
              <w:rPr>
                <w:sz w:val="20"/>
                <w:szCs w:val="20"/>
                <w:lang w:val="en-US"/>
              </w:rPr>
              <w:t>Application for leave to appeal filed</w:t>
            </w:r>
          </w:p>
          <w:p w:rsidR="00591DBC" w:rsidRPr="00591DBC" w:rsidRDefault="00591DBC" w:rsidP="00591DBC">
            <w:pPr>
              <w:jc w:val="both"/>
              <w:rPr>
                <w:sz w:val="20"/>
                <w:szCs w:val="20"/>
                <w:lang w:val="en-US"/>
              </w:rPr>
            </w:pPr>
          </w:p>
        </w:tc>
      </w:tr>
    </w:tbl>
    <w:p w:rsidR="00591DBC" w:rsidRPr="00591DBC" w:rsidRDefault="00591DBC" w:rsidP="00591DBC">
      <w:pPr>
        <w:jc w:val="both"/>
        <w:rPr>
          <w:sz w:val="20"/>
          <w:szCs w:val="20"/>
          <w:lang w:val="en-US"/>
        </w:rPr>
      </w:pPr>
    </w:p>
    <w:p w:rsidR="00591DBC" w:rsidRPr="00591DBC" w:rsidRDefault="00591DBC" w:rsidP="00591DBC">
      <w:pPr>
        <w:jc w:val="both"/>
        <w:rPr>
          <w:sz w:val="20"/>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91DBC" w:rsidRPr="00591DBC" w:rsidTr="00591DBC">
        <w:tc>
          <w:tcPr>
            <w:tcW w:w="543" w:type="pct"/>
          </w:tcPr>
          <w:p w:rsidR="00591DBC" w:rsidRPr="00591DBC" w:rsidRDefault="00591DBC" w:rsidP="00591DBC">
            <w:pPr>
              <w:jc w:val="both"/>
              <w:rPr>
                <w:sz w:val="20"/>
                <w:szCs w:val="20"/>
                <w:lang w:val="fr-CA"/>
              </w:rPr>
            </w:pPr>
            <w:r w:rsidRPr="00591DBC">
              <w:rPr>
                <w:b/>
                <w:sz w:val="20"/>
                <w:szCs w:val="20"/>
                <w:lang w:val="fr-CA"/>
              </w:rPr>
              <w:t>38340</w:t>
            </w:r>
          </w:p>
        </w:tc>
        <w:tc>
          <w:tcPr>
            <w:tcW w:w="4457" w:type="pct"/>
            <w:gridSpan w:val="3"/>
          </w:tcPr>
          <w:p w:rsidR="00591DBC" w:rsidRPr="00591DBC" w:rsidRDefault="00591DBC" w:rsidP="00591DBC">
            <w:pPr>
              <w:jc w:val="both"/>
              <w:rPr>
                <w:b/>
                <w:sz w:val="20"/>
                <w:szCs w:val="20"/>
                <w:lang w:val="fr-CA"/>
              </w:rPr>
            </w:pPr>
            <w:r w:rsidRPr="00591DBC">
              <w:rPr>
                <w:b/>
                <w:sz w:val="20"/>
                <w:szCs w:val="20"/>
                <w:lang w:val="fr-CA"/>
              </w:rPr>
              <w:t>Thomas Kai Sin Chow c. Sa Majesté la Reine</w:t>
            </w:r>
          </w:p>
          <w:p w:rsidR="00591DBC" w:rsidRPr="00591DBC" w:rsidRDefault="00591DBC" w:rsidP="00591DBC">
            <w:pPr>
              <w:jc w:val="both"/>
              <w:rPr>
                <w:sz w:val="20"/>
                <w:szCs w:val="20"/>
                <w:lang w:val="fr-CA"/>
              </w:rPr>
            </w:pPr>
            <w:r w:rsidRPr="00591DBC">
              <w:rPr>
                <w:sz w:val="20"/>
                <w:szCs w:val="20"/>
                <w:lang w:val="fr-CA"/>
              </w:rPr>
              <w:t>(</w:t>
            </w:r>
            <w:proofErr w:type="spellStart"/>
            <w:r w:rsidRPr="00591DBC">
              <w:rPr>
                <w:sz w:val="20"/>
                <w:szCs w:val="20"/>
                <w:lang w:val="fr-CA"/>
              </w:rPr>
              <w:t>Alb</w:t>
            </w:r>
            <w:proofErr w:type="spellEnd"/>
            <w:r w:rsidRPr="00591DBC">
              <w:rPr>
                <w:sz w:val="20"/>
                <w:szCs w:val="20"/>
                <w:lang w:val="fr-CA"/>
              </w:rPr>
              <w:t>.) (Criminelle) (Autorisation)</w:t>
            </w:r>
          </w:p>
        </w:tc>
      </w:tr>
      <w:tr w:rsidR="00672DA0" w:rsidRPr="001C17BA" w:rsidTr="00591DBC">
        <w:tc>
          <w:tcPr>
            <w:tcW w:w="5000" w:type="pct"/>
            <w:gridSpan w:val="4"/>
          </w:tcPr>
          <w:p w:rsidR="00672DA0" w:rsidRDefault="00CE175B" w:rsidP="00591DBC">
            <w:pPr>
              <w:jc w:val="both"/>
              <w:rPr>
                <w:sz w:val="20"/>
                <w:szCs w:val="20"/>
                <w:lang w:val="fr-CA"/>
              </w:rPr>
            </w:pPr>
            <w:r w:rsidRPr="00CE175B">
              <w:rPr>
                <w:sz w:val="20"/>
                <w:szCs w:val="20"/>
                <w:lang w:val="fr-CA"/>
              </w:rPr>
              <w:t xml:space="preserve">La requête en prorogation du délai de signification et de dépôt de la demande d’autorisation d’appel est accueillie. La requête en nomination d’un procureur est rejetée. La demande d’autorisation d’appel de l’arrêt de la </w:t>
            </w:r>
            <w:r w:rsidRPr="00CE175B">
              <w:rPr>
                <w:sz w:val="20"/>
                <w:szCs w:val="20"/>
                <w:lang w:val="fr-FR"/>
              </w:rPr>
              <w:t>Cour d’appel de l’Alberta (Edmonton)</w:t>
            </w:r>
            <w:r w:rsidRPr="00CE175B">
              <w:rPr>
                <w:sz w:val="20"/>
                <w:szCs w:val="20"/>
                <w:lang w:val="fr-CA"/>
              </w:rPr>
              <w:t xml:space="preserve">, numéro </w:t>
            </w:r>
            <w:r w:rsidRPr="00CE175B">
              <w:rPr>
                <w:sz w:val="20"/>
                <w:szCs w:val="20"/>
                <w:lang w:val="fr-FR"/>
              </w:rPr>
              <w:t>1703-0157-A, 2017 ABCA 339</w:t>
            </w:r>
            <w:r w:rsidRPr="00CE175B">
              <w:rPr>
                <w:sz w:val="20"/>
                <w:szCs w:val="20"/>
                <w:lang w:val="fr-CA"/>
              </w:rPr>
              <w:t xml:space="preserve">, daté du </w:t>
            </w:r>
            <w:r w:rsidRPr="00CE175B">
              <w:rPr>
                <w:sz w:val="20"/>
                <w:szCs w:val="20"/>
                <w:lang w:val="fr-FR"/>
              </w:rPr>
              <w:t>16 octobre 2017</w:t>
            </w:r>
            <w:r w:rsidRPr="00CE175B">
              <w:rPr>
                <w:sz w:val="20"/>
                <w:szCs w:val="20"/>
                <w:lang w:val="fr-CA"/>
              </w:rPr>
              <w:t>, est rejetée.</w:t>
            </w:r>
          </w:p>
          <w:p w:rsidR="00CE175B" w:rsidRPr="00591DBC" w:rsidRDefault="00CE175B" w:rsidP="00591DBC">
            <w:pPr>
              <w:jc w:val="both"/>
              <w:rPr>
                <w:sz w:val="20"/>
                <w:szCs w:val="20"/>
                <w:lang w:val="fr-CA"/>
              </w:rPr>
            </w:pPr>
          </w:p>
        </w:tc>
      </w:tr>
      <w:tr w:rsidR="00591DBC" w:rsidRPr="001C17BA" w:rsidTr="00591DBC">
        <w:tc>
          <w:tcPr>
            <w:tcW w:w="5000" w:type="pct"/>
            <w:gridSpan w:val="4"/>
          </w:tcPr>
          <w:p w:rsidR="00591DBC" w:rsidRPr="00591DBC" w:rsidRDefault="00591DBC" w:rsidP="00591DBC">
            <w:pPr>
              <w:jc w:val="both"/>
              <w:rPr>
                <w:sz w:val="20"/>
                <w:szCs w:val="20"/>
                <w:lang w:val="fr-CA"/>
              </w:rPr>
            </w:pPr>
            <w:r w:rsidRPr="00591DBC">
              <w:rPr>
                <w:sz w:val="20"/>
                <w:szCs w:val="20"/>
                <w:lang w:val="fr-CA"/>
              </w:rPr>
              <w:t>Droit criminel – Déclaration de culpabilité par procédure sommaire – Critère pour accorder l’autorisation d’appel.</w:t>
            </w:r>
          </w:p>
          <w:p w:rsidR="00591DBC" w:rsidRPr="00591DBC" w:rsidRDefault="00591DBC" w:rsidP="00591DBC">
            <w:pPr>
              <w:jc w:val="both"/>
              <w:rPr>
                <w:sz w:val="20"/>
                <w:szCs w:val="20"/>
                <w:lang w:val="fr-CA"/>
              </w:rPr>
            </w:pPr>
          </w:p>
        </w:tc>
      </w:tr>
      <w:tr w:rsidR="00591DBC" w:rsidRPr="001C17BA" w:rsidTr="00591DBC">
        <w:tc>
          <w:tcPr>
            <w:tcW w:w="5000" w:type="pct"/>
            <w:gridSpan w:val="4"/>
          </w:tcPr>
          <w:p w:rsidR="00591DBC" w:rsidRPr="00591DBC" w:rsidRDefault="00591DBC" w:rsidP="00591DBC">
            <w:pPr>
              <w:jc w:val="both"/>
              <w:rPr>
                <w:sz w:val="20"/>
                <w:szCs w:val="20"/>
                <w:lang w:val="fr-CA"/>
              </w:rPr>
            </w:pPr>
            <w:r w:rsidRPr="00591DBC">
              <w:rPr>
                <w:sz w:val="20"/>
                <w:szCs w:val="20"/>
                <w:lang w:val="fr-CA"/>
              </w:rPr>
              <w:t>Le demandeur a été accusé de voies de fait à la suite d’une altercation à une soupe populaire. Après avoir été prié de quitter les lieux, il a jeté une demi-tasse de café à un membre du personnel. Un autre employé est intervenu et M. Chow lui a donné un coup de poing et lui a craché dessus. Monsieur Chow a été accusé de voies de fait. La preuve contre lui comprenait les témoignages des membres du personnel et une bande vidéo des événements. Il a été déclaré coupable de voies de fait. Il a interjeté appel et son appel en matière de poursuite sommaire a été rejeté.</w:t>
            </w:r>
          </w:p>
          <w:p w:rsidR="00591DBC" w:rsidRPr="00591DBC" w:rsidRDefault="00591DBC" w:rsidP="00591DBC">
            <w:pPr>
              <w:jc w:val="both"/>
              <w:rPr>
                <w:sz w:val="20"/>
                <w:szCs w:val="20"/>
                <w:lang w:val="fr-CA"/>
              </w:rPr>
            </w:pPr>
            <w:r w:rsidRPr="00591DBC">
              <w:rPr>
                <w:sz w:val="20"/>
                <w:szCs w:val="20"/>
                <w:lang w:val="fr-CA"/>
              </w:rPr>
              <w:t>Sa demande d’autorisation d’appel à la Cour d’appel a été rejetée.</w:t>
            </w:r>
          </w:p>
        </w:tc>
      </w:tr>
      <w:tr w:rsidR="00591DBC" w:rsidRPr="001C17BA" w:rsidTr="00591DBC">
        <w:tc>
          <w:tcPr>
            <w:tcW w:w="5000" w:type="pct"/>
            <w:gridSpan w:val="4"/>
          </w:tcPr>
          <w:p w:rsidR="00591DBC" w:rsidRPr="00591DBC" w:rsidRDefault="00591DBC" w:rsidP="00591DBC">
            <w:pPr>
              <w:jc w:val="both"/>
              <w:rPr>
                <w:sz w:val="20"/>
                <w:szCs w:val="20"/>
                <w:lang w:val="fr-CA"/>
              </w:rPr>
            </w:pPr>
          </w:p>
        </w:tc>
      </w:tr>
      <w:tr w:rsidR="00591DBC" w:rsidRPr="00D56218" w:rsidTr="00591DBC">
        <w:tc>
          <w:tcPr>
            <w:tcW w:w="2427" w:type="pct"/>
            <w:gridSpan w:val="2"/>
          </w:tcPr>
          <w:p w:rsidR="00591DBC" w:rsidRPr="00591DBC" w:rsidRDefault="00591DBC" w:rsidP="00591DBC">
            <w:pPr>
              <w:jc w:val="both"/>
              <w:rPr>
                <w:sz w:val="20"/>
                <w:szCs w:val="20"/>
                <w:lang w:val="fr-CA"/>
              </w:rPr>
            </w:pPr>
            <w:r w:rsidRPr="00591DBC">
              <w:rPr>
                <w:sz w:val="20"/>
                <w:szCs w:val="20"/>
                <w:lang w:val="fr-CA"/>
              </w:rPr>
              <w:lastRenderedPageBreak/>
              <w:t>21 octobre 2016</w:t>
            </w:r>
          </w:p>
          <w:p w:rsidR="00591DBC" w:rsidRPr="00591DBC" w:rsidRDefault="00591DBC" w:rsidP="00591DBC">
            <w:pPr>
              <w:jc w:val="both"/>
              <w:rPr>
                <w:sz w:val="20"/>
                <w:szCs w:val="20"/>
                <w:lang w:val="fr-CA"/>
              </w:rPr>
            </w:pPr>
            <w:r w:rsidRPr="00591DBC">
              <w:rPr>
                <w:sz w:val="20"/>
                <w:szCs w:val="20"/>
                <w:lang w:val="fr-CA"/>
              </w:rPr>
              <w:t>Cour provinciale de l’Alberta</w:t>
            </w:r>
          </w:p>
          <w:p w:rsidR="00591DBC" w:rsidRPr="00591DBC" w:rsidRDefault="00591DBC" w:rsidP="00591DBC">
            <w:pPr>
              <w:jc w:val="both"/>
              <w:rPr>
                <w:sz w:val="20"/>
                <w:szCs w:val="20"/>
                <w:lang w:val="fr-CA"/>
              </w:rPr>
            </w:pPr>
            <w:r w:rsidRPr="00591DBC">
              <w:rPr>
                <w:sz w:val="20"/>
                <w:szCs w:val="20"/>
                <w:lang w:val="fr-CA"/>
              </w:rPr>
              <w:t>(Juge Johnson)</w:t>
            </w:r>
          </w:p>
          <w:p w:rsidR="00591DBC" w:rsidRPr="00591DBC" w:rsidRDefault="00591DBC" w:rsidP="00591DBC">
            <w:pPr>
              <w:jc w:val="both"/>
              <w:rPr>
                <w:sz w:val="20"/>
                <w:szCs w:val="20"/>
                <w:lang w:val="fr-CA"/>
              </w:rPr>
            </w:pPr>
          </w:p>
        </w:tc>
        <w:tc>
          <w:tcPr>
            <w:tcW w:w="243" w:type="pct"/>
          </w:tcPr>
          <w:p w:rsidR="00591DBC" w:rsidRPr="00591DBC" w:rsidRDefault="00591DBC" w:rsidP="00591DBC">
            <w:pPr>
              <w:jc w:val="both"/>
              <w:rPr>
                <w:sz w:val="20"/>
                <w:szCs w:val="20"/>
                <w:lang w:val="fr-CA"/>
              </w:rPr>
            </w:pPr>
          </w:p>
        </w:tc>
        <w:tc>
          <w:tcPr>
            <w:tcW w:w="2330" w:type="pct"/>
          </w:tcPr>
          <w:p w:rsidR="00591DBC" w:rsidRPr="00591DBC" w:rsidRDefault="00591DBC" w:rsidP="00591DBC">
            <w:pPr>
              <w:jc w:val="both"/>
              <w:rPr>
                <w:sz w:val="20"/>
                <w:szCs w:val="20"/>
                <w:lang w:val="fr-CA"/>
              </w:rPr>
            </w:pPr>
            <w:r w:rsidRPr="00591DBC">
              <w:rPr>
                <w:sz w:val="20"/>
                <w:szCs w:val="20"/>
                <w:lang w:val="fr-CA"/>
              </w:rPr>
              <w:t xml:space="preserve">Déclaration de culpabilité : deux chefs d’accusation de voies de fait, l’infraction prévue à l’art. 266 du </w:t>
            </w:r>
            <w:r w:rsidRPr="00591DBC">
              <w:rPr>
                <w:i/>
                <w:sz w:val="20"/>
                <w:szCs w:val="20"/>
                <w:lang w:val="fr-CA"/>
              </w:rPr>
              <w:t>Code criminel</w:t>
            </w:r>
          </w:p>
        </w:tc>
      </w:tr>
      <w:tr w:rsidR="00591DBC" w:rsidRPr="00D56218" w:rsidTr="00591DBC">
        <w:tc>
          <w:tcPr>
            <w:tcW w:w="2427" w:type="pct"/>
            <w:gridSpan w:val="2"/>
          </w:tcPr>
          <w:p w:rsidR="00591DBC" w:rsidRPr="00591DBC" w:rsidRDefault="00591DBC" w:rsidP="00591DBC">
            <w:pPr>
              <w:jc w:val="both"/>
              <w:rPr>
                <w:sz w:val="20"/>
                <w:szCs w:val="20"/>
                <w:lang w:val="fr-CA"/>
              </w:rPr>
            </w:pPr>
            <w:r w:rsidRPr="00591DBC">
              <w:rPr>
                <w:sz w:val="20"/>
                <w:szCs w:val="20"/>
                <w:lang w:val="fr-CA"/>
              </w:rPr>
              <w:t>1</w:t>
            </w:r>
            <w:r w:rsidRPr="00591DBC">
              <w:rPr>
                <w:sz w:val="20"/>
                <w:szCs w:val="20"/>
                <w:vertAlign w:val="superscript"/>
                <w:lang w:val="fr-CA"/>
              </w:rPr>
              <w:t>er</w:t>
            </w:r>
            <w:r w:rsidRPr="00591DBC">
              <w:rPr>
                <w:sz w:val="20"/>
                <w:szCs w:val="20"/>
                <w:lang w:val="fr-CA"/>
              </w:rPr>
              <w:t xml:space="preserve"> juin 2017</w:t>
            </w:r>
          </w:p>
          <w:p w:rsidR="00591DBC" w:rsidRPr="00591DBC" w:rsidRDefault="00591DBC" w:rsidP="00591DBC">
            <w:pPr>
              <w:jc w:val="both"/>
              <w:rPr>
                <w:sz w:val="20"/>
                <w:szCs w:val="20"/>
                <w:lang w:val="fr-CA"/>
              </w:rPr>
            </w:pPr>
            <w:r w:rsidRPr="00591DBC">
              <w:rPr>
                <w:sz w:val="20"/>
                <w:szCs w:val="20"/>
                <w:lang w:val="fr-CA"/>
              </w:rPr>
              <w:t>Cour du Banc de la Reine de l’Alberta</w:t>
            </w:r>
          </w:p>
          <w:p w:rsidR="00591DBC" w:rsidRPr="00591DBC" w:rsidRDefault="00591DBC" w:rsidP="00591DBC">
            <w:pPr>
              <w:jc w:val="both"/>
              <w:rPr>
                <w:sz w:val="20"/>
                <w:szCs w:val="20"/>
                <w:lang w:val="fr-CA"/>
              </w:rPr>
            </w:pPr>
            <w:r w:rsidRPr="00591DBC">
              <w:rPr>
                <w:sz w:val="20"/>
                <w:szCs w:val="20"/>
                <w:lang w:val="fr-CA"/>
              </w:rPr>
              <w:t xml:space="preserve">(Juge </w:t>
            </w:r>
            <w:proofErr w:type="spellStart"/>
            <w:r w:rsidRPr="00591DBC">
              <w:rPr>
                <w:sz w:val="20"/>
                <w:szCs w:val="20"/>
                <w:lang w:val="fr-CA"/>
              </w:rPr>
              <w:t>Hillier</w:t>
            </w:r>
            <w:proofErr w:type="spellEnd"/>
            <w:r w:rsidRPr="00591DBC">
              <w:rPr>
                <w:sz w:val="20"/>
                <w:szCs w:val="20"/>
                <w:lang w:val="fr-CA"/>
              </w:rPr>
              <w:t>)</w:t>
            </w:r>
          </w:p>
          <w:p w:rsidR="00591DBC" w:rsidRPr="00591DBC" w:rsidRDefault="00591DBC" w:rsidP="00591DBC">
            <w:pPr>
              <w:jc w:val="both"/>
              <w:rPr>
                <w:sz w:val="20"/>
                <w:szCs w:val="20"/>
                <w:lang w:val="fr-CA"/>
              </w:rPr>
            </w:pPr>
          </w:p>
        </w:tc>
        <w:tc>
          <w:tcPr>
            <w:tcW w:w="243" w:type="pct"/>
          </w:tcPr>
          <w:p w:rsidR="00591DBC" w:rsidRPr="00591DBC" w:rsidRDefault="00591DBC" w:rsidP="00591DBC">
            <w:pPr>
              <w:jc w:val="both"/>
              <w:rPr>
                <w:sz w:val="20"/>
                <w:szCs w:val="20"/>
                <w:lang w:val="fr-CA"/>
              </w:rPr>
            </w:pPr>
          </w:p>
        </w:tc>
        <w:tc>
          <w:tcPr>
            <w:tcW w:w="2330" w:type="pct"/>
          </w:tcPr>
          <w:p w:rsidR="00591DBC" w:rsidRPr="00591DBC" w:rsidRDefault="00591DBC" w:rsidP="00591DBC">
            <w:pPr>
              <w:jc w:val="both"/>
              <w:rPr>
                <w:sz w:val="20"/>
                <w:szCs w:val="20"/>
                <w:lang w:val="fr-CA"/>
              </w:rPr>
            </w:pPr>
            <w:r w:rsidRPr="00591DBC">
              <w:rPr>
                <w:sz w:val="20"/>
                <w:szCs w:val="20"/>
                <w:lang w:val="fr-CA"/>
              </w:rPr>
              <w:t>Rejet de l’appel en matière de poursuite sommaire</w:t>
            </w:r>
          </w:p>
        </w:tc>
      </w:tr>
      <w:tr w:rsidR="00591DBC" w:rsidRPr="00D56218" w:rsidTr="00591DBC">
        <w:tc>
          <w:tcPr>
            <w:tcW w:w="2427" w:type="pct"/>
            <w:gridSpan w:val="2"/>
          </w:tcPr>
          <w:p w:rsidR="00591DBC" w:rsidRPr="00591DBC" w:rsidRDefault="00591DBC" w:rsidP="00591DBC">
            <w:pPr>
              <w:jc w:val="both"/>
              <w:rPr>
                <w:sz w:val="20"/>
                <w:szCs w:val="20"/>
                <w:lang w:val="fr-CA"/>
              </w:rPr>
            </w:pPr>
            <w:r w:rsidRPr="00591DBC">
              <w:rPr>
                <w:sz w:val="20"/>
                <w:szCs w:val="20"/>
                <w:lang w:val="fr-CA"/>
              </w:rPr>
              <w:t>16 octobre 2017</w:t>
            </w:r>
          </w:p>
          <w:p w:rsidR="00591DBC" w:rsidRPr="00591DBC" w:rsidRDefault="00591DBC" w:rsidP="00591DBC">
            <w:pPr>
              <w:jc w:val="both"/>
              <w:rPr>
                <w:sz w:val="20"/>
                <w:szCs w:val="20"/>
                <w:lang w:val="fr-CA"/>
              </w:rPr>
            </w:pPr>
            <w:r w:rsidRPr="00591DBC">
              <w:rPr>
                <w:sz w:val="20"/>
                <w:szCs w:val="20"/>
                <w:lang w:val="fr-CA"/>
              </w:rPr>
              <w:t>Cour d’appel de l’Alberta (Edmonton)</w:t>
            </w:r>
          </w:p>
          <w:p w:rsidR="00591DBC" w:rsidRPr="00591DBC" w:rsidRDefault="00591DBC" w:rsidP="00591DBC">
            <w:pPr>
              <w:jc w:val="both"/>
              <w:rPr>
                <w:sz w:val="20"/>
                <w:szCs w:val="20"/>
                <w:lang w:val="fr-CA"/>
              </w:rPr>
            </w:pPr>
            <w:r w:rsidRPr="00591DBC">
              <w:rPr>
                <w:sz w:val="20"/>
                <w:szCs w:val="20"/>
                <w:lang w:val="fr-CA"/>
              </w:rPr>
              <w:t>(Juge Schutz)</w:t>
            </w:r>
          </w:p>
          <w:p w:rsidR="00591DBC" w:rsidRPr="00591DBC" w:rsidRDefault="00591DBC" w:rsidP="00591DBC">
            <w:pPr>
              <w:jc w:val="both"/>
              <w:rPr>
                <w:sz w:val="20"/>
                <w:szCs w:val="20"/>
                <w:lang w:val="fr-CA"/>
              </w:rPr>
            </w:pPr>
          </w:p>
        </w:tc>
        <w:tc>
          <w:tcPr>
            <w:tcW w:w="243" w:type="pct"/>
          </w:tcPr>
          <w:p w:rsidR="00591DBC" w:rsidRPr="00591DBC" w:rsidRDefault="00591DBC" w:rsidP="00591DBC">
            <w:pPr>
              <w:jc w:val="both"/>
              <w:rPr>
                <w:sz w:val="20"/>
                <w:szCs w:val="20"/>
                <w:lang w:val="fr-CA"/>
              </w:rPr>
            </w:pPr>
          </w:p>
        </w:tc>
        <w:tc>
          <w:tcPr>
            <w:tcW w:w="2330" w:type="pct"/>
          </w:tcPr>
          <w:p w:rsidR="00591DBC" w:rsidRPr="00591DBC" w:rsidRDefault="00591DBC" w:rsidP="00591DBC">
            <w:pPr>
              <w:jc w:val="both"/>
              <w:rPr>
                <w:sz w:val="20"/>
                <w:szCs w:val="20"/>
                <w:lang w:val="fr-CA"/>
              </w:rPr>
            </w:pPr>
            <w:r w:rsidRPr="00591DBC">
              <w:rPr>
                <w:sz w:val="20"/>
                <w:szCs w:val="20"/>
                <w:lang w:val="fr-CA"/>
              </w:rPr>
              <w:t>Rejet de la demande d’autorisation d’interjeter appel</w:t>
            </w:r>
          </w:p>
          <w:p w:rsidR="00591DBC" w:rsidRPr="00591DBC" w:rsidRDefault="00591DBC" w:rsidP="00591DBC">
            <w:pPr>
              <w:jc w:val="both"/>
              <w:rPr>
                <w:sz w:val="20"/>
                <w:szCs w:val="20"/>
                <w:lang w:val="fr-CA"/>
              </w:rPr>
            </w:pPr>
          </w:p>
        </w:tc>
      </w:tr>
      <w:tr w:rsidR="00591DBC" w:rsidRPr="00D56218" w:rsidTr="00591DBC">
        <w:tc>
          <w:tcPr>
            <w:tcW w:w="2427" w:type="pct"/>
            <w:gridSpan w:val="2"/>
          </w:tcPr>
          <w:p w:rsidR="00591DBC" w:rsidRPr="00591DBC" w:rsidRDefault="00591DBC" w:rsidP="00591DBC">
            <w:pPr>
              <w:jc w:val="both"/>
              <w:rPr>
                <w:sz w:val="20"/>
                <w:szCs w:val="20"/>
                <w:lang w:val="fr-CA"/>
              </w:rPr>
            </w:pPr>
            <w:r w:rsidRPr="00591DBC">
              <w:rPr>
                <w:sz w:val="20"/>
                <w:szCs w:val="20"/>
                <w:lang w:val="fr-CA"/>
              </w:rPr>
              <w:t>8 janvier 2018</w:t>
            </w:r>
          </w:p>
          <w:p w:rsidR="00591DBC" w:rsidRPr="00591DBC" w:rsidRDefault="00591DBC" w:rsidP="00591DBC">
            <w:pPr>
              <w:jc w:val="both"/>
              <w:rPr>
                <w:sz w:val="20"/>
                <w:szCs w:val="20"/>
                <w:lang w:val="fr-CA"/>
              </w:rPr>
            </w:pPr>
            <w:r w:rsidRPr="00591DBC">
              <w:rPr>
                <w:sz w:val="20"/>
                <w:szCs w:val="20"/>
                <w:lang w:val="fr-CA"/>
              </w:rPr>
              <w:t>Cour suprême du Canada</w:t>
            </w:r>
          </w:p>
        </w:tc>
        <w:tc>
          <w:tcPr>
            <w:tcW w:w="243" w:type="pct"/>
          </w:tcPr>
          <w:p w:rsidR="00591DBC" w:rsidRPr="00591DBC" w:rsidRDefault="00591DBC" w:rsidP="00591DBC">
            <w:pPr>
              <w:jc w:val="both"/>
              <w:rPr>
                <w:sz w:val="20"/>
                <w:szCs w:val="20"/>
                <w:lang w:val="fr-CA"/>
              </w:rPr>
            </w:pPr>
          </w:p>
        </w:tc>
        <w:tc>
          <w:tcPr>
            <w:tcW w:w="2330" w:type="pct"/>
          </w:tcPr>
          <w:p w:rsidR="00591DBC" w:rsidRPr="00591DBC" w:rsidRDefault="00591DBC" w:rsidP="00591DBC">
            <w:pPr>
              <w:jc w:val="both"/>
              <w:rPr>
                <w:sz w:val="20"/>
                <w:szCs w:val="20"/>
                <w:lang w:val="fr-CA"/>
              </w:rPr>
            </w:pPr>
            <w:r w:rsidRPr="00591DBC">
              <w:rPr>
                <w:sz w:val="20"/>
                <w:szCs w:val="20"/>
                <w:lang w:val="fr-CA"/>
              </w:rPr>
              <w:t>Dépôt de la demande d’autorisation d’appel</w:t>
            </w:r>
          </w:p>
          <w:p w:rsidR="00591DBC" w:rsidRPr="00591DBC" w:rsidRDefault="00591DBC" w:rsidP="00591DBC">
            <w:pPr>
              <w:jc w:val="both"/>
              <w:rPr>
                <w:sz w:val="20"/>
                <w:szCs w:val="20"/>
                <w:lang w:val="fr-CA"/>
              </w:rPr>
            </w:pPr>
          </w:p>
        </w:tc>
      </w:tr>
    </w:tbl>
    <w:p w:rsidR="00591DBC" w:rsidRPr="00591DBC" w:rsidRDefault="00D56218" w:rsidP="00591DBC">
      <w:pPr>
        <w:jc w:val="both"/>
        <w:rPr>
          <w:sz w:val="20"/>
          <w:szCs w:val="20"/>
          <w:lang w:val="fr-CA"/>
        </w:rPr>
      </w:pPr>
      <w:r>
        <w:rPr>
          <w:sz w:val="20"/>
          <w:szCs w:val="20"/>
        </w:rPr>
        <w:pict>
          <v:rect id="_x0000_i1052" style="width:2in;height:1pt" o:hrpct="0" o:hralign="center" o:hrstd="t" o:hrnoshade="t" o:hr="t" fillcolor="black" stroked="f"/>
        </w:pict>
      </w:r>
    </w:p>
    <w:p w:rsidR="00591DBC" w:rsidRPr="00591DBC" w:rsidRDefault="00591DBC" w:rsidP="00591DBC">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91DBC" w:rsidRPr="00591DBC" w:rsidTr="00591DBC">
        <w:tc>
          <w:tcPr>
            <w:tcW w:w="543" w:type="pct"/>
          </w:tcPr>
          <w:p w:rsidR="00591DBC" w:rsidRPr="00591DBC" w:rsidRDefault="00591DBC" w:rsidP="00591DBC">
            <w:pPr>
              <w:jc w:val="both"/>
              <w:rPr>
                <w:sz w:val="20"/>
                <w:szCs w:val="20"/>
                <w:lang w:val="en-US"/>
              </w:rPr>
            </w:pPr>
            <w:r w:rsidRPr="00591DBC">
              <w:rPr>
                <w:b/>
                <w:sz w:val="20"/>
                <w:szCs w:val="20"/>
              </w:rPr>
              <w:t>38172</w:t>
            </w:r>
          </w:p>
        </w:tc>
        <w:tc>
          <w:tcPr>
            <w:tcW w:w="4457" w:type="pct"/>
            <w:gridSpan w:val="3"/>
          </w:tcPr>
          <w:p w:rsidR="00591DBC" w:rsidRPr="00591DBC" w:rsidRDefault="00591DBC" w:rsidP="00591DBC">
            <w:pPr>
              <w:jc w:val="both"/>
              <w:rPr>
                <w:b/>
                <w:sz w:val="20"/>
                <w:szCs w:val="20"/>
                <w:lang w:val="en-US"/>
              </w:rPr>
            </w:pPr>
            <w:r w:rsidRPr="00591DBC">
              <w:rPr>
                <w:b/>
                <w:sz w:val="20"/>
                <w:szCs w:val="20"/>
                <w:lang w:val="en-US"/>
              </w:rPr>
              <w:t xml:space="preserve">Lloyd Patrick </w:t>
            </w:r>
            <w:proofErr w:type="spellStart"/>
            <w:r w:rsidRPr="00591DBC">
              <w:rPr>
                <w:b/>
                <w:sz w:val="20"/>
                <w:szCs w:val="20"/>
                <w:lang w:val="en-US"/>
              </w:rPr>
              <w:t>Dettering</w:t>
            </w:r>
            <w:proofErr w:type="spellEnd"/>
            <w:r w:rsidRPr="00591DBC">
              <w:rPr>
                <w:b/>
                <w:sz w:val="20"/>
                <w:szCs w:val="20"/>
                <w:lang w:val="en-US"/>
              </w:rPr>
              <w:t xml:space="preserve"> v. Her Majesty the Queen</w:t>
            </w:r>
          </w:p>
          <w:p w:rsidR="00591DBC" w:rsidRPr="00591DBC" w:rsidRDefault="00591DBC" w:rsidP="00591DBC">
            <w:pPr>
              <w:jc w:val="both"/>
              <w:rPr>
                <w:sz w:val="20"/>
                <w:szCs w:val="20"/>
                <w:lang w:val="en-US"/>
              </w:rPr>
            </w:pPr>
            <w:r w:rsidRPr="00591DBC">
              <w:rPr>
                <w:sz w:val="20"/>
                <w:szCs w:val="20"/>
                <w:lang w:val="en-US"/>
              </w:rPr>
              <w:t>(Ont.) (Criminal) (By Leave)</w:t>
            </w:r>
          </w:p>
        </w:tc>
      </w:tr>
      <w:tr w:rsidR="00672DA0" w:rsidRPr="00591DBC" w:rsidTr="00591DBC">
        <w:tc>
          <w:tcPr>
            <w:tcW w:w="5000" w:type="pct"/>
            <w:gridSpan w:val="4"/>
          </w:tcPr>
          <w:p w:rsidR="00CE175B" w:rsidRDefault="00CE175B" w:rsidP="00CE175B">
            <w:pPr>
              <w:jc w:val="both"/>
              <w:rPr>
                <w:sz w:val="20"/>
                <w:szCs w:val="20"/>
              </w:rPr>
            </w:pPr>
            <w:r w:rsidRPr="00CE175B">
              <w:rPr>
                <w:sz w:val="20"/>
                <w:szCs w:val="20"/>
              </w:rPr>
              <w:t>The motion for an extension of time to serve and file the application for leave to appeal is granted. The application for leave to appeal from the judgment of the Court of Appeal for Ontario, Number M47625, dated November 8, 2017, is dismissed without costs.</w:t>
            </w:r>
          </w:p>
          <w:p w:rsidR="00CE175B" w:rsidRPr="00CE175B" w:rsidRDefault="00CE175B" w:rsidP="00CE175B">
            <w:pPr>
              <w:spacing w:after="100" w:afterAutospacing="1"/>
              <w:jc w:val="both"/>
              <w:rPr>
                <w:sz w:val="20"/>
                <w:szCs w:val="20"/>
              </w:rPr>
            </w:pPr>
          </w:p>
        </w:tc>
      </w:tr>
      <w:tr w:rsidR="00591DBC" w:rsidRPr="00591DBC" w:rsidTr="00591DBC">
        <w:tc>
          <w:tcPr>
            <w:tcW w:w="5000" w:type="pct"/>
            <w:gridSpan w:val="4"/>
          </w:tcPr>
          <w:p w:rsidR="00591DBC" w:rsidRPr="00591DBC" w:rsidRDefault="00591DBC" w:rsidP="00591DBC">
            <w:pPr>
              <w:jc w:val="both"/>
              <w:rPr>
                <w:sz w:val="20"/>
                <w:szCs w:val="20"/>
                <w:lang w:val="en-US"/>
              </w:rPr>
            </w:pPr>
            <w:r w:rsidRPr="00591DBC">
              <w:rPr>
                <w:sz w:val="20"/>
                <w:szCs w:val="20"/>
                <w:lang w:val="en-US"/>
              </w:rPr>
              <w:t>Provincial Offences – Dog Owners’ Liability Act – Whether Justice of the Peace erred in refusing to hear change of plea from guilty with an explanation to not guilty – Whether the by-law is ambiguous.</w:t>
            </w:r>
          </w:p>
          <w:p w:rsidR="00591DBC" w:rsidRPr="00591DBC" w:rsidRDefault="00591DBC" w:rsidP="00591DBC">
            <w:pPr>
              <w:jc w:val="both"/>
              <w:rPr>
                <w:sz w:val="20"/>
                <w:szCs w:val="20"/>
                <w:lang w:val="en-US"/>
              </w:rPr>
            </w:pPr>
          </w:p>
        </w:tc>
      </w:tr>
      <w:tr w:rsidR="00591DBC" w:rsidRPr="00591DBC" w:rsidTr="00591DBC">
        <w:tc>
          <w:tcPr>
            <w:tcW w:w="5000" w:type="pct"/>
            <w:gridSpan w:val="4"/>
          </w:tcPr>
          <w:p w:rsidR="00591DBC" w:rsidRPr="00591DBC" w:rsidRDefault="00591DBC" w:rsidP="00591DBC">
            <w:pPr>
              <w:jc w:val="both"/>
              <w:rPr>
                <w:sz w:val="20"/>
                <w:szCs w:val="20"/>
                <w:lang w:val="en-US"/>
              </w:rPr>
            </w:pPr>
            <w:r w:rsidRPr="00591DBC">
              <w:rPr>
                <w:sz w:val="20"/>
                <w:szCs w:val="20"/>
                <w:lang w:val="en-US"/>
              </w:rPr>
              <w:t>Mr. </w:t>
            </w:r>
            <w:proofErr w:type="spellStart"/>
            <w:r w:rsidRPr="00591DBC">
              <w:rPr>
                <w:sz w:val="20"/>
                <w:szCs w:val="20"/>
                <w:lang w:val="en-US"/>
              </w:rPr>
              <w:t>Dettering</w:t>
            </w:r>
            <w:proofErr w:type="spellEnd"/>
            <w:r w:rsidRPr="00591DBC">
              <w:rPr>
                <w:sz w:val="20"/>
                <w:szCs w:val="20"/>
                <w:lang w:val="en-US"/>
              </w:rPr>
              <w:t xml:space="preserve"> was charged with four alleged violations of the St. </w:t>
            </w:r>
            <w:proofErr w:type="spellStart"/>
            <w:r w:rsidRPr="00591DBC">
              <w:rPr>
                <w:sz w:val="20"/>
                <w:szCs w:val="20"/>
                <w:lang w:val="en-US"/>
              </w:rPr>
              <w:t>Catherines</w:t>
            </w:r>
            <w:proofErr w:type="spellEnd"/>
            <w:r w:rsidRPr="00591DBC">
              <w:rPr>
                <w:sz w:val="20"/>
                <w:szCs w:val="20"/>
                <w:lang w:val="en-US"/>
              </w:rPr>
              <w:t xml:space="preserve"> Canine Control Bylaw and a hearing before a justice of the peace related to an application under the </w:t>
            </w:r>
            <w:r w:rsidRPr="00591DBC">
              <w:rPr>
                <w:i/>
                <w:sz w:val="20"/>
                <w:szCs w:val="20"/>
                <w:lang w:val="en-US"/>
              </w:rPr>
              <w:t>Dog Owners’ Liability Act</w:t>
            </w:r>
            <w:r w:rsidRPr="00591DBC">
              <w:rPr>
                <w:sz w:val="20"/>
                <w:szCs w:val="20"/>
                <w:lang w:val="en-US"/>
              </w:rPr>
              <w:t>. At trial, Mr. </w:t>
            </w:r>
            <w:proofErr w:type="spellStart"/>
            <w:r w:rsidRPr="00591DBC">
              <w:rPr>
                <w:sz w:val="20"/>
                <w:szCs w:val="20"/>
                <w:lang w:val="en-US"/>
              </w:rPr>
              <w:t>Dettering</w:t>
            </w:r>
            <w:proofErr w:type="spellEnd"/>
            <w:r w:rsidRPr="00591DBC">
              <w:rPr>
                <w:sz w:val="20"/>
                <w:szCs w:val="20"/>
                <w:lang w:val="en-US"/>
              </w:rPr>
              <w:t xml:space="preserve"> was found guilty of all charges but one and an order was made under the </w:t>
            </w:r>
            <w:r w:rsidRPr="00591DBC">
              <w:rPr>
                <w:i/>
                <w:sz w:val="20"/>
                <w:szCs w:val="20"/>
                <w:lang w:val="en-US"/>
              </w:rPr>
              <w:t>Dog Owners’ Liability Act</w:t>
            </w:r>
            <w:r w:rsidRPr="00591DBC">
              <w:rPr>
                <w:sz w:val="20"/>
                <w:szCs w:val="20"/>
                <w:lang w:val="en-US"/>
              </w:rPr>
              <w:t xml:space="preserve"> that he not own any dog for a year. His sentence on the bylaw charges was a suspended sentence. His appeal of the convictions to the Ontario Court of Justice was dismissed. The probation order was however varied and the prohibition on dog ownership for a year was deleted. Mr. </w:t>
            </w:r>
            <w:proofErr w:type="spellStart"/>
            <w:r w:rsidRPr="00591DBC">
              <w:rPr>
                <w:sz w:val="20"/>
                <w:szCs w:val="20"/>
                <w:lang w:val="en-US"/>
              </w:rPr>
              <w:t>Dettering’s</w:t>
            </w:r>
            <w:proofErr w:type="spellEnd"/>
            <w:r w:rsidRPr="00591DBC">
              <w:rPr>
                <w:sz w:val="20"/>
                <w:szCs w:val="20"/>
                <w:lang w:val="en-US"/>
              </w:rPr>
              <w:t xml:space="preserve"> motion for leave to appeal to the Court of Appeal for Ontario was dismissed. </w:t>
            </w:r>
          </w:p>
        </w:tc>
      </w:tr>
      <w:tr w:rsidR="00591DBC" w:rsidRPr="00591DBC" w:rsidTr="00591DBC">
        <w:tc>
          <w:tcPr>
            <w:tcW w:w="5000" w:type="pct"/>
            <w:gridSpan w:val="4"/>
          </w:tcPr>
          <w:p w:rsidR="00591DBC" w:rsidRPr="00591DBC" w:rsidRDefault="00591DBC" w:rsidP="00591DBC">
            <w:pPr>
              <w:jc w:val="both"/>
              <w:rPr>
                <w:sz w:val="20"/>
                <w:szCs w:val="20"/>
                <w:lang w:val="en-US"/>
              </w:rPr>
            </w:pPr>
          </w:p>
        </w:tc>
      </w:tr>
      <w:tr w:rsidR="00591DBC" w:rsidRPr="00591DBC" w:rsidTr="00591DBC">
        <w:tc>
          <w:tcPr>
            <w:tcW w:w="2427" w:type="pct"/>
            <w:gridSpan w:val="2"/>
          </w:tcPr>
          <w:p w:rsidR="00591DBC" w:rsidRPr="00591DBC" w:rsidRDefault="00591DBC" w:rsidP="00591DBC">
            <w:pPr>
              <w:jc w:val="both"/>
              <w:rPr>
                <w:sz w:val="20"/>
                <w:szCs w:val="20"/>
                <w:lang w:val="en-US"/>
              </w:rPr>
            </w:pPr>
            <w:r w:rsidRPr="00591DBC">
              <w:rPr>
                <w:sz w:val="20"/>
                <w:szCs w:val="20"/>
                <w:lang w:val="en-US"/>
              </w:rPr>
              <w:t>February 17, 2017</w:t>
            </w:r>
          </w:p>
          <w:p w:rsidR="00591DBC" w:rsidRPr="00591DBC" w:rsidRDefault="00591DBC" w:rsidP="00591DBC">
            <w:pPr>
              <w:jc w:val="both"/>
              <w:rPr>
                <w:sz w:val="20"/>
                <w:szCs w:val="20"/>
                <w:lang w:val="en-US"/>
              </w:rPr>
            </w:pPr>
            <w:r w:rsidRPr="00591DBC">
              <w:rPr>
                <w:sz w:val="20"/>
                <w:szCs w:val="20"/>
                <w:lang w:val="en-US"/>
              </w:rPr>
              <w:t>Ontario Court of Justice</w:t>
            </w:r>
          </w:p>
          <w:p w:rsidR="00591DBC" w:rsidRPr="00591DBC" w:rsidRDefault="00591DBC" w:rsidP="00591DBC">
            <w:pPr>
              <w:jc w:val="both"/>
              <w:rPr>
                <w:sz w:val="20"/>
                <w:szCs w:val="20"/>
                <w:lang w:val="en-US"/>
              </w:rPr>
            </w:pPr>
            <w:r w:rsidRPr="00591DBC">
              <w:rPr>
                <w:sz w:val="20"/>
                <w:szCs w:val="20"/>
                <w:lang w:val="en-US"/>
              </w:rPr>
              <w:t>(O’Donnell J.)</w:t>
            </w:r>
          </w:p>
        </w:tc>
        <w:tc>
          <w:tcPr>
            <w:tcW w:w="243" w:type="pct"/>
          </w:tcPr>
          <w:p w:rsidR="00591DBC" w:rsidRPr="00591DBC" w:rsidRDefault="00591DBC" w:rsidP="00591DBC">
            <w:pPr>
              <w:jc w:val="both"/>
              <w:rPr>
                <w:sz w:val="20"/>
                <w:szCs w:val="20"/>
                <w:lang w:val="en-US"/>
              </w:rPr>
            </w:pPr>
          </w:p>
        </w:tc>
        <w:tc>
          <w:tcPr>
            <w:tcW w:w="2330" w:type="pct"/>
          </w:tcPr>
          <w:p w:rsidR="00591DBC" w:rsidRPr="00591DBC" w:rsidRDefault="00591DBC" w:rsidP="00591DBC">
            <w:pPr>
              <w:jc w:val="both"/>
              <w:rPr>
                <w:sz w:val="20"/>
                <w:szCs w:val="20"/>
                <w:lang w:val="en-US"/>
              </w:rPr>
            </w:pPr>
            <w:r w:rsidRPr="00591DBC">
              <w:rPr>
                <w:sz w:val="20"/>
                <w:szCs w:val="20"/>
                <w:lang w:val="en-US"/>
              </w:rPr>
              <w:t>Applicant’s appeal of conviction for dog owners’ liability offences dismissed; probation orders varied deleting prohibition on dog ownership for a year</w:t>
            </w:r>
          </w:p>
          <w:p w:rsidR="00591DBC" w:rsidRPr="00591DBC" w:rsidRDefault="00591DBC" w:rsidP="00591DBC">
            <w:pPr>
              <w:jc w:val="both"/>
              <w:rPr>
                <w:sz w:val="20"/>
                <w:szCs w:val="20"/>
                <w:lang w:val="en-US"/>
              </w:rPr>
            </w:pPr>
          </w:p>
        </w:tc>
      </w:tr>
      <w:tr w:rsidR="00591DBC" w:rsidRPr="00591DBC" w:rsidTr="00591DBC">
        <w:tc>
          <w:tcPr>
            <w:tcW w:w="2427" w:type="pct"/>
            <w:gridSpan w:val="2"/>
          </w:tcPr>
          <w:p w:rsidR="00591DBC" w:rsidRPr="00591DBC" w:rsidRDefault="00591DBC" w:rsidP="00591DBC">
            <w:pPr>
              <w:jc w:val="both"/>
              <w:rPr>
                <w:sz w:val="20"/>
                <w:szCs w:val="20"/>
                <w:lang w:val="en-US"/>
              </w:rPr>
            </w:pPr>
            <w:r w:rsidRPr="00591DBC">
              <w:rPr>
                <w:sz w:val="20"/>
                <w:szCs w:val="20"/>
                <w:lang w:val="en-US"/>
              </w:rPr>
              <w:t>November 8, 2017</w:t>
            </w:r>
          </w:p>
          <w:p w:rsidR="00591DBC" w:rsidRPr="00591DBC" w:rsidRDefault="00591DBC" w:rsidP="00591DBC">
            <w:pPr>
              <w:jc w:val="both"/>
              <w:rPr>
                <w:sz w:val="20"/>
                <w:szCs w:val="20"/>
                <w:lang w:val="en-US"/>
              </w:rPr>
            </w:pPr>
            <w:r w:rsidRPr="00591DBC">
              <w:rPr>
                <w:sz w:val="20"/>
                <w:szCs w:val="20"/>
                <w:lang w:val="en-US"/>
              </w:rPr>
              <w:t>Court of Appeal for Ontario</w:t>
            </w:r>
          </w:p>
          <w:p w:rsidR="00591DBC" w:rsidRPr="00591DBC" w:rsidRDefault="00591DBC" w:rsidP="00591DBC">
            <w:pPr>
              <w:jc w:val="both"/>
              <w:rPr>
                <w:sz w:val="20"/>
                <w:szCs w:val="20"/>
                <w:lang w:val="en-US"/>
              </w:rPr>
            </w:pPr>
            <w:r w:rsidRPr="00591DBC">
              <w:rPr>
                <w:sz w:val="20"/>
                <w:szCs w:val="20"/>
                <w:lang w:val="en-US"/>
              </w:rPr>
              <w:t>(Hoy A.C.J.O.)</w:t>
            </w:r>
          </w:p>
          <w:p w:rsidR="00591DBC" w:rsidRPr="00591DBC" w:rsidRDefault="00591DBC" w:rsidP="00591DBC">
            <w:pPr>
              <w:jc w:val="both"/>
              <w:rPr>
                <w:sz w:val="20"/>
                <w:szCs w:val="20"/>
                <w:lang w:val="en-US"/>
              </w:rPr>
            </w:pPr>
            <w:r w:rsidRPr="00591DBC">
              <w:rPr>
                <w:sz w:val="20"/>
                <w:szCs w:val="20"/>
                <w:lang w:val="en-US"/>
              </w:rPr>
              <w:t>M47625</w:t>
            </w:r>
          </w:p>
          <w:p w:rsidR="00591DBC" w:rsidRPr="00591DBC" w:rsidRDefault="00591DBC" w:rsidP="00591DBC">
            <w:pPr>
              <w:jc w:val="both"/>
              <w:rPr>
                <w:sz w:val="20"/>
                <w:szCs w:val="20"/>
                <w:lang w:val="en-US"/>
              </w:rPr>
            </w:pPr>
          </w:p>
        </w:tc>
        <w:tc>
          <w:tcPr>
            <w:tcW w:w="243" w:type="pct"/>
          </w:tcPr>
          <w:p w:rsidR="00591DBC" w:rsidRPr="00591DBC" w:rsidRDefault="00591DBC" w:rsidP="00591DBC">
            <w:pPr>
              <w:jc w:val="both"/>
              <w:rPr>
                <w:sz w:val="20"/>
                <w:szCs w:val="20"/>
                <w:lang w:val="en-US"/>
              </w:rPr>
            </w:pPr>
          </w:p>
        </w:tc>
        <w:tc>
          <w:tcPr>
            <w:tcW w:w="2330" w:type="pct"/>
          </w:tcPr>
          <w:p w:rsidR="00591DBC" w:rsidRPr="00591DBC" w:rsidRDefault="00591DBC" w:rsidP="00591DBC">
            <w:pPr>
              <w:jc w:val="both"/>
              <w:rPr>
                <w:sz w:val="20"/>
                <w:szCs w:val="20"/>
                <w:lang w:val="en-US"/>
              </w:rPr>
            </w:pPr>
            <w:r w:rsidRPr="00591DBC">
              <w:rPr>
                <w:sz w:val="20"/>
                <w:szCs w:val="20"/>
                <w:lang w:val="en-US"/>
              </w:rPr>
              <w:t>Motion for leave to appeal dismissed</w:t>
            </w:r>
          </w:p>
          <w:p w:rsidR="00591DBC" w:rsidRPr="00591DBC" w:rsidRDefault="00591DBC" w:rsidP="00591DBC">
            <w:pPr>
              <w:jc w:val="both"/>
              <w:rPr>
                <w:sz w:val="20"/>
                <w:szCs w:val="20"/>
                <w:lang w:val="en-US"/>
              </w:rPr>
            </w:pPr>
          </w:p>
        </w:tc>
      </w:tr>
      <w:tr w:rsidR="00591DBC" w:rsidRPr="00591DBC" w:rsidTr="00591DBC">
        <w:tc>
          <w:tcPr>
            <w:tcW w:w="2427" w:type="pct"/>
            <w:gridSpan w:val="2"/>
          </w:tcPr>
          <w:p w:rsidR="00591DBC" w:rsidRPr="00591DBC" w:rsidRDefault="00591DBC" w:rsidP="00591DBC">
            <w:pPr>
              <w:jc w:val="both"/>
              <w:rPr>
                <w:sz w:val="20"/>
                <w:szCs w:val="20"/>
                <w:lang w:val="en-US"/>
              </w:rPr>
            </w:pPr>
            <w:r w:rsidRPr="00591DBC">
              <w:rPr>
                <w:sz w:val="20"/>
                <w:szCs w:val="20"/>
                <w:lang w:val="en-US"/>
              </w:rPr>
              <w:t>January 15, 2018</w:t>
            </w:r>
          </w:p>
          <w:p w:rsidR="00591DBC" w:rsidRPr="00591DBC" w:rsidRDefault="00591DBC" w:rsidP="00591DBC">
            <w:pPr>
              <w:jc w:val="both"/>
              <w:rPr>
                <w:sz w:val="20"/>
                <w:szCs w:val="20"/>
                <w:lang w:val="en-US"/>
              </w:rPr>
            </w:pPr>
            <w:r w:rsidRPr="00591DBC">
              <w:rPr>
                <w:sz w:val="20"/>
                <w:szCs w:val="20"/>
                <w:lang w:val="en-US"/>
              </w:rPr>
              <w:t>Supreme Court of Canada</w:t>
            </w:r>
          </w:p>
          <w:p w:rsidR="00591DBC" w:rsidRPr="00591DBC" w:rsidRDefault="00591DBC" w:rsidP="00591DBC">
            <w:pPr>
              <w:jc w:val="both"/>
              <w:rPr>
                <w:sz w:val="20"/>
                <w:szCs w:val="20"/>
                <w:lang w:val="en-US"/>
              </w:rPr>
            </w:pPr>
          </w:p>
        </w:tc>
        <w:tc>
          <w:tcPr>
            <w:tcW w:w="243" w:type="pct"/>
          </w:tcPr>
          <w:p w:rsidR="00591DBC" w:rsidRPr="00591DBC" w:rsidRDefault="00591DBC" w:rsidP="00591DBC">
            <w:pPr>
              <w:jc w:val="both"/>
              <w:rPr>
                <w:sz w:val="20"/>
                <w:szCs w:val="20"/>
                <w:lang w:val="en-US"/>
              </w:rPr>
            </w:pPr>
          </w:p>
        </w:tc>
        <w:tc>
          <w:tcPr>
            <w:tcW w:w="2330" w:type="pct"/>
          </w:tcPr>
          <w:p w:rsidR="00591DBC" w:rsidRPr="00591DBC" w:rsidRDefault="00591DBC" w:rsidP="00591DBC">
            <w:pPr>
              <w:jc w:val="both"/>
              <w:rPr>
                <w:sz w:val="20"/>
                <w:szCs w:val="20"/>
                <w:lang w:val="en-US"/>
              </w:rPr>
            </w:pPr>
            <w:r w:rsidRPr="00591DBC">
              <w:rPr>
                <w:sz w:val="20"/>
                <w:szCs w:val="20"/>
                <w:lang w:val="en-US"/>
              </w:rPr>
              <w:t>Motion for extension of time to serve and file application for leave to appeal and application for leave to appeal filed</w:t>
            </w:r>
          </w:p>
        </w:tc>
      </w:tr>
    </w:tbl>
    <w:p w:rsidR="00591DBC" w:rsidRPr="00591DBC" w:rsidRDefault="00591DBC" w:rsidP="00591DBC">
      <w:pPr>
        <w:jc w:val="both"/>
        <w:rPr>
          <w:sz w:val="20"/>
          <w:szCs w:val="20"/>
          <w:lang w:val="en-US"/>
        </w:rPr>
      </w:pPr>
    </w:p>
    <w:p w:rsidR="00591DBC" w:rsidRPr="00591DBC" w:rsidRDefault="00591DBC" w:rsidP="00591DBC">
      <w:pPr>
        <w:jc w:val="both"/>
        <w:rPr>
          <w:sz w:val="20"/>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91DBC" w:rsidRPr="00591DBC" w:rsidTr="00591DBC">
        <w:tc>
          <w:tcPr>
            <w:tcW w:w="543" w:type="pct"/>
          </w:tcPr>
          <w:p w:rsidR="00591DBC" w:rsidRPr="00591DBC" w:rsidRDefault="00591DBC" w:rsidP="00591DBC">
            <w:pPr>
              <w:jc w:val="both"/>
              <w:rPr>
                <w:sz w:val="20"/>
                <w:szCs w:val="20"/>
                <w:lang w:val="fr-CA"/>
              </w:rPr>
            </w:pPr>
            <w:r w:rsidRPr="00591DBC">
              <w:rPr>
                <w:b/>
                <w:sz w:val="20"/>
                <w:szCs w:val="20"/>
                <w:lang w:val="fr-CA"/>
              </w:rPr>
              <w:t>38172</w:t>
            </w:r>
          </w:p>
        </w:tc>
        <w:tc>
          <w:tcPr>
            <w:tcW w:w="4457" w:type="pct"/>
            <w:gridSpan w:val="3"/>
          </w:tcPr>
          <w:p w:rsidR="00591DBC" w:rsidRPr="00591DBC" w:rsidRDefault="00591DBC" w:rsidP="00591DBC">
            <w:pPr>
              <w:jc w:val="both"/>
              <w:rPr>
                <w:b/>
                <w:sz w:val="20"/>
                <w:szCs w:val="20"/>
                <w:lang w:val="fr-CA"/>
              </w:rPr>
            </w:pPr>
            <w:r w:rsidRPr="00591DBC">
              <w:rPr>
                <w:b/>
                <w:sz w:val="20"/>
                <w:szCs w:val="20"/>
                <w:lang w:val="fr-CA"/>
              </w:rPr>
              <w:t xml:space="preserve">Lloyd Patrick </w:t>
            </w:r>
            <w:proofErr w:type="spellStart"/>
            <w:r w:rsidRPr="00591DBC">
              <w:rPr>
                <w:b/>
                <w:sz w:val="20"/>
                <w:szCs w:val="20"/>
                <w:lang w:val="fr-CA"/>
              </w:rPr>
              <w:t>Dettering</w:t>
            </w:r>
            <w:proofErr w:type="spellEnd"/>
            <w:r w:rsidRPr="00591DBC">
              <w:rPr>
                <w:b/>
                <w:sz w:val="20"/>
                <w:szCs w:val="20"/>
                <w:lang w:val="fr-CA"/>
              </w:rPr>
              <w:t xml:space="preserve"> c. Sa Majesté la Reine</w:t>
            </w:r>
          </w:p>
          <w:p w:rsidR="00591DBC" w:rsidRPr="00591DBC" w:rsidRDefault="00591DBC" w:rsidP="00591DBC">
            <w:pPr>
              <w:jc w:val="both"/>
              <w:rPr>
                <w:sz w:val="20"/>
                <w:szCs w:val="20"/>
                <w:lang w:val="fr-CA"/>
              </w:rPr>
            </w:pPr>
            <w:r w:rsidRPr="00591DBC">
              <w:rPr>
                <w:sz w:val="20"/>
                <w:szCs w:val="20"/>
                <w:lang w:val="fr-CA"/>
              </w:rPr>
              <w:t>(Ont.) (Criminelle) (Autorisation)</w:t>
            </w:r>
          </w:p>
        </w:tc>
      </w:tr>
      <w:tr w:rsidR="00672DA0" w:rsidRPr="00D56218" w:rsidTr="00591DBC">
        <w:tc>
          <w:tcPr>
            <w:tcW w:w="5000" w:type="pct"/>
            <w:gridSpan w:val="4"/>
          </w:tcPr>
          <w:p w:rsidR="00672DA0" w:rsidRDefault="00CE175B" w:rsidP="00591DBC">
            <w:pPr>
              <w:jc w:val="both"/>
              <w:rPr>
                <w:sz w:val="20"/>
                <w:szCs w:val="20"/>
                <w:lang w:val="fr-CA"/>
              </w:rPr>
            </w:pPr>
            <w:r w:rsidRPr="00CE175B">
              <w:rPr>
                <w:sz w:val="20"/>
                <w:szCs w:val="20"/>
                <w:lang w:val="fr-CA"/>
              </w:rPr>
              <w:lastRenderedPageBreak/>
              <w:t xml:space="preserve">La requête en prorogation du délai de signification et de dépôt de la demande d’autorisation d’appel est accueillie. La demande d’autorisation d’appel de l’arrêt de la </w:t>
            </w:r>
            <w:r w:rsidRPr="00CE175B">
              <w:rPr>
                <w:sz w:val="20"/>
                <w:szCs w:val="20"/>
                <w:lang w:val="fr-FR"/>
              </w:rPr>
              <w:t>Cour d’appel de l’Ontario</w:t>
            </w:r>
            <w:r w:rsidRPr="00CE175B">
              <w:rPr>
                <w:sz w:val="20"/>
                <w:szCs w:val="20"/>
                <w:lang w:val="fr-CA"/>
              </w:rPr>
              <w:t xml:space="preserve">, numéro </w:t>
            </w:r>
            <w:r w:rsidRPr="00CE175B">
              <w:rPr>
                <w:sz w:val="20"/>
                <w:szCs w:val="20"/>
                <w:lang w:val="fr-FR"/>
              </w:rPr>
              <w:t>M47625</w:t>
            </w:r>
            <w:r w:rsidRPr="00CE175B">
              <w:rPr>
                <w:sz w:val="20"/>
                <w:szCs w:val="20"/>
                <w:lang w:val="fr-CA"/>
              </w:rPr>
              <w:t xml:space="preserve">, daté du </w:t>
            </w:r>
            <w:r w:rsidRPr="00CE175B">
              <w:rPr>
                <w:sz w:val="20"/>
                <w:szCs w:val="20"/>
                <w:lang w:val="fr-FR"/>
              </w:rPr>
              <w:t>8 novembre 2017</w:t>
            </w:r>
            <w:r w:rsidRPr="00CE175B">
              <w:rPr>
                <w:sz w:val="20"/>
                <w:szCs w:val="20"/>
                <w:lang w:val="fr-CA"/>
              </w:rPr>
              <w:t>, est rejetée sans dépens.</w:t>
            </w:r>
          </w:p>
          <w:p w:rsidR="00CE175B" w:rsidRPr="00591DBC" w:rsidRDefault="00CE175B" w:rsidP="00591DBC">
            <w:pPr>
              <w:jc w:val="both"/>
              <w:rPr>
                <w:sz w:val="20"/>
                <w:szCs w:val="20"/>
                <w:lang w:val="fr-CA"/>
              </w:rPr>
            </w:pPr>
          </w:p>
        </w:tc>
      </w:tr>
      <w:tr w:rsidR="00591DBC" w:rsidRPr="00D56218" w:rsidTr="00591DBC">
        <w:tc>
          <w:tcPr>
            <w:tcW w:w="5000" w:type="pct"/>
            <w:gridSpan w:val="4"/>
          </w:tcPr>
          <w:p w:rsidR="00591DBC" w:rsidRPr="00591DBC" w:rsidRDefault="00591DBC" w:rsidP="00591DBC">
            <w:pPr>
              <w:jc w:val="both"/>
              <w:rPr>
                <w:sz w:val="20"/>
                <w:szCs w:val="20"/>
                <w:lang w:val="fr-CA"/>
              </w:rPr>
            </w:pPr>
            <w:r w:rsidRPr="00591DBC">
              <w:rPr>
                <w:sz w:val="20"/>
                <w:szCs w:val="20"/>
                <w:lang w:val="fr-CA"/>
              </w:rPr>
              <w:t xml:space="preserve">Infractions provinciales – Loi sur la responsabilité des propriétaires de chiens – Le juge de paix </w:t>
            </w:r>
            <w:proofErr w:type="spellStart"/>
            <w:r w:rsidRPr="00591DBC">
              <w:rPr>
                <w:sz w:val="20"/>
                <w:szCs w:val="20"/>
                <w:lang w:val="fr-CA"/>
              </w:rPr>
              <w:t>a-t-il</w:t>
            </w:r>
            <w:proofErr w:type="spellEnd"/>
            <w:r w:rsidRPr="00591DBC">
              <w:rPr>
                <w:sz w:val="20"/>
                <w:szCs w:val="20"/>
                <w:lang w:val="fr-CA"/>
              </w:rPr>
              <w:t xml:space="preserve"> eu tort de refuser d’entendre un changement de plaidoyer de coupable avec explication à non-coupable? – Le règlement est-il ambigu?</w:t>
            </w:r>
          </w:p>
          <w:p w:rsidR="00591DBC" w:rsidRPr="00591DBC" w:rsidRDefault="00591DBC" w:rsidP="00591DBC">
            <w:pPr>
              <w:jc w:val="both"/>
              <w:rPr>
                <w:sz w:val="20"/>
                <w:szCs w:val="20"/>
                <w:lang w:val="fr-CA"/>
              </w:rPr>
            </w:pPr>
          </w:p>
        </w:tc>
      </w:tr>
      <w:tr w:rsidR="00591DBC" w:rsidRPr="00D56218" w:rsidTr="00591DBC">
        <w:tc>
          <w:tcPr>
            <w:tcW w:w="5000" w:type="pct"/>
            <w:gridSpan w:val="4"/>
          </w:tcPr>
          <w:p w:rsidR="00591DBC" w:rsidRPr="00591DBC" w:rsidRDefault="00591DBC" w:rsidP="00591DBC">
            <w:pPr>
              <w:jc w:val="both"/>
              <w:rPr>
                <w:sz w:val="20"/>
                <w:szCs w:val="20"/>
                <w:lang w:val="fr-CA"/>
              </w:rPr>
            </w:pPr>
            <w:r w:rsidRPr="00591DBC">
              <w:rPr>
                <w:sz w:val="20"/>
                <w:szCs w:val="20"/>
                <w:lang w:val="fr-CA"/>
              </w:rPr>
              <w:t>Monsieur </w:t>
            </w:r>
            <w:proofErr w:type="spellStart"/>
            <w:r w:rsidRPr="00591DBC">
              <w:rPr>
                <w:sz w:val="20"/>
                <w:szCs w:val="20"/>
                <w:lang w:val="fr-CA"/>
              </w:rPr>
              <w:t>Dettering</w:t>
            </w:r>
            <w:proofErr w:type="spellEnd"/>
            <w:r w:rsidRPr="00591DBC">
              <w:rPr>
                <w:sz w:val="20"/>
                <w:szCs w:val="20"/>
                <w:lang w:val="fr-CA"/>
              </w:rPr>
              <w:t xml:space="preserve"> a été accusé de quatre contraventions au règlement de St. </w:t>
            </w:r>
            <w:proofErr w:type="spellStart"/>
            <w:r w:rsidRPr="00591DBC">
              <w:rPr>
                <w:sz w:val="20"/>
                <w:szCs w:val="20"/>
                <w:lang w:val="fr-CA"/>
              </w:rPr>
              <w:t>Catharines</w:t>
            </w:r>
            <w:proofErr w:type="spellEnd"/>
            <w:r w:rsidRPr="00591DBC">
              <w:rPr>
                <w:sz w:val="20"/>
                <w:szCs w:val="20"/>
                <w:lang w:val="fr-CA"/>
              </w:rPr>
              <w:t xml:space="preserve"> sur le contrôle des chiens devant un juge de paix en lien avec une demande sous le régime de la </w:t>
            </w:r>
            <w:r w:rsidRPr="00591DBC">
              <w:rPr>
                <w:i/>
                <w:sz w:val="20"/>
                <w:szCs w:val="20"/>
                <w:lang w:val="fr-CA"/>
              </w:rPr>
              <w:t>Loi sur la responsabilité des propriétaires de chiens</w:t>
            </w:r>
            <w:r w:rsidRPr="00591DBC">
              <w:rPr>
                <w:sz w:val="20"/>
                <w:szCs w:val="20"/>
                <w:lang w:val="fr-CA"/>
              </w:rPr>
              <w:t>. Au procès, M. </w:t>
            </w:r>
            <w:proofErr w:type="spellStart"/>
            <w:r w:rsidRPr="00591DBC">
              <w:rPr>
                <w:sz w:val="20"/>
                <w:szCs w:val="20"/>
                <w:lang w:val="fr-CA"/>
              </w:rPr>
              <w:t>Dettering</w:t>
            </w:r>
            <w:proofErr w:type="spellEnd"/>
            <w:r w:rsidRPr="00591DBC">
              <w:rPr>
                <w:sz w:val="20"/>
                <w:szCs w:val="20"/>
                <w:lang w:val="fr-CA"/>
              </w:rPr>
              <w:t xml:space="preserve"> a été reconnu coupable de toutes les accusations sauf une et une ordonnance a été rendue en application de la </w:t>
            </w:r>
            <w:r w:rsidRPr="00591DBC">
              <w:rPr>
                <w:i/>
                <w:sz w:val="20"/>
                <w:szCs w:val="20"/>
                <w:lang w:val="fr-CA"/>
              </w:rPr>
              <w:t>Loi sur la responsabilité des propriétaires de chiens</w:t>
            </w:r>
            <w:r w:rsidRPr="00591DBC">
              <w:rPr>
                <w:sz w:val="20"/>
                <w:szCs w:val="20"/>
                <w:lang w:val="fr-CA"/>
              </w:rPr>
              <w:t>, lui interdisant de posséder un chien pendant un an. Relativement aux accusations d’avoir contrevenu au règlement, il y a eu sursis au prononcé de la peine. Son appel des déclarations de culpabilité à la Cour de justice de l’Ontario a été rejeté. Toutefois, l’ordonnance de probation a été modifiée et l’interdiction de posséder un chien pendant un an a été levée. La motion de M. </w:t>
            </w:r>
            <w:proofErr w:type="spellStart"/>
            <w:r w:rsidRPr="00591DBC">
              <w:rPr>
                <w:sz w:val="20"/>
                <w:szCs w:val="20"/>
                <w:lang w:val="fr-CA"/>
              </w:rPr>
              <w:t>Dettering</w:t>
            </w:r>
            <w:proofErr w:type="spellEnd"/>
            <w:r w:rsidRPr="00591DBC">
              <w:rPr>
                <w:sz w:val="20"/>
                <w:szCs w:val="20"/>
                <w:lang w:val="fr-CA"/>
              </w:rPr>
              <w:t xml:space="preserve"> en autorisation d’interjeter appel à la Cour d’appel de l’Ontario a été rejetée. </w:t>
            </w:r>
          </w:p>
        </w:tc>
      </w:tr>
      <w:tr w:rsidR="00591DBC" w:rsidRPr="00D56218" w:rsidTr="00591DBC">
        <w:tc>
          <w:tcPr>
            <w:tcW w:w="5000" w:type="pct"/>
            <w:gridSpan w:val="4"/>
          </w:tcPr>
          <w:p w:rsidR="00591DBC" w:rsidRPr="00591DBC" w:rsidRDefault="00591DBC" w:rsidP="00591DBC">
            <w:pPr>
              <w:jc w:val="both"/>
              <w:rPr>
                <w:sz w:val="20"/>
                <w:szCs w:val="20"/>
                <w:lang w:val="fr-CA"/>
              </w:rPr>
            </w:pPr>
          </w:p>
        </w:tc>
      </w:tr>
      <w:tr w:rsidR="00591DBC" w:rsidRPr="00D56218" w:rsidTr="00591DBC">
        <w:tc>
          <w:tcPr>
            <w:tcW w:w="2427" w:type="pct"/>
            <w:gridSpan w:val="2"/>
          </w:tcPr>
          <w:p w:rsidR="00591DBC" w:rsidRPr="00591DBC" w:rsidRDefault="00591DBC" w:rsidP="00591DBC">
            <w:pPr>
              <w:jc w:val="both"/>
              <w:rPr>
                <w:sz w:val="20"/>
                <w:szCs w:val="20"/>
                <w:lang w:val="fr-CA"/>
              </w:rPr>
            </w:pPr>
            <w:r w:rsidRPr="00591DBC">
              <w:rPr>
                <w:sz w:val="20"/>
                <w:szCs w:val="20"/>
                <w:lang w:val="fr-CA"/>
              </w:rPr>
              <w:t>17 février 2017</w:t>
            </w:r>
          </w:p>
          <w:p w:rsidR="00591DBC" w:rsidRPr="00591DBC" w:rsidRDefault="00591DBC" w:rsidP="00591DBC">
            <w:pPr>
              <w:jc w:val="both"/>
              <w:rPr>
                <w:sz w:val="20"/>
                <w:szCs w:val="20"/>
                <w:lang w:val="fr-CA"/>
              </w:rPr>
            </w:pPr>
            <w:r w:rsidRPr="00591DBC">
              <w:rPr>
                <w:sz w:val="20"/>
                <w:szCs w:val="20"/>
                <w:lang w:val="fr-CA"/>
              </w:rPr>
              <w:t>Cour de justice de l’Ontario</w:t>
            </w:r>
          </w:p>
          <w:p w:rsidR="00591DBC" w:rsidRPr="00591DBC" w:rsidRDefault="00591DBC" w:rsidP="00591DBC">
            <w:pPr>
              <w:jc w:val="both"/>
              <w:rPr>
                <w:sz w:val="20"/>
                <w:szCs w:val="20"/>
                <w:lang w:val="fr-CA"/>
              </w:rPr>
            </w:pPr>
            <w:r w:rsidRPr="00591DBC">
              <w:rPr>
                <w:sz w:val="20"/>
                <w:szCs w:val="20"/>
                <w:lang w:val="fr-CA"/>
              </w:rPr>
              <w:t xml:space="preserve">(Juge </w:t>
            </w:r>
            <w:proofErr w:type="spellStart"/>
            <w:r w:rsidRPr="00591DBC">
              <w:rPr>
                <w:sz w:val="20"/>
                <w:szCs w:val="20"/>
                <w:lang w:val="fr-CA"/>
              </w:rPr>
              <w:t>O’Donnell</w:t>
            </w:r>
            <w:proofErr w:type="spellEnd"/>
            <w:r w:rsidRPr="00591DBC">
              <w:rPr>
                <w:sz w:val="20"/>
                <w:szCs w:val="20"/>
                <w:lang w:val="fr-CA"/>
              </w:rPr>
              <w:t>)</w:t>
            </w:r>
          </w:p>
        </w:tc>
        <w:tc>
          <w:tcPr>
            <w:tcW w:w="243" w:type="pct"/>
          </w:tcPr>
          <w:p w:rsidR="00591DBC" w:rsidRPr="00591DBC" w:rsidRDefault="00591DBC" w:rsidP="00591DBC">
            <w:pPr>
              <w:jc w:val="both"/>
              <w:rPr>
                <w:sz w:val="20"/>
                <w:szCs w:val="20"/>
                <w:lang w:val="fr-CA"/>
              </w:rPr>
            </w:pPr>
          </w:p>
        </w:tc>
        <w:tc>
          <w:tcPr>
            <w:tcW w:w="2330" w:type="pct"/>
          </w:tcPr>
          <w:p w:rsidR="00591DBC" w:rsidRPr="00591DBC" w:rsidRDefault="00591DBC" w:rsidP="00591DBC">
            <w:pPr>
              <w:jc w:val="both"/>
              <w:rPr>
                <w:sz w:val="20"/>
                <w:szCs w:val="20"/>
                <w:lang w:val="fr-CA"/>
              </w:rPr>
            </w:pPr>
            <w:r w:rsidRPr="00591DBC">
              <w:rPr>
                <w:sz w:val="20"/>
                <w:szCs w:val="20"/>
                <w:lang w:val="fr-CA"/>
              </w:rPr>
              <w:t>Rejet de l’appel du demandeur de la déclaration de culpabilité d’infractions relatives à la responsabilité des propriétaires de chiens et modification des ordonnances de probation levant l’interdiction de posséder un chien pendant un an</w:t>
            </w:r>
          </w:p>
          <w:p w:rsidR="00591DBC" w:rsidRPr="00591DBC" w:rsidRDefault="00591DBC" w:rsidP="00591DBC">
            <w:pPr>
              <w:jc w:val="both"/>
              <w:rPr>
                <w:sz w:val="20"/>
                <w:szCs w:val="20"/>
                <w:lang w:val="fr-CA"/>
              </w:rPr>
            </w:pPr>
          </w:p>
        </w:tc>
      </w:tr>
      <w:tr w:rsidR="00591DBC" w:rsidRPr="00D56218" w:rsidTr="00591DBC">
        <w:tc>
          <w:tcPr>
            <w:tcW w:w="2427" w:type="pct"/>
            <w:gridSpan w:val="2"/>
          </w:tcPr>
          <w:p w:rsidR="00591DBC" w:rsidRPr="00591DBC" w:rsidRDefault="00591DBC" w:rsidP="00591DBC">
            <w:pPr>
              <w:jc w:val="both"/>
              <w:rPr>
                <w:sz w:val="20"/>
                <w:szCs w:val="20"/>
                <w:lang w:val="fr-CA"/>
              </w:rPr>
            </w:pPr>
            <w:r w:rsidRPr="00591DBC">
              <w:rPr>
                <w:sz w:val="20"/>
                <w:szCs w:val="20"/>
                <w:lang w:val="fr-CA"/>
              </w:rPr>
              <w:t>8 novembre 2017</w:t>
            </w:r>
          </w:p>
          <w:p w:rsidR="00591DBC" w:rsidRPr="00591DBC" w:rsidRDefault="00591DBC" w:rsidP="00591DBC">
            <w:pPr>
              <w:jc w:val="both"/>
              <w:rPr>
                <w:sz w:val="20"/>
                <w:szCs w:val="20"/>
                <w:lang w:val="fr-CA"/>
              </w:rPr>
            </w:pPr>
            <w:r w:rsidRPr="00591DBC">
              <w:rPr>
                <w:sz w:val="20"/>
                <w:szCs w:val="20"/>
                <w:lang w:val="fr-CA"/>
              </w:rPr>
              <w:t>Cour d’appel de l’Ontario</w:t>
            </w:r>
          </w:p>
          <w:p w:rsidR="00591DBC" w:rsidRPr="00591DBC" w:rsidRDefault="00591DBC" w:rsidP="00591DBC">
            <w:pPr>
              <w:jc w:val="both"/>
              <w:rPr>
                <w:sz w:val="20"/>
                <w:szCs w:val="20"/>
                <w:lang w:val="fr-CA"/>
              </w:rPr>
            </w:pPr>
            <w:r w:rsidRPr="00591DBC">
              <w:rPr>
                <w:sz w:val="20"/>
                <w:szCs w:val="20"/>
                <w:lang w:val="fr-CA"/>
              </w:rPr>
              <w:t xml:space="preserve">(Juge en chef adjoint </w:t>
            </w:r>
            <w:proofErr w:type="spellStart"/>
            <w:r w:rsidRPr="00591DBC">
              <w:rPr>
                <w:sz w:val="20"/>
                <w:szCs w:val="20"/>
                <w:lang w:val="fr-CA"/>
              </w:rPr>
              <w:t>Hoy</w:t>
            </w:r>
            <w:proofErr w:type="spellEnd"/>
            <w:r w:rsidRPr="00591DBC">
              <w:rPr>
                <w:sz w:val="20"/>
                <w:szCs w:val="20"/>
                <w:lang w:val="fr-CA"/>
              </w:rPr>
              <w:t>)</w:t>
            </w:r>
          </w:p>
          <w:p w:rsidR="00591DBC" w:rsidRPr="00591DBC" w:rsidRDefault="00591DBC" w:rsidP="00591DBC">
            <w:pPr>
              <w:jc w:val="both"/>
              <w:rPr>
                <w:sz w:val="20"/>
                <w:szCs w:val="20"/>
                <w:lang w:val="fr-CA"/>
              </w:rPr>
            </w:pPr>
            <w:r w:rsidRPr="00591DBC">
              <w:rPr>
                <w:sz w:val="20"/>
                <w:szCs w:val="20"/>
                <w:lang w:val="fr-CA"/>
              </w:rPr>
              <w:t>M47625</w:t>
            </w:r>
          </w:p>
          <w:p w:rsidR="00591DBC" w:rsidRPr="00591DBC" w:rsidRDefault="00591DBC" w:rsidP="00591DBC">
            <w:pPr>
              <w:jc w:val="both"/>
              <w:rPr>
                <w:sz w:val="20"/>
                <w:szCs w:val="20"/>
                <w:lang w:val="fr-CA"/>
              </w:rPr>
            </w:pPr>
          </w:p>
        </w:tc>
        <w:tc>
          <w:tcPr>
            <w:tcW w:w="243" w:type="pct"/>
          </w:tcPr>
          <w:p w:rsidR="00591DBC" w:rsidRPr="00591DBC" w:rsidRDefault="00591DBC" w:rsidP="00591DBC">
            <w:pPr>
              <w:jc w:val="both"/>
              <w:rPr>
                <w:sz w:val="20"/>
                <w:szCs w:val="20"/>
                <w:lang w:val="fr-CA"/>
              </w:rPr>
            </w:pPr>
          </w:p>
        </w:tc>
        <w:tc>
          <w:tcPr>
            <w:tcW w:w="2330" w:type="pct"/>
          </w:tcPr>
          <w:p w:rsidR="00591DBC" w:rsidRPr="00591DBC" w:rsidRDefault="00591DBC" w:rsidP="00591DBC">
            <w:pPr>
              <w:jc w:val="both"/>
              <w:rPr>
                <w:sz w:val="20"/>
                <w:szCs w:val="20"/>
                <w:lang w:val="fr-CA"/>
              </w:rPr>
            </w:pPr>
            <w:r w:rsidRPr="00591DBC">
              <w:rPr>
                <w:sz w:val="20"/>
                <w:szCs w:val="20"/>
                <w:lang w:val="fr-CA"/>
              </w:rPr>
              <w:t>Rejet de la motion en autorisation d’interjeter appel</w:t>
            </w:r>
          </w:p>
          <w:p w:rsidR="00591DBC" w:rsidRPr="00591DBC" w:rsidRDefault="00591DBC" w:rsidP="00591DBC">
            <w:pPr>
              <w:jc w:val="both"/>
              <w:rPr>
                <w:sz w:val="20"/>
                <w:szCs w:val="20"/>
                <w:lang w:val="fr-CA"/>
              </w:rPr>
            </w:pPr>
          </w:p>
        </w:tc>
      </w:tr>
      <w:tr w:rsidR="00591DBC" w:rsidRPr="00D56218" w:rsidTr="00591DBC">
        <w:tc>
          <w:tcPr>
            <w:tcW w:w="2427" w:type="pct"/>
            <w:gridSpan w:val="2"/>
          </w:tcPr>
          <w:p w:rsidR="00591DBC" w:rsidRPr="00591DBC" w:rsidRDefault="00591DBC" w:rsidP="00591DBC">
            <w:pPr>
              <w:jc w:val="both"/>
              <w:rPr>
                <w:sz w:val="20"/>
                <w:szCs w:val="20"/>
                <w:lang w:val="fr-CA"/>
              </w:rPr>
            </w:pPr>
            <w:r w:rsidRPr="00591DBC">
              <w:rPr>
                <w:sz w:val="20"/>
                <w:szCs w:val="20"/>
                <w:lang w:val="fr-CA"/>
              </w:rPr>
              <w:t>15 janvier 2018</w:t>
            </w:r>
          </w:p>
          <w:p w:rsidR="00591DBC" w:rsidRPr="00591DBC" w:rsidRDefault="00591DBC" w:rsidP="00591DBC">
            <w:pPr>
              <w:jc w:val="both"/>
              <w:rPr>
                <w:sz w:val="20"/>
                <w:szCs w:val="20"/>
                <w:lang w:val="fr-CA"/>
              </w:rPr>
            </w:pPr>
            <w:r w:rsidRPr="00591DBC">
              <w:rPr>
                <w:sz w:val="20"/>
                <w:szCs w:val="20"/>
                <w:lang w:val="fr-CA"/>
              </w:rPr>
              <w:t>Cour suprême du Canada</w:t>
            </w:r>
          </w:p>
          <w:p w:rsidR="00591DBC" w:rsidRPr="00591DBC" w:rsidRDefault="00591DBC" w:rsidP="00591DBC">
            <w:pPr>
              <w:jc w:val="both"/>
              <w:rPr>
                <w:sz w:val="20"/>
                <w:szCs w:val="20"/>
                <w:lang w:val="fr-CA"/>
              </w:rPr>
            </w:pPr>
          </w:p>
        </w:tc>
        <w:tc>
          <w:tcPr>
            <w:tcW w:w="243" w:type="pct"/>
          </w:tcPr>
          <w:p w:rsidR="00591DBC" w:rsidRPr="00591DBC" w:rsidRDefault="00591DBC" w:rsidP="00591DBC">
            <w:pPr>
              <w:jc w:val="both"/>
              <w:rPr>
                <w:sz w:val="20"/>
                <w:szCs w:val="20"/>
                <w:lang w:val="fr-CA"/>
              </w:rPr>
            </w:pPr>
          </w:p>
        </w:tc>
        <w:tc>
          <w:tcPr>
            <w:tcW w:w="2330" w:type="pct"/>
          </w:tcPr>
          <w:p w:rsidR="00591DBC" w:rsidRPr="00591DBC" w:rsidRDefault="00591DBC" w:rsidP="00591DBC">
            <w:pPr>
              <w:jc w:val="both"/>
              <w:rPr>
                <w:sz w:val="20"/>
                <w:szCs w:val="20"/>
                <w:lang w:val="fr-CA"/>
              </w:rPr>
            </w:pPr>
            <w:r w:rsidRPr="00591DBC">
              <w:rPr>
                <w:sz w:val="20"/>
                <w:szCs w:val="20"/>
                <w:lang w:val="fr-CA"/>
              </w:rPr>
              <w:t>Dépôt de la requête en prorogation du délai de signification et de dépôt de la demande d’autorisation d’appel et de la demande d’autorisation d’appel</w:t>
            </w:r>
          </w:p>
        </w:tc>
      </w:tr>
    </w:tbl>
    <w:p w:rsidR="00591DBC" w:rsidRPr="00591DBC" w:rsidRDefault="00D56218" w:rsidP="00591DBC">
      <w:pPr>
        <w:jc w:val="both"/>
        <w:rPr>
          <w:sz w:val="20"/>
          <w:szCs w:val="20"/>
          <w:lang w:val="fr-CA"/>
        </w:rPr>
      </w:pPr>
      <w:r>
        <w:rPr>
          <w:sz w:val="20"/>
          <w:szCs w:val="20"/>
        </w:rPr>
        <w:pict>
          <v:rect id="_x0000_i1053" style="width:2in;height:1pt" o:hrpct="0" o:hralign="center" o:hrstd="t" o:hrnoshade="t" o:hr="t" fillcolor="black" stroked="f"/>
        </w:pict>
      </w:r>
    </w:p>
    <w:p w:rsidR="00591DBC" w:rsidRPr="00591DBC" w:rsidRDefault="00591DBC" w:rsidP="00591DBC">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91DBC" w:rsidRPr="00591DBC" w:rsidTr="00591DBC">
        <w:tc>
          <w:tcPr>
            <w:tcW w:w="543" w:type="pct"/>
          </w:tcPr>
          <w:p w:rsidR="00591DBC" w:rsidRPr="00591DBC" w:rsidRDefault="00591DBC" w:rsidP="00591DBC">
            <w:pPr>
              <w:jc w:val="both"/>
              <w:rPr>
                <w:sz w:val="20"/>
                <w:szCs w:val="20"/>
                <w:lang w:val="en-US"/>
              </w:rPr>
            </w:pPr>
            <w:r w:rsidRPr="00591DBC">
              <w:rPr>
                <w:b/>
                <w:sz w:val="20"/>
                <w:szCs w:val="20"/>
              </w:rPr>
              <w:t>38098</w:t>
            </w:r>
          </w:p>
        </w:tc>
        <w:tc>
          <w:tcPr>
            <w:tcW w:w="4457" w:type="pct"/>
            <w:gridSpan w:val="3"/>
          </w:tcPr>
          <w:p w:rsidR="00591DBC" w:rsidRPr="00591DBC" w:rsidRDefault="00591DBC" w:rsidP="00591DBC">
            <w:pPr>
              <w:jc w:val="both"/>
              <w:rPr>
                <w:b/>
                <w:sz w:val="20"/>
                <w:szCs w:val="20"/>
                <w:lang w:val="en-US"/>
              </w:rPr>
            </w:pPr>
            <w:r w:rsidRPr="00591DBC">
              <w:rPr>
                <w:b/>
                <w:sz w:val="20"/>
                <w:szCs w:val="20"/>
                <w:lang w:val="en-US"/>
              </w:rPr>
              <w:t>Caring Citizens of Vancouver Society v. City of Vancouver</w:t>
            </w:r>
          </w:p>
          <w:p w:rsidR="00591DBC" w:rsidRPr="00591DBC" w:rsidRDefault="00591DBC" w:rsidP="00591DBC">
            <w:pPr>
              <w:jc w:val="both"/>
              <w:rPr>
                <w:sz w:val="20"/>
                <w:szCs w:val="20"/>
                <w:lang w:val="en-US"/>
              </w:rPr>
            </w:pPr>
            <w:r w:rsidRPr="00591DBC">
              <w:rPr>
                <w:sz w:val="20"/>
                <w:szCs w:val="20"/>
                <w:lang w:val="en-US"/>
              </w:rPr>
              <w:t>(B.C.) (Civil) (By Leave)</w:t>
            </w:r>
          </w:p>
        </w:tc>
      </w:tr>
      <w:tr w:rsidR="00672DA0" w:rsidRPr="00591DBC" w:rsidTr="00591DBC">
        <w:tc>
          <w:tcPr>
            <w:tcW w:w="5000" w:type="pct"/>
            <w:gridSpan w:val="4"/>
          </w:tcPr>
          <w:p w:rsidR="00772C71" w:rsidRPr="00772C71" w:rsidRDefault="00772C71" w:rsidP="00772C71">
            <w:pPr>
              <w:jc w:val="both"/>
              <w:rPr>
                <w:sz w:val="20"/>
                <w:szCs w:val="20"/>
              </w:rPr>
            </w:pPr>
            <w:r w:rsidRPr="00772C71">
              <w:rPr>
                <w:sz w:val="20"/>
                <w:szCs w:val="20"/>
              </w:rPr>
              <w:t>The application for leave to appeal from the judgment of the Court of Appeal for British Columbia (Vancouver), Number CA45049, 2018 BCCA 87, dated March 9, 2018, is dismissed with costs.</w:t>
            </w:r>
          </w:p>
          <w:p w:rsidR="00672DA0" w:rsidRPr="00772C71" w:rsidRDefault="00672DA0" w:rsidP="00591DBC">
            <w:pPr>
              <w:jc w:val="both"/>
              <w:rPr>
                <w:sz w:val="20"/>
                <w:szCs w:val="20"/>
              </w:rPr>
            </w:pPr>
          </w:p>
        </w:tc>
      </w:tr>
      <w:tr w:rsidR="00591DBC" w:rsidRPr="00591DBC" w:rsidTr="00591DBC">
        <w:tc>
          <w:tcPr>
            <w:tcW w:w="5000" w:type="pct"/>
            <w:gridSpan w:val="4"/>
          </w:tcPr>
          <w:p w:rsidR="00591DBC" w:rsidRPr="00591DBC" w:rsidRDefault="00591DBC" w:rsidP="00591DBC">
            <w:pPr>
              <w:jc w:val="both"/>
              <w:rPr>
                <w:sz w:val="20"/>
                <w:szCs w:val="20"/>
                <w:lang w:val="en-US"/>
              </w:rPr>
            </w:pPr>
            <w:r w:rsidRPr="00591DBC">
              <w:rPr>
                <w:sz w:val="20"/>
                <w:szCs w:val="20"/>
                <w:lang w:val="en-US"/>
              </w:rPr>
              <w:t xml:space="preserve">Municipal law — By-laws — Zoning — City of Vancouver constructing temporary modular housing units to be used for social housing — Petitioners arguing such housing is product of unlawful approval process and development permit should be set aside — Lower courts dismissing petition to set aside permit — Whether City substantially rezoned a </w:t>
            </w:r>
            <w:proofErr w:type="spellStart"/>
            <w:r w:rsidRPr="00591DBC">
              <w:rPr>
                <w:sz w:val="20"/>
                <w:szCs w:val="20"/>
                <w:lang w:val="en-US"/>
              </w:rPr>
              <w:t>neighbourhood</w:t>
            </w:r>
            <w:proofErr w:type="spellEnd"/>
            <w:r w:rsidRPr="00591DBC">
              <w:rPr>
                <w:sz w:val="20"/>
                <w:szCs w:val="20"/>
                <w:lang w:val="en-US"/>
              </w:rPr>
              <w:t xml:space="preserve">, issuing a development permit for a use that was not permitted in residential zone at issue, without first conducting a public hearing thereon, contrary to s. 566 of </w:t>
            </w:r>
            <w:r w:rsidRPr="00591DBC">
              <w:rPr>
                <w:i/>
                <w:sz w:val="20"/>
                <w:szCs w:val="20"/>
                <w:lang w:val="en-US"/>
              </w:rPr>
              <w:t>Vancouver Charter</w:t>
            </w:r>
            <w:r w:rsidRPr="00591DBC">
              <w:rPr>
                <w:sz w:val="20"/>
                <w:szCs w:val="20"/>
                <w:lang w:val="en-US"/>
              </w:rPr>
              <w:t>, [SBC 1953] c. 55.</w:t>
            </w:r>
          </w:p>
          <w:p w:rsidR="00591DBC" w:rsidRPr="00591DBC" w:rsidRDefault="00591DBC" w:rsidP="00591DBC">
            <w:pPr>
              <w:jc w:val="both"/>
              <w:rPr>
                <w:sz w:val="20"/>
                <w:szCs w:val="20"/>
                <w:lang w:val="en-US"/>
              </w:rPr>
            </w:pPr>
          </w:p>
        </w:tc>
      </w:tr>
      <w:tr w:rsidR="00591DBC" w:rsidRPr="00591DBC" w:rsidTr="00591DBC">
        <w:tc>
          <w:tcPr>
            <w:tcW w:w="5000" w:type="pct"/>
            <w:gridSpan w:val="4"/>
          </w:tcPr>
          <w:p w:rsidR="00591DBC" w:rsidRPr="00591DBC" w:rsidRDefault="00591DBC" w:rsidP="00591DBC">
            <w:pPr>
              <w:jc w:val="both"/>
              <w:rPr>
                <w:sz w:val="20"/>
                <w:szCs w:val="20"/>
                <w:lang w:val="en-US"/>
              </w:rPr>
            </w:pPr>
            <w:r w:rsidRPr="00591DBC">
              <w:rPr>
                <w:sz w:val="20"/>
                <w:szCs w:val="20"/>
                <w:lang w:val="en-US"/>
              </w:rPr>
              <w:t xml:space="preserve">Vancouver City Council amended its by-law to authorize the Director of Planning to relax the provisions of the zoning by-law where the proposed development makes provision for low cost housing for persons receiving assistance. The proposed amendment had been referred to public hearing and a notice of the meeting was published in a local newspaper. </w:t>
            </w:r>
          </w:p>
          <w:p w:rsidR="00591DBC" w:rsidRPr="00591DBC" w:rsidRDefault="00591DBC" w:rsidP="00591DBC">
            <w:pPr>
              <w:jc w:val="both"/>
              <w:rPr>
                <w:sz w:val="20"/>
                <w:szCs w:val="20"/>
                <w:lang w:val="en-US"/>
              </w:rPr>
            </w:pPr>
          </w:p>
          <w:p w:rsidR="00591DBC" w:rsidRPr="00591DBC" w:rsidRDefault="00591DBC" w:rsidP="00591DBC">
            <w:pPr>
              <w:jc w:val="both"/>
              <w:rPr>
                <w:sz w:val="20"/>
                <w:szCs w:val="20"/>
                <w:lang w:val="en-US"/>
              </w:rPr>
            </w:pPr>
            <w:r w:rsidRPr="00591DBC">
              <w:rPr>
                <w:sz w:val="20"/>
                <w:szCs w:val="20"/>
                <w:lang w:val="en-US"/>
              </w:rPr>
              <w:t xml:space="preserve">The Director of Planning exercised his discretion pursuant to the new by-law to permit the use of temporary modular housing and issued a development permit for the property in question to authorize the construction and operation of the housing. The City had notified residents in the area of the proposed construction of the temporary modular housing and held four public information sessions. </w:t>
            </w:r>
          </w:p>
          <w:p w:rsidR="00591DBC" w:rsidRPr="00591DBC" w:rsidRDefault="00591DBC" w:rsidP="00591DBC">
            <w:pPr>
              <w:jc w:val="both"/>
              <w:rPr>
                <w:sz w:val="20"/>
                <w:szCs w:val="20"/>
                <w:lang w:val="en-US"/>
              </w:rPr>
            </w:pPr>
          </w:p>
          <w:p w:rsidR="00591DBC" w:rsidRPr="00591DBC" w:rsidRDefault="00591DBC" w:rsidP="00591DBC">
            <w:pPr>
              <w:jc w:val="both"/>
              <w:rPr>
                <w:sz w:val="20"/>
                <w:szCs w:val="20"/>
                <w:lang w:val="en-US"/>
              </w:rPr>
            </w:pPr>
            <w:r w:rsidRPr="00591DBC">
              <w:rPr>
                <w:sz w:val="20"/>
                <w:szCs w:val="20"/>
                <w:lang w:val="en-US"/>
              </w:rPr>
              <w:t xml:space="preserve">The applicant, the Caring Citizens of Vancouver Society, filed a petition to have the by-law declared invalid and to have the development permit quashed. The respondent City argued the approval process involved a lawful exercise of delegated authority and forms an integral part of its plan to find effective solutions for the homelessness problem.  </w:t>
            </w:r>
          </w:p>
          <w:p w:rsidR="00591DBC" w:rsidRPr="00591DBC" w:rsidRDefault="00591DBC" w:rsidP="00591DBC">
            <w:pPr>
              <w:jc w:val="both"/>
              <w:rPr>
                <w:sz w:val="20"/>
                <w:szCs w:val="20"/>
                <w:lang w:val="en-US"/>
              </w:rPr>
            </w:pPr>
          </w:p>
          <w:p w:rsidR="00591DBC" w:rsidRPr="00591DBC" w:rsidRDefault="00591DBC" w:rsidP="00591DBC">
            <w:pPr>
              <w:jc w:val="both"/>
              <w:rPr>
                <w:sz w:val="20"/>
                <w:szCs w:val="20"/>
                <w:lang w:val="en-US"/>
              </w:rPr>
            </w:pPr>
            <w:r w:rsidRPr="00591DBC">
              <w:rPr>
                <w:sz w:val="20"/>
                <w:szCs w:val="20"/>
                <w:lang w:val="en-US"/>
              </w:rPr>
              <w:t xml:space="preserve">The chambers judge dismissed the petition finding the by-law itself to be valid and finding that adequate notice of the effect and purpose of the by-law had been given in this case. The Court of Appeal dismissed the appeal.  </w:t>
            </w:r>
          </w:p>
        </w:tc>
      </w:tr>
      <w:tr w:rsidR="00591DBC" w:rsidRPr="00591DBC" w:rsidTr="00591DBC">
        <w:tc>
          <w:tcPr>
            <w:tcW w:w="5000" w:type="pct"/>
            <w:gridSpan w:val="4"/>
          </w:tcPr>
          <w:p w:rsidR="00591DBC" w:rsidRPr="00591DBC" w:rsidRDefault="00591DBC" w:rsidP="00591DBC">
            <w:pPr>
              <w:jc w:val="both"/>
              <w:rPr>
                <w:sz w:val="20"/>
                <w:szCs w:val="20"/>
                <w:lang w:val="en-US"/>
              </w:rPr>
            </w:pPr>
          </w:p>
        </w:tc>
      </w:tr>
      <w:tr w:rsidR="00591DBC" w:rsidRPr="00591DBC" w:rsidTr="00591DBC">
        <w:tc>
          <w:tcPr>
            <w:tcW w:w="2427" w:type="pct"/>
            <w:gridSpan w:val="2"/>
          </w:tcPr>
          <w:p w:rsidR="00591DBC" w:rsidRPr="00591DBC" w:rsidRDefault="00591DBC" w:rsidP="00591DBC">
            <w:pPr>
              <w:jc w:val="both"/>
              <w:rPr>
                <w:sz w:val="20"/>
                <w:szCs w:val="20"/>
                <w:lang w:val="en-US"/>
              </w:rPr>
            </w:pPr>
            <w:r w:rsidRPr="00591DBC">
              <w:rPr>
                <w:sz w:val="20"/>
                <w:szCs w:val="20"/>
                <w:lang w:val="en-US"/>
              </w:rPr>
              <w:t>January 17, 2018</w:t>
            </w:r>
          </w:p>
          <w:p w:rsidR="00591DBC" w:rsidRPr="00591DBC" w:rsidRDefault="00591DBC" w:rsidP="00591DBC">
            <w:pPr>
              <w:jc w:val="both"/>
              <w:rPr>
                <w:sz w:val="20"/>
                <w:szCs w:val="20"/>
                <w:lang w:val="en-US"/>
              </w:rPr>
            </w:pPr>
            <w:r w:rsidRPr="00591DBC">
              <w:rPr>
                <w:sz w:val="20"/>
                <w:szCs w:val="20"/>
                <w:lang w:val="en-US"/>
              </w:rPr>
              <w:t>Supreme Court of British Columbia</w:t>
            </w:r>
          </w:p>
          <w:p w:rsidR="00591DBC" w:rsidRPr="00591DBC" w:rsidRDefault="00591DBC" w:rsidP="00591DBC">
            <w:pPr>
              <w:jc w:val="both"/>
              <w:rPr>
                <w:sz w:val="20"/>
                <w:szCs w:val="20"/>
                <w:lang w:val="en-US"/>
              </w:rPr>
            </w:pPr>
            <w:r w:rsidRPr="00591DBC">
              <w:rPr>
                <w:sz w:val="20"/>
                <w:szCs w:val="20"/>
                <w:lang w:val="en-US"/>
              </w:rPr>
              <w:t>(DeWitt-Van J.)</w:t>
            </w:r>
          </w:p>
          <w:p w:rsidR="00591DBC" w:rsidRPr="00591DBC" w:rsidRDefault="00D56218" w:rsidP="00591DBC">
            <w:pPr>
              <w:jc w:val="both"/>
              <w:rPr>
                <w:sz w:val="20"/>
                <w:szCs w:val="20"/>
                <w:lang w:val="en-US"/>
              </w:rPr>
            </w:pPr>
            <w:hyperlink r:id="rId19" w:history="1">
              <w:r w:rsidR="00591DBC" w:rsidRPr="00591DBC">
                <w:rPr>
                  <w:rStyle w:val="Hyperlink"/>
                  <w:sz w:val="20"/>
                  <w:szCs w:val="20"/>
                  <w:lang w:val="en-US"/>
                </w:rPr>
                <w:t>2018 BCSC 72</w:t>
              </w:r>
            </w:hyperlink>
          </w:p>
          <w:p w:rsidR="00591DBC" w:rsidRPr="00591DBC" w:rsidRDefault="00591DBC" w:rsidP="00591DBC">
            <w:pPr>
              <w:jc w:val="both"/>
              <w:rPr>
                <w:sz w:val="20"/>
                <w:szCs w:val="20"/>
                <w:lang w:val="en-US"/>
              </w:rPr>
            </w:pPr>
          </w:p>
        </w:tc>
        <w:tc>
          <w:tcPr>
            <w:tcW w:w="243" w:type="pct"/>
          </w:tcPr>
          <w:p w:rsidR="00591DBC" w:rsidRPr="00591DBC" w:rsidRDefault="00591DBC" w:rsidP="00591DBC">
            <w:pPr>
              <w:jc w:val="both"/>
              <w:rPr>
                <w:sz w:val="20"/>
                <w:szCs w:val="20"/>
                <w:lang w:val="en-US"/>
              </w:rPr>
            </w:pPr>
          </w:p>
        </w:tc>
        <w:tc>
          <w:tcPr>
            <w:tcW w:w="2330" w:type="pct"/>
          </w:tcPr>
          <w:p w:rsidR="00591DBC" w:rsidRPr="00591DBC" w:rsidRDefault="00591DBC" w:rsidP="00591DBC">
            <w:pPr>
              <w:jc w:val="both"/>
              <w:rPr>
                <w:sz w:val="20"/>
                <w:szCs w:val="20"/>
                <w:lang w:val="en-US"/>
              </w:rPr>
            </w:pPr>
            <w:r w:rsidRPr="00591DBC">
              <w:rPr>
                <w:sz w:val="20"/>
                <w:szCs w:val="20"/>
                <w:lang w:val="en-US"/>
              </w:rPr>
              <w:t xml:space="preserve">Petition to set aside development permit dismissed. </w:t>
            </w:r>
          </w:p>
          <w:p w:rsidR="00591DBC" w:rsidRPr="00591DBC" w:rsidRDefault="00591DBC" w:rsidP="00591DBC">
            <w:pPr>
              <w:jc w:val="both"/>
              <w:rPr>
                <w:sz w:val="20"/>
                <w:szCs w:val="20"/>
                <w:lang w:val="en-US"/>
              </w:rPr>
            </w:pPr>
          </w:p>
        </w:tc>
      </w:tr>
      <w:tr w:rsidR="00591DBC" w:rsidRPr="00591DBC" w:rsidTr="00591DBC">
        <w:tc>
          <w:tcPr>
            <w:tcW w:w="2427" w:type="pct"/>
            <w:gridSpan w:val="2"/>
          </w:tcPr>
          <w:p w:rsidR="00591DBC" w:rsidRPr="00591DBC" w:rsidRDefault="00591DBC" w:rsidP="00591DBC">
            <w:pPr>
              <w:jc w:val="both"/>
              <w:rPr>
                <w:sz w:val="20"/>
                <w:szCs w:val="20"/>
                <w:lang w:val="en-US"/>
              </w:rPr>
            </w:pPr>
            <w:r w:rsidRPr="00591DBC">
              <w:rPr>
                <w:sz w:val="20"/>
                <w:szCs w:val="20"/>
                <w:lang w:val="en-US"/>
              </w:rPr>
              <w:t>March 9, 2018</w:t>
            </w:r>
          </w:p>
          <w:p w:rsidR="00591DBC" w:rsidRPr="00591DBC" w:rsidRDefault="00591DBC" w:rsidP="00591DBC">
            <w:pPr>
              <w:jc w:val="both"/>
              <w:rPr>
                <w:sz w:val="20"/>
                <w:szCs w:val="20"/>
                <w:lang w:val="en-US"/>
              </w:rPr>
            </w:pPr>
            <w:r w:rsidRPr="00591DBC">
              <w:rPr>
                <w:sz w:val="20"/>
                <w:szCs w:val="20"/>
                <w:lang w:val="en-US"/>
              </w:rPr>
              <w:t xml:space="preserve">Court of Appeal for British Columbia </w:t>
            </w:r>
          </w:p>
          <w:p w:rsidR="00591DBC" w:rsidRPr="00591DBC" w:rsidRDefault="00591DBC" w:rsidP="00591DBC">
            <w:pPr>
              <w:jc w:val="both"/>
              <w:rPr>
                <w:sz w:val="20"/>
                <w:szCs w:val="20"/>
                <w:lang w:val="en-US"/>
              </w:rPr>
            </w:pPr>
            <w:r w:rsidRPr="00591DBC">
              <w:rPr>
                <w:sz w:val="20"/>
                <w:szCs w:val="20"/>
                <w:lang w:val="en-US"/>
              </w:rPr>
              <w:t>(Vancouver)</w:t>
            </w:r>
          </w:p>
          <w:p w:rsidR="00591DBC" w:rsidRPr="00591DBC" w:rsidRDefault="00591DBC" w:rsidP="00591DBC">
            <w:pPr>
              <w:jc w:val="both"/>
              <w:rPr>
                <w:sz w:val="20"/>
                <w:szCs w:val="20"/>
                <w:lang w:val="en-US"/>
              </w:rPr>
            </w:pPr>
            <w:r w:rsidRPr="00591DBC">
              <w:rPr>
                <w:sz w:val="20"/>
                <w:szCs w:val="20"/>
                <w:lang w:val="en-US"/>
              </w:rPr>
              <w:t xml:space="preserve">(Lowry, </w:t>
            </w:r>
            <w:proofErr w:type="spellStart"/>
            <w:r w:rsidRPr="00591DBC">
              <w:rPr>
                <w:sz w:val="20"/>
                <w:szCs w:val="20"/>
                <w:lang w:val="en-US"/>
              </w:rPr>
              <w:t>Tysoe</w:t>
            </w:r>
            <w:proofErr w:type="spellEnd"/>
            <w:r w:rsidRPr="00591DBC">
              <w:rPr>
                <w:sz w:val="20"/>
                <w:szCs w:val="20"/>
                <w:lang w:val="en-US"/>
              </w:rPr>
              <w:t xml:space="preserve"> and </w:t>
            </w:r>
            <w:proofErr w:type="spellStart"/>
            <w:r w:rsidRPr="00591DBC">
              <w:rPr>
                <w:sz w:val="20"/>
                <w:szCs w:val="20"/>
                <w:lang w:val="en-US"/>
              </w:rPr>
              <w:t>Willcock</w:t>
            </w:r>
            <w:proofErr w:type="spellEnd"/>
            <w:r w:rsidRPr="00591DBC">
              <w:rPr>
                <w:sz w:val="20"/>
                <w:szCs w:val="20"/>
                <w:lang w:val="en-US"/>
              </w:rPr>
              <w:t xml:space="preserve"> JJ.A.)</w:t>
            </w:r>
          </w:p>
          <w:p w:rsidR="00591DBC" w:rsidRPr="00591DBC" w:rsidRDefault="00D56218" w:rsidP="00591DBC">
            <w:pPr>
              <w:jc w:val="both"/>
              <w:rPr>
                <w:sz w:val="20"/>
                <w:szCs w:val="20"/>
                <w:lang w:val="en-US"/>
              </w:rPr>
            </w:pPr>
            <w:hyperlink r:id="rId20" w:history="1">
              <w:r w:rsidR="00591DBC" w:rsidRPr="00591DBC">
                <w:rPr>
                  <w:rStyle w:val="Hyperlink"/>
                  <w:sz w:val="20"/>
                  <w:szCs w:val="20"/>
                  <w:lang w:val="en-US"/>
                </w:rPr>
                <w:t>2018 BCCA 87</w:t>
              </w:r>
            </w:hyperlink>
          </w:p>
          <w:p w:rsidR="00591DBC" w:rsidRPr="00591DBC" w:rsidRDefault="00591DBC" w:rsidP="00591DBC">
            <w:pPr>
              <w:jc w:val="both"/>
              <w:rPr>
                <w:sz w:val="20"/>
                <w:szCs w:val="20"/>
                <w:lang w:val="en-US"/>
              </w:rPr>
            </w:pPr>
            <w:r w:rsidRPr="00591DBC">
              <w:rPr>
                <w:sz w:val="20"/>
                <w:szCs w:val="20"/>
                <w:lang w:val="en-US"/>
              </w:rPr>
              <w:t>File No.: CA45049</w:t>
            </w:r>
          </w:p>
          <w:p w:rsidR="00591DBC" w:rsidRPr="00591DBC" w:rsidRDefault="00591DBC" w:rsidP="00591DBC">
            <w:pPr>
              <w:jc w:val="both"/>
              <w:rPr>
                <w:sz w:val="20"/>
                <w:szCs w:val="20"/>
                <w:lang w:val="en-US"/>
              </w:rPr>
            </w:pPr>
          </w:p>
        </w:tc>
        <w:tc>
          <w:tcPr>
            <w:tcW w:w="243" w:type="pct"/>
          </w:tcPr>
          <w:p w:rsidR="00591DBC" w:rsidRPr="00591DBC" w:rsidRDefault="00591DBC" w:rsidP="00591DBC">
            <w:pPr>
              <w:jc w:val="both"/>
              <w:rPr>
                <w:sz w:val="20"/>
                <w:szCs w:val="20"/>
                <w:lang w:val="en-US"/>
              </w:rPr>
            </w:pPr>
          </w:p>
        </w:tc>
        <w:tc>
          <w:tcPr>
            <w:tcW w:w="2330" w:type="pct"/>
          </w:tcPr>
          <w:p w:rsidR="00591DBC" w:rsidRPr="00591DBC" w:rsidRDefault="00591DBC" w:rsidP="00591DBC">
            <w:pPr>
              <w:jc w:val="both"/>
              <w:rPr>
                <w:sz w:val="20"/>
                <w:szCs w:val="20"/>
                <w:lang w:val="en-US"/>
              </w:rPr>
            </w:pPr>
            <w:r w:rsidRPr="00591DBC">
              <w:rPr>
                <w:sz w:val="20"/>
                <w:szCs w:val="20"/>
                <w:lang w:val="en-US"/>
              </w:rPr>
              <w:t xml:space="preserve">Appeal dismissed. </w:t>
            </w:r>
          </w:p>
          <w:p w:rsidR="00591DBC" w:rsidRPr="00591DBC" w:rsidRDefault="00591DBC" w:rsidP="00591DBC">
            <w:pPr>
              <w:jc w:val="both"/>
              <w:rPr>
                <w:sz w:val="20"/>
                <w:szCs w:val="20"/>
                <w:lang w:val="en-US"/>
              </w:rPr>
            </w:pPr>
          </w:p>
        </w:tc>
      </w:tr>
      <w:tr w:rsidR="00591DBC" w:rsidRPr="00591DBC" w:rsidTr="00591DBC">
        <w:tc>
          <w:tcPr>
            <w:tcW w:w="2427" w:type="pct"/>
            <w:gridSpan w:val="2"/>
          </w:tcPr>
          <w:p w:rsidR="00591DBC" w:rsidRPr="00591DBC" w:rsidRDefault="00591DBC" w:rsidP="00591DBC">
            <w:pPr>
              <w:jc w:val="both"/>
              <w:rPr>
                <w:sz w:val="20"/>
                <w:szCs w:val="20"/>
                <w:lang w:val="en-US"/>
              </w:rPr>
            </w:pPr>
            <w:r w:rsidRPr="00591DBC">
              <w:rPr>
                <w:sz w:val="20"/>
                <w:szCs w:val="20"/>
                <w:lang w:val="en-US"/>
              </w:rPr>
              <w:t>May 8, 2018</w:t>
            </w:r>
          </w:p>
          <w:p w:rsidR="00591DBC" w:rsidRPr="00591DBC" w:rsidRDefault="00591DBC" w:rsidP="00591DBC">
            <w:pPr>
              <w:jc w:val="both"/>
              <w:rPr>
                <w:sz w:val="20"/>
                <w:szCs w:val="20"/>
                <w:lang w:val="en-US"/>
              </w:rPr>
            </w:pPr>
            <w:r w:rsidRPr="00591DBC">
              <w:rPr>
                <w:sz w:val="20"/>
                <w:szCs w:val="20"/>
                <w:lang w:val="en-US"/>
              </w:rPr>
              <w:t>Supreme Court of Canada</w:t>
            </w:r>
          </w:p>
        </w:tc>
        <w:tc>
          <w:tcPr>
            <w:tcW w:w="243" w:type="pct"/>
          </w:tcPr>
          <w:p w:rsidR="00591DBC" w:rsidRPr="00591DBC" w:rsidRDefault="00591DBC" w:rsidP="00591DBC">
            <w:pPr>
              <w:jc w:val="both"/>
              <w:rPr>
                <w:sz w:val="20"/>
                <w:szCs w:val="20"/>
                <w:lang w:val="en-US"/>
              </w:rPr>
            </w:pPr>
          </w:p>
        </w:tc>
        <w:tc>
          <w:tcPr>
            <w:tcW w:w="2330" w:type="pct"/>
          </w:tcPr>
          <w:p w:rsidR="00591DBC" w:rsidRPr="00591DBC" w:rsidRDefault="00591DBC" w:rsidP="00591DBC">
            <w:pPr>
              <w:jc w:val="both"/>
              <w:rPr>
                <w:sz w:val="20"/>
                <w:szCs w:val="20"/>
                <w:lang w:val="en-US"/>
              </w:rPr>
            </w:pPr>
            <w:r w:rsidRPr="00591DBC">
              <w:rPr>
                <w:sz w:val="20"/>
                <w:szCs w:val="20"/>
                <w:lang w:val="en-US"/>
              </w:rPr>
              <w:t>Application for leave to appeal filed.</w:t>
            </w:r>
          </w:p>
          <w:p w:rsidR="00591DBC" w:rsidRPr="00591DBC" w:rsidRDefault="00591DBC" w:rsidP="00591DBC">
            <w:pPr>
              <w:jc w:val="both"/>
              <w:rPr>
                <w:sz w:val="20"/>
                <w:szCs w:val="20"/>
                <w:lang w:val="en-US"/>
              </w:rPr>
            </w:pPr>
          </w:p>
        </w:tc>
      </w:tr>
    </w:tbl>
    <w:p w:rsidR="00591DBC" w:rsidRPr="00591DBC" w:rsidRDefault="00591DBC" w:rsidP="00591DBC">
      <w:pPr>
        <w:jc w:val="both"/>
        <w:rPr>
          <w:sz w:val="20"/>
          <w:szCs w:val="20"/>
          <w:lang w:val="en-US"/>
        </w:rPr>
      </w:pPr>
    </w:p>
    <w:p w:rsidR="00591DBC" w:rsidRPr="00591DBC" w:rsidRDefault="00591DBC" w:rsidP="00591DBC">
      <w:pPr>
        <w:jc w:val="both"/>
        <w:rPr>
          <w:sz w:val="20"/>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91DBC" w:rsidRPr="00591DBC" w:rsidTr="00591DBC">
        <w:tc>
          <w:tcPr>
            <w:tcW w:w="543" w:type="pct"/>
          </w:tcPr>
          <w:p w:rsidR="00591DBC" w:rsidRPr="00591DBC" w:rsidRDefault="00591DBC" w:rsidP="00591DBC">
            <w:pPr>
              <w:jc w:val="both"/>
              <w:rPr>
                <w:sz w:val="20"/>
                <w:szCs w:val="20"/>
                <w:lang w:val="fr-CA"/>
              </w:rPr>
            </w:pPr>
            <w:r w:rsidRPr="00591DBC">
              <w:rPr>
                <w:b/>
                <w:sz w:val="20"/>
                <w:szCs w:val="20"/>
                <w:lang w:val="fr-CA"/>
              </w:rPr>
              <w:t>38098</w:t>
            </w:r>
          </w:p>
        </w:tc>
        <w:tc>
          <w:tcPr>
            <w:tcW w:w="4457" w:type="pct"/>
            <w:gridSpan w:val="3"/>
          </w:tcPr>
          <w:p w:rsidR="00591DBC" w:rsidRPr="007D3665" w:rsidRDefault="00591DBC" w:rsidP="00591DBC">
            <w:pPr>
              <w:jc w:val="both"/>
              <w:rPr>
                <w:b/>
                <w:sz w:val="20"/>
                <w:szCs w:val="20"/>
                <w:lang w:val="en-US"/>
              </w:rPr>
            </w:pPr>
            <w:r w:rsidRPr="007D3665">
              <w:rPr>
                <w:b/>
                <w:sz w:val="20"/>
                <w:szCs w:val="20"/>
                <w:lang w:val="en-US"/>
              </w:rPr>
              <w:t xml:space="preserve">Caring Citizens of Vancouver Society c. </w:t>
            </w:r>
            <w:r w:rsidR="007D3665" w:rsidRPr="007D3665">
              <w:rPr>
                <w:b/>
                <w:sz w:val="20"/>
                <w:szCs w:val="20"/>
                <w:lang w:val="en-US"/>
              </w:rPr>
              <w:t>C</w:t>
            </w:r>
            <w:r w:rsidR="007D3665">
              <w:rPr>
                <w:b/>
                <w:sz w:val="20"/>
                <w:szCs w:val="20"/>
                <w:lang w:val="en-US"/>
              </w:rPr>
              <w:t>ity of</w:t>
            </w:r>
            <w:r w:rsidRPr="007D3665">
              <w:rPr>
                <w:b/>
                <w:sz w:val="20"/>
                <w:szCs w:val="20"/>
                <w:lang w:val="en-US"/>
              </w:rPr>
              <w:t xml:space="preserve"> Vancouver</w:t>
            </w:r>
          </w:p>
          <w:p w:rsidR="00591DBC" w:rsidRPr="00591DBC" w:rsidRDefault="00591DBC" w:rsidP="00591DBC">
            <w:pPr>
              <w:jc w:val="both"/>
              <w:rPr>
                <w:sz w:val="20"/>
                <w:szCs w:val="20"/>
                <w:lang w:val="fr-CA"/>
              </w:rPr>
            </w:pPr>
            <w:r w:rsidRPr="00591DBC">
              <w:rPr>
                <w:sz w:val="20"/>
                <w:szCs w:val="20"/>
                <w:lang w:val="fr-CA"/>
              </w:rPr>
              <w:t>(C.-B.) (Civile) (Autorisation)</w:t>
            </w:r>
          </w:p>
        </w:tc>
      </w:tr>
      <w:tr w:rsidR="00672DA0" w:rsidRPr="00D56218" w:rsidTr="00591DBC">
        <w:tc>
          <w:tcPr>
            <w:tcW w:w="5000" w:type="pct"/>
            <w:gridSpan w:val="4"/>
          </w:tcPr>
          <w:p w:rsidR="00672DA0" w:rsidRDefault="00772C71" w:rsidP="00591DBC">
            <w:pPr>
              <w:jc w:val="both"/>
              <w:rPr>
                <w:sz w:val="20"/>
                <w:szCs w:val="20"/>
                <w:lang w:val="fr-CA"/>
              </w:rPr>
            </w:pPr>
            <w:r w:rsidRPr="00772C71">
              <w:rPr>
                <w:sz w:val="20"/>
                <w:szCs w:val="20"/>
                <w:lang w:val="fr-CA"/>
              </w:rPr>
              <w:t xml:space="preserve">La demande d’autorisation d’appel de l’arrêt de la </w:t>
            </w:r>
            <w:r w:rsidRPr="00772C71">
              <w:rPr>
                <w:sz w:val="20"/>
                <w:szCs w:val="20"/>
                <w:lang w:val="fr-FR"/>
              </w:rPr>
              <w:t>Cour d’appel de la Colombie-Britannique (Vancouver)</w:t>
            </w:r>
            <w:r w:rsidRPr="00772C71">
              <w:rPr>
                <w:sz w:val="20"/>
                <w:szCs w:val="20"/>
                <w:lang w:val="fr-CA"/>
              </w:rPr>
              <w:t xml:space="preserve">, numéro </w:t>
            </w:r>
            <w:r w:rsidRPr="00772C71">
              <w:rPr>
                <w:sz w:val="20"/>
                <w:szCs w:val="20"/>
                <w:lang w:val="fr-FR"/>
              </w:rPr>
              <w:t>CA45049, 2018 BCCA 87</w:t>
            </w:r>
            <w:r w:rsidRPr="00772C71">
              <w:rPr>
                <w:sz w:val="20"/>
                <w:szCs w:val="20"/>
                <w:lang w:val="fr-CA"/>
              </w:rPr>
              <w:t xml:space="preserve">, daté du </w:t>
            </w:r>
            <w:r w:rsidRPr="00772C71">
              <w:rPr>
                <w:sz w:val="20"/>
                <w:szCs w:val="20"/>
                <w:lang w:val="fr-FR"/>
              </w:rPr>
              <w:t>9 mars 2018</w:t>
            </w:r>
            <w:r w:rsidRPr="00772C71">
              <w:rPr>
                <w:sz w:val="20"/>
                <w:szCs w:val="20"/>
                <w:lang w:val="fr-CA"/>
              </w:rPr>
              <w:t>, est rejetée avec dépens.</w:t>
            </w:r>
          </w:p>
          <w:p w:rsidR="00772C71" w:rsidRPr="00591DBC" w:rsidRDefault="00772C71" w:rsidP="00591DBC">
            <w:pPr>
              <w:jc w:val="both"/>
              <w:rPr>
                <w:sz w:val="20"/>
                <w:szCs w:val="20"/>
                <w:lang w:val="fr-CA"/>
              </w:rPr>
            </w:pPr>
          </w:p>
        </w:tc>
      </w:tr>
      <w:tr w:rsidR="00591DBC" w:rsidRPr="00D56218" w:rsidTr="00591DBC">
        <w:tc>
          <w:tcPr>
            <w:tcW w:w="5000" w:type="pct"/>
            <w:gridSpan w:val="4"/>
          </w:tcPr>
          <w:p w:rsidR="00591DBC" w:rsidRPr="00591DBC" w:rsidRDefault="00591DBC" w:rsidP="00591DBC">
            <w:pPr>
              <w:jc w:val="both"/>
              <w:rPr>
                <w:sz w:val="20"/>
                <w:szCs w:val="20"/>
                <w:lang w:val="fr-CA"/>
              </w:rPr>
            </w:pPr>
            <w:r w:rsidRPr="00591DBC">
              <w:rPr>
                <w:sz w:val="20"/>
                <w:szCs w:val="20"/>
                <w:lang w:val="fr-CA"/>
              </w:rPr>
              <w:t xml:space="preserve">Droit municipal — Règlements — Zonage — La Ville de Vancouver construit des logements modulaires temporaires à des fins d’habitation sociale — Les requérants plaident que de tels logements sont le produit d’un processus d’approbation illégal et que le permis d’aménagement devrait être annulé — Les juridictions inférieures ont rejeté la requête en annulation du permis — La Ville a-t-elle apporté une modification importante au zonage d’un quartier, délivrant un permis d’aménagement pour un usage qui n’était pas permis dans la zone résidentielle en cause, sans avoir d’abord tenu une audience publique sur la question, contrairement à l’art. 566 de la </w:t>
            </w:r>
            <w:r w:rsidRPr="00591DBC">
              <w:rPr>
                <w:i/>
                <w:sz w:val="20"/>
                <w:szCs w:val="20"/>
                <w:lang w:val="fr-CA"/>
              </w:rPr>
              <w:t>Vancouver Charter</w:t>
            </w:r>
            <w:r w:rsidRPr="00591DBC">
              <w:rPr>
                <w:sz w:val="20"/>
                <w:szCs w:val="20"/>
                <w:lang w:val="fr-CA"/>
              </w:rPr>
              <w:t>, [SBC 1953] ch. 55?</w:t>
            </w:r>
          </w:p>
          <w:p w:rsidR="00591DBC" w:rsidRPr="00591DBC" w:rsidRDefault="00591DBC" w:rsidP="00591DBC">
            <w:pPr>
              <w:jc w:val="both"/>
              <w:rPr>
                <w:sz w:val="20"/>
                <w:szCs w:val="20"/>
                <w:lang w:val="fr-CA"/>
              </w:rPr>
            </w:pPr>
          </w:p>
        </w:tc>
      </w:tr>
      <w:tr w:rsidR="00591DBC" w:rsidRPr="00591DBC" w:rsidTr="00591DBC">
        <w:tc>
          <w:tcPr>
            <w:tcW w:w="5000" w:type="pct"/>
            <w:gridSpan w:val="4"/>
          </w:tcPr>
          <w:p w:rsidR="00591DBC" w:rsidRPr="00591DBC" w:rsidRDefault="00591DBC" w:rsidP="00591DBC">
            <w:pPr>
              <w:jc w:val="both"/>
              <w:rPr>
                <w:sz w:val="20"/>
                <w:szCs w:val="20"/>
                <w:lang w:val="fr-CA"/>
              </w:rPr>
            </w:pPr>
            <w:r w:rsidRPr="00591DBC">
              <w:rPr>
                <w:sz w:val="20"/>
                <w:szCs w:val="20"/>
                <w:lang w:val="fr-CA"/>
              </w:rPr>
              <w:t xml:space="preserve">Le conseil municipal de Vancouver a modifié son règlement pour autoriser le directeur de l’aménagement à assouplir les dispositions du règlement de zonage où l’aménagement proposé prévoit des HLM pour les prestataires de l’aide sociale. Le projet de modification avait été renvoyé à une audience publique et un avis de la réunion a été publié dans un journal local. </w:t>
            </w:r>
          </w:p>
          <w:p w:rsidR="00591DBC" w:rsidRPr="00591DBC" w:rsidRDefault="00591DBC" w:rsidP="00591DBC">
            <w:pPr>
              <w:jc w:val="both"/>
              <w:rPr>
                <w:sz w:val="20"/>
                <w:szCs w:val="20"/>
                <w:lang w:val="fr-CA"/>
              </w:rPr>
            </w:pPr>
          </w:p>
          <w:p w:rsidR="00591DBC" w:rsidRPr="00591DBC" w:rsidRDefault="00591DBC" w:rsidP="00591DBC">
            <w:pPr>
              <w:jc w:val="both"/>
              <w:rPr>
                <w:sz w:val="20"/>
                <w:szCs w:val="20"/>
                <w:lang w:val="fr-CA"/>
              </w:rPr>
            </w:pPr>
            <w:r w:rsidRPr="00591DBC">
              <w:rPr>
                <w:sz w:val="20"/>
                <w:szCs w:val="20"/>
                <w:lang w:val="fr-CA"/>
              </w:rPr>
              <w:t xml:space="preserve">Le directeur de l’aménagement a exercé son pouvoir discrétionnaire en application du nouveau règlement pour permettre l’utilisation de logements modulaires temporaires et il a délivré un permis d’aménagement pour la propriété en question afin d’autoriser la construction et l’exploitation des logements. La Ville avait avisé les résidents du secteur de la construction projetée des logements modulaires temporaires et a tenu quatre séances publiques d’information. </w:t>
            </w:r>
          </w:p>
          <w:p w:rsidR="00591DBC" w:rsidRPr="00591DBC" w:rsidRDefault="00591DBC" w:rsidP="00591DBC">
            <w:pPr>
              <w:jc w:val="both"/>
              <w:rPr>
                <w:sz w:val="20"/>
                <w:szCs w:val="20"/>
                <w:lang w:val="fr-CA"/>
              </w:rPr>
            </w:pPr>
          </w:p>
          <w:p w:rsidR="00591DBC" w:rsidRPr="00591DBC" w:rsidRDefault="00591DBC" w:rsidP="00591DBC">
            <w:pPr>
              <w:jc w:val="both"/>
              <w:rPr>
                <w:sz w:val="20"/>
                <w:szCs w:val="20"/>
                <w:lang w:val="fr-CA"/>
              </w:rPr>
            </w:pPr>
            <w:r w:rsidRPr="00591DBC">
              <w:rPr>
                <w:sz w:val="20"/>
                <w:szCs w:val="20"/>
                <w:lang w:val="fr-CA"/>
              </w:rPr>
              <w:t xml:space="preserve">La demanderesse, </w:t>
            </w:r>
            <w:proofErr w:type="spellStart"/>
            <w:r w:rsidRPr="00591DBC">
              <w:rPr>
                <w:sz w:val="20"/>
                <w:szCs w:val="20"/>
                <w:lang w:val="fr-CA"/>
              </w:rPr>
              <w:t>Caring</w:t>
            </w:r>
            <w:proofErr w:type="spellEnd"/>
            <w:r w:rsidRPr="00591DBC">
              <w:rPr>
                <w:sz w:val="20"/>
                <w:szCs w:val="20"/>
                <w:lang w:val="fr-CA"/>
              </w:rPr>
              <w:t xml:space="preserve"> </w:t>
            </w:r>
            <w:proofErr w:type="spellStart"/>
            <w:r w:rsidRPr="00591DBC">
              <w:rPr>
                <w:sz w:val="20"/>
                <w:szCs w:val="20"/>
                <w:lang w:val="fr-CA"/>
              </w:rPr>
              <w:t>Citizens</w:t>
            </w:r>
            <w:proofErr w:type="spellEnd"/>
            <w:r w:rsidRPr="00591DBC">
              <w:rPr>
                <w:sz w:val="20"/>
                <w:szCs w:val="20"/>
                <w:lang w:val="fr-CA"/>
              </w:rPr>
              <w:t xml:space="preserve"> of Vancouver Society, a déposé une requête pour faire déclarer invalide le règlement et pour faire annuler le permis d’aménagement. La Ville intimée a plaidé que le processus d’approbation impliquait l’exercice licite d’un pouvoir délégué et fait partie intégrante de son plan pour trouver des solutions efficaces au problème des sans-abri.  </w:t>
            </w:r>
          </w:p>
          <w:p w:rsidR="00591DBC" w:rsidRPr="00591DBC" w:rsidRDefault="00591DBC" w:rsidP="00591DBC">
            <w:pPr>
              <w:jc w:val="both"/>
              <w:rPr>
                <w:sz w:val="20"/>
                <w:szCs w:val="20"/>
                <w:lang w:val="fr-CA"/>
              </w:rPr>
            </w:pPr>
          </w:p>
          <w:p w:rsidR="00591DBC" w:rsidRPr="00591DBC" w:rsidRDefault="00591DBC" w:rsidP="00591DBC">
            <w:pPr>
              <w:jc w:val="both"/>
              <w:rPr>
                <w:sz w:val="20"/>
                <w:szCs w:val="20"/>
                <w:lang w:val="fr-CA"/>
              </w:rPr>
            </w:pPr>
            <w:r w:rsidRPr="00591DBC">
              <w:rPr>
                <w:sz w:val="20"/>
                <w:szCs w:val="20"/>
                <w:lang w:val="fr-CA"/>
              </w:rPr>
              <w:t xml:space="preserve">Le juge en cabinet a rejeté la requête, concluant que le règlement lui-même était valide et concluant qu’un avis adéquat de l’effet et de l’objectif du règlement avait été donné en l’espèce. La Cour d’appel a rejeté l’appel.  </w:t>
            </w:r>
          </w:p>
        </w:tc>
      </w:tr>
      <w:tr w:rsidR="00591DBC" w:rsidRPr="00591DBC" w:rsidTr="00591DBC">
        <w:tc>
          <w:tcPr>
            <w:tcW w:w="5000" w:type="pct"/>
            <w:gridSpan w:val="4"/>
          </w:tcPr>
          <w:p w:rsidR="00591DBC" w:rsidRPr="00591DBC" w:rsidRDefault="00591DBC" w:rsidP="00591DBC">
            <w:pPr>
              <w:jc w:val="both"/>
              <w:rPr>
                <w:sz w:val="20"/>
                <w:szCs w:val="20"/>
                <w:lang w:val="fr-CA"/>
              </w:rPr>
            </w:pPr>
          </w:p>
        </w:tc>
      </w:tr>
      <w:tr w:rsidR="00591DBC" w:rsidRPr="00D56218" w:rsidTr="00591DBC">
        <w:tc>
          <w:tcPr>
            <w:tcW w:w="2427" w:type="pct"/>
            <w:gridSpan w:val="2"/>
          </w:tcPr>
          <w:p w:rsidR="00591DBC" w:rsidRPr="00591DBC" w:rsidRDefault="00591DBC" w:rsidP="00591DBC">
            <w:pPr>
              <w:jc w:val="both"/>
              <w:rPr>
                <w:sz w:val="20"/>
                <w:szCs w:val="20"/>
                <w:lang w:val="fr-CA"/>
              </w:rPr>
            </w:pPr>
            <w:r w:rsidRPr="00591DBC">
              <w:rPr>
                <w:sz w:val="20"/>
                <w:szCs w:val="20"/>
                <w:lang w:val="fr-CA"/>
              </w:rPr>
              <w:t>17 janvier 2018</w:t>
            </w:r>
          </w:p>
          <w:p w:rsidR="00591DBC" w:rsidRPr="00591DBC" w:rsidRDefault="00591DBC" w:rsidP="00591DBC">
            <w:pPr>
              <w:jc w:val="both"/>
              <w:rPr>
                <w:sz w:val="20"/>
                <w:szCs w:val="20"/>
                <w:lang w:val="fr-CA"/>
              </w:rPr>
            </w:pPr>
            <w:r w:rsidRPr="00591DBC">
              <w:rPr>
                <w:sz w:val="20"/>
                <w:szCs w:val="20"/>
                <w:lang w:val="fr-CA"/>
              </w:rPr>
              <w:t>Cour suprême de la Colombie-Britannique</w:t>
            </w:r>
          </w:p>
          <w:p w:rsidR="00591DBC" w:rsidRPr="00591DBC" w:rsidRDefault="00591DBC" w:rsidP="00591DBC">
            <w:pPr>
              <w:jc w:val="both"/>
              <w:rPr>
                <w:sz w:val="20"/>
                <w:szCs w:val="20"/>
                <w:lang w:val="fr-CA"/>
              </w:rPr>
            </w:pPr>
            <w:r w:rsidRPr="00591DBC">
              <w:rPr>
                <w:sz w:val="20"/>
                <w:szCs w:val="20"/>
                <w:lang w:val="fr-CA"/>
              </w:rPr>
              <w:t xml:space="preserve">(Juge </w:t>
            </w:r>
            <w:proofErr w:type="spellStart"/>
            <w:r w:rsidRPr="00591DBC">
              <w:rPr>
                <w:sz w:val="20"/>
                <w:szCs w:val="20"/>
                <w:lang w:val="fr-CA"/>
              </w:rPr>
              <w:t>DeWitt</w:t>
            </w:r>
            <w:proofErr w:type="spellEnd"/>
            <w:r w:rsidRPr="00591DBC">
              <w:rPr>
                <w:sz w:val="20"/>
                <w:szCs w:val="20"/>
                <w:lang w:val="fr-CA"/>
              </w:rPr>
              <w:t>-Van)</w:t>
            </w:r>
          </w:p>
          <w:p w:rsidR="00591DBC" w:rsidRPr="00591DBC" w:rsidRDefault="00D56218" w:rsidP="00591DBC">
            <w:pPr>
              <w:jc w:val="both"/>
              <w:rPr>
                <w:sz w:val="20"/>
                <w:szCs w:val="20"/>
                <w:lang w:val="fr-CA"/>
              </w:rPr>
            </w:pPr>
            <w:hyperlink r:id="rId21" w:history="1">
              <w:r w:rsidR="00591DBC" w:rsidRPr="00591DBC">
                <w:rPr>
                  <w:rStyle w:val="Hyperlink"/>
                  <w:sz w:val="20"/>
                  <w:szCs w:val="20"/>
                  <w:lang w:val="fr-CA"/>
                </w:rPr>
                <w:t>2018 BCSC 72</w:t>
              </w:r>
            </w:hyperlink>
          </w:p>
          <w:p w:rsidR="00591DBC" w:rsidRPr="00591DBC" w:rsidRDefault="00591DBC" w:rsidP="00591DBC">
            <w:pPr>
              <w:jc w:val="both"/>
              <w:rPr>
                <w:sz w:val="20"/>
                <w:szCs w:val="20"/>
                <w:lang w:val="fr-CA"/>
              </w:rPr>
            </w:pPr>
          </w:p>
        </w:tc>
        <w:tc>
          <w:tcPr>
            <w:tcW w:w="243" w:type="pct"/>
          </w:tcPr>
          <w:p w:rsidR="00591DBC" w:rsidRPr="00591DBC" w:rsidRDefault="00591DBC" w:rsidP="00591DBC">
            <w:pPr>
              <w:jc w:val="both"/>
              <w:rPr>
                <w:sz w:val="20"/>
                <w:szCs w:val="20"/>
                <w:lang w:val="fr-CA"/>
              </w:rPr>
            </w:pPr>
          </w:p>
        </w:tc>
        <w:tc>
          <w:tcPr>
            <w:tcW w:w="2330" w:type="pct"/>
          </w:tcPr>
          <w:p w:rsidR="00591DBC" w:rsidRPr="00591DBC" w:rsidRDefault="00591DBC" w:rsidP="00591DBC">
            <w:pPr>
              <w:jc w:val="both"/>
              <w:rPr>
                <w:sz w:val="20"/>
                <w:szCs w:val="20"/>
                <w:lang w:val="fr-CA"/>
              </w:rPr>
            </w:pPr>
            <w:r w:rsidRPr="00591DBC">
              <w:rPr>
                <w:sz w:val="20"/>
                <w:szCs w:val="20"/>
                <w:lang w:val="fr-CA"/>
              </w:rPr>
              <w:t xml:space="preserve">Rejet de la requête en annulation du permis d’aménagement. </w:t>
            </w:r>
          </w:p>
          <w:p w:rsidR="00591DBC" w:rsidRPr="00591DBC" w:rsidRDefault="00591DBC" w:rsidP="00591DBC">
            <w:pPr>
              <w:jc w:val="both"/>
              <w:rPr>
                <w:sz w:val="20"/>
                <w:szCs w:val="20"/>
                <w:lang w:val="fr-CA"/>
              </w:rPr>
            </w:pPr>
          </w:p>
        </w:tc>
      </w:tr>
      <w:tr w:rsidR="00591DBC" w:rsidRPr="00591DBC" w:rsidTr="00591DBC">
        <w:tc>
          <w:tcPr>
            <w:tcW w:w="2427" w:type="pct"/>
            <w:gridSpan w:val="2"/>
          </w:tcPr>
          <w:p w:rsidR="00591DBC" w:rsidRPr="00591DBC" w:rsidRDefault="00591DBC" w:rsidP="00591DBC">
            <w:pPr>
              <w:jc w:val="both"/>
              <w:rPr>
                <w:sz w:val="20"/>
                <w:szCs w:val="20"/>
                <w:lang w:val="fr-CA"/>
              </w:rPr>
            </w:pPr>
            <w:r w:rsidRPr="00591DBC">
              <w:rPr>
                <w:sz w:val="20"/>
                <w:szCs w:val="20"/>
                <w:lang w:val="fr-CA"/>
              </w:rPr>
              <w:t>9 mars 2018</w:t>
            </w:r>
          </w:p>
          <w:p w:rsidR="00591DBC" w:rsidRPr="00591DBC" w:rsidRDefault="00591DBC" w:rsidP="00591DBC">
            <w:pPr>
              <w:jc w:val="both"/>
              <w:rPr>
                <w:sz w:val="20"/>
                <w:szCs w:val="20"/>
                <w:lang w:val="fr-CA"/>
              </w:rPr>
            </w:pPr>
            <w:r w:rsidRPr="00591DBC">
              <w:rPr>
                <w:sz w:val="20"/>
                <w:szCs w:val="20"/>
                <w:lang w:val="fr-CA"/>
              </w:rPr>
              <w:t>Cour d’appel de la Colombie-Britannique</w:t>
            </w:r>
          </w:p>
          <w:p w:rsidR="00591DBC" w:rsidRPr="00591DBC" w:rsidRDefault="00591DBC" w:rsidP="00591DBC">
            <w:pPr>
              <w:jc w:val="both"/>
              <w:rPr>
                <w:sz w:val="20"/>
                <w:szCs w:val="20"/>
                <w:lang w:val="fr-CA"/>
              </w:rPr>
            </w:pPr>
            <w:r w:rsidRPr="00591DBC">
              <w:rPr>
                <w:sz w:val="20"/>
                <w:szCs w:val="20"/>
                <w:lang w:val="fr-CA"/>
              </w:rPr>
              <w:t>(Vancouver)</w:t>
            </w:r>
          </w:p>
          <w:p w:rsidR="00591DBC" w:rsidRPr="00591DBC" w:rsidRDefault="00591DBC" w:rsidP="00591DBC">
            <w:pPr>
              <w:jc w:val="both"/>
              <w:rPr>
                <w:sz w:val="20"/>
                <w:szCs w:val="20"/>
                <w:lang w:val="fr-CA"/>
              </w:rPr>
            </w:pPr>
            <w:r w:rsidRPr="00591DBC">
              <w:rPr>
                <w:sz w:val="20"/>
                <w:szCs w:val="20"/>
                <w:lang w:val="fr-CA"/>
              </w:rPr>
              <w:t xml:space="preserve">(Juges Lowry, </w:t>
            </w:r>
            <w:proofErr w:type="spellStart"/>
            <w:r w:rsidRPr="00591DBC">
              <w:rPr>
                <w:sz w:val="20"/>
                <w:szCs w:val="20"/>
                <w:lang w:val="fr-CA"/>
              </w:rPr>
              <w:t>Tysoe</w:t>
            </w:r>
            <w:proofErr w:type="spellEnd"/>
            <w:r w:rsidRPr="00591DBC">
              <w:rPr>
                <w:sz w:val="20"/>
                <w:szCs w:val="20"/>
                <w:lang w:val="fr-CA"/>
              </w:rPr>
              <w:t xml:space="preserve"> et </w:t>
            </w:r>
            <w:proofErr w:type="spellStart"/>
            <w:r w:rsidRPr="00591DBC">
              <w:rPr>
                <w:sz w:val="20"/>
                <w:szCs w:val="20"/>
                <w:lang w:val="fr-CA"/>
              </w:rPr>
              <w:t>Willcock</w:t>
            </w:r>
            <w:proofErr w:type="spellEnd"/>
            <w:r w:rsidRPr="00591DBC">
              <w:rPr>
                <w:sz w:val="20"/>
                <w:szCs w:val="20"/>
                <w:lang w:val="fr-CA"/>
              </w:rPr>
              <w:t>)</w:t>
            </w:r>
          </w:p>
          <w:p w:rsidR="00591DBC" w:rsidRPr="00591DBC" w:rsidRDefault="00D56218" w:rsidP="00591DBC">
            <w:pPr>
              <w:jc w:val="both"/>
              <w:rPr>
                <w:sz w:val="20"/>
                <w:szCs w:val="20"/>
                <w:lang w:val="fr-CA"/>
              </w:rPr>
            </w:pPr>
            <w:hyperlink r:id="rId22" w:history="1">
              <w:r w:rsidR="00591DBC" w:rsidRPr="00591DBC">
                <w:rPr>
                  <w:rStyle w:val="Hyperlink"/>
                  <w:sz w:val="20"/>
                  <w:szCs w:val="20"/>
                  <w:lang w:val="fr-CA"/>
                </w:rPr>
                <w:t>2018 BCCA 87</w:t>
              </w:r>
            </w:hyperlink>
          </w:p>
          <w:p w:rsidR="00591DBC" w:rsidRPr="00591DBC" w:rsidRDefault="00591DBC" w:rsidP="00591DBC">
            <w:pPr>
              <w:jc w:val="both"/>
              <w:rPr>
                <w:sz w:val="20"/>
                <w:szCs w:val="20"/>
                <w:lang w:val="fr-CA"/>
              </w:rPr>
            </w:pPr>
            <w:r w:rsidRPr="00591DBC">
              <w:rPr>
                <w:sz w:val="20"/>
                <w:szCs w:val="20"/>
                <w:lang w:val="fr-CA"/>
              </w:rPr>
              <w:t>N</w:t>
            </w:r>
            <w:r w:rsidRPr="00591DBC">
              <w:rPr>
                <w:sz w:val="20"/>
                <w:szCs w:val="20"/>
                <w:vertAlign w:val="superscript"/>
                <w:lang w:val="fr-CA"/>
              </w:rPr>
              <w:t>o</w:t>
            </w:r>
            <w:r w:rsidRPr="00591DBC">
              <w:rPr>
                <w:sz w:val="20"/>
                <w:szCs w:val="20"/>
                <w:lang w:val="fr-CA"/>
              </w:rPr>
              <w:t xml:space="preserve"> de dossier : CA45049</w:t>
            </w:r>
          </w:p>
          <w:p w:rsidR="00591DBC" w:rsidRPr="00591DBC" w:rsidRDefault="00591DBC" w:rsidP="00591DBC">
            <w:pPr>
              <w:jc w:val="both"/>
              <w:rPr>
                <w:sz w:val="20"/>
                <w:szCs w:val="20"/>
                <w:lang w:val="fr-CA"/>
              </w:rPr>
            </w:pPr>
          </w:p>
        </w:tc>
        <w:tc>
          <w:tcPr>
            <w:tcW w:w="243" w:type="pct"/>
          </w:tcPr>
          <w:p w:rsidR="00591DBC" w:rsidRPr="00591DBC" w:rsidRDefault="00591DBC" w:rsidP="00591DBC">
            <w:pPr>
              <w:jc w:val="both"/>
              <w:rPr>
                <w:sz w:val="20"/>
                <w:szCs w:val="20"/>
                <w:lang w:val="fr-CA"/>
              </w:rPr>
            </w:pPr>
          </w:p>
        </w:tc>
        <w:tc>
          <w:tcPr>
            <w:tcW w:w="2330" w:type="pct"/>
          </w:tcPr>
          <w:p w:rsidR="00591DBC" w:rsidRPr="00591DBC" w:rsidRDefault="00591DBC" w:rsidP="00591DBC">
            <w:pPr>
              <w:jc w:val="both"/>
              <w:rPr>
                <w:sz w:val="20"/>
                <w:szCs w:val="20"/>
                <w:lang w:val="fr-CA"/>
              </w:rPr>
            </w:pPr>
            <w:r w:rsidRPr="00591DBC">
              <w:rPr>
                <w:sz w:val="20"/>
                <w:szCs w:val="20"/>
                <w:lang w:val="fr-CA"/>
              </w:rPr>
              <w:t xml:space="preserve">Rejet de l’appel. </w:t>
            </w:r>
          </w:p>
          <w:p w:rsidR="00591DBC" w:rsidRPr="00591DBC" w:rsidRDefault="00591DBC" w:rsidP="00591DBC">
            <w:pPr>
              <w:jc w:val="both"/>
              <w:rPr>
                <w:sz w:val="20"/>
                <w:szCs w:val="20"/>
                <w:lang w:val="fr-CA"/>
              </w:rPr>
            </w:pPr>
          </w:p>
        </w:tc>
      </w:tr>
      <w:tr w:rsidR="00591DBC" w:rsidRPr="00D56218" w:rsidTr="00591DBC">
        <w:tc>
          <w:tcPr>
            <w:tcW w:w="2427" w:type="pct"/>
            <w:gridSpan w:val="2"/>
          </w:tcPr>
          <w:p w:rsidR="00591DBC" w:rsidRPr="00591DBC" w:rsidRDefault="00591DBC" w:rsidP="00591DBC">
            <w:pPr>
              <w:jc w:val="both"/>
              <w:rPr>
                <w:sz w:val="20"/>
                <w:szCs w:val="20"/>
                <w:lang w:val="fr-CA"/>
              </w:rPr>
            </w:pPr>
            <w:r w:rsidRPr="00591DBC">
              <w:rPr>
                <w:sz w:val="20"/>
                <w:szCs w:val="20"/>
                <w:lang w:val="fr-CA"/>
              </w:rPr>
              <w:t>8 mai 2018</w:t>
            </w:r>
          </w:p>
          <w:p w:rsidR="00591DBC" w:rsidRPr="00591DBC" w:rsidRDefault="00591DBC" w:rsidP="00591DBC">
            <w:pPr>
              <w:jc w:val="both"/>
              <w:rPr>
                <w:sz w:val="20"/>
                <w:szCs w:val="20"/>
                <w:lang w:val="fr-CA"/>
              </w:rPr>
            </w:pPr>
            <w:r w:rsidRPr="00591DBC">
              <w:rPr>
                <w:sz w:val="20"/>
                <w:szCs w:val="20"/>
                <w:lang w:val="fr-CA"/>
              </w:rPr>
              <w:t>Cour suprême du Canada</w:t>
            </w:r>
          </w:p>
        </w:tc>
        <w:tc>
          <w:tcPr>
            <w:tcW w:w="243" w:type="pct"/>
          </w:tcPr>
          <w:p w:rsidR="00591DBC" w:rsidRPr="00591DBC" w:rsidRDefault="00591DBC" w:rsidP="00591DBC">
            <w:pPr>
              <w:jc w:val="both"/>
              <w:rPr>
                <w:sz w:val="20"/>
                <w:szCs w:val="20"/>
                <w:lang w:val="fr-CA"/>
              </w:rPr>
            </w:pPr>
          </w:p>
        </w:tc>
        <w:tc>
          <w:tcPr>
            <w:tcW w:w="2330" w:type="pct"/>
          </w:tcPr>
          <w:p w:rsidR="00591DBC" w:rsidRPr="00591DBC" w:rsidRDefault="00591DBC" w:rsidP="00591DBC">
            <w:pPr>
              <w:jc w:val="both"/>
              <w:rPr>
                <w:sz w:val="20"/>
                <w:szCs w:val="20"/>
                <w:lang w:val="fr-CA"/>
              </w:rPr>
            </w:pPr>
            <w:r w:rsidRPr="00591DBC">
              <w:rPr>
                <w:sz w:val="20"/>
                <w:szCs w:val="20"/>
                <w:lang w:val="fr-CA"/>
              </w:rPr>
              <w:t>Dépôt de la demande d’autorisation d’appel.</w:t>
            </w:r>
          </w:p>
          <w:p w:rsidR="00591DBC" w:rsidRPr="00591DBC" w:rsidRDefault="00591DBC" w:rsidP="00591DBC">
            <w:pPr>
              <w:jc w:val="both"/>
              <w:rPr>
                <w:sz w:val="20"/>
                <w:szCs w:val="20"/>
                <w:lang w:val="fr-CA"/>
              </w:rPr>
            </w:pPr>
          </w:p>
        </w:tc>
      </w:tr>
    </w:tbl>
    <w:p w:rsidR="00591DBC" w:rsidRPr="00591DBC" w:rsidRDefault="00D56218" w:rsidP="00591DBC">
      <w:pPr>
        <w:jc w:val="both"/>
        <w:rPr>
          <w:sz w:val="20"/>
          <w:szCs w:val="20"/>
          <w:lang w:val="fr-CA"/>
        </w:rPr>
      </w:pPr>
      <w:r>
        <w:rPr>
          <w:sz w:val="20"/>
          <w:szCs w:val="20"/>
        </w:rPr>
        <w:pict>
          <v:rect id="_x0000_i1054" style="width:2in;height:1pt" o:hrpct="0" o:hralign="center" o:hrstd="t" o:hrnoshade="t" o:hr="t" fillcolor="black" stroked="f"/>
        </w:pict>
      </w:r>
    </w:p>
    <w:p w:rsidR="00591DBC" w:rsidRPr="00591DBC" w:rsidRDefault="00591DBC" w:rsidP="00591DBC">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91DBC" w:rsidRPr="00591DBC" w:rsidTr="00591DBC">
        <w:tc>
          <w:tcPr>
            <w:tcW w:w="543" w:type="pct"/>
          </w:tcPr>
          <w:p w:rsidR="00591DBC" w:rsidRPr="00591DBC" w:rsidRDefault="00591DBC" w:rsidP="00591DBC">
            <w:pPr>
              <w:jc w:val="both"/>
              <w:rPr>
                <w:sz w:val="20"/>
                <w:szCs w:val="20"/>
                <w:lang w:val="en-US"/>
              </w:rPr>
            </w:pPr>
            <w:r w:rsidRPr="00591DBC">
              <w:rPr>
                <w:b/>
                <w:sz w:val="20"/>
                <w:szCs w:val="20"/>
              </w:rPr>
              <w:t>38136</w:t>
            </w:r>
          </w:p>
        </w:tc>
        <w:tc>
          <w:tcPr>
            <w:tcW w:w="4457" w:type="pct"/>
            <w:gridSpan w:val="3"/>
          </w:tcPr>
          <w:p w:rsidR="00591DBC" w:rsidRPr="00591DBC" w:rsidRDefault="00591DBC" w:rsidP="00591DBC">
            <w:pPr>
              <w:jc w:val="both"/>
              <w:rPr>
                <w:b/>
                <w:sz w:val="20"/>
                <w:szCs w:val="20"/>
                <w:lang w:val="en-US"/>
              </w:rPr>
            </w:pPr>
            <w:r w:rsidRPr="00591DBC">
              <w:rPr>
                <w:b/>
                <w:sz w:val="20"/>
                <w:szCs w:val="20"/>
                <w:lang w:val="en-US"/>
              </w:rPr>
              <w:t xml:space="preserve">Tracey Kanak v. Darryl </w:t>
            </w:r>
            <w:proofErr w:type="spellStart"/>
            <w:r w:rsidRPr="00591DBC">
              <w:rPr>
                <w:b/>
                <w:sz w:val="20"/>
                <w:szCs w:val="20"/>
                <w:lang w:val="en-US"/>
              </w:rPr>
              <w:t>Riggin</w:t>
            </w:r>
            <w:proofErr w:type="spellEnd"/>
          </w:p>
          <w:p w:rsidR="00591DBC" w:rsidRPr="00591DBC" w:rsidRDefault="00591DBC" w:rsidP="00591DBC">
            <w:pPr>
              <w:jc w:val="both"/>
              <w:rPr>
                <w:sz w:val="20"/>
                <w:szCs w:val="20"/>
                <w:lang w:val="en-US"/>
              </w:rPr>
            </w:pPr>
            <w:r w:rsidRPr="00591DBC">
              <w:rPr>
                <w:sz w:val="20"/>
                <w:szCs w:val="20"/>
                <w:lang w:val="en-US"/>
              </w:rPr>
              <w:t>(Ont.) (Civil) (By Leave)</w:t>
            </w:r>
          </w:p>
        </w:tc>
      </w:tr>
      <w:tr w:rsidR="00672DA0" w:rsidRPr="00591DBC" w:rsidTr="00591DBC">
        <w:tc>
          <w:tcPr>
            <w:tcW w:w="5000" w:type="pct"/>
            <w:gridSpan w:val="4"/>
          </w:tcPr>
          <w:p w:rsidR="00772C71" w:rsidRPr="00772C71" w:rsidRDefault="00772C71" w:rsidP="00772C71">
            <w:pPr>
              <w:jc w:val="both"/>
              <w:rPr>
                <w:sz w:val="20"/>
                <w:szCs w:val="20"/>
              </w:rPr>
            </w:pPr>
            <w:r w:rsidRPr="00772C71">
              <w:rPr>
                <w:sz w:val="20"/>
                <w:szCs w:val="20"/>
              </w:rPr>
              <w:t>The application for leave to appeal from the judgment of the Court of Appeal for Ontario, Number C63856, 2018 ONCA 345, dated April 4, 2018, is dismissed with costs.</w:t>
            </w:r>
          </w:p>
          <w:p w:rsidR="00672DA0" w:rsidRPr="00772C71" w:rsidRDefault="00672DA0" w:rsidP="00591DBC">
            <w:pPr>
              <w:jc w:val="both"/>
              <w:rPr>
                <w:sz w:val="20"/>
                <w:szCs w:val="20"/>
              </w:rPr>
            </w:pPr>
          </w:p>
        </w:tc>
      </w:tr>
      <w:tr w:rsidR="00591DBC" w:rsidRPr="00591DBC" w:rsidTr="00591DBC">
        <w:tc>
          <w:tcPr>
            <w:tcW w:w="5000" w:type="pct"/>
            <w:gridSpan w:val="4"/>
          </w:tcPr>
          <w:p w:rsidR="00591DBC" w:rsidRPr="00591DBC" w:rsidRDefault="00591DBC" w:rsidP="00591DBC">
            <w:pPr>
              <w:jc w:val="both"/>
              <w:rPr>
                <w:sz w:val="20"/>
                <w:szCs w:val="20"/>
                <w:lang w:val="en-US"/>
              </w:rPr>
            </w:pPr>
            <w:r w:rsidRPr="00591DBC">
              <w:rPr>
                <w:sz w:val="20"/>
                <w:szCs w:val="20"/>
                <w:lang w:val="en-US"/>
              </w:rPr>
              <w:t xml:space="preserve">Torts – Libel and slander – </w:t>
            </w:r>
            <w:proofErr w:type="spellStart"/>
            <w:r w:rsidRPr="00591DBC">
              <w:rPr>
                <w:sz w:val="20"/>
                <w:szCs w:val="20"/>
                <w:lang w:val="en-US"/>
              </w:rPr>
              <w:t>Defence</w:t>
            </w:r>
            <w:proofErr w:type="spellEnd"/>
            <w:r w:rsidRPr="00591DBC">
              <w:rPr>
                <w:sz w:val="20"/>
                <w:szCs w:val="20"/>
                <w:lang w:val="en-US"/>
              </w:rPr>
              <w:t xml:space="preserve"> – Qualified privilege – Applicant bringing action against former manager for his statements to prospective employer during job reference – Whether existence of qualified privilege turns only on subject-matter of communication and identity of publisher to exclusion of all other considerations or whether it can be restated with greater nuance consistent with principle of proportionality – What is extent to which defamation claim may be combined with other causes of action arising from same set of facts</w:t>
            </w:r>
          </w:p>
          <w:p w:rsidR="00591DBC" w:rsidRPr="00591DBC" w:rsidRDefault="00591DBC" w:rsidP="00591DBC">
            <w:pPr>
              <w:jc w:val="both"/>
              <w:rPr>
                <w:sz w:val="20"/>
                <w:szCs w:val="20"/>
                <w:lang w:val="en-US"/>
              </w:rPr>
            </w:pPr>
          </w:p>
        </w:tc>
      </w:tr>
      <w:tr w:rsidR="00591DBC" w:rsidRPr="00591DBC" w:rsidTr="00591DBC">
        <w:tc>
          <w:tcPr>
            <w:tcW w:w="5000" w:type="pct"/>
            <w:gridSpan w:val="4"/>
          </w:tcPr>
          <w:p w:rsidR="00591DBC" w:rsidRPr="00591DBC" w:rsidRDefault="00591DBC" w:rsidP="00591DBC">
            <w:pPr>
              <w:jc w:val="both"/>
              <w:rPr>
                <w:sz w:val="20"/>
                <w:szCs w:val="20"/>
                <w:lang w:val="en-US"/>
              </w:rPr>
            </w:pPr>
            <w:r w:rsidRPr="00591DBC">
              <w:rPr>
                <w:sz w:val="20"/>
                <w:szCs w:val="20"/>
                <w:lang w:val="en-US"/>
              </w:rPr>
              <w:t>Ms. Kanak was hired at Atomic Energy of Canada Limited (“AECL”) in 2006 by Mr. Riggins as a senior cost control analyst, a position she held until 2011 when AECL’s corporate assets were sold and she, along with other employees, was laid off. In February, 2013, Ms. Kanak received a conditional offer of employment from Bruce Power as a financial analyst, which she accepted. A condition of the offer was positive reference checks. Mr. </w:t>
            </w:r>
            <w:proofErr w:type="spellStart"/>
            <w:r w:rsidRPr="00591DBC">
              <w:rPr>
                <w:sz w:val="20"/>
                <w:szCs w:val="20"/>
                <w:lang w:val="en-US"/>
              </w:rPr>
              <w:t>Riggin</w:t>
            </w:r>
            <w:proofErr w:type="spellEnd"/>
            <w:r w:rsidRPr="00591DBC">
              <w:rPr>
                <w:sz w:val="20"/>
                <w:szCs w:val="20"/>
                <w:lang w:val="en-US"/>
              </w:rPr>
              <w:t xml:space="preserve"> was contacted by telephone for a reference check. Bruce Power subsequently revoked its offer to Ms. Kanak on the basis of the negative employment reference it received from Mr. </w:t>
            </w:r>
            <w:proofErr w:type="spellStart"/>
            <w:r w:rsidRPr="00591DBC">
              <w:rPr>
                <w:sz w:val="20"/>
                <w:szCs w:val="20"/>
                <w:lang w:val="en-US"/>
              </w:rPr>
              <w:t>Riggin</w:t>
            </w:r>
            <w:proofErr w:type="spellEnd"/>
            <w:r w:rsidRPr="00591DBC">
              <w:rPr>
                <w:sz w:val="20"/>
                <w:szCs w:val="20"/>
                <w:lang w:val="en-US"/>
              </w:rPr>
              <w:t>. Ms. Kanak brought an action in defamation against Mr. </w:t>
            </w:r>
            <w:proofErr w:type="spellStart"/>
            <w:r w:rsidRPr="00591DBC">
              <w:rPr>
                <w:sz w:val="20"/>
                <w:szCs w:val="20"/>
                <w:lang w:val="en-US"/>
              </w:rPr>
              <w:t>Riggin</w:t>
            </w:r>
            <w:proofErr w:type="spellEnd"/>
            <w:r w:rsidRPr="00591DBC">
              <w:rPr>
                <w:sz w:val="20"/>
                <w:szCs w:val="20"/>
                <w:lang w:val="en-US"/>
              </w:rPr>
              <w:t xml:space="preserve"> with respect to statements he made during the job reference. The trial judge dismissed the applicant’s action in its entirety. Her decision was upheld on appeal.</w:t>
            </w:r>
          </w:p>
        </w:tc>
      </w:tr>
      <w:tr w:rsidR="00591DBC" w:rsidRPr="00591DBC" w:rsidTr="00591DBC">
        <w:tc>
          <w:tcPr>
            <w:tcW w:w="5000" w:type="pct"/>
            <w:gridSpan w:val="4"/>
          </w:tcPr>
          <w:p w:rsidR="00591DBC" w:rsidRPr="00591DBC" w:rsidRDefault="00591DBC" w:rsidP="00591DBC">
            <w:pPr>
              <w:jc w:val="both"/>
              <w:rPr>
                <w:sz w:val="20"/>
                <w:szCs w:val="20"/>
                <w:lang w:val="en-US"/>
              </w:rPr>
            </w:pPr>
          </w:p>
        </w:tc>
      </w:tr>
      <w:tr w:rsidR="00591DBC" w:rsidRPr="00591DBC" w:rsidTr="00591DBC">
        <w:tc>
          <w:tcPr>
            <w:tcW w:w="2427" w:type="pct"/>
            <w:gridSpan w:val="2"/>
          </w:tcPr>
          <w:p w:rsidR="00591DBC" w:rsidRPr="00591DBC" w:rsidRDefault="00591DBC" w:rsidP="00591DBC">
            <w:pPr>
              <w:jc w:val="both"/>
              <w:rPr>
                <w:sz w:val="20"/>
                <w:szCs w:val="20"/>
                <w:lang w:val="en-US"/>
              </w:rPr>
            </w:pPr>
            <w:r w:rsidRPr="00591DBC">
              <w:rPr>
                <w:sz w:val="20"/>
                <w:szCs w:val="20"/>
                <w:lang w:val="en-US"/>
              </w:rPr>
              <w:t>May 18, 2017</w:t>
            </w:r>
          </w:p>
          <w:p w:rsidR="00591DBC" w:rsidRPr="00591DBC" w:rsidRDefault="00591DBC" w:rsidP="00591DBC">
            <w:pPr>
              <w:jc w:val="both"/>
              <w:rPr>
                <w:sz w:val="20"/>
                <w:szCs w:val="20"/>
                <w:lang w:val="en-US"/>
              </w:rPr>
            </w:pPr>
            <w:r w:rsidRPr="00591DBC">
              <w:rPr>
                <w:sz w:val="20"/>
                <w:szCs w:val="20"/>
                <w:lang w:val="en-US"/>
              </w:rPr>
              <w:t>Ontario Superior Court of Justice</w:t>
            </w:r>
          </w:p>
          <w:p w:rsidR="00591DBC" w:rsidRPr="00591DBC" w:rsidRDefault="00591DBC" w:rsidP="00591DBC">
            <w:pPr>
              <w:jc w:val="both"/>
              <w:rPr>
                <w:sz w:val="20"/>
                <w:szCs w:val="20"/>
                <w:lang w:val="en-US"/>
              </w:rPr>
            </w:pPr>
            <w:r w:rsidRPr="00591DBC">
              <w:rPr>
                <w:sz w:val="20"/>
                <w:szCs w:val="20"/>
                <w:lang w:val="en-US"/>
              </w:rPr>
              <w:t>(</w:t>
            </w:r>
            <w:proofErr w:type="spellStart"/>
            <w:r w:rsidRPr="00591DBC">
              <w:rPr>
                <w:sz w:val="20"/>
                <w:szCs w:val="20"/>
                <w:lang w:val="en-US"/>
              </w:rPr>
              <w:t>McSweeney</w:t>
            </w:r>
            <w:proofErr w:type="spellEnd"/>
            <w:r w:rsidRPr="00591DBC">
              <w:rPr>
                <w:sz w:val="20"/>
                <w:szCs w:val="20"/>
                <w:lang w:val="en-US"/>
              </w:rPr>
              <w:t xml:space="preserve"> J.)</w:t>
            </w:r>
          </w:p>
          <w:p w:rsidR="00591DBC" w:rsidRPr="00591DBC" w:rsidRDefault="00591DBC" w:rsidP="00591DBC">
            <w:pPr>
              <w:jc w:val="both"/>
              <w:rPr>
                <w:sz w:val="20"/>
                <w:szCs w:val="20"/>
                <w:lang w:val="en-US"/>
              </w:rPr>
            </w:pPr>
            <w:r w:rsidRPr="00591DBC">
              <w:rPr>
                <w:sz w:val="20"/>
                <w:szCs w:val="20"/>
                <w:lang w:val="en-US"/>
              </w:rPr>
              <w:t>2016 ONSC 2837</w:t>
            </w:r>
          </w:p>
          <w:p w:rsidR="00591DBC" w:rsidRPr="00591DBC" w:rsidRDefault="00591DBC" w:rsidP="00591DBC">
            <w:pPr>
              <w:jc w:val="both"/>
              <w:rPr>
                <w:sz w:val="20"/>
                <w:szCs w:val="20"/>
                <w:lang w:val="en-US"/>
              </w:rPr>
            </w:pPr>
          </w:p>
        </w:tc>
        <w:tc>
          <w:tcPr>
            <w:tcW w:w="243" w:type="pct"/>
          </w:tcPr>
          <w:p w:rsidR="00591DBC" w:rsidRPr="00591DBC" w:rsidRDefault="00591DBC" w:rsidP="00591DBC">
            <w:pPr>
              <w:jc w:val="both"/>
              <w:rPr>
                <w:sz w:val="20"/>
                <w:szCs w:val="20"/>
                <w:lang w:val="en-US"/>
              </w:rPr>
            </w:pPr>
          </w:p>
        </w:tc>
        <w:tc>
          <w:tcPr>
            <w:tcW w:w="2330" w:type="pct"/>
          </w:tcPr>
          <w:p w:rsidR="00591DBC" w:rsidRPr="00591DBC" w:rsidRDefault="00591DBC" w:rsidP="00591DBC">
            <w:pPr>
              <w:jc w:val="both"/>
              <w:rPr>
                <w:sz w:val="20"/>
                <w:szCs w:val="20"/>
                <w:lang w:val="en-US"/>
              </w:rPr>
            </w:pPr>
            <w:r w:rsidRPr="00591DBC">
              <w:rPr>
                <w:sz w:val="20"/>
                <w:szCs w:val="20"/>
                <w:lang w:val="en-US"/>
              </w:rPr>
              <w:t>Applicant’s action dismissed</w:t>
            </w:r>
          </w:p>
          <w:p w:rsidR="00591DBC" w:rsidRPr="00591DBC" w:rsidRDefault="00591DBC" w:rsidP="00591DBC">
            <w:pPr>
              <w:jc w:val="both"/>
              <w:rPr>
                <w:sz w:val="20"/>
                <w:szCs w:val="20"/>
                <w:lang w:val="en-US"/>
              </w:rPr>
            </w:pPr>
          </w:p>
        </w:tc>
      </w:tr>
      <w:tr w:rsidR="00591DBC" w:rsidRPr="00591DBC" w:rsidTr="00591DBC">
        <w:tc>
          <w:tcPr>
            <w:tcW w:w="2427" w:type="pct"/>
            <w:gridSpan w:val="2"/>
          </w:tcPr>
          <w:p w:rsidR="00591DBC" w:rsidRPr="00591DBC" w:rsidRDefault="00591DBC" w:rsidP="00591DBC">
            <w:pPr>
              <w:jc w:val="both"/>
              <w:rPr>
                <w:sz w:val="20"/>
                <w:szCs w:val="20"/>
                <w:lang w:val="en-US"/>
              </w:rPr>
            </w:pPr>
            <w:r w:rsidRPr="00591DBC">
              <w:rPr>
                <w:sz w:val="20"/>
                <w:szCs w:val="20"/>
                <w:lang w:val="en-US"/>
              </w:rPr>
              <w:t>April 4, 2018</w:t>
            </w:r>
          </w:p>
          <w:p w:rsidR="00591DBC" w:rsidRPr="00591DBC" w:rsidRDefault="00591DBC" w:rsidP="00591DBC">
            <w:pPr>
              <w:jc w:val="both"/>
              <w:rPr>
                <w:sz w:val="20"/>
                <w:szCs w:val="20"/>
                <w:lang w:val="en-US"/>
              </w:rPr>
            </w:pPr>
            <w:r w:rsidRPr="00591DBC">
              <w:rPr>
                <w:sz w:val="20"/>
                <w:szCs w:val="20"/>
                <w:lang w:val="en-US"/>
              </w:rPr>
              <w:t>Court of Appeal for Ontario</w:t>
            </w:r>
          </w:p>
          <w:p w:rsidR="00591DBC" w:rsidRPr="00591DBC" w:rsidRDefault="00591DBC" w:rsidP="00591DBC">
            <w:pPr>
              <w:jc w:val="both"/>
              <w:rPr>
                <w:sz w:val="20"/>
                <w:szCs w:val="20"/>
                <w:lang w:val="en-US"/>
              </w:rPr>
            </w:pPr>
            <w:r w:rsidRPr="00591DBC">
              <w:rPr>
                <w:sz w:val="20"/>
                <w:szCs w:val="20"/>
                <w:lang w:val="en-US"/>
              </w:rPr>
              <w:t xml:space="preserve">(Doherty, van </w:t>
            </w:r>
            <w:proofErr w:type="spellStart"/>
            <w:r w:rsidRPr="00591DBC">
              <w:rPr>
                <w:sz w:val="20"/>
                <w:szCs w:val="20"/>
                <w:lang w:val="en-US"/>
              </w:rPr>
              <w:t>Rensburg</w:t>
            </w:r>
            <w:proofErr w:type="spellEnd"/>
            <w:r w:rsidRPr="00591DBC">
              <w:rPr>
                <w:sz w:val="20"/>
                <w:szCs w:val="20"/>
                <w:lang w:val="en-US"/>
              </w:rPr>
              <w:t xml:space="preserve"> and </w:t>
            </w:r>
            <w:proofErr w:type="spellStart"/>
            <w:r w:rsidRPr="00591DBC">
              <w:rPr>
                <w:sz w:val="20"/>
                <w:szCs w:val="20"/>
                <w:lang w:val="en-US"/>
              </w:rPr>
              <w:t>Nordheimer</w:t>
            </w:r>
            <w:proofErr w:type="spellEnd"/>
            <w:r w:rsidRPr="00591DBC">
              <w:rPr>
                <w:sz w:val="20"/>
                <w:szCs w:val="20"/>
                <w:lang w:val="en-US"/>
              </w:rPr>
              <w:t xml:space="preserve"> JJ.A.)</w:t>
            </w:r>
          </w:p>
          <w:p w:rsidR="00591DBC" w:rsidRPr="00591DBC" w:rsidRDefault="00D56218" w:rsidP="00591DBC">
            <w:pPr>
              <w:jc w:val="both"/>
              <w:rPr>
                <w:sz w:val="20"/>
                <w:szCs w:val="20"/>
                <w:lang w:val="en-US"/>
              </w:rPr>
            </w:pPr>
            <w:hyperlink r:id="rId23" w:history="1">
              <w:r w:rsidR="00591DBC" w:rsidRPr="00591DBC">
                <w:rPr>
                  <w:rStyle w:val="Hyperlink"/>
                  <w:sz w:val="20"/>
                  <w:szCs w:val="20"/>
                  <w:lang w:val="en-US"/>
                </w:rPr>
                <w:t>2018 ONCA 345</w:t>
              </w:r>
            </w:hyperlink>
          </w:p>
          <w:p w:rsidR="00591DBC" w:rsidRPr="00591DBC" w:rsidRDefault="00591DBC" w:rsidP="00591DBC">
            <w:pPr>
              <w:jc w:val="both"/>
              <w:rPr>
                <w:sz w:val="20"/>
                <w:szCs w:val="20"/>
                <w:lang w:val="en-US"/>
              </w:rPr>
            </w:pPr>
          </w:p>
        </w:tc>
        <w:tc>
          <w:tcPr>
            <w:tcW w:w="243" w:type="pct"/>
          </w:tcPr>
          <w:p w:rsidR="00591DBC" w:rsidRPr="00591DBC" w:rsidRDefault="00591DBC" w:rsidP="00591DBC">
            <w:pPr>
              <w:jc w:val="both"/>
              <w:rPr>
                <w:sz w:val="20"/>
                <w:szCs w:val="20"/>
                <w:lang w:val="en-US"/>
              </w:rPr>
            </w:pPr>
          </w:p>
        </w:tc>
        <w:tc>
          <w:tcPr>
            <w:tcW w:w="2330" w:type="pct"/>
          </w:tcPr>
          <w:p w:rsidR="00591DBC" w:rsidRPr="00591DBC" w:rsidRDefault="00591DBC" w:rsidP="00591DBC">
            <w:pPr>
              <w:jc w:val="both"/>
              <w:rPr>
                <w:sz w:val="20"/>
                <w:szCs w:val="20"/>
                <w:lang w:val="en-US"/>
              </w:rPr>
            </w:pPr>
            <w:r w:rsidRPr="00591DBC">
              <w:rPr>
                <w:sz w:val="20"/>
                <w:szCs w:val="20"/>
                <w:lang w:val="en-US"/>
              </w:rPr>
              <w:t>Applicant’s appeal dismissed</w:t>
            </w:r>
          </w:p>
          <w:p w:rsidR="00591DBC" w:rsidRPr="00591DBC" w:rsidRDefault="00591DBC" w:rsidP="00591DBC">
            <w:pPr>
              <w:jc w:val="both"/>
              <w:rPr>
                <w:sz w:val="20"/>
                <w:szCs w:val="20"/>
                <w:lang w:val="en-US"/>
              </w:rPr>
            </w:pPr>
          </w:p>
        </w:tc>
      </w:tr>
      <w:tr w:rsidR="00591DBC" w:rsidRPr="00591DBC" w:rsidTr="00591DBC">
        <w:tc>
          <w:tcPr>
            <w:tcW w:w="2427" w:type="pct"/>
            <w:gridSpan w:val="2"/>
          </w:tcPr>
          <w:p w:rsidR="00591DBC" w:rsidRPr="00591DBC" w:rsidRDefault="00591DBC" w:rsidP="00591DBC">
            <w:pPr>
              <w:jc w:val="both"/>
              <w:rPr>
                <w:sz w:val="20"/>
                <w:szCs w:val="20"/>
                <w:lang w:val="en-US"/>
              </w:rPr>
            </w:pPr>
            <w:r w:rsidRPr="00591DBC">
              <w:rPr>
                <w:sz w:val="20"/>
                <w:szCs w:val="20"/>
                <w:lang w:val="en-US"/>
              </w:rPr>
              <w:lastRenderedPageBreak/>
              <w:t>June 4, 2018</w:t>
            </w:r>
          </w:p>
          <w:p w:rsidR="00591DBC" w:rsidRPr="00591DBC" w:rsidRDefault="00591DBC" w:rsidP="00591DBC">
            <w:pPr>
              <w:jc w:val="both"/>
              <w:rPr>
                <w:sz w:val="20"/>
                <w:szCs w:val="20"/>
                <w:lang w:val="en-US"/>
              </w:rPr>
            </w:pPr>
            <w:r w:rsidRPr="00591DBC">
              <w:rPr>
                <w:sz w:val="20"/>
                <w:szCs w:val="20"/>
                <w:lang w:val="en-US"/>
              </w:rPr>
              <w:t>Supreme Court of Canada</w:t>
            </w:r>
          </w:p>
        </w:tc>
        <w:tc>
          <w:tcPr>
            <w:tcW w:w="243" w:type="pct"/>
          </w:tcPr>
          <w:p w:rsidR="00591DBC" w:rsidRPr="00591DBC" w:rsidRDefault="00591DBC" w:rsidP="00591DBC">
            <w:pPr>
              <w:jc w:val="both"/>
              <w:rPr>
                <w:sz w:val="20"/>
                <w:szCs w:val="20"/>
                <w:lang w:val="en-US"/>
              </w:rPr>
            </w:pPr>
          </w:p>
        </w:tc>
        <w:tc>
          <w:tcPr>
            <w:tcW w:w="2330" w:type="pct"/>
          </w:tcPr>
          <w:p w:rsidR="00591DBC" w:rsidRPr="00591DBC" w:rsidRDefault="00591DBC" w:rsidP="00591DBC">
            <w:pPr>
              <w:jc w:val="both"/>
              <w:rPr>
                <w:sz w:val="20"/>
                <w:szCs w:val="20"/>
                <w:lang w:val="en-US"/>
              </w:rPr>
            </w:pPr>
            <w:r w:rsidRPr="00591DBC">
              <w:rPr>
                <w:sz w:val="20"/>
                <w:szCs w:val="20"/>
                <w:lang w:val="en-US"/>
              </w:rPr>
              <w:t>Application for leave to appeal filed</w:t>
            </w:r>
          </w:p>
          <w:p w:rsidR="00591DBC" w:rsidRPr="00591DBC" w:rsidRDefault="00591DBC" w:rsidP="00591DBC">
            <w:pPr>
              <w:jc w:val="both"/>
              <w:rPr>
                <w:sz w:val="20"/>
                <w:szCs w:val="20"/>
                <w:lang w:val="en-US"/>
              </w:rPr>
            </w:pPr>
          </w:p>
        </w:tc>
      </w:tr>
    </w:tbl>
    <w:p w:rsidR="00591DBC" w:rsidRPr="00591DBC" w:rsidRDefault="00591DBC" w:rsidP="00591DBC">
      <w:pPr>
        <w:jc w:val="both"/>
        <w:rPr>
          <w:sz w:val="20"/>
          <w:szCs w:val="20"/>
          <w:lang w:val="en-US"/>
        </w:rPr>
      </w:pPr>
    </w:p>
    <w:p w:rsidR="00591DBC" w:rsidRPr="00591DBC" w:rsidRDefault="00591DBC" w:rsidP="00591DBC">
      <w:pPr>
        <w:jc w:val="both"/>
        <w:rPr>
          <w:sz w:val="20"/>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91DBC" w:rsidRPr="00591DBC" w:rsidTr="00591DBC">
        <w:tc>
          <w:tcPr>
            <w:tcW w:w="543" w:type="pct"/>
          </w:tcPr>
          <w:p w:rsidR="00591DBC" w:rsidRPr="00591DBC" w:rsidRDefault="00591DBC" w:rsidP="00591DBC">
            <w:pPr>
              <w:jc w:val="both"/>
              <w:rPr>
                <w:sz w:val="20"/>
                <w:szCs w:val="20"/>
                <w:lang w:val="fr-CA"/>
              </w:rPr>
            </w:pPr>
            <w:r w:rsidRPr="00591DBC">
              <w:rPr>
                <w:b/>
                <w:sz w:val="20"/>
                <w:szCs w:val="20"/>
                <w:lang w:val="fr-CA"/>
              </w:rPr>
              <w:t>38136</w:t>
            </w:r>
          </w:p>
        </w:tc>
        <w:tc>
          <w:tcPr>
            <w:tcW w:w="4457" w:type="pct"/>
            <w:gridSpan w:val="3"/>
          </w:tcPr>
          <w:p w:rsidR="00591DBC" w:rsidRPr="00591DBC" w:rsidRDefault="00591DBC" w:rsidP="00591DBC">
            <w:pPr>
              <w:jc w:val="both"/>
              <w:rPr>
                <w:b/>
                <w:sz w:val="20"/>
                <w:szCs w:val="20"/>
                <w:lang w:val="fr-CA"/>
              </w:rPr>
            </w:pPr>
            <w:r w:rsidRPr="00591DBC">
              <w:rPr>
                <w:b/>
                <w:sz w:val="20"/>
                <w:szCs w:val="20"/>
                <w:lang w:val="fr-CA"/>
              </w:rPr>
              <w:t xml:space="preserve">Tracey Kanak c. Darryl </w:t>
            </w:r>
            <w:proofErr w:type="spellStart"/>
            <w:r w:rsidRPr="00591DBC">
              <w:rPr>
                <w:b/>
                <w:sz w:val="20"/>
                <w:szCs w:val="20"/>
                <w:lang w:val="fr-CA"/>
              </w:rPr>
              <w:t>Riggin</w:t>
            </w:r>
            <w:proofErr w:type="spellEnd"/>
          </w:p>
          <w:p w:rsidR="00591DBC" w:rsidRPr="00591DBC" w:rsidRDefault="00591DBC" w:rsidP="00591DBC">
            <w:pPr>
              <w:jc w:val="both"/>
              <w:rPr>
                <w:sz w:val="20"/>
                <w:szCs w:val="20"/>
                <w:lang w:val="fr-CA"/>
              </w:rPr>
            </w:pPr>
            <w:r w:rsidRPr="00591DBC">
              <w:rPr>
                <w:sz w:val="20"/>
                <w:szCs w:val="20"/>
                <w:lang w:val="fr-CA"/>
              </w:rPr>
              <w:t>(Ont.) (Civile) (Autorisation)</w:t>
            </w:r>
          </w:p>
        </w:tc>
      </w:tr>
      <w:tr w:rsidR="00672DA0" w:rsidRPr="00D56218" w:rsidTr="00591DBC">
        <w:tc>
          <w:tcPr>
            <w:tcW w:w="5000" w:type="pct"/>
            <w:gridSpan w:val="4"/>
          </w:tcPr>
          <w:p w:rsidR="00672DA0" w:rsidRDefault="00772C71" w:rsidP="00591DBC">
            <w:pPr>
              <w:jc w:val="both"/>
              <w:rPr>
                <w:sz w:val="20"/>
                <w:szCs w:val="20"/>
                <w:lang w:val="fr-CA"/>
              </w:rPr>
            </w:pPr>
            <w:r w:rsidRPr="00772C71">
              <w:rPr>
                <w:sz w:val="20"/>
                <w:szCs w:val="20"/>
                <w:lang w:val="fr-CA"/>
              </w:rPr>
              <w:t xml:space="preserve">La demande d’autorisation d’appel de l’arrêt de la </w:t>
            </w:r>
            <w:r w:rsidRPr="00772C71">
              <w:rPr>
                <w:sz w:val="20"/>
                <w:szCs w:val="20"/>
                <w:lang w:val="fr-FR"/>
              </w:rPr>
              <w:t>Cour d’appel de l’Ontario</w:t>
            </w:r>
            <w:r w:rsidRPr="00772C71">
              <w:rPr>
                <w:sz w:val="20"/>
                <w:szCs w:val="20"/>
                <w:lang w:val="fr-CA"/>
              </w:rPr>
              <w:t xml:space="preserve">, numéro </w:t>
            </w:r>
            <w:r w:rsidRPr="00772C71">
              <w:rPr>
                <w:sz w:val="20"/>
                <w:szCs w:val="20"/>
                <w:lang w:val="fr-FR"/>
              </w:rPr>
              <w:t>C63856, 2018 ONCA 345</w:t>
            </w:r>
            <w:r w:rsidRPr="00772C71">
              <w:rPr>
                <w:sz w:val="20"/>
                <w:szCs w:val="20"/>
                <w:lang w:val="fr-CA"/>
              </w:rPr>
              <w:t xml:space="preserve">, daté du </w:t>
            </w:r>
            <w:r w:rsidRPr="00772C71">
              <w:rPr>
                <w:sz w:val="20"/>
                <w:szCs w:val="20"/>
                <w:lang w:val="fr-FR"/>
              </w:rPr>
              <w:t>4 avril 2018</w:t>
            </w:r>
            <w:r w:rsidRPr="00772C71">
              <w:rPr>
                <w:sz w:val="20"/>
                <w:szCs w:val="20"/>
                <w:lang w:val="fr-CA"/>
              </w:rPr>
              <w:t>, est rejetée avec dépens.</w:t>
            </w:r>
          </w:p>
          <w:p w:rsidR="00772C71" w:rsidRPr="00591DBC" w:rsidRDefault="00772C71" w:rsidP="00591DBC">
            <w:pPr>
              <w:jc w:val="both"/>
              <w:rPr>
                <w:sz w:val="20"/>
                <w:szCs w:val="20"/>
                <w:lang w:val="fr-CA"/>
              </w:rPr>
            </w:pPr>
          </w:p>
        </w:tc>
      </w:tr>
      <w:tr w:rsidR="00591DBC" w:rsidRPr="00D56218" w:rsidTr="00591DBC">
        <w:tc>
          <w:tcPr>
            <w:tcW w:w="5000" w:type="pct"/>
            <w:gridSpan w:val="4"/>
          </w:tcPr>
          <w:p w:rsidR="00591DBC" w:rsidRPr="00591DBC" w:rsidRDefault="00591DBC" w:rsidP="00591DBC">
            <w:pPr>
              <w:jc w:val="both"/>
              <w:rPr>
                <w:sz w:val="20"/>
                <w:szCs w:val="20"/>
                <w:lang w:val="fr-CA"/>
              </w:rPr>
            </w:pPr>
            <w:r w:rsidRPr="00591DBC">
              <w:rPr>
                <w:sz w:val="20"/>
                <w:szCs w:val="20"/>
                <w:lang w:val="fr-CA"/>
              </w:rPr>
              <w:t>Responsabilité délictuelle – Diffamation – Moyen de défense – Immunité relative – La demanderesse a intenté une action contre son ancien directeur relativement à des déclarations de ce dernier à un employeur éventuel pendant une référence professionnelle – L’existence de l’immunité relative dépend-elle uniquement de l’objet de la communication et de l’identité du diffuseur, à l’exclusion de toutes autres considérations, ou peut-elle être reformulée de façon plus nuancée conformément au principe de proportionnalité? – Dans quelle mesure la demande en diffamation peut-elle être combinée à d’autres causes d’action découlant du même ensemble de faits?</w:t>
            </w:r>
          </w:p>
          <w:p w:rsidR="00591DBC" w:rsidRPr="00591DBC" w:rsidRDefault="00591DBC" w:rsidP="00591DBC">
            <w:pPr>
              <w:jc w:val="both"/>
              <w:rPr>
                <w:sz w:val="20"/>
                <w:szCs w:val="20"/>
                <w:lang w:val="fr-CA"/>
              </w:rPr>
            </w:pPr>
          </w:p>
        </w:tc>
      </w:tr>
      <w:tr w:rsidR="00591DBC" w:rsidRPr="00591DBC" w:rsidTr="00591DBC">
        <w:tc>
          <w:tcPr>
            <w:tcW w:w="5000" w:type="pct"/>
            <w:gridSpan w:val="4"/>
          </w:tcPr>
          <w:p w:rsidR="00591DBC" w:rsidRPr="00591DBC" w:rsidRDefault="00591DBC" w:rsidP="00591DBC">
            <w:pPr>
              <w:jc w:val="both"/>
              <w:rPr>
                <w:sz w:val="20"/>
                <w:szCs w:val="20"/>
                <w:lang w:val="fr-CA"/>
              </w:rPr>
            </w:pPr>
            <w:r w:rsidRPr="00591DBC">
              <w:rPr>
                <w:sz w:val="20"/>
                <w:szCs w:val="20"/>
                <w:lang w:val="fr-CA"/>
              </w:rPr>
              <w:t>Madame Kanak a été embauchée par Énergie atomique du Canada limitée (« EACL ») en 2006 par M. </w:t>
            </w:r>
            <w:proofErr w:type="spellStart"/>
            <w:r w:rsidRPr="00591DBC">
              <w:rPr>
                <w:sz w:val="20"/>
                <w:szCs w:val="20"/>
                <w:lang w:val="fr-CA"/>
              </w:rPr>
              <w:t>Riggin</w:t>
            </w:r>
            <w:proofErr w:type="spellEnd"/>
            <w:r w:rsidRPr="00591DBC">
              <w:rPr>
                <w:sz w:val="20"/>
                <w:szCs w:val="20"/>
                <w:lang w:val="fr-CA"/>
              </w:rPr>
              <w:t xml:space="preserve"> comme analyste principale en contrôle de coûts, un poste qu’elle a occupé jusqu’en 2011, lorsque les actifs de l’entreprise ont été vendus et elle, avec d’autres employés, a été licenciée. En février 2013, Mme Kanak a reçu une offre conditionnelle d’emploi de Bruce Power au poste d’analyste financière, qu’elle a acceptée. Une condition de l’offre était des vérifications des références positives. Monsieur </w:t>
            </w:r>
            <w:proofErr w:type="spellStart"/>
            <w:r w:rsidRPr="00591DBC">
              <w:rPr>
                <w:sz w:val="20"/>
                <w:szCs w:val="20"/>
                <w:lang w:val="fr-CA"/>
              </w:rPr>
              <w:t>Riggin</w:t>
            </w:r>
            <w:proofErr w:type="spellEnd"/>
            <w:r w:rsidRPr="00591DBC">
              <w:rPr>
                <w:sz w:val="20"/>
                <w:szCs w:val="20"/>
                <w:lang w:val="fr-CA"/>
              </w:rPr>
              <w:t xml:space="preserve"> a été joint par téléphone pour une vérification des références. Par la suite, Bruce Power a révoqué son offre à Mme Kanak sur le fondement de la référence professionnelle négative qu’elle avait reçue de M. </w:t>
            </w:r>
            <w:proofErr w:type="spellStart"/>
            <w:r w:rsidRPr="00591DBC">
              <w:rPr>
                <w:sz w:val="20"/>
                <w:szCs w:val="20"/>
                <w:lang w:val="fr-CA"/>
              </w:rPr>
              <w:t>Riggin</w:t>
            </w:r>
            <w:proofErr w:type="spellEnd"/>
            <w:r w:rsidRPr="00591DBC">
              <w:rPr>
                <w:sz w:val="20"/>
                <w:szCs w:val="20"/>
                <w:lang w:val="fr-CA"/>
              </w:rPr>
              <w:t>. Madame Kanak a intenté une action en diffamation contre M. </w:t>
            </w:r>
            <w:proofErr w:type="spellStart"/>
            <w:r w:rsidRPr="00591DBC">
              <w:rPr>
                <w:sz w:val="20"/>
                <w:szCs w:val="20"/>
                <w:lang w:val="fr-CA"/>
              </w:rPr>
              <w:t>Riggin</w:t>
            </w:r>
            <w:proofErr w:type="spellEnd"/>
            <w:r w:rsidRPr="00591DBC">
              <w:rPr>
                <w:sz w:val="20"/>
                <w:szCs w:val="20"/>
                <w:lang w:val="fr-CA"/>
              </w:rPr>
              <w:t xml:space="preserve"> relativement à des déclarations qu’il avait faites pendant la référence professionnelle. La juge de première instance a rejeté l’action de la demanderesse au complet. Sa décision a été confirmée en appel.</w:t>
            </w:r>
          </w:p>
        </w:tc>
      </w:tr>
      <w:tr w:rsidR="00591DBC" w:rsidRPr="00591DBC" w:rsidTr="00591DBC">
        <w:tc>
          <w:tcPr>
            <w:tcW w:w="5000" w:type="pct"/>
            <w:gridSpan w:val="4"/>
          </w:tcPr>
          <w:p w:rsidR="00591DBC" w:rsidRPr="00591DBC" w:rsidRDefault="00591DBC" w:rsidP="00591DBC">
            <w:pPr>
              <w:jc w:val="both"/>
              <w:rPr>
                <w:sz w:val="20"/>
                <w:szCs w:val="20"/>
                <w:lang w:val="fr-CA"/>
              </w:rPr>
            </w:pPr>
          </w:p>
        </w:tc>
      </w:tr>
      <w:tr w:rsidR="00591DBC" w:rsidRPr="00D56218" w:rsidTr="00591DBC">
        <w:tc>
          <w:tcPr>
            <w:tcW w:w="2427" w:type="pct"/>
            <w:gridSpan w:val="2"/>
          </w:tcPr>
          <w:p w:rsidR="00591DBC" w:rsidRPr="00591DBC" w:rsidRDefault="00591DBC" w:rsidP="00591DBC">
            <w:pPr>
              <w:jc w:val="both"/>
              <w:rPr>
                <w:sz w:val="20"/>
                <w:szCs w:val="20"/>
                <w:lang w:val="fr-CA"/>
              </w:rPr>
            </w:pPr>
            <w:r w:rsidRPr="00591DBC">
              <w:rPr>
                <w:sz w:val="20"/>
                <w:szCs w:val="20"/>
                <w:lang w:val="fr-CA"/>
              </w:rPr>
              <w:t>18 mai 2017</w:t>
            </w:r>
          </w:p>
          <w:p w:rsidR="00591DBC" w:rsidRPr="00591DBC" w:rsidRDefault="00591DBC" w:rsidP="00591DBC">
            <w:pPr>
              <w:jc w:val="both"/>
              <w:rPr>
                <w:sz w:val="20"/>
                <w:szCs w:val="20"/>
                <w:lang w:val="fr-CA"/>
              </w:rPr>
            </w:pPr>
            <w:r w:rsidRPr="00591DBC">
              <w:rPr>
                <w:sz w:val="20"/>
                <w:szCs w:val="20"/>
                <w:lang w:val="fr-CA"/>
              </w:rPr>
              <w:t>Cour supérieure de justice de l’Ontario</w:t>
            </w:r>
          </w:p>
          <w:p w:rsidR="00591DBC" w:rsidRPr="00591DBC" w:rsidRDefault="00591DBC" w:rsidP="00591DBC">
            <w:pPr>
              <w:jc w:val="both"/>
              <w:rPr>
                <w:sz w:val="20"/>
                <w:szCs w:val="20"/>
                <w:lang w:val="fr-CA"/>
              </w:rPr>
            </w:pPr>
            <w:r w:rsidRPr="00591DBC">
              <w:rPr>
                <w:sz w:val="20"/>
                <w:szCs w:val="20"/>
                <w:lang w:val="fr-CA"/>
              </w:rPr>
              <w:t xml:space="preserve">(Juge </w:t>
            </w:r>
            <w:proofErr w:type="spellStart"/>
            <w:r w:rsidRPr="00591DBC">
              <w:rPr>
                <w:sz w:val="20"/>
                <w:szCs w:val="20"/>
                <w:lang w:val="fr-CA"/>
              </w:rPr>
              <w:t>McSweeney</w:t>
            </w:r>
            <w:proofErr w:type="spellEnd"/>
            <w:r w:rsidRPr="00591DBC">
              <w:rPr>
                <w:sz w:val="20"/>
                <w:szCs w:val="20"/>
                <w:lang w:val="fr-CA"/>
              </w:rPr>
              <w:t>)</w:t>
            </w:r>
          </w:p>
          <w:p w:rsidR="00591DBC" w:rsidRPr="00591DBC" w:rsidRDefault="00591DBC" w:rsidP="00591DBC">
            <w:pPr>
              <w:jc w:val="both"/>
              <w:rPr>
                <w:sz w:val="20"/>
                <w:szCs w:val="20"/>
                <w:lang w:val="fr-CA"/>
              </w:rPr>
            </w:pPr>
            <w:r w:rsidRPr="00591DBC">
              <w:rPr>
                <w:sz w:val="20"/>
                <w:szCs w:val="20"/>
                <w:lang w:val="fr-CA"/>
              </w:rPr>
              <w:t>2016 ONSC 2837</w:t>
            </w:r>
          </w:p>
          <w:p w:rsidR="00591DBC" w:rsidRPr="00591DBC" w:rsidRDefault="00591DBC" w:rsidP="00591DBC">
            <w:pPr>
              <w:jc w:val="both"/>
              <w:rPr>
                <w:sz w:val="20"/>
                <w:szCs w:val="20"/>
                <w:lang w:val="fr-CA"/>
              </w:rPr>
            </w:pPr>
          </w:p>
        </w:tc>
        <w:tc>
          <w:tcPr>
            <w:tcW w:w="243" w:type="pct"/>
          </w:tcPr>
          <w:p w:rsidR="00591DBC" w:rsidRPr="00591DBC" w:rsidRDefault="00591DBC" w:rsidP="00591DBC">
            <w:pPr>
              <w:jc w:val="both"/>
              <w:rPr>
                <w:sz w:val="20"/>
                <w:szCs w:val="20"/>
                <w:lang w:val="fr-CA"/>
              </w:rPr>
            </w:pPr>
          </w:p>
        </w:tc>
        <w:tc>
          <w:tcPr>
            <w:tcW w:w="2330" w:type="pct"/>
          </w:tcPr>
          <w:p w:rsidR="00591DBC" w:rsidRPr="00591DBC" w:rsidRDefault="00591DBC" w:rsidP="00591DBC">
            <w:pPr>
              <w:jc w:val="both"/>
              <w:rPr>
                <w:sz w:val="20"/>
                <w:szCs w:val="20"/>
                <w:lang w:val="fr-CA"/>
              </w:rPr>
            </w:pPr>
            <w:r w:rsidRPr="00591DBC">
              <w:rPr>
                <w:sz w:val="20"/>
                <w:szCs w:val="20"/>
                <w:lang w:val="fr-CA"/>
              </w:rPr>
              <w:t>Rejet de l’action de la demanderesse</w:t>
            </w:r>
          </w:p>
          <w:p w:rsidR="00591DBC" w:rsidRPr="00591DBC" w:rsidRDefault="00591DBC" w:rsidP="00591DBC">
            <w:pPr>
              <w:jc w:val="both"/>
              <w:rPr>
                <w:sz w:val="20"/>
                <w:szCs w:val="20"/>
                <w:lang w:val="fr-CA"/>
              </w:rPr>
            </w:pPr>
          </w:p>
        </w:tc>
      </w:tr>
      <w:tr w:rsidR="00591DBC" w:rsidRPr="00D56218" w:rsidTr="00591DBC">
        <w:tc>
          <w:tcPr>
            <w:tcW w:w="2427" w:type="pct"/>
            <w:gridSpan w:val="2"/>
          </w:tcPr>
          <w:p w:rsidR="00591DBC" w:rsidRPr="00591DBC" w:rsidRDefault="00591DBC" w:rsidP="00591DBC">
            <w:pPr>
              <w:jc w:val="both"/>
              <w:rPr>
                <w:sz w:val="20"/>
                <w:szCs w:val="20"/>
                <w:lang w:val="fr-CA"/>
              </w:rPr>
            </w:pPr>
            <w:r w:rsidRPr="00591DBC">
              <w:rPr>
                <w:sz w:val="20"/>
                <w:szCs w:val="20"/>
                <w:lang w:val="fr-CA"/>
              </w:rPr>
              <w:t>4 avril 2018</w:t>
            </w:r>
          </w:p>
          <w:p w:rsidR="00591DBC" w:rsidRPr="00591DBC" w:rsidRDefault="00591DBC" w:rsidP="00591DBC">
            <w:pPr>
              <w:jc w:val="both"/>
              <w:rPr>
                <w:sz w:val="20"/>
                <w:szCs w:val="20"/>
                <w:lang w:val="fr-CA"/>
              </w:rPr>
            </w:pPr>
            <w:r w:rsidRPr="00591DBC">
              <w:rPr>
                <w:sz w:val="20"/>
                <w:szCs w:val="20"/>
                <w:lang w:val="fr-CA"/>
              </w:rPr>
              <w:t>Cour d’appel de l’Ontario</w:t>
            </w:r>
          </w:p>
          <w:p w:rsidR="00591DBC" w:rsidRPr="00591DBC" w:rsidRDefault="00591DBC" w:rsidP="00591DBC">
            <w:pPr>
              <w:jc w:val="both"/>
              <w:rPr>
                <w:sz w:val="20"/>
                <w:szCs w:val="20"/>
                <w:lang w:val="fr-CA"/>
              </w:rPr>
            </w:pPr>
            <w:r w:rsidRPr="00591DBC">
              <w:rPr>
                <w:sz w:val="20"/>
                <w:szCs w:val="20"/>
                <w:lang w:val="fr-CA"/>
              </w:rPr>
              <w:t xml:space="preserve">(Juges Doherty, van </w:t>
            </w:r>
            <w:proofErr w:type="spellStart"/>
            <w:r w:rsidRPr="00591DBC">
              <w:rPr>
                <w:sz w:val="20"/>
                <w:szCs w:val="20"/>
                <w:lang w:val="fr-CA"/>
              </w:rPr>
              <w:t>Rensburg</w:t>
            </w:r>
            <w:proofErr w:type="spellEnd"/>
            <w:r w:rsidRPr="00591DBC">
              <w:rPr>
                <w:sz w:val="20"/>
                <w:szCs w:val="20"/>
                <w:lang w:val="fr-CA"/>
              </w:rPr>
              <w:t xml:space="preserve"> et </w:t>
            </w:r>
            <w:proofErr w:type="spellStart"/>
            <w:r w:rsidRPr="00591DBC">
              <w:rPr>
                <w:sz w:val="20"/>
                <w:szCs w:val="20"/>
                <w:lang w:val="fr-CA"/>
              </w:rPr>
              <w:t>Nordheimer</w:t>
            </w:r>
            <w:proofErr w:type="spellEnd"/>
            <w:r w:rsidRPr="00591DBC">
              <w:rPr>
                <w:sz w:val="20"/>
                <w:szCs w:val="20"/>
                <w:lang w:val="fr-CA"/>
              </w:rPr>
              <w:t>)</w:t>
            </w:r>
          </w:p>
          <w:p w:rsidR="00591DBC" w:rsidRPr="00591DBC" w:rsidRDefault="00D56218" w:rsidP="00591DBC">
            <w:pPr>
              <w:jc w:val="both"/>
              <w:rPr>
                <w:sz w:val="20"/>
                <w:szCs w:val="20"/>
                <w:lang w:val="fr-CA"/>
              </w:rPr>
            </w:pPr>
            <w:hyperlink r:id="rId24" w:history="1">
              <w:r w:rsidR="00591DBC" w:rsidRPr="00591DBC">
                <w:rPr>
                  <w:rStyle w:val="Hyperlink"/>
                  <w:sz w:val="20"/>
                  <w:szCs w:val="20"/>
                  <w:lang w:val="fr-CA"/>
                </w:rPr>
                <w:t>2018 ONCA 345</w:t>
              </w:r>
            </w:hyperlink>
          </w:p>
          <w:p w:rsidR="00591DBC" w:rsidRPr="00591DBC" w:rsidRDefault="00591DBC" w:rsidP="00591DBC">
            <w:pPr>
              <w:jc w:val="both"/>
              <w:rPr>
                <w:sz w:val="20"/>
                <w:szCs w:val="20"/>
                <w:lang w:val="fr-CA"/>
              </w:rPr>
            </w:pPr>
          </w:p>
        </w:tc>
        <w:tc>
          <w:tcPr>
            <w:tcW w:w="243" w:type="pct"/>
          </w:tcPr>
          <w:p w:rsidR="00591DBC" w:rsidRPr="00591DBC" w:rsidRDefault="00591DBC" w:rsidP="00591DBC">
            <w:pPr>
              <w:jc w:val="both"/>
              <w:rPr>
                <w:sz w:val="20"/>
                <w:szCs w:val="20"/>
                <w:lang w:val="fr-CA"/>
              </w:rPr>
            </w:pPr>
          </w:p>
        </w:tc>
        <w:tc>
          <w:tcPr>
            <w:tcW w:w="2330" w:type="pct"/>
          </w:tcPr>
          <w:p w:rsidR="00591DBC" w:rsidRPr="00591DBC" w:rsidRDefault="00591DBC" w:rsidP="00591DBC">
            <w:pPr>
              <w:jc w:val="both"/>
              <w:rPr>
                <w:sz w:val="20"/>
                <w:szCs w:val="20"/>
                <w:lang w:val="fr-CA"/>
              </w:rPr>
            </w:pPr>
            <w:r w:rsidRPr="00591DBC">
              <w:rPr>
                <w:sz w:val="20"/>
                <w:szCs w:val="20"/>
                <w:lang w:val="fr-CA"/>
              </w:rPr>
              <w:t>Rejet de l’appel de la demanderesse</w:t>
            </w:r>
          </w:p>
          <w:p w:rsidR="00591DBC" w:rsidRPr="00591DBC" w:rsidRDefault="00591DBC" w:rsidP="00591DBC">
            <w:pPr>
              <w:jc w:val="both"/>
              <w:rPr>
                <w:sz w:val="20"/>
                <w:szCs w:val="20"/>
                <w:lang w:val="fr-CA"/>
              </w:rPr>
            </w:pPr>
          </w:p>
        </w:tc>
      </w:tr>
      <w:tr w:rsidR="00591DBC" w:rsidRPr="00D56218" w:rsidTr="00591DBC">
        <w:tc>
          <w:tcPr>
            <w:tcW w:w="2427" w:type="pct"/>
            <w:gridSpan w:val="2"/>
          </w:tcPr>
          <w:p w:rsidR="00591DBC" w:rsidRPr="00591DBC" w:rsidRDefault="00591DBC" w:rsidP="00591DBC">
            <w:pPr>
              <w:jc w:val="both"/>
              <w:rPr>
                <w:sz w:val="20"/>
                <w:szCs w:val="20"/>
                <w:lang w:val="fr-CA"/>
              </w:rPr>
            </w:pPr>
            <w:r w:rsidRPr="00591DBC">
              <w:rPr>
                <w:sz w:val="20"/>
                <w:szCs w:val="20"/>
                <w:lang w:val="fr-CA"/>
              </w:rPr>
              <w:t>4 juin 2018</w:t>
            </w:r>
          </w:p>
          <w:p w:rsidR="00591DBC" w:rsidRPr="00591DBC" w:rsidRDefault="00591DBC" w:rsidP="00591DBC">
            <w:pPr>
              <w:jc w:val="both"/>
              <w:rPr>
                <w:sz w:val="20"/>
                <w:szCs w:val="20"/>
                <w:lang w:val="fr-CA"/>
              </w:rPr>
            </w:pPr>
            <w:r w:rsidRPr="00591DBC">
              <w:rPr>
                <w:sz w:val="20"/>
                <w:szCs w:val="20"/>
                <w:lang w:val="fr-CA"/>
              </w:rPr>
              <w:t>Cour suprême du Canada</w:t>
            </w:r>
          </w:p>
        </w:tc>
        <w:tc>
          <w:tcPr>
            <w:tcW w:w="243" w:type="pct"/>
          </w:tcPr>
          <w:p w:rsidR="00591DBC" w:rsidRPr="00591DBC" w:rsidRDefault="00591DBC" w:rsidP="00591DBC">
            <w:pPr>
              <w:jc w:val="both"/>
              <w:rPr>
                <w:sz w:val="20"/>
                <w:szCs w:val="20"/>
                <w:lang w:val="fr-CA"/>
              </w:rPr>
            </w:pPr>
          </w:p>
        </w:tc>
        <w:tc>
          <w:tcPr>
            <w:tcW w:w="2330" w:type="pct"/>
          </w:tcPr>
          <w:p w:rsidR="00591DBC" w:rsidRPr="00591DBC" w:rsidRDefault="00591DBC" w:rsidP="00591DBC">
            <w:pPr>
              <w:jc w:val="both"/>
              <w:rPr>
                <w:sz w:val="20"/>
                <w:szCs w:val="20"/>
                <w:lang w:val="fr-CA"/>
              </w:rPr>
            </w:pPr>
            <w:r w:rsidRPr="00591DBC">
              <w:rPr>
                <w:sz w:val="20"/>
                <w:szCs w:val="20"/>
                <w:lang w:val="fr-CA"/>
              </w:rPr>
              <w:t>Dépôt de la demande d’autorisation d’appel</w:t>
            </w:r>
          </w:p>
          <w:p w:rsidR="00591DBC" w:rsidRPr="00591DBC" w:rsidRDefault="00591DBC" w:rsidP="00591DBC">
            <w:pPr>
              <w:jc w:val="both"/>
              <w:rPr>
                <w:sz w:val="20"/>
                <w:szCs w:val="20"/>
                <w:lang w:val="fr-CA"/>
              </w:rPr>
            </w:pPr>
          </w:p>
        </w:tc>
      </w:tr>
    </w:tbl>
    <w:p w:rsidR="00591DBC" w:rsidRPr="00591DBC" w:rsidRDefault="00D56218" w:rsidP="00591DBC">
      <w:pPr>
        <w:jc w:val="both"/>
        <w:rPr>
          <w:sz w:val="20"/>
          <w:szCs w:val="20"/>
          <w:lang w:val="fr-CA"/>
        </w:rPr>
      </w:pPr>
      <w:r>
        <w:rPr>
          <w:sz w:val="20"/>
          <w:szCs w:val="20"/>
        </w:rPr>
        <w:pict>
          <v:rect id="_x0000_i1055" style="width:2in;height:1pt" o:hrpct="0" o:hralign="center" o:hrstd="t" o:hrnoshade="t" o:hr="t" fillcolor="black" stroked="f"/>
        </w:pict>
      </w:r>
    </w:p>
    <w:p w:rsidR="00591DBC" w:rsidRPr="00591DBC" w:rsidRDefault="00591DBC" w:rsidP="00591DBC">
      <w:pPr>
        <w:jc w:val="both"/>
        <w:rPr>
          <w:sz w:val="20"/>
          <w:szCs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591DBC" w:rsidRPr="00591DBC" w:rsidTr="00591DBC">
        <w:trPr>
          <w:gridAfter w:val="1"/>
          <w:wAfter w:w="48" w:type="pct"/>
        </w:trPr>
        <w:tc>
          <w:tcPr>
            <w:tcW w:w="537" w:type="pct"/>
          </w:tcPr>
          <w:p w:rsidR="00591DBC" w:rsidRPr="00591DBC" w:rsidRDefault="00591DBC" w:rsidP="00591DBC">
            <w:pPr>
              <w:jc w:val="both"/>
              <w:rPr>
                <w:sz w:val="20"/>
                <w:szCs w:val="20"/>
                <w:lang w:val="en-US"/>
              </w:rPr>
            </w:pPr>
            <w:r w:rsidRPr="00591DBC">
              <w:rPr>
                <w:b/>
                <w:sz w:val="20"/>
                <w:szCs w:val="20"/>
              </w:rPr>
              <w:t>37686</w:t>
            </w:r>
          </w:p>
        </w:tc>
        <w:tc>
          <w:tcPr>
            <w:tcW w:w="4415" w:type="pct"/>
            <w:gridSpan w:val="3"/>
          </w:tcPr>
          <w:p w:rsidR="00591DBC" w:rsidRPr="00591DBC" w:rsidRDefault="00591DBC" w:rsidP="00591DBC">
            <w:pPr>
              <w:jc w:val="both"/>
              <w:rPr>
                <w:b/>
                <w:sz w:val="20"/>
                <w:szCs w:val="20"/>
                <w:lang w:val="en-US"/>
              </w:rPr>
            </w:pPr>
            <w:r w:rsidRPr="00591DBC">
              <w:rPr>
                <w:b/>
                <w:sz w:val="20"/>
                <w:szCs w:val="20"/>
                <w:lang w:val="en-US"/>
              </w:rPr>
              <w:t xml:space="preserve">Nicholas Gordon </w:t>
            </w:r>
            <w:proofErr w:type="spellStart"/>
            <w:r w:rsidRPr="00591DBC">
              <w:rPr>
                <w:b/>
                <w:sz w:val="20"/>
                <w:szCs w:val="20"/>
                <w:lang w:val="en-US"/>
              </w:rPr>
              <w:t>Rasberry</w:t>
            </w:r>
            <w:proofErr w:type="spellEnd"/>
            <w:r w:rsidRPr="00591DBC">
              <w:rPr>
                <w:b/>
                <w:sz w:val="20"/>
                <w:szCs w:val="20"/>
                <w:lang w:val="en-US"/>
              </w:rPr>
              <w:t xml:space="preserve"> v. Her Majesty the Queen</w:t>
            </w:r>
          </w:p>
          <w:p w:rsidR="00591DBC" w:rsidRPr="00591DBC" w:rsidRDefault="00591DBC" w:rsidP="00591DBC">
            <w:pPr>
              <w:jc w:val="both"/>
              <w:rPr>
                <w:sz w:val="20"/>
                <w:szCs w:val="20"/>
                <w:lang w:val="en-US"/>
              </w:rPr>
            </w:pPr>
            <w:r w:rsidRPr="00591DBC">
              <w:rPr>
                <w:sz w:val="20"/>
                <w:szCs w:val="20"/>
                <w:lang w:val="en-US"/>
              </w:rPr>
              <w:t>(Alta.) (Criminal) (By Leave)</w:t>
            </w:r>
          </w:p>
        </w:tc>
      </w:tr>
      <w:tr w:rsidR="00672DA0" w:rsidRPr="00591DBC" w:rsidTr="00591DBC">
        <w:trPr>
          <w:gridAfter w:val="1"/>
          <w:wAfter w:w="48" w:type="pct"/>
        </w:trPr>
        <w:tc>
          <w:tcPr>
            <w:tcW w:w="4952" w:type="pct"/>
            <w:gridSpan w:val="4"/>
          </w:tcPr>
          <w:p w:rsidR="00772C71" w:rsidRPr="00772C71" w:rsidRDefault="00772C71" w:rsidP="00772C71">
            <w:pPr>
              <w:jc w:val="both"/>
              <w:rPr>
                <w:sz w:val="20"/>
                <w:szCs w:val="20"/>
              </w:rPr>
            </w:pPr>
            <w:r w:rsidRPr="00772C71">
              <w:rPr>
                <w:sz w:val="20"/>
                <w:szCs w:val="20"/>
              </w:rPr>
              <w:t>The application for leave to appeal from the judgment of the Court of Appeal of Alberta (Calgary), Number 1501-0308A, 2018 ABCA 128, dated March 29, 2018, is dismissed.</w:t>
            </w:r>
          </w:p>
          <w:p w:rsidR="00772C71" w:rsidRPr="00772C71" w:rsidRDefault="00772C71" w:rsidP="00772C71">
            <w:pPr>
              <w:jc w:val="both"/>
              <w:rPr>
                <w:sz w:val="20"/>
                <w:szCs w:val="20"/>
              </w:rPr>
            </w:pPr>
          </w:p>
          <w:p w:rsidR="00772C71" w:rsidRPr="00772C71" w:rsidRDefault="00772C71" w:rsidP="00772C71">
            <w:pPr>
              <w:jc w:val="both"/>
              <w:rPr>
                <w:sz w:val="20"/>
                <w:szCs w:val="20"/>
                <w:lang w:val="en-US"/>
              </w:rPr>
            </w:pPr>
            <w:r w:rsidRPr="00772C71">
              <w:rPr>
                <w:sz w:val="20"/>
                <w:szCs w:val="20"/>
              </w:rPr>
              <w:t>Martin J. took no part in the judgment.</w:t>
            </w:r>
          </w:p>
          <w:p w:rsidR="00672DA0" w:rsidRPr="00591DBC" w:rsidRDefault="00672DA0" w:rsidP="00591DBC">
            <w:pPr>
              <w:jc w:val="both"/>
              <w:rPr>
                <w:sz w:val="20"/>
                <w:szCs w:val="20"/>
                <w:lang w:val="en-US"/>
              </w:rPr>
            </w:pPr>
          </w:p>
        </w:tc>
      </w:tr>
      <w:tr w:rsidR="00591DBC" w:rsidRPr="00591DBC" w:rsidTr="00591DBC">
        <w:trPr>
          <w:gridAfter w:val="1"/>
          <w:wAfter w:w="48" w:type="pct"/>
        </w:trPr>
        <w:tc>
          <w:tcPr>
            <w:tcW w:w="4952" w:type="pct"/>
            <w:gridSpan w:val="4"/>
          </w:tcPr>
          <w:p w:rsidR="00591DBC" w:rsidRPr="00591DBC" w:rsidRDefault="00591DBC" w:rsidP="00591DBC">
            <w:pPr>
              <w:jc w:val="both"/>
              <w:rPr>
                <w:sz w:val="20"/>
                <w:szCs w:val="20"/>
                <w:lang w:val="en-US"/>
              </w:rPr>
            </w:pPr>
            <w:r w:rsidRPr="00591DBC">
              <w:rPr>
                <w:sz w:val="20"/>
                <w:szCs w:val="20"/>
                <w:lang w:val="en-US"/>
              </w:rPr>
              <w:t xml:space="preserve">Criminal law — Sentencing — Mitigating factors — Provocation — Character evidence — Remorse — Accused stabbed victim multiple times after victim threatened to rape accused and his wife — Accused convicted of manslaughter and sentenced to seven years imprisonment — Both accused and Crown’s appeals against conviction dismissed — </w:t>
            </w:r>
            <w:r w:rsidRPr="00591DBC">
              <w:rPr>
                <w:sz w:val="20"/>
                <w:szCs w:val="20"/>
                <w:lang w:val="en-US"/>
              </w:rPr>
              <w:lastRenderedPageBreak/>
              <w:t xml:space="preserve">Accused’s appeal against sentence dismissed — On appeal against sentence, whether Court of Appeal erred as to appropriate sentencing range for manslaughter. </w:t>
            </w:r>
          </w:p>
        </w:tc>
      </w:tr>
      <w:tr w:rsidR="00591DBC" w:rsidRPr="00591DBC" w:rsidTr="00591DBC">
        <w:trPr>
          <w:gridAfter w:val="1"/>
          <w:wAfter w:w="48" w:type="pct"/>
        </w:trPr>
        <w:tc>
          <w:tcPr>
            <w:tcW w:w="4952" w:type="pct"/>
            <w:gridSpan w:val="4"/>
          </w:tcPr>
          <w:p w:rsidR="00591DBC" w:rsidRPr="00591DBC" w:rsidRDefault="00591DBC" w:rsidP="00591DBC">
            <w:pPr>
              <w:jc w:val="both"/>
              <w:rPr>
                <w:sz w:val="20"/>
                <w:szCs w:val="20"/>
                <w:lang w:val="en-US"/>
              </w:rPr>
            </w:pPr>
          </w:p>
          <w:p w:rsidR="00591DBC" w:rsidRPr="00591DBC" w:rsidRDefault="00591DBC" w:rsidP="00591DBC">
            <w:pPr>
              <w:jc w:val="both"/>
              <w:rPr>
                <w:sz w:val="20"/>
                <w:szCs w:val="20"/>
                <w:lang w:val="en-US"/>
              </w:rPr>
            </w:pPr>
            <w:r w:rsidRPr="00591DBC">
              <w:rPr>
                <w:sz w:val="20"/>
                <w:szCs w:val="20"/>
                <w:lang w:val="en-US"/>
              </w:rPr>
              <w:t>The applicant, Mr. </w:t>
            </w:r>
            <w:proofErr w:type="spellStart"/>
            <w:r w:rsidRPr="00591DBC">
              <w:rPr>
                <w:sz w:val="20"/>
                <w:szCs w:val="20"/>
                <w:lang w:val="en-US"/>
              </w:rPr>
              <w:t>Rasberry</w:t>
            </w:r>
            <w:proofErr w:type="spellEnd"/>
            <w:r w:rsidRPr="00591DBC">
              <w:rPr>
                <w:sz w:val="20"/>
                <w:szCs w:val="20"/>
                <w:lang w:val="en-US"/>
              </w:rPr>
              <w:t>, and the victim, Mr. </w:t>
            </w:r>
            <w:proofErr w:type="spellStart"/>
            <w:r w:rsidRPr="00591DBC">
              <w:rPr>
                <w:sz w:val="20"/>
                <w:szCs w:val="20"/>
                <w:lang w:val="en-US"/>
              </w:rPr>
              <w:t>Kelloway</w:t>
            </w:r>
            <w:proofErr w:type="spellEnd"/>
            <w:r w:rsidRPr="00591DBC">
              <w:rPr>
                <w:sz w:val="20"/>
                <w:szCs w:val="20"/>
                <w:lang w:val="en-US"/>
              </w:rPr>
              <w:t xml:space="preserve">, were </w:t>
            </w:r>
            <w:proofErr w:type="spellStart"/>
            <w:r w:rsidRPr="00591DBC">
              <w:rPr>
                <w:sz w:val="20"/>
                <w:szCs w:val="20"/>
                <w:lang w:val="en-US"/>
              </w:rPr>
              <w:t>neighbours</w:t>
            </w:r>
            <w:proofErr w:type="spellEnd"/>
            <w:r w:rsidRPr="00591DBC">
              <w:rPr>
                <w:sz w:val="20"/>
                <w:szCs w:val="20"/>
                <w:lang w:val="en-US"/>
              </w:rPr>
              <w:t xml:space="preserve"> when they met for the first time in May 2013. The two men as well as Mr. </w:t>
            </w:r>
            <w:proofErr w:type="spellStart"/>
            <w:r w:rsidRPr="00591DBC">
              <w:rPr>
                <w:sz w:val="20"/>
                <w:szCs w:val="20"/>
                <w:lang w:val="en-US"/>
              </w:rPr>
              <w:t>Rasberry’s</w:t>
            </w:r>
            <w:proofErr w:type="spellEnd"/>
            <w:r w:rsidRPr="00591DBC">
              <w:rPr>
                <w:sz w:val="20"/>
                <w:szCs w:val="20"/>
                <w:lang w:val="en-US"/>
              </w:rPr>
              <w:t xml:space="preserve"> wife and Mr. </w:t>
            </w:r>
            <w:proofErr w:type="spellStart"/>
            <w:r w:rsidRPr="00591DBC">
              <w:rPr>
                <w:sz w:val="20"/>
                <w:szCs w:val="20"/>
                <w:lang w:val="en-US"/>
              </w:rPr>
              <w:t>Kelloway’s</w:t>
            </w:r>
            <w:proofErr w:type="spellEnd"/>
            <w:r w:rsidRPr="00591DBC">
              <w:rPr>
                <w:sz w:val="20"/>
                <w:szCs w:val="20"/>
                <w:lang w:val="en-US"/>
              </w:rPr>
              <w:t xml:space="preserve"> girlfriend gathered at the </w:t>
            </w:r>
            <w:proofErr w:type="spellStart"/>
            <w:r w:rsidRPr="00591DBC">
              <w:rPr>
                <w:sz w:val="20"/>
                <w:szCs w:val="20"/>
                <w:lang w:val="en-US"/>
              </w:rPr>
              <w:t>Kelloway</w:t>
            </w:r>
            <w:proofErr w:type="spellEnd"/>
            <w:r w:rsidRPr="00591DBC">
              <w:rPr>
                <w:sz w:val="20"/>
                <w:szCs w:val="20"/>
                <w:lang w:val="en-US"/>
              </w:rPr>
              <w:t xml:space="preserve"> home for a barbecue. That evening, Mr. </w:t>
            </w:r>
            <w:proofErr w:type="spellStart"/>
            <w:r w:rsidRPr="00591DBC">
              <w:rPr>
                <w:sz w:val="20"/>
                <w:szCs w:val="20"/>
                <w:lang w:val="en-US"/>
              </w:rPr>
              <w:t>Kelloway</w:t>
            </w:r>
            <w:proofErr w:type="spellEnd"/>
            <w:r w:rsidRPr="00591DBC">
              <w:rPr>
                <w:sz w:val="20"/>
                <w:szCs w:val="20"/>
                <w:lang w:val="en-US"/>
              </w:rPr>
              <w:t xml:space="preserve"> died of multiple stab wounds. Mr. </w:t>
            </w:r>
            <w:proofErr w:type="spellStart"/>
            <w:r w:rsidRPr="00591DBC">
              <w:rPr>
                <w:sz w:val="20"/>
                <w:szCs w:val="20"/>
                <w:lang w:val="en-US"/>
              </w:rPr>
              <w:t>Rasberry</w:t>
            </w:r>
            <w:proofErr w:type="spellEnd"/>
            <w:r w:rsidRPr="00591DBC">
              <w:rPr>
                <w:sz w:val="20"/>
                <w:szCs w:val="20"/>
                <w:lang w:val="en-US"/>
              </w:rPr>
              <w:t xml:space="preserve"> admitted to having inflicted them after Mr. </w:t>
            </w:r>
            <w:proofErr w:type="spellStart"/>
            <w:r w:rsidRPr="00591DBC">
              <w:rPr>
                <w:sz w:val="20"/>
                <w:szCs w:val="20"/>
                <w:lang w:val="en-US"/>
              </w:rPr>
              <w:t>Kelloway</w:t>
            </w:r>
            <w:proofErr w:type="spellEnd"/>
            <w:r w:rsidRPr="00591DBC">
              <w:rPr>
                <w:sz w:val="20"/>
                <w:szCs w:val="20"/>
                <w:lang w:val="en-US"/>
              </w:rPr>
              <w:t xml:space="preserve"> threatened to rape him and his wife. At the trial on a charge of second-degree murder, the judge rejected the </w:t>
            </w:r>
            <w:proofErr w:type="spellStart"/>
            <w:r w:rsidRPr="00591DBC">
              <w:rPr>
                <w:sz w:val="20"/>
                <w:szCs w:val="20"/>
                <w:lang w:val="en-US"/>
              </w:rPr>
              <w:t>defence</w:t>
            </w:r>
            <w:proofErr w:type="spellEnd"/>
            <w:r w:rsidRPr="00591DBC">
              <w:rPr>
                <w:sz w:val="20"/>
                <w:szCs w:val="20"/>
                <w:lang w:val="en-US"/>
              </w:rPr>
              <w:t xml:space="preserve"> of </w:t>
            </w:r>
            <w:proofErr w:type="spellStart"/>
            <w:r w:rsidRPr="00591DBC">
              <w:rPr>
                <w:sz w:val="20"/>
                <w:szCs w:val="20"/>
                <w:lang w:val="en-US"/>
              </w:rPr>
              <w:t>self-defence</w:t>
            </w:r>
            <w:proofErr w:type="spellEnd"/>
            <w:r w:rsidRPr="00591DBC">
              <w:rPr>
                <w:sz w:val="20"/>
                <w:szCs w:val="20"/>
                <w:lang w:val="en-US"/>
              </w:rPr>
              <w:t xml:space="preserve"> but found provocation. He convicted Mr. </w:t>
            </w:r>
            <w:proofErr w:type="spellStart"/>
            <w:r w:rsidRPr="00591DBC">
              <w:rPr>
                <w:sz w:val="20"/>
                <w:szCs w:val="20"/>
                <w:lang w:val="en-US"/>
              </w:rPr>
              <w:t>Rasberry</w:t>
            </w:r>
            <w:proofErr w:type="spellEnd"/>
            <w:r w:rsidRPr="00591DBC">
              <w:rPr>
                <w:sz w:val="20"/>
                <w:szCs w:val="20"/>
                <w:lang w:val="en-US"/>
              </w:rPr>
              <w:t xml:space="preserve"> of manslaughter and imposed a sentence of seven years imprisonment. Both the Crown and Mr. </w:t>
            </w:r>
            <w:proofErr w:type="spellStart"/>
            <w:r w:rsidRPr="00591DBC">
              <w:rPr>
                <w:sz w:val="20"/>
                <w:szCs w:val="20"/>
                <w:lang w:val="en-US"/>
              </w:rPr>
              <w:t>Rasberry</w:t>
            </w:r>
            <w:proofErr w:type="spellEnd"/>
            <w:r w:rsidRPr="00591DBC">
              <w:rPr>
                <w:sz w:val="20"/>
                <w:szCs w:val="20"/>
                <w:lang w:val="en-US"/>
              </w:rPr>
              <w:t xml:space="preserve"> appealed against conviction. The Crown took issue with the finding of provocation while Mr. </w:t>
            </w:r>
            <w:proofErr w:type="spellStart"/>
            <w:r w:rsidRPr="00591DBC">
              <w:rPr>
                <w:sz w:val="20"/>
                <w:szCs w:val="20"/>
                <w:lang w:val="en-US"/>
              </w:rPr>
              <w:t>Rasberry</w:t>
            </w:r>
            <w:proofErr w:type="spellEnd"/>
            <w:r w:rsidRPr="00591DBC">
              <w:rPr>
                <w:sz w:val="20"/>
                <w:szCs w:val="20"/>
                <w:lang w:val="en-US"/>
              </w:rPr>
              <w:t xml:space="preserve"> took issue with the rejection of </w:t>
            </w:r>
            <w:proofErr w:type="spellStart"/>
            <w:r w:rsidRPr="00591DBC">
              <w:rPr>
                <w:sz w:val="20"/>
                <w:szCs w:val="20"/>
                <w:lang w:val="en-US"/>
              </w:rPr>
              <w:t>self-defence</w:t>
            </w:r>
            <w:proofErr w:type="spellEnd"/>
            <w:r w:rsidRPr="00591DBC">
              <w:rPr>
                <w:sz w:val="20"/>
                <w:szCs w:val="20"/>
                <w:lang w:val="en-US"/>
              </w:rPr>
              <w:t>. The Court of Appeal dismissed both appeals against conviction. Later, Mr. </w:t>
            </w:r>
            <w:proofErr w:type="spellStart"/>
            <w:r w:rsidRPr="00591DBC">
              <w:rPr>
                <w:sz w:val="20"/>
                <w:szCs w:val="20"/>
                <w:lang w:val="en-US"/>
              </w:rPr>
              <w:t>Rasberry</w:t>
            </w:r>
            <w:proofErr w:type="spellEnd"/>
            <w:r w:rsidRPr="00591DBC">
              <w:rPr>
                <w:sz w:val="20"/>
                <w:szCs w:val="20"/>
                <w:lang w:val="en-US"/>
              </w:rPr>
              <w:t xml:space="preserve"> appealed against his sentence. A majority of the Court of Appeal dismissed that appeal as well.</w:t>
            </w:r>
          </w:p>
        </w:tc>
      </w:tr>
      <w:tr w:rsidR="00591DBC" w:rsidRPr="00591DBC" w:rsidTr="00591DBC">
        <w:trPr>
          <w:gridAfter w:val="1"/>
          <w:wAfter w:w="48" w:type="pct"/>
        </w:trPr>
        <w:tc>
          <w:tcPr>
            <w:tcW w:w="4952" w:type="pct"/>
            <w:gridSpan w:val="4"/>
          </w:tcPr>
          <w:p w:rsidR="00591DBC" w:rsidRPr="00591DBC" w:rsidRDefault="00591DBC" w:rsidP="00591DBC">
            <w:pPr>
              <w:jc w:val="both"/>
              <w:rPr>
                <w:sz w:val="20"/>
                <w:szCs w:val="20"/>
                <w:lang w:val="en-US"/>
              </w:rPr>
            </w:pPr>
          </w:p>
        </w:tc>
      </w:tr>
      <w:tr w:rsidR="00591DBC" w:rsidRPr="00591DBC" w:rsidTr="00591DBC">
        <w:tblPrEx>
          <w:tblCellMar>
            <w:bottom w:w="0" w:type="dxa"/>
          </w:tblCellMar>
        </w:tblPrEx>
        <w:tc>
          <w:tcPr>
            <w:tcW w:w="2367" w:type="pct"/>
            <w:gridSpan w:val="2"/>
          </w:tcPr>
          <w:p w:rsidR="00591DBC" w:rsidRPr="00591DBC" w:rsidRDefault="00591DBC" w:rsidP="00591DBC">
            <w:pPr>
              <w:jc w:val="both"/>
              <w:rPr>
                <w:sz w:val="20"/>
                <w:szCs w:val="20"/>
                <w:lang w:val="en-US"/>
              </w:rPr>
            </w:pPr>
            <w:r w:rsidRPr="00591DBC">
              <w:rPr>
                <w:sz w:val="20"/>
                <w:szCs w:val="20"/>
                <w:lang w:val="en-US"/>
              </w:rPr>
              <w:t>October 28, 2015</w:t>
            </w:r>
          </w:p>
          <w:p w:rsidR="00591DBC" w:rsidRPr="00591DBC" w:rsidRDefault="00591DBC" w:rsidP="00591DBC">
            <w:pPr>
              <w:jc w:val="both"/>
              <w:rPr>
                <w:sz w:val="20"/>
                <w:szCs w:val="20"/>
                <w:lang w:val="en-US"/>
              </w:rPr>
            </w:pPr>
            <w:r w:rsidRPr="00591DBC">
              <w:rPr>
                <w:sz w:val="20"/>
                <w:szCs w:val="20"/>
                <w:lang w:val="en-US"/>
              </w:rPr>
              <w:t>Court of Queen’s Bench of Alberta</w:t>
            </w:r>
          </w:p>
          <w:p w:rsidR="00591DBC" w:rsidRPr="00591DBC" w:rsidRDefault="00591DBC" w:rsidP="00591DBC">
            <w:pPr>
              <w:jc w:val="both"/>
              <w:rPr>
                <w:sz w:val="20"/>
                <w:szCs w:val="20"/>
                <w:lang w:val="en-US"/>
              </w:rPr>
            </w:pPr>
            <w:r w:rsidRPr="00591DBC">
              <w:rPr>
                <w:sz w:val="20"/>
                <w:szCs w:val="20"/>
                <w:lang w:val="en-US"/>
              </w:rPr>
              <w:t>(Hall J.)</w:t>
            </w:r>
          </w:p>
          <w:p w:rsidR="00591DBC" w:rsidRPr="00591DBC" w:rsidRDefault="00591DBC" w:rsidP="00591DBC">
            <w:pPr>
              <w:jc w:val="both"/>
              <w:rPr>
                <w:sz w:val="20"/>
                <w:szCs w:val="20"/>
                <w:lang w:val="en-US"/>
              </w:rPr>
            </w:pPr>
          </w:p>
        </w:tc>
        <w:tc>
          <w:tcPr>
            <w:tcW w:w="267" w:type="pct"/>
          </w:tcPr>
          <w:p w:rsidR="00591DBC" w:rsidRPr="00591DBC" w:rsidRDefault="00591DBC" w:rsidP="00591DBC">
            <w:pPr>
              <w:jc w:val="both"/>
              <w:rPr>
                <w:sz w:val="20"/>
                <w:szCs w:val="20"/>
                <w:lang w:val="en-US"/>
              </w:rPr>
            </w:pPr>
          </w:p>
        </w:tc>
        <w:tc>
          <w:tcPr>
            <w:tcW w:w="2366" w:type="pct"/>
            <w:gridSpan w:val="2"/>
          </w:tcPr>
          <w:p w:rsidR="00591DBC" w:rsidRPr="00591DBC" w:rsidRDefault="00591DBC" w:rsidP="00591DBC">
            <w:pPr>
              <w:jc w:val="both"/>
              <w:rPr>
                <w:sz w:val="20"/>
                <w:szCs w:val="20"/>
                <w:lang w:val="en-US"/>
              </w:rPr>
            </w:pPr>
            <w:r w:rsidRPr="00591DBC">
              <w:rPr>
                <w:sz w:val="20"/>
                <w:szCs w:val="20"/>
                <w:lang w:val="en-US"/>
              </w:rPr>
              <w:t>Accused convicted of manslaughter.</w:t>
            </w:r>
          </w:p>
          <w:p w:rsidR="00591DBC" w:rsidRPr="00591DBC" w:rsidRDefault="00591DBC" w:rsidP="00591DBC">
            <w:pPr>
              <w:jc w:val="both"/>
              <w:rPr>
                <w:sz w:val="20"/>
                <w:szCs w:val="20"/>
                <w:lang w:val="en-US"/>
              </w:rPr>
            </w:pPr>
          </w:p>
        </w:tc>
      </w:tr>
      <w:tr w:rsidR="00591DBC" w:rsidRPr="00591DBC" w:rsidTr="00591DBC">
        <w:tblPrEx>
          <w:tblCellMar>
            <w:bottom w:w="0" w:type="dxa"/>
          </w:tblCellMar>
        </w:tblPrEx>
        <w:tc>
          <w:tcPr>
            <w:tcW w:w="2367" w:type="pct"/>
            <w:gridSpan w:val="2"/>
          </w:tcPr>
          <w:p w:rsidR="00591DBC" w:rsidRPr="00591DBC" w:rsidRDefault="00591DBC" w:rsidP="00591DBC">
            <w:pPr>
              <w:jc w:val="both"/>
              <w:rPr>
                <w:sz w:val="20"/>
                <w:szCs w:val="20"/>
                <w:lang w:val="en-US"/>
              </w:rPr>
            </w:pPr>
            <w:r w:rsidRPr="00591DBC">
              <w:rPr>
                <w:sz w:val="20"/>
                <w:szCs w:val="20"/>
                <w:lang w:val="en-US"/>
              </w:rPr>
              <w:t>December 11, 2015</w:t>
            </w:r>
          </w:p>
          <w:p w:rsidR="00591DBC" w:rsidRPr="00591DBC" w:rsidRDefault="00591DBC" w:rsidP="00591DBC">
            <w:pPr>
              <w:jc w:val="both"/>
              <w:rPr>
                <w:sz w:val="20"/>
                <w:szCs w:val="20"/>
                <w:lang w:val="en-US"/>
              </w:rPr>
            </w:pPr>
            <w:r w:rsidRPr="00591DBC">
              <w:rPr>
                <w:sz w:val="20"/>
                <w:szCs w:val="20"/>
                <w:lang w:val="en-US"/>
              </w:rPr>
              <w:t>Court of Queen’s Bench of Alberta</w:t>
            </w:r>
          </w:p>
          <w:p w:rsidR="00591DBC" w:rsidRPr="00591DBC" w:rsidRDefault="00591DBC" w:rsidP="00591DBC">
            <w:pPr>
              <w:jc w:val="both"/>
              <w:rPr>
                <w:sz w:val="20"/>
                <w:szCs w:val="20"/>
                <w:lang w:val="en-US"/>
              </w:rPr>
            </w:pPr>
            <w:r w:rsidRPr="00591DBC">
              <w:rPr>
                <w:sz w:val="20"/>
                <w:szCs w:val="20"/>
                <w:lang w:val="en-US"/>
              </w:rPr>
              <w:t>(Hall J.)</w:t>
            </w:r>
          </w:p>
          <w:p w:rsidR="00591DBC" w:rsidRPr="00591DBC" w:rsidRDefault="00591DBC" w:rsidP="00591DBC">
            <w:pPr>
              <w:jc w:val="both"/>
              <w:rPr>
                <w:sz w:val="20"/>
                <w:szCs w:val="20"/>
                <w:lang w:val="en-US"/>
              </w:rPr>
            </w:pPr>
          </w:p>
        </w:tc>
        <w:tc>
          <w:tcPr>
            <w:tcW w:w="267" w:type="pct"/>
          </w:tcPr>
          <w:p w:rsidR="00591DBC" w:rsidRPr="00591DBC" w:rsidRDefault="00591DBC" w:rsidP="00591DBC">
            <w:pPr>
              <w:jc w:val="both"/>
              <w:rPr>
                <w:sz w:val="20"/>
                <w:szCs w:val="20"/>
                <w:lang w:val="en-US"/>
              </w:rPr>
            </w:pPr>
          </w:p>
        </w:tc>
        <w:tc>
          <w:tcPr>
            <w:tcW w:w="2366" w:type="pct"/>
            <w:gridSpan w:val="2"/>
          </w:tcPr>
          <w:p w:rsidR="00591DBC" w:rsidRPr="00591DBC" w:rsidRDefault="00591DBC" w:rsidP="00591DBC">
            <w:pPr>
              <w:jc w:val="both"/>
              <w:rPr>
                <w:sz w:val="20"/>
                <w:szCs w:val="20"/>
                <w:lang w:val="en-US"/>
              </w:rPr>
            </w:pPr>
            <w:r w:rsidRPr="00591DBC">
              <w:rPr>
                <w:sz w:val="20"/>
                <w:szCs w:val="20"/>
                <w:lang w:val="en-US"/>
              </w:rPr>
              <w:t>Accused sentenced to seven years imprisonment.</w:t>
            </w:r>
          </w:p>
          <w:p w:rsidR="00591DBC" w:rsidRPr="00591DBC" w:rsidRDefault="00591DBC" w:rsidP="00591DBC">
            <w:pPr>
              <w:jc w:val="both"/>
              <w:rPr>
                <w:sz w:val="20"/>
                <w:szCs w:val="20"/>
                <w:lang w:val="en-US"/>
              </w:rPr>
            </w:pPr>
          </w:p>
        </w:tc>
      </w:tr>
      <w:tr w:rsidR="00591DBC" w:rsidRPr="00591DBC" w:rsidTr="00591DBC">
        <w:tblPrEx>
          <w:tblCellMar>
            <w:bottom w:w="0" w:type="dxa"/>
          </w:tblCellMar>
        </w:tblPrEx>
        <w:tc>
          <w:tcPr>
            <w:tcW w:w="2367" w:type="pct"/>
            <w:gridSpan w:val="2"/>
          </w:tcPr>
          <w:p w:rsidR="00591DBC" w:rsidRPr="00591DBC" w:rsidRDefault="00591DBC" w:rsidP="00591DBC">
            <w:pPr>
              <w:jc w:val="both"/>
              <w:rPr>
                <w:sz w:val="20"/>
                <w:szCs w:val="20"/>
                <w:lang w:val="en-US"/>
              </w:rPr>
            </w:pPr>
            <w:r w:rsidRPr="00591DBC">
              <w:rPr>
                <w:sz w:val="20"/>
                <w:szCs w:val="20"/>
                <w:lang w:val="en-US"/>
              </w:rPr>
              <w:t>May 5, 2017</w:t>
            </w:r>
          </w:p>
          <w:p w:rsidR="00591DBC" w:rsidRPr="00591DBC" w:rsidRDefault="00591DBC" w:rsidP="00591DBC">
            <w:pPr>
              <w:jc w:val="both"/>
              <w:rPr>
                <w:sz w:val="20"/>
                <w:szCs w:val="20"/>
                <w:lang w:val="en-US"/>
              </w:rPr>
            </w:pPr>
            <w:r w:rsidRPr="00591DBC">
              <w:rPr>
                <w:sz w:val="20"/>
                <w:szCs w:val="20"/>
                <w:lang w:val="en-US"/>
              </w:rPr>
              <w:t>Court of Appeal of Alberta (Calgary)</w:t>
            </w:r>
          </w:p>
          <w:p w:rsidR="00591DBC" w:rsidRPr="00591DBC" w:rsidRDefault="00591DBC" w:rsidP="00591DBC">
            <w:pPr>
              <w:jc w:val="both"/>
              <w:rPr>
                <w:sz w:val="20"/>
                <w:szCs w:val="20"/>
                <w:lang w:val="en-US"/>
              </w:rPr>
            </w:pPr>
            <w:r w:rsidRPr="00591DBC">
              <w:rPr>
                <w:sz w:val="20"/>
                <w:szCs w:val="20"/>
                <w:lang w:val="en-US"/>
              </w:rPr>
              <w:t>(</w:t>
            </w:r>
            <w:proofErr w:type="spellStart"/>
            <w:r w:rsidRPr="00591DBC">
              <w:rPr>
                <w:sz w:val="20"/>
                <w:szCs w:val="20"/>
                <w:lang w:val="en-US"/>
              </w:rPr>
              <w:t>Rowbotham</w:t>
            </w:r>
            <w:proofErr w:type="spellEnd"/>
            <w:r w:rsidRPr="00591DBC">
              <w:rPr>
                <w:sz w:val="20"/>
                <w:szCs w:val="20"/>
                <w:lang w:val="en-US"/>
              </w:rPr>
              <w:t xml:space="preserve">, Schutz and </w:t>
            </w:r>
            <w:proofErr w:type="spellStart"/>
            <w:r w:rsidRPr="00591DBC">
              <w:rPr>
                <w:sz w:val="20"/>
                <w:szCs w:val="20"/>
                <w:lang w:val="en-US"/>
              </w:rPr>
              <w:t>Greckol</w:t>
            </w:r>
            <w:proofErr w:type="spellEnd"/>
            <w:r w:rsidRPr="00591DBC">
              <w:rPr>
                <w:sz w:val="20"/>
                <w:szCs w:val="20"/>
                <w:lang w:val="en-US"/>
              </w:rPr>
              <w:t xml:space="preserve"> JJ.A.)</w:t>
            </w:r>
          </w:p>
          <w:p w:rsidR="00591DBC" w:rsidRPr="00591DBC" w:rsidRDefault="00D56218" w:rsidP="00591DBC">
            <w:pPr>
              <w:jc w:val="both"/>
              <w:rPr>
                <w:sz w:val="20"/>
                <w:szCs w:val="20"/>
                <w:lang w:val="en-US"/>
              </w:rPr>
            </w:pPr>
            <w:hyperlink r:id="rId25" w:history="1">
              <w:r w:rsidR="00591DBC" w:rsidRPr="00591DBC">
                <w:rPr>
                  <w:rStyle w:val="Hyperlink"/>
                  <w:sz w:val="20"/>
                  <w:szCs w:val="20"/>
                  <w:lang w:val="en-US"/>
                </w:rPr>
                <w:t>2017 ABCA 135</w:t>
              </w:r>
            </w:hyperlink>
          </w:p>
          <w:p w:rsidR="00591DBC" w:rsidRPr="00591DBC" w:rsidRDefault="00591DBC" w:rsidP="00591DBC">
            <w:pPr>
              <w:jc w:val="both"/>
              <w:rPr>
                <w:sz w:val="20"/>
                <w:szCs w:val="20"/>
                <w:lang w:val="en-US"/>
              </w:rPr>
            </w:pPr>
          </w:p>
        </w:tc>
        <w:tc>
          <w:tcPr>
            <w:tcW w:w="267" w:type="pct"/>
          </w:tcPr>
          <w:p w:rsidR="00591DBC" w:rsidRPr="00591DBC" w:rsidRDefault="00591DBC" w:rsidP="00591DBC">
            <w:pPr>
              <w:jc w:val="both"/>
              <w:rPr>
                <w:sz w:val="20"/>
                <w:szCs w:val="20"/>
                <w:lang w:val="en-US"/>
              </w:rPr>
            </w:pPr>
          </w:p>
        </w:tc>
        <w:tc>
          <w:tcPr>
            <w:tcW w:w="2366" w:type="pct"/>
            <w:gridSpan w:val="2"/>
          </w:tcPr>
          <w:p w:rsidR="00591DBC" w:rsidRPr="00591DBC" w:rsidRDefault="00591DBC" w:rsidP="00591DBC">
            <w:pPr>
              <w:jc w:val="both"/>
              <w:rPr>
                <w:sz w:val="20"/>
                <w:szCs w:val="20"/>
                <w:lang w:val="en-US"/>
              </w:rPr>
            </w:pPr>
            <w:r w:rsidRPr="00591DBC">
              <w:rPr>
                <w:sz w:val="20"/>
                <w:szCs w:val="20"/>
                <w:lang w:val="en-US"/>
              </w:rPr>
              <w:t>Both accused and Crown’s appeals against conviction dismissed.</w:t>
            </w:r>
          </w:p>
          <w:p w:rsidR="00591DBC" w:rsidRPr="00591DBC" w:rsidRDefault="00591DBC" w:rsidP="00591DBC">
            <w:pPr>
              <w:jc w:val="both"/>
              <w:rPr>
                <w:sz w:val="20"/>
                <w:szCs w:val="20"/>
                <w:lang w:val="en-US"/>
              </w:rPr>
            </w:pPr>
          </w:p>
        </w:tc>
      </w:tr>
      <w:tr w:rsidR="00591DBC" w:rsidRPr="00591DBC" w:rsidTr="00591DBC">
        <w:tblPrEx>
          <w:tblCellMar>
            <w:bottom w:w="0" w:type="dxa"/>
          </w:tblCellMar>
        </w:tblPrEx>
        <w:tc>
          <w:tcPr>
            <w:tcW w:w="2367" w:type="pct"/>
            <w:gridSpan w:val="2"/>
          </w:tcPr>
          <w:p w:rsidR="00591DBC" w:rsidRPr="00591DBC" w:rsidRDefault="00591DBC" w:rsidP="00591DBC">
            <w:pPr>
              <w:jc w:val="both"/>
              <w:rPr>
                <w:sz w:val="20"/>
                <w:szCs w:val="20"/>
                <w:lang w:val="en-US"/>
              </w:rPr>
            </w:pPr>
            <w:r w:rsidRPr="00591DBC">
              <w:rPr>
                <w:sz w:val="20"/>
                <w:szCs w:val="20"/>
                <w:lang w:val="en-US"/>
              </w:rPr>
              <w:t>August 4, 2017</w:t>
            </w:r>
          </w:p>
          <w:p w:rsidR="00591DBC" w:rsidRPr="00591DBC" w:rsidRDefault="00591DBC" w:rsidP="00591DBC">
            <w:pPr>
              <w:jc w:val="both"/>
              <w:rPr>
                <w:sz w:val="20"/>
                <w:szCs w:val="20"/>
                <w:lang w:val="en-US"/>
              </w:rPr>
            </w:pPr>
            <w:r w:rsidRPr="00591DBC">
              <w:rPr>
                <w:sz w:val="20"/>
                <w:szCs w:val="20"/>
                <w:lang w:val="en-US"/>
              </w:rPr>
              <w:t>Supreme Court of Canada</w:t>
            </w:r>
          </w:p>
          <w:p w:rsidR="00591DBC" w:rsidRPr="00591DBC" w:rsidRDefault="00591DBC" w:rsidP="00591DBC">
            <w:pPr>
              <w:jc w:val="both"/>
              <w:rPr>
                <w:sz w:val="20"/>
                <w:szCs w:val="20"/>
                <w:lang w:val="en-US"/>
              </w:rPr>
            </w:pPr>
          </w:p>
        </w:tc>
        <w:tc>
          <w:tcPr>
            <w:tcW w:w="267" w:type="pct"/>
          </w:tcPr>
          <w:p w:rsidR="00591DBC" w:rsidRPr="00591DBC" w:rsidRDefault="00591DBC" w:rsidP="00591DBC">
            <w:pPr>
              <w:jc w:val="both"/>
              <w:rPr>
                <w:sz w:val="20"/>
                <w:szCs w:val="20"/>
                <w:lang w:val="en-US"/>
              </w:rPr>
            </w:pPr>
          </w:p>
        </w:tc>
        <w:tc>
          <w:tcPr>
            <w:tcW w:w="2366" w:type="pct"/>
            <w:gridSpan w:val="2"/>
          </w:tcPr>
          <w:p w:rsidR="00591DBC" w:rsidRPr="00591DBC" w:rsidRDefault="00591DBC" w:rsidP="00591DBC">
            <w:pPr>
              <w:jc w:val="both"/>
              <w:rPr>
                <w:sz w:val="20"/>
                <w:szCs w:val="20"/>
                <w:lang w:val="en-US"/>
              </w:rPr>
            </w:pPr>
            <w:r w:rsidRPr="00591DBC">
              <w:rPr>
                <w:sz w:val="20"/>
                <w:szCs w:val="20"/>
                <w:lang w:val="en-US"/>
              </w:rPr>
              <w:t>Application for leave to appeal against conviction filed.</w:t>
            </w:r>
          </w:p>
          <w:p w:rsidR="00591DBC" w:rsidRPr="00591DBC" w:rsidRDefault="00591DBC" w:rsidP="00591DBC">
            <w:pPr>
              <w:jc w:val="both"/>
              <w:rPr>
                <w:sz w:val="20"/>
                <w:szCs w:val="20"/>
                <w:lang w:val="en-US"/>
              </w:rPr>
            </w:pPr>
          </w:p>
        </w:tc>
      </w:tr>
      <w:tr w:rsidR="00591DBC" w:rsidRPr="00591DBC" w:rsidTr="00591DBC">
        <w:tblPrEx>
          <w:tblCellMar>
            <w:bottom w:w="0" w:type="dxa"/>
          </w:tblCellMar>
        </w:tblPrEx>
        <w:tc>
          <w:tcPr>
            <w:tcW w:w="2367" w:type="pct"/>
            <w:gridSpan w:val="2"/>
          </w:tcPr>
          <w:p w:rsidR="00591DBC" w:rsidRPr="00591DBC" w:rsidRDefault="00591DBC" w:rsidP="00591DBC">
            <w:pPr>
              <w:jc w:val="both"/>
              <w:rPr>
                <w:sz w:val="20"/>
                <w:szCs w:val="20"/>
                <w:lang w:val="en-US"/>
              </w:rPr>
            </w:pPr>
            <w:r w:rsidRPr="00591DBC">
              <w:rPr>
                <w:sz w:val="20"/>
                <w:szCs w:val="20"/>
                <w:lang w:val="en-US"/>
              </w:rPr>
              <w:t>November 30, 2017</w:t>
            </w:r>
          </w:p>
          <w:p w:rsidR="00591DBC" w:rsidRPr="00591DBC" w:rsidRDefault="00591DBC" w:rsidP="00591DBC">
            <w:pPr>
              <w:jc w:val="both"/>
              <w:rPr>
                <w:sz w:val="20"/>
                <w:szCs w:val="20"/>
                <w:lang w:val="en-US"/>
              </w:rPr>
            </w:pPr>
            <w:r w:rsidRPr="00591DBC">
              <w:rPr>
                <w:sz w:val="20"/>
                <w:szCs w:val="20"/>
                <w:lang w:val="en-US"/>
              </w:rPr>
              <w:t>Supreme Court of Canada</w:t>
            </w:r>
          </w:p>
          <w:p w:rsidR="00591DBC" w:rsidRPr="00591DBC" w:rsidRDefault="00591DBC" w:rsidP="00591DBC">
            <w:pPr>
              <w:jc w:val="both"/>
              <w:rPr>
                <w:sz w:val="20"/>
                <w:szCs w:val="20"/>
                <w:lang w:val="en-US"/>
              </w:rPr>
            </w:pPr>
          </w:p>
        </w:tc>
        <w:tc>
          <w:tcPr>
            <w:tcW w:w="267" w:type="pct"/>
          </w:tcPr>
          <w:p w:rsidR="00591DBC" w:rsidRPr="00591DBC" w:rsidRDefault="00591DBC" w:rsidP="00591DBC">
            <w:pPr>
              <w:jc w:val="both"/>
              <w:rPr>
                <w:sz w:val="20"/>
                <w:szCs w:val="20"/>
                <w:lang w:val="en-US"/>
              </w:rPr>
            </w:pPr>
          </w:p>
        </w:tc>
        <w:tc>
          <w:tcPr>
            <w:tcW w:w="2366" w:type="pct"/>
            <w:gridSpan w:val="2"/>
          </w:tcPr>
          <w:p w:rsidR="00591DBC" w:rsidRPr="00591DBC" w:rsidRDefault="00591DBC" w:rsidP="00591DBC">
            <w:pPr>
              <w:jc w:val="both"/>
              <w:rPr>
                <w:sz w:val="20"/>
                <w:szCs w:val="20"/>
                <w:lang w:val="en-US"/>
              </w:rPr>
            </w:pPr>
            <w:r w:rsidRPr="00591DBC">
              <w:rPr>
                <w:sz w:val="20"/>
                <w:szCs w:val="20"/>
                <w:lang w:val="en-US"/>
              </w:rPr>
              <w:t>Leave to appeal against conviction dismissed.</w:t>
            </w:r>
          </w:p>
          <w:p w:rsidR="00591DBC" w:rsidRPr="00591DBC" w:rsidRDefault="00591DBC" w:rsidP="00591DBC">
            <w:pPr>
              <w:jc w:val="both"/>
              <w:rPr>
                <w:sz w:val="20"/>
                <w:szCs w:val="20"/>
                <w:lang w:val="en-US"/>
              </w:rPr>
            </w:pPr>
          </w:p>
        </w:tc>
      </w:tr>
      <w:tr w:rsidR="00591DBC" w:rsidRPr="00591DBC" w:rsidTr="00591DBC">
        <w:tblPrEx>
          <w:tblCellMar>
            <w:bottom w:w="0" w:type="dxa"/>
          </w:tblCellMar>
        </w:tblPrEx>
        <w:tc>
          <w:tcPr>
            <w:tcW w:w="2367" w:type="pct"/>
            <w:gridSpan w:val="2"/>
          </w:tcPr>
          <w:p w:rsidR="00591DBC" w:rsidRPr="00591DBC" w:rsidRDefault="00591DBC" w:rsidP="00591DBC">
            <w:pPr>
              <w:jc w:val="both"/>
              <w:rPr>
                <w:sz w:val="20"/>
                <w:szCs w:val="20"/>
                <w:lang w:val="en-US"/>
              </w:rPr>
            </w:pPr>
            <w:r w:rsidRPr="00591DBC">
              <w:rPr>
                <w:sz w:val="20"/>
                <w:szCs w:val="20"/>
                <w:lang w:val="en-US"/>
              </w:rPr>
              <w:t>March 29, 2018</w:t>
            </w:r>
          </w:p>
          <w:p w:rsidR="00591DBC" w:rsidRPr="00591DBC" w:rsidRDefault="00591DBC" w:rsidP="00591DBC">
            <w:pPr>
              <w:jc w:val="both"/>
              <w:rPr>
                <w:sz w:val="20"/>
                <w:szCs w:val="20"/>
                <w:lang w:val="en-US"/>
              </w:rPr>
            </w:pPr>
            <w:r w:rsidRPr="00591DBC">
              <w:rPr>
                <w:sz w:val="20"/>
                <w:szCs w:val="20"/>
                <w:lang w:val="en-US"/>
              </w:rPr>
              <w:t>Court of Appeal of Alberta (Calgary)</w:t>
            </w:r>
          </w:p>
          <w:p w:rsidR="00591DBC" w:rsidRPr="00591DBC" w:rsidRDefault="00591DBC" w:rsidP="00591DBC">
            <w:pPr>
              <w:jc w:val="both"/>
              <w:rPr>
                <w:sz w:val="20"/>
                <w:szCs w:val="20"/>
                <w:lang w:val="en-US"/>
              </w:rPr>
            </w:pPr>
            <w:r w:rsidRPr="00591DBC">
              <w:rPr>
                <w:sz w:val="20"/>
                <w:szCs w:val="20"/>
                <w:lang w:val="en-US"/>
              </w:rPr>
              <w:t xml:space="preserve">(Berger [dissenting], </w:t>
            </w:r>
            <w:proofErr w:type="spellStart"/>
            <w:r w:rsidRPr="00591DBC">
              <w:rPr>
                <w:sz w:val="20"/>
                <w:szCs w:val="20"/>
                <w:lang w:val="en-US"/>
              </w:rPr>
              <w:t>Paperny</w:t>
            </w:r>
            <w:proofErr w:type="spellEnd"/>
            <w:r w:rsidRPr="00591DBC">
              <w:rPr>
                <w:sz w:val="20"/>
                <w:szCs w:val="20"/>
                <w:lang w:val="en-US"/>
              </w:rPr>
              <w:t xml:space="preserve"> and Watson </w:t>
            </w:r>
          </w:p>
          <w:p w:rsidR="00591DBC" w:rsidRPr="00591DBC" w:rsidRDefault="00591DBC" w:rsidP="00591DBC">
            <w:pPr>
              <w:jc w:val="both"/>
              <w:rPr>
                <w:sz w:val="20"/>
                <w:szCs w:val="20"/>
                <w:lang w:val="en-US"/>
              </w:rPr>
            </w:pPr>
            <w:r w:rsidRPr="00591DBC">
              <w:rPr>
                <w:sz w:val="20"/>
                <w:szCs w:val="20"/>
                <w:lang w:val="en-US"/>
              </w:rPr>
              <w:t>JJ.A.)</w:t>
            </w:r>
          </w:p>
          <w:p w:rsidR="00591DBC" w:rsidRPr="00591DBC" w:rsidRDefault="00D56218" w:rsidP="00591DBC">
            <w:pPr>
              <w:jc w:val="both"/>
              <w:rPr>
                <w:sz w:val="20"/>
                <w:szCs w:val="20"/>
                <w:u w:val="single"/>
                <w:lang w:val="en-US"/>
              </w:rPr>
            </w:pPr>
            <w:hyperlink r:id="rId26" w:history="1">
              <w:r w:rsidR="00591DBC" w:rsidRPr="00591DBC">
                <w:rPr>
                  <w:rStyle w:val="Hyperlink"/>
                  <w:sz w:val="20"/>
                  <w:szCs w:val="20"/>
                  <w:lang w:val="en-US"/>
                </w:rPr>
                <w:t>2018 ABCA 128</w:t>
              </w:r>
            </w:hyperlink>
          </w:p>
          <w:p w:rsidR="00591DBC" w:rsidRPr="00591DBC" w:rsidRDefault="00591DBC" w:rsidP="00591DBC">
            <w:pPr>
              <w:jc w:val="both"/>
              <w:rPr>
                <w:sz w:val="20"/>
                <w:szCs w:val="20"/>
                <w:lang w:val="en-US"/>
              </w:rPr>
            </w:pPr>
          </w:p>
        </w:tc>
        <w:tc>
          <w:tcPr>
            <w:tcW w:w="267" w:type="pct"/>
          </w:tcPr>
          <w:p w:rsidR="00591DBC" w:rsidRPr="00591DBC" w:rsidRDefault="00591DBC" w:rsidP="00591DBC">
            <w:pPr>
              <w:jc w:val="both"/>
              <w:rPr>
                <w:sz w:val="20"/>
                <w:szCs w:val="20"/>
                <w:lang w:val="en-US"/>
              </w:rPr>
            </w:pPr>
          </w:p>
        </w:tc>
        <w:tc>
          <w:tcPr>
            <w:tcW w:w="2366" w:type="pct"/>
            <w:gridSpan w:val="2"/>
          </w:tcPr>
          <w:p w:rsidR="00591DBC" w:rsidRPr="00591DBC" w:rsidRDefault="00591DBC" w:rsidP="00591DBC">
            <w:pPr>
              <w:jc w:val="both"/>
              <w:rPr>
                <w:sz w:val="20"/>
                <w:szCs w:val="20"/>
                <w:lang w:val="en-US"/>
              </w:rPr>
            </w:pPr>
            <w:r w:rsidRPr="00591DBC">
              <w:rPr>
                <w:sz w:val="20"/>
                <w:szCs w:val="20"/>
                <w:lang w:val="en-US"/>
              </w:rPr>
              <w:t>Accused’s appeal against sentence dismissed.</w:t>
            </w:r>
          </w:p>
          <w:p w:rsidR="00591DBC" w:rsidRPr="00591DBC" w:rsidRDefault="00591DBC" w:rsidP="00591DBC">
            <w:pPr>
              <w:jc w:val="both"/>
              <w:rPr>
                <w:sz w:val="20"/>
                <w:szCs w:val="20"/>
                <w:lang w:val="en-US"/>
              </w:rPr>
            </w:pPr>
          </w:p>
        </w:tc>
      </w:tr>
      <w:tr w:rsidR="00591DBC" w:rsidRPr="00591DBC" w:rsidTr="00591DBC">
        <w:tblPrEx>
          <w:tblCellMar>
            <w:bottom w:w="0" w:type="dxa"/>
          </w:tblCellMar>
        </w:tblPrEx>
        <w:tc>
          <w:tcPr>
            <w:tcW w:w="2367" w:type="pct"/>
            <w:gridSpan w:val="2"/>
          </w:tcPr>
          <w:p w:rsidR="00591DBC" w:rsidRPr="00591DBC" w:rsidRDefault="00591DBC" w:rsidP="00591DBC">
            <w:pPr>
              <w:jc w:val="both"/>
              <w:rPr>
                <w:sz w:val="20"/>
                <w:szCs w:val="20"/>
                <w:lang w:val="en-US"/>
              </w:rPr>
            </w:pPr>
            <w:r w:rsidRPr="00591DBC">
              <w:rPr>
                <w:sz w:val="20"/>
                <w:szCs w:val="20"/>
                <w:lang w:val="en-US"/>
              </w:rPr>
              <w:t>May 28, 2018</w:t>
            </w:r>
          </w:p>
          <w:p w:rsidR="00591DBC" w:rsidRPr="00591DBC" w:rsidRDefault="00591DBC" w:rsidP="00591DBC">
            <w:pPr>
              <w:jc w:val="both"/>
              <w:rPr>
                <w:sz w:val="20"/>
                <w:szCs w:val="20"/>
                <w:lang w:val="en-US"/>
              </w:rPr>
            </w:pPr>
            <w:r w:rsidRPr="00591DBC">
              <w:rPr>
                <w:sz w:val="20"/>
                <w:szCs w:val="20"/>
                <w:lang w:val="en-US"/>
              </w:rPr>
              <w:t>Supreme Court of Canada</w:t>
            </w:r>
          </w:p>
        </w:tc>
        <w:tc>
          <w:tcPr>
            <w:tcW w:w="267" w:type="pct"/>
          </w:tcPr>
          <w:p w:rsidR="00591DBC" w:rsidRPr="00591DBC" w:rsidRDefault="00591DBC" w:rsidP="00591DBC">
            <w:pPr>
              <w:jc w:val="both"/>
              <w:rPr>
                <w:sz w:val="20"/>
                <w:szCs w:val="20"/>
                <w:lang w:val="en-US"/>
              </w:rPr>
            </w:pPr>
          </w:p>
        </w:tc>
        <w:tc>
          <w:tcPr>
            <w:tcW w:w="2366" w:type="pct"/>
            <w:gridSpan w:val="2"/>
          </w:tcPr>
          <w:p w:rsidR="00591DBC" w:rsidRPr="00591DBC" w:rsidRDefault="00591DBC" w:rsidP="00591DBC">
            <w:pPr>
              <w:jc w:val="both"/>
              <w:rPr>
                <w:sz w:val="20"/>
                <w:szCs w:val="20"/>
                <w:lang w:val="en-US"/>
              </w:rPr>
            </w:pPr>
            <w:r w:rsidRPr="00591DBC">
              <w:rPr>
                <w:sz w:val="20"/>
                <w:szCs w:val="20"/>
                <w:lang w:val="en-US"/>
              </w:rPr>
              <w:t>Application for leave to appeal against sentence filed.</w:t>
            </w:r>
          </w:p>
        </w:tc>
      </w:tr>
    </w:tbl>
    <w:p w:rsidR="00591DBC" w:rsidRPr="00591DBC" w:rsidRDefault="00591DBC" w:rsidP="00591DBC">
      <w:pPr>
        <w:jc w:val="both"/>
        <w:rPr>
          <w:sz w:val="20"/>
          <w:szCs w:val="20"/>
          <w:lang w:val="en-US"/>
        </w:rPr>
      </w:pPr>
    </w:p>
    <w:p w:rsidR="00591DBC" w:rsidRPr="00591DBC" w:rsidRDefault="00591DBC" w:rsidP="00591DBC">
      <w:pPr>
        <w:jc w:val="both"/>
        <w:rPr>
          <w:sz w:val="20"/>
          <w:szCs w:val="20"/>
          <w:lang w:val="en-US"/>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591DBC" w:rsidRPr="00591DBC" w:rsidTr="00591DBC">
        <w:trPr>
          <w:gridAfter w:val="1"/>
          <w:wAfter w:w="48" w:type="pct"/>
        </w:trPr>
        <w:tc>
          <w:tcPr>
            <w:tcW w:w="537" w:type="pct"/>
          </w:tcPr>
          <w:p w:rsidR="00591DBC" w:rsidRPr="00591DBC" w:rsidRDefault="00591DBC" w:rsidP="00591DBC">
            <w:pPr>
              <w:jc w:val="both"/>
              <w:rPr>
                <w:sz w:val="20"/>
                <w:szCs w:val="20"/>
                <w:lang w:val="fr-CA"/>
              </w:rPr>
            </w:pPr>
            <w:r w:rsidRPr="00591DBC">
              <w:rPr>
                <w:b/>
                <w:sz w:val="20"/>
                <w:szCs w:val="20"/>
                <w:lang w:val="fr-CA"/>
              </w:rPr>
              <w:t>37686</w:t>
            </w:r>
          </w:p>
        </w:tc>
        <w:tc>
          <w:tcPr>
            <w:tcW w:w="4415" w:type="pct"/>
            <w:gridSpan w:val="3"/>
          </w:tcPr>
          <w:p w:rsidR="00591DBC" w:rsidRPr="00591DBC" w:rsidRDefault="00591DBC" w:rsidP="00591DBC">
            <w:pPr>
              <w:jc w:val="both"/>
              <w:rPr>
                <w:b/>
                <w:sz w:val="20"/>
                <w:szCs w:val="20"/>
                <w:lang w:val="fr-CA"/>
              </w:rPr>
            </w:pPr>
            <w:r w:rsidRPr="00591DBC">
              <w:rPr>
                <w:b/>
                <w:sz w:val="20"/>
                <w:szCs w:val="20"/>
                <w:lang w:val="fr-CA"/>
              </w:rPr>
              <w:t xml:space="preserve">Nicholas Gordon </w:t>
            </w:r>
            <w:proofErr w:type="spellStart"/>
            <w:r w:rsidRPr="00591DBC">
              <w:rPr>
                <w:b/>
                <w:sz w:val="20"/>
                <w:szCs w:val="20"/>
                <w:lang w:val="fr-CA"/>
              </w:rPr>
              <w:t>Rasberry</w:t>
            </w:r>
            <w:proofErr w:type="spellEnd"/>
            <w:r w:rsidRPr="00591DBC">
              <w:rPr>
                <w:b/>
                <w:sz w:val="20"/>
                <w:szCs w:val="20"/>
                <w:lang w:val="fr-CA"/>
              </w:rPr>
              <w:t xml:space="preserve"> c. Sa Majesté la Reine</w:t>
            </w:r>
          </w:p>
          <w:p w:rsidR="00591DBC" w:rsidRPr="00591DBC" w:rsidRDefault="00591DBC" w:rsidP="00591DBC">
            <w:pPr>
              <w:jc w:val="both"/>
              <w:rPr>
                <w:sz w:val="20"/>
                <w:szCs w:val="20"/>
                <w:lang w:val="fr-CA"/>
              </w:rPr>
            </w:pPr>
            <w:r w:rsidRPr="00591DBC">
              <w:rPr>
                <w:sz w:val="20"/>
                <w:szCs w:val="20"/>
                <w:lang w:val="fr-CA"/>
              </w:rPr>
              <w:t>(</w:t>
            </w:r>
            <w:proofErr w:type="spellStart"/>
            <w:r w:rsidRPr="00591DBC">
              <w:rPr>
                <w:sz w:val="20"/>
                <w:szCs w:val="20"/>
                <w:lang w:val="fr-CA"/>
              </w:rPr>
              <w:t>Alb</w:t>
            </w:r>
            <w:proofErr w:type="spellEnd"/>
            <w:r w:rsidRPr="00591DBC">
              <w:rPr>
                <w:sz w:val="20"/>
                <w:szCs w:val="20"/>
                <w:lang w:val="fr-CA"/>
              </w:rPr>
              <w:t>.) (Criminelle) (Autorisation)</w:t>
            </w:r>
          </w:p>
        </w:tc>
      </w:tr>
      <w:tr w:rsidR="00672DA0" w:rsidRPr="00D56218" w:rsidTr="00591DBC">
        <w:trPr>
          <w:gridAfter w:val="1"/>
          <w:wAfter w:w="48" w:type="pct"/>
        </w:trPr>
        <w:tc>
          <w:tcPr>
            <w:tcW w:w="4952" w:type="pct"/>
            <w:gridSpan w:val="4"/>
          </w:tcPr>
          <w:p w:rsidR="00772C71" w:rsidRPr="00772C71" w:rsidRDefault="00772C71" w:rsidP="00772C71">
            <w:pPr>
              <w:jc w:val="both"/>
              <w:rPr>
                <w:sz w:val="20"/>
                <w:szCs w:val="20"/>
                <w:lang w:val="fr-CA"/>
              </w:rPr>
            </w:pPr>
            <w:r w:rsidRPr="00772C71">
              <w:rPr>
                <w:sz w:val="20"/>
                <w:szCs w:val="20"/>
                <w:lang w:val="fr-CA"/>
              </w:rPr>
              <w:t xml:space="preserve">La demande d’autorisation d’appel de l’arrêt de la Cour d’appel de l’Alberta (Calgary), numéro 1501-0308A, 2018 ABCA 128, daté du 29 mars 2018, est rejetée. </w:t>
            </w:r>
          </w:p>
          <w:p w:rsidR="00772C71" w:rsidRPr="00772C71" w:rsidRDefault="00772C71" w:rsidP="00772C71">
            <w:pPr>
              <w:jc w:val="both"/>
              <w:rPr>
                <w:sz w:val="20"/>
                <w:szCs w:val="20"/>
                <w:lang w:val="fr-CA"/>
              </w:rPr>
            </w:pPr>
          </w:p>
          <w:p w:rsidR="00672DA0" w:rsidRDefault="00772C71" w:rsidP="00772C71">
            <w:pPr>
              <w:jc w:val="both"/>
              <w:rPr>
                <w:sz w:val="20"/>
                <w:szCs w:val="20"/>
                <w:lang w:val="fr-CA"/>
              </w:rPr>
            </w:pPr>
            <w:r w:rsidRPr="00772C71">
              <w:rPr>
                <w:sz w:val="20"/>
                <w:szCs w:val="20"/>
                <w:lang w:val="fr-CA"/>
              </w:rPr>
              <w:t>La juge Martin n’a pas participé au jugement.</w:t>
            </w:r>
          </w:p>
          <w:p w:rsidR="00772C71" w:rsidRPr="00591DBC" w:rsidRDefault="00772C71" w:rsidP="00772C71">
            <w:pPr>
              <w:jc w:val="both"/>
              <w:rPr>
                <w:sz w:val="20"/>
                <w:szCs w:val="20"/>
                <w:lang w:val="fr-CA"/>
              </w:rPr>
            </w:pPr>
          </w:p>
        </w:tc>
      </w:tr>
      <w:tr w:rsidR="00591DBC" w:rsidRPr="00D56218" w:rsidTr="00591DBC">
        <w:trPr>
          <w:gridAfter w:val="1"/>
          <w:wAfter w:w="48" w:type="pct"/>
        </w:trPr>
        <w:tc>
          <w:tcPr>
            <w:tcW w:w="4952" w:type="pct"/>
            <w:gridSpan w:val="4"/>
          </w:tcPr>
          <w:p w:rsidR="00591DBC" w:rsidRPr="00591DBC" w:rsidRDefault="00591DBC" w:rsidP="00591DBC">
            <w:pPr>
              <w:jc w:val="both"/>
              <w:rPr>
                <w:sz w:val="20"/>
                <w:szCs w:val="20"/>
                <w:lang w:val="fr-CA"/>
              </w:rPr>
            </w:pPr>
            <w:r w:rsidRPr="00591DBC">
              <w:rPr>
                <w:sz w:val="20"/>
                <w:szCs w:val="20"/>
                <w:lang w:val="fr-CA"/>
              </w:rPr>
              <w:t xml:space="preserve">Droit criminel — Détermination de la peine — Facteurs atténuants — Provocation — Preuve de moralité — Remords — L’accusé a poignardé la victime à plusieurs reprises après que la victime a menacé de violer l’accusé et sa femme — L’accusé a été déclaré coupable d’homicide involontaire coupable et condamné à une peine d’emprisonnement de sept ans — Rejet des appels de la déclaration de culpabilité interjetés par l’accusé et le ministère public — Rejet de l’appel </w:t>
            </w:r>
            <w:r w:rsidRPr="00591DBC">
              <w:rPr>
                <w:sz w:val="20"/>
                <w:szCs w:val="20"/>
                <w:lang w:val="fr-CA"/>
              </w:rPr>
              <w:lastRenderedPageBreak/>
              <w:t xml:space="preserve">de la peine interjeté par l’accusé — En appel de la peine, la Cour d’appel a-t-elle commis une erreur quant à la fourchette des peines appropriées infligées pour l’homicide involontaire coupable? </w:t>
            </w:r>
          </w:p>
        </w:tc>
      </w:tr>
      <w:tr w:rsidR="00591DBC" w:rsidRPr="00D56218" w:rsidTr="00591DBC">
        <w:trPr>
          <w:gridAfter w:val="1"/>
          <w:wAfter w:w="48" w:type="pct"/>
        </w:trPr>
        <w:tc>
          <w:tcPr>
            <w:tcW w:w="4952" w:type="pct"/>
            <w:gridSpan w:val="4"/>
          </w:tcPr>
          <w:p w:rsidR="00591DBC" w:rsidRPr="00591DBC" w:rsidRDefault="00591DBC" w:rsidP="00591DBC">
            <w:pPr>
              <w:jc w:val="both"/>
              <w:rPr>
                <w:sz w:val="20"/>
                <w:szCs w:val="20"/>
                <w:lang w:val="fr-CA"/>
              </w:rPr>
            </w:pPr>
          </w:p>
          <w:p w:rsidR="00591DBC" w:rsidRPr="00591DBC" w:rsidRDefault="00591DBC" w:rsidP="00591DBC">
            <w:pPr>
              <w:jc w:val="both"/>
              <w:rPr>
                <w:sz w:val="20"/>
                <w:szCs w:val="20"/>
                <w:lang w:val="fr-CA"/>
              </w:rPr>
            </w:pPr>
            <w:r w:rsidRPr="00591DBC">
              <w:rPr>
                <w:sz w:val="20"/>
                <w:szCs w:val="20"/>
                <w:lang w:val="fr-CA"/>
              </w:rPr>
              <w:t>Le demandeur, M. </w:t>
            </w:r>
            <w:proofErr w:type="spellStart"/>
            <w:r w:rsidRPr="00591DBC">
              <w:rPr>
                <w:sz w:val="20"/>
                <w:szCs w:val="20"/>
                <w:lang w:val="fr-CA"/>
              </w:rPr>
              <w:t>Rasberry</w:t>
            </w:r>
            <w:proofErr w:type="spellEnd"/>
            <w:r w:rsidRPr="00591DBC">
              <w:rPr>
                <w:sz w:val="20"/>
                <w:szCs w:val="20"/>
                <w:lang w:val="fr-CA"/>
              </w:rPr>
              <w:t>, et la victime, M. </w:t>
            </w:r>
            <w:proofErr w:type="spellStart"/>
            <w:r w:rsidRPr="00591DBC">
              <w:rPr>
                <w:sz w:val="20"/>
                <w:szCs w:val="20"/>
                <w:lang w:val="fr-CA"/>
              </w:rPr>
              <w:t>Kelloway</w:t>
            </w:r>
            <w:proofErr w:type="spellEnd"/>
            <w:r w:rsidRPr="00591DBC">
              <w:rPr>
                <w:sz w:val="20"/>
                <w:szCs w:val="20"/>
                <w:lang w:val="fr-CA"/>
              </w:rPr>
              <w:t>, étaient voisins lorsqu’ils se sont rencontrés pour la première fois en mai 2013. Les deux hommes ainsi que l’épouse de M. </w:t>
            </w:r>
            <w:proofErr w:type="spellStart"/>
            <w:r w:rsidRPr="00591DBC">
              <w:rPr>
                <w:sz w:val="20"/>
                <w:szCs w:val="20"/>
                <w:lang w:val="fr-CA"/>
              </w:rPr>
              <w:t>Rasberry</w:t>
            </w:r>
            <w:proofErr w:type="spellEnd"/>
            <w:r w:rsidRPr="00591DBC">
              <w:rPr>
                <w:sz w:val="20"/>
                <w:szCs w:val="20"/>
                <w:lang w:val="fr-CA"/>
              </w:rPr>
              <w:t xml:space="preserve"> et la petite amie de M. </w:t>
            </w:r>
            <w:proofErr w:type="spellStart"/>
            <w:r w:rsidRPr="00591DBC">
              <w:rPr>
                <w:sz w:val="20"/>
                <w:szCs w:val="20"/>
                <w:lang w:val="fr-CA"/>
              </w:rPr>
              <w:t>Kelloway</w:t>
            </w:r>
            <w:proofErr w:type="spellEnd"/>
            <w:r w:rsidRPr="00591DBC">
              <w:rPr>
                <w:sz w:val="20"/>
                <w:szCs w:val="20"/>
                <w:lang w:val="fr-CA"/>
              </w:rPr>
              <w:t xml:space="preserve"> s’étaient réunis chez les </w:t>
            </w:r>
            <w:proofErr w:type="spellStart"/>
            <w:r w:rsidRPr="00591DBC">
              <w:rPr>
                <w:sz w:val="20"/>
                <w:szCs w:val="20"/>
                <w:lang w:val="fr-CA"/>
              </w:rPr>
              <w:t>Kelloway</w:t>
            </w:r>
            <w:proofErr w:type="spellEnd"/>
            <w:r w:rsidRPr="00591DBC">
              <w:rPr>
                <w:sz w:val="20"/>
                <w:szCs w:val="20"/>
                <w:lang w:val="fr-CA"/>
              </w:rPr>
              <w:t xml:space="preserve"> pour un barbecue. Ce soir-là, M. </w:t>
            </w:r>
            <w:proofErr w:type="spellStart"/>
            <w:r w:rsidRPr="00591DBC">
              <w:rPr>
                <w:sz w:val="20"/>
                <w:szCs w:val="20"/>
                <w:lang w:val="fr-CA"/>
              </w:rPr>
              <w:t>Kelloway</w:t>
            </w:r>
            <w:proofErr w:type="spellEnd"/>
            <w:r w:rsidRPr="00591DBC">
              <w:rPr>
                <w:sz w:val="20"/>
                <w:szCs w:val="20"/>
                <w:lang w:val="fr-CA"/>
              </w:rPr>
              <w:t xml:space="preserve"> est décédé des suites de plusieurs coups de couteau. Monsieur </w:t>
            </w:r>
            <w:proofErr w:type="spellStart"/>
            <w:r w:rsidRPr="00591DBC">
              <w:rPr>
                <w:sz w:val="20"/>
                <w:szCs w:val="20"/>
                <w:lang w:val="fr-CA"/>
              </w:rPr>
              <w:t>Rasberry</w:t>
            </w:r>
            <w:proofErr w:type="spellEnd"/>
            <w:r w:rsidRPr="00591DBC">
              <w:rPr>
                <w:sz w:val="20"/>
                <w:szCs w:val="20"/>
                <w:lang w:val="fr-CA"/>
              </w:rPr>
              <w:t xml:space="preserve"> a avoué les avoir infligés après que M. </w:t>
            </w:r>
            <w:proofErr w:type="spellStart"/>
            <w:r w:rsidRPr="00591DBC">
              <w:rPr>
                <w:sz w:val="20"/>
                <w:szCs w:val="20"/>
                <w:lang w:val="fr-CA"/>
              </w:rPr>
              <w:t>Kelloway</w:t>
            </w:r>
            <w:proofErr w:type="spellEnd"/>
            <w:r w:rsidRPr="00591DBC">
              <w:rPr>
                <w:sz w:val="20"/>
                <w:szCs w:val="20"/>
                <w:lang w:val="fr-CA"/>
              </w:rPr>
              <w:t xml:space="preserve"> a menacé de le violer et de violer son épouse. Au procès sur une accusation de meurtre au deuxième degré, le juge a rejeté la défense de légitime défense, mais a conclu qu’il y avait eu provocation. Il a déclaré M. </w:t>
            </w:r>
            <w:proofErr w:type="spellStart"/>
            <w:r w:rsidRPr="00591DBC">
              <w:rPr>
                <w:sz w:val="20"/>
                <w:szCs w:val="20"/>
                <w:lang w:val="fr-CA"/>
              </w:rPr>
              <w:t>Rasberry</w:t>
            </w:r>
            <w:proofErr w:type="spellEnd"/>
            <w:r w:rsidRPr="00591DBC">
              <w:rPr>
                <w:sz w:val="20"/>
                <w:szCs w:val="20"/>
                <w:lang w:val="fr-CA"/>
              </w:rPr>
              <w:t xml:space="preserve"> coupable d’homicide involontaire coupable et a infligé une peine d’emprisonnement de sept ans. Le ministère public et M. </w:t>
            </w:r>
            <w:proofErr w:type="spellStart"/>
            <w:r w:rsidRPr="00591DBC">
              <w:rPr>
                <w:sz w:val="20"/>
                <w:szCs w:val="20"/>
                <w:lang w:val="fr-CA"/>
              </w:rPr>
              <w:t>Rasberry</w:t>
            </w:r>
            <w:proofErr w:type="spellEnd"/>
            <w:r w:rsidRPr="00591DBC">
              <w:rPr>
                <w:sz w:val="20"/>
                <w:szCs w:val="20"/>
                <w:lang w:val="fr-CA"/>
              </w:rPr>
              <w:t xml:space="preserve"> ont tous deux interjeté appel de la déclaration de culpabilité. Le ministère public contestait la conclusion de provocation alors que M. </w:t>
            </w:r>
            <w:proofErr w:type="spellStart"/>
            <w:r w:rsidRPr="00591DBC">
              <w:rPr>
                <w:sz w:val="20"/>
                <w:szCs w:val="20"/>
                <w:lang w:val="fr-CA"/>
              </w:rPr>
              <w:t>Rasberry</w:t>
            </w:r>
            <w:proofErr w:type="spellEnd"/>
            <w:r w:rsidRPr="00591DBC">
              <w:rPr>
                <w:sz w:val="20"/>
                <w:szCs w:val="20"/>
                <w:lang w:val="fr-CA"/>
              </w:rPr>
              <w:t xml:space="preserve"> contestait le rejet de la légitime défense. La Cour d’appel a rejeté les deux appels de la déclaration de culpabilité. Plus tard, M. </w:t>
            </w:r>
            <w:proofErr w:type="spellStart"/>
            <w:r w:rsidRPr="00591DBC">
              <w:rPr>
                <w:sz w:val="20"/>
                <w:szCs w:val="20"/>
                <w:lang w:val="fr-CA"/>
              </w:rPr>
              <w:t>Rasberry</w:t>
            </w:r>
            <w:proofErr w:type="spellEnd"/>
            <w:r w:rsidRPr="00591DBC">
              <w:rPr>
                <w:sz w:val="20"/>
                <w:szCs w:val="20"/>
                <w:lang w:val="fr-CA"/>
              </w:rPr>
              <w:t xml:space="preserve"> a interjeté appel de sa peine. Les juges majoritaires de la Cour d’appel ont rejeté cet appel également.</w:t>
            </w:r>
          </w:p>
        </w:tc>
      </w:tr>
      <w:tr w:rsidR="00591DBC" w:rsidRPr="00D56218" w:rsidTr="00591DBC">
        <w:trPr>
          <w:gridAfter w:val="1"/>
          <w:wAfter w:w="48" w:type="pct"/>
        </w:trPr>
        <w:tc>
          <w:tcPr>
            <w:tcW w:w="4952" w:type="pct"/>
            <w:gridSpan w:val="4"/>
          </w:tcPr>
          <w:p w:rsidR="00591DBC" w:rsidRPr="00591DBC" w:rsidRDefault="00591DBC" w:rsidP="00591DBC">
            <w:pPr>
              <w:jc w:val="both"/>
              <w:rPr>
                <w:sz w:val="20"/>
                <w:szCs w:val="20"/>
                <w:lang w:val="fr-CA"/>
              </w:rPr>
            </w:pPr>
          </w:p>
        </w:tc>
      </w:tr>
      <w:tr w:rsidR="00591DBC" w:rsidRPr="00D56218" w:rsidTr="00591DBC">
        <w:tblPrEx>
          <w:tblCellMar>
            <w:bottom w:w="0" w:type="dxa"/>
          </w:tblCellMar>
        </w:tblPrEx>
        <w:tc>
          <w:tcPr>
            <w:tcW w:w="2367" w:type="pct"/>
            <w:gridSpan w:val="2"/>
          </w:tcPr>
          <w:p w:rsidR="00591DBC" w:rsidRPr="00591DBC" w:rsidRDefault="00591DBC" w:rsidP="00591DBC">
            <w:pPr>
              <w:jc w:val="both"/>
              <w:rPr>
                <w:sz w:val="20"/>
                <w:szCs w:val="20"/>
                <w:lang w:val="fr-CA"/>
              </w:rPr>
            </w:pPr>
            <w:r w:rsidRPr="00591DBC">
              <w:rPr>
                <w:sz w:val="20"/>
                <w:szCs w:val="20"/>
                <w:lang w:val="fr-CA"/>
              </w:rPr>
              <w:t>28 octobre 2015</w:t>
            </w:r>
          </w:p>
          <w:p w:rsidR="00591DBC" w:rsidRPr="00591DBC" w:rsidRDefault="00591DBC" w:rsidP="00591DBC">
            <w:pPr>
              <w:jc w:val="both"/>
              <w:rPr>
                <w:sz w:val="20"/>
                <w:szCs w:val="20"/>
                <w:lang w:val="fr-CA"/>
              </w:rPr>
            </w:pPr>
            <w:r w:rsidRPr="00591DBC">
              <w:rPr>
                <w:sz w:val="20"/>
                <w:szCs w:val="20"/>
                <w:lang w:val="fr-CA"/>
              </w:rPr>
              <w:t>Cour du Banc de la Reine de l’Alberta</w:t>
            </w:r>
          </w:p>
          <w:p w:rsidR="00591DBC" w:rsidRPr="00591DBC" w:rsidRDefault="00591DBC" w:rsidP="00591DBC">
            <w:pPr>
              <w:jc w:val="both"/>
              <w:rPr>
                <w:sz w:val="20"/>
                <w:szCs w:val="20"/>
                <w:lang w:val="fr-CA"/>
              </w:rPr>
            </w:pPr>
            <w:r w:rsidRPr="00591DBC">
              <w:rPr>
                <w:sz w:val="20"/>
                <w:szCs w:val="20"/>
                <w:lang w:val="fr-CA"/>
              </w:rPr>
              <w:t>(Juge Hall)</w:t>
            </w:r>
          </w:p>
          <w:p w:rsidR="00591DBC" w:rsidRPr="00591DBC" w:rsidRDefault="00591DBC" w:rsidP="00591DBC">
            <w:pPr>
              <w:jc w:val="both"/>
              <w:rPr>
                <w:sz w:val="20"/>
                <w:szCs w:val="20"/>
                <w:lang w:val="fr-CA"/>
              </w:rPr>
            </w:pPr>
          </w:p>
        </w:tc>
        <w:tc>
          <w:tcPr>
            <w:tcW w:w="267" w:type="pct"/>
          </w:tcPr>
          <w:p w:rsidR="00591DBC" w:rsidRPr="00591DBC" w:rsidRDefault="00591DBC" w:rsidP="00591DBC">
            <w:pPr>
              <w:jc w:val="both"/>
              <w:rPr>
                <w:sz w:val="20"/>
                <w:szCs w:val="20"/>
                <w:lang w:val="fr-CA"/>
              </w:rPr>
            </w:pPr>
          </w:p>
        </w:tc>
        <w:tc>
          <w:tcPr>
            <w:tcW w:w="2366" w:type="pct"/>
            <w:gridSpan w:val="2"/>
          </w:tcPr>
          <w:p w:rsidR="00591DBC" w:rsidRPr="00591DBC" w:rsidRDefault="00591DBC" w:rsidP="00591DBC">
            <w:pPr>
              <w:jc w:val="both"/>
              <w:rPr>
                <w:sz w:val="20"/>
                <w:szCs w:val="20"/>
                <w:lang w:val="fr-CA"/>
              </w:rPr>
            </w:pPr>
            <w:r w:rsidRPr="00591DBC">
              <w:rPr>
                <w:sz w:val="20"/>
                <w:szCs w:val="20"/>
                <w:lang w:val="fr-CA"/>
              </w:rPr>
              <w:t>Déclaration de culpabilité d’homicide involontaire coupable.</w:t>
            </w:r>
          </w:p>
          <w:p w:rsidR="00591DBC" w:rsidRPr="00591DBC" w:rsidRDefault="00591DBC" w:rsidP="00591DBC">
            <w:pPr>
              <w:jc w:val="both"/>
              <w:rPr>
                <w:sz w:val="20"/>
                <w:szCs w:val="20"/>
                <w:lang w:val="fr-CA"/>
              </w:rPr>
            </w:pPr>
          </w:p>
        </w:tc>
      </w:tr>
      <w:tr w:rsidR="00591DBC" w:rsidRPr="00D56218" w:rsidTr="00591DBC">
        <w:tblPrEx>
          <w:tblCellMar>
            <w:bottom w:w="0" w:type="dxa"/>
          </w:tblCellMar>
        </w:tblPrEx>
        <w:tc>
          <w:tcPr>
            <w:tcW w:w="2367" w:type="pct"/>
            <w:gridSpan w:val="2"/>
          </w:tcPr>
          <w:p w:rsidR="00591DBC" w:rsidRPr="00591DBC" w:rsidRDefault="00591DBC" w:rsidP="00591DBC">
            <w:pPr>
              <w:jc w:val="both"/>
              <w:rPr>
                <w:sz w:val="20"/>
                <w:szCs w:val="20"/>
                <w:lang w:val="fr-CA"/>
              </w:rPr>
            </w:pPr>
            <w:r w:rsidRPr="00591DBC">
              <w:rPr>
                <w:sz w:val="20"/>
                <w:szCs w:val="20"/>
                <w:lang w:val="fr-CA"/>
              </w:rPr>
              <w:t>11 décembre 2015</w:t>
            </w:r>
          </w:p>
          <w:p w:rsidR="00591DBC" w:rsidRPr="00591DBC" w:rsidRDefault="00591DBC" w:rsidP="00591DBC">
            <w:pPr>
              <w:jc w:val="both"/>
              <w:rPr>
                <w:sz w:val="20"/>
                <w:szCs w:val="20"/>
                <w:lang w:val="fr-CA"/>
              </w:rPr>
            </w:pPr>
            <w:r w:rsidRPr="00591DBC">
              <w:rPr>
                <w:sz w:val="20"/>
                <w:szCs w:val="20"/>
                <w:lang w:val="fr-CA"/>
              </w:rPr>
              <w:t>Cour du Banc de la Reine de l’Alberta</w:t>
            </w:r>
          </w:p>
          <w:p w:rsidR="00591DBC" w:rsidRPr="00591DBC" w:rsidRDefault="00591DBC" w:rsidP="00591DBC">
            <w:pPr>
              <w:jc w:val="both"/>
              <w:rPr>
                <w:sz w:val="20"/>
                <w:szCs w:val="20"/>
                <w:lang w:val="fr-CA"/>
              </w:rPr>
            </w:pPr>
            <w:r w:rsidRPr="00591DBC">
              <w:rPr>
                <w:sz w:val="20"/>
                <w:szCs w:val="20"/>
                <w:lang w:val="fr-CA"/>
              </w:rPr>
              <w:t>(Juge Hall)</w:t>
            </w:r>
          </w:p>
          <w:p w:rsidR="00591DBC" w:rsidRPr="00591DBC" w:rsidRDefault="00591DBC" w:rsidP="00591DBC">
            <w:pPr>
              <w:jc w:val="both"/>
              <w:rPr>
                <w:sz w:val="20"/>
                <w:szCs w:val="20"/>
                <w:lang w:val="fr-CA"/>
              </w:rPr>
            </w:pPr>
          </w:p>
        </w:tc>
        <w:tc>
          <w:tcPr>
            <w:tcW w:w="267" w:type="pct"/>
          </w:tcPr>
          <w:p w:rsidR="00591DBC" w:rsidRPr="00591DBC" w:rsidRDefault="00591DBC" w:rsidP="00591DBC">
            <w:pPr>
              <w:jc w:val="both"/>
              <w:rPr>
                <w:sz w:val="20"/>
                <w:szCs w:val="20"/>
                <w:lang w:val="fr-CA"/>
              </w:rPr>
            </w:pPr>
          </w:p>
        </w:tc>
        <w:tc>
          <w:tcPr>
            <w:tcW w:w="2366" w:type="pct"/>
            <w:gridSpan w:val="2"/>
          </w:tcPr>
          <w:p w:rsidR="00591DBC" w:rsidRPr="00591DBC" w:rsidRDefault="00591DBC" w:rsidP="00591DBC">
            <w:pPr>
              <w:jc w:val="both"/>
              <w:rPr>
                <w:sz w:val="20"/>
                <w:szCs w:val="20"/>
                <w:lang w:val="fr-CA"/>
              </w:rPr>
            </w:pPr>
            <w:r w:rsidRPr="00591DBC">
              <w:rPr>
                <w:sz w:val="20"/>
                <w:szCs w:val="20"/>
                <w:lang w:val="fr-CA"/>
              </w:rPr>
              <w:t>Imposition à l’accusé d’une peine d’emprisonnement de sept ans.</w:t>
            </w:r>
          </w:p>
          <w:p w:rsidR="00591DBC" w:rsidRPr="00591DBC" w:rsidRDefault="00591DBC" w:rsidP="00591DBC">
            <w:pPr>
              <w:jc w:val="both"/>
              <w:rPr>
                <w:sz w:val="20"/>
                <w:szCs w:val="20"/>
                <w:lang w:val="fr-CA"/>
              </w:rPr>
            </w:pPr>
          </w:p>
        </w:tc>
      </w:tr>
      <w:tr w:rsidR="00591DBC" w:rsidRPr="00D56218" w:rsidTr="00591DBC">
        <w:tblPrEx>
          <w:tblCellMar>
            <w:bottom w:w="0" w:type="dxa"/>
          </w:tblCellMar>
        </w:tblPrEx>
        <w:tc>
          <w:tcPr>
            <w:tcW w:w="2367" w:type="pct"/>
            <w:gridSpan w:val="2"/>
          </w:tcPr>
          <w:p w:rsidR="00591DBC" w:rsidRPr="00591DBC" w:rsidRDefault="00591DBC" w:rsidP="00591DBC">
            <w:pPr>
              <w:jc w:val="both"/>
              <w:rPr>
                <w:sz w:val="20"/>
                <w:szCs w:val="20"/>
                <w:lang w:val="fr-CA"/>
              </w:rPr>
            </w:pPr>
            <w:r w:rsidRPr="00591DBC">
              <w:rPr>
                <w:sz w:val="20"/>
                <w:szCs w:val="20"/>
                <w:lang w:val="fr-CA"/>
              </w:rPr>
              <w:t>5 mai 2017</w:t>
            </w:r>
          </w:p>
          <w:p w:rsidR="00591DBC" w:rsidRPr="00591DBC" w:rsidRDefault="00591DBC" w:rsidP="00591DBC">
            <w:pPr>
              <w:jc w:val="both"/>
              <w:rPr>
                <w:sz w:val="20"/>
                <w:szCs w:val="20"/>
                <w:lang w:val="fr-CA"/>
              </w:rPr>
            </w:pPr>
            <w:r w:rsidRPr="00591DBC">
              <w:rPr>
                <w:sz w:val="20"/>
                <w:szCs w:val="20"/>
                <w:lang w:val="fr-CA"/>
              </w:rPr>
              <w:t>Cour d’appel de l’Alberta (Calgary)</w:t>
            </w:r>
          </w:p>
          <w:p w:rsidR="00591DBC" w:rsidRPr="00591DBC" w:rsidRDefault="00591DBC" w:rsidP="00591DBC">
            <w:pPr>
              <w:jc w:val="both"/>
              <w:rPr>
                <w:sz w:val="20"/>
                <w:szCs w:val="20"/>
                <w:lang w:val="fr-CA"/>
              </w:rPr>
            </w:pPr>
            <w:r w:rsidRPr="00591DBC">
              <w:rPr>
                <w:sz w:val="20"/>
                <w:szCs w:val="20"/>
                <w:lang w:val="fr-CA"/>
              </w:rPr>
              <w:t xml:space="preserve">(Juges </w:t>
            </w:r>
            <w:proofErr w:type="spellStart"/>
            <w:r w:rsidRPr="00591DBC">
              <w:rPr>
                <w:sz w:val="20"/>
                <w:szCs w:val="20"/>
                <w:lang w:val="fr-CA"/>
              </w:rPr>
              <w:t>Rowbotham</w:t>
            </w:r>
            <w:proofErr w:type="spellEnd"/>
            <w:r w:rsidRPr="00591DBC">
              <w:rPr>
                <w:sz w:val="20"/>
                <w:szCs w:val="20"/>
                <w:lang w:val="fr-CA"/>
              </w:rPr>
              <w:t xml:space="preserve">, Schutz et </w:t>
            </w:r>
            <w:proofErr w:type="spellStart"/>
            <w:r w:rsidRPr="00591DBC">
              <w:rPr>
                <w:sz w:val="20"/>
                <w:szCs w:val="20"/>
                <w:lang w:val="fr-CA"/>
              </w:rPr>
              <w:t>Greckol</w:t>
            </w:r>
            <w:proofErr w:type="spellEnd"/>
            <w:r w:rsidRPr="00591DBC">
              <w:rPr>
                <w:sz w:val="20"/>
                <w:szCs w:val="20"/>
                <w:lang w:val="fr-CA"/>
              </w:rPr>
              <w:t>)</w:t>
            </w:r>
          </w:p>
          <w:p w:rsidR="00591DBC" w:rsidRPr="00591DBC" w:rsidRDefault="00D56218" w:rsidP="00591DBC">
            <w:pPr>
              <w:jc w:val="both"/>
              <w:rPr>
                <w:sz w:val="20"/>
                <w:szCs w:val="20"/>
                <w:lang w:val="fr-CA"/>
              </w:rPr>
            </w:pPr>
            <w:hyperlink r:id="rId27" w:history="1">
              <w:r w:rsidR="00591DBC" w:rsidRPr="00591DBC">
                <w:rPr>
                  <w:rStyle w:val="Hyperlink"/>
                  <w:sz w:val="20"/>
                  <w:szCs w:val="20"/>
                  <w:lang w:val="fr-CA"/>
                </w:rPr>
                <w:t>2017 ABCA 135</w:t>
              </w:r>
            </w:hyperlink>
          </w:p>
          <w:p w:rsidR="00591DBC" w:rsidRPr="00591DBC" w:rsidRDefault="00591DBC" w:rsidP="00591DBC">
            <w:pPr>
              <w:jc w:val="both"/>
              <w:rPr>
                <w:sz w:val="20"/>
                <w:szCs w:val="20"/>
                <w:lang w:val="fr-CA"/>
              </w:rPr>
            </w:pPr>
          </w:p>
        </w:tc>
        <w:tc>
          <w:tcPr>
            <w:tcW w:w="267" w:type="pct"/>
          </w:tcPr>
          <w:p w:rsidR="00591DBC" w:rsidRPr="00591DBC" w:rsidRDefault="00591DBC" w:rsidP="00591DBC">
            <w:pPr>
              <w:jc w:val="both"/>
              <w:rPr>
                <w:sz w:val="20"/>
                <w:szCs w:val="20"/>
                <w:lang w:val="fr-CA"/>
              </w:rPr>
            </w:pPr>
          </w:p>
        </w:tc>
        <w:tc>
          <w:tcPr>
            <w:tcW w:w="2366" w:type="pct"/>
            <w:gridSpan w:val="2"/>
          </w:tcPr>
          <w:p w:rsidR="00591DBC" w:rsidRPr="00591DBC" w:rsidRDefault="00591DBC" w:rsidP="00591DBC">
            <w:pPr>
              <w:jc w:val="both"/>
              <w:rPr>
                <w:sz w:val="20"/>
                <w:szCs w:val="20"/>
                <w:lang w:val="fr-CA"/>
              </w:rPr>
            </w:pPr>
            <w:r w:rsidRPr="00591DBC">
              <w:rPr>
                <w:sz w:val="20"/>
                <w:szCs w:val="20"/>
                <w:lang w:val="fr-CA"/>
              </w:rPr>
              <w:t>Rejet des appels de la déclaration de culpabilité interjetés par l’accusé et le ministère public.</w:t>
            </w:r>
          </w:p>
          <w:p w:rsidR="00591DBC" w:rsidRPr="00591DBC" w:rsidRDefault="00591DBC" w:rsidP="00591DBC">
            <w:pPr>
              <w:jc w:val="both"/>
              <w:rPr>
                <w:sz w:val="20"/>
                <w:szCs w:val="20"/>
                <w:lang w:val="fr-CA"/>
              </w:rPr>
            </w:pPr>
          </w:p>
        </w:tc>
      </w:tr>
      <w:tr w:rsidR="00591DBC" w:rsidRPr="00D56218" w:rsidTr="00591DBC">
        <w:tblPrEx>
          <w:tblCellMar>
            <w:bottom w:w="0" w:type="dxa"/>
          </w:tblCellMar>
        </w:tblPrEx>
        <w:tc>
          <w:tcPr>
            <w:tcW w:w="2367" w:type="pct"/>
            <w:gridSpan w:val="2"/>
          </w:tcPr>
          <w:p w:rsidR="00591DBC" w:rsidRPr="00591DBC" w:rsidRDefault="00591DBC" w:rsidP="00591DBC">
            <w:pPr>
              <w:jc w:val="both"/>
              <w:rPr>
                <w:sz w:val="20"/>
                <w:szCs w:val="20"/>
                <w:lang w:val="fr-CA"/>
              </w:rPr>
            </w:pPr>
            <w:r w:rsidRPr="00591DBC">
              <w:rPr>
                <w:sz w:val="20"/>
                <w:szCs w:val="20"/>
                <w:lang w:val="fr-CA"/>
              </w:rPr>
              <w:t>4 août 2017</w:t>
            </w:r>
          </w:p>
          <w:p w:rsidR="00591DBC" w:rsidRPr="00591DBC" w:rsidRDefault="00591DBC" w:rsidP="00591DBC">
            <w:pPr>
              <w:jc w:val="both"/>
              <w:rPr>
                <w:sz w:val="20"/>
                <w:szCs w:val="20"/>
                <w:lang w:val="fr-CA"/>
              </w:rPr>
            </w:pPr>
            <w:r w:rsidRPr="00591DBC">
              <w:rPr>
                <w:sz w:val="20"/>
                <w:szCs w:val="20"/>
                <w:lang w:val="fr-CA"/>
              </w:rPr>
              <w:t>Cour suprême du Canada</w:t>
            </w:r>
          </w:p>
          <w:p w:rsidR="00591DBC" w:rsidRPr="00591DBC" w:rsidRDefault="00591DBC" w:rsidP="00591DBC">
            <w:pPr>
              <w:jc w:val="both"/>
              <w:rPr>
                <w:sz w:val="20"/>
                <w:szCs w:val="20"/>
                <w:lang w:val="fr-CA"/>
              </w:rPr>
            </w:pPr>
          </w:p>
        </w:tc>
        <w:tc>
          <w:tcPr>
            <w:tcW w:w="267" w:type="pct"/>
          </w:tcPr>
          <w:p w:rsidR="00591DBC" w:rsidRPr="00591DBC" w:rsidRDefault="00591DBC" w:rsidP="00591DBC">
            <w:pPr>
              <w:jc w:val="both"/>
              <w:rPr>
                <w:sz w:val="20"/>
                <w:szCs w:val="20"/>
                <w:lang w:val="fr-CA"/>
              </w:rPr>
            </w:pPr>
          </w:p>
        </w:tc>
        <w:tc>
          <w:tcPr>
            <w:tcW w:w="2366" w:type="pct"/>
            <w:gridSpan w:val="2"/>
          </w:tcPr>
          <w:p w:rsidR="00591DBC" w:rsidRPr="00591DBC" w:rsidRDefault="00591DBC" w:rsidP="00591DBC">
            <w:pPr>
              <w:jc w:val="both"/>
              <w:rPr>
                <w:sz w:val="20"/>
                <w:szCs w:val="20"/>
                <w:lang w:val="fr-CA"/>
              </w:rPr>
            </w:pPr>
            <w:r w:rsidRPr="00591DBC">
              <w:rPr>
                <w:sz w:val="20"/>
                <w:szCs w:val="20"/>
                <w:lang w:val="fr-CA"/>
              </w:rPr>
              <w:t>Dépôt de la demande d’autorisation d’appel de la déclaration de culpabilité.</w:t>
            </w:r>
          </w:p>
          <w:p w:rsidR="00591DBC" w:rsidRPr="00591DBC" w:rsidRDefault="00591DBC" w:rsidP="00591DBC">
            <w:pPr>
              <w:jc w:val="both"/>
              <w:rPr>
                <w:sz w:val="20"/>
                <w:szCs w:val="20"/>
                <w:lang w:val="fr-CA"/>
              </w:rPr>
            </w:pPr>
          </w:p>
        </w:tc>
      </w:tr>
      <w:tr w:rsidR="00591DBC" w:rsidRPr="00D56218" w:rsidTr="00591DBC">
        <w:tblPrEx>
          <w:tblCellMar>
            <w:bottom w:w="0" w:type="dxa"/>
          </w:tblCellMar>
        </w:tblPrEx>
        <w:tc>
          <w:tcPr>
            <w:tcW w:w="2367" w:type="pct"/>
            <w:gridSpan w:val="2"/>
          </w:tcPr>
          <w:p w:rsidR="00591DBC" w:rsidRPr="00591DBC" w:rsidRDefault="00591DBC" w:rsidP="00591DBC">
            <w:pPr>
              <w:jc w:val="both"/>
              <w:rPr>
                <w:sz w:val="20"/>
                <w:szCs w:val="20"/>
                <w:lang w:val="fr-CA"/>
              </w:rPr>
            </w:pPr>
            <w:r w:rsidRPr="00591DBC">
              <w:rPr>
                <w:sz w:val="20"/>
                <w:szCs w:val="20"/>
                <w:lang w:val="fr-CA"/>
              </w:rPr>
              <w:t>30 novembre 2017</w:t>
            </w:r>
          </w:p>
          <w:p w:rsidR="00591DBC" w:rsidRPr="00591DBC" w:rsidRDefault="00591DBC" w:rsidP="00591DBC">
            <w:pPr>
              <w:jc w:val="both"/>
              <w:rPr>
                <w:sz w:val="20"/>
                <w:szCs w:val="20"/>
                <w:lang w:val="fr-CA"/>
              </w:rPr>
            </w:pPr>
            <w:r w:rsidRPr="00591DBC">
              <w:rPr>
                <w:sz w:val="20"/>
                <w:szCs w:val="20"/>
                <w:lang w:val="fr-CA"/>
              </w:rPr>
              <w:t>Cour suprême du Canada</w:t>
            </w:r>
          </w:p>
          <w:p w:rsidR="00591DBC" w:rsidRPr="00591DBC" w:rsidRDefault="00591DBC" w:rsidP="00591DBC">
            <w:pPr>
              <w:jc w:val="both"/>
              <w:rPr>
                <w:sz w:val="20"/>
                <w:szCs w:val="20"/>
                <w:lang w:val="fr-CA"/>
              </w:rPr>
            </w:pPr>
          </w:p>
        </w:tc>
        <w:tc>
          <w:tcPr>
            <w:tcW w:w="267" w:type="pct"/>
          </w:tcPr>
          <w:p w:rsidR="00591DBC" w:rsidRPr="00591DBC" w:rsidRDefault="00591DBC" w:rsidP="00591DBC">
            <w:pPr>
              <w:jc w:val="both"/>
              <w:rPr>
                <w:sz w:val="20"/>
                <w:szCs w:val="20"/>
                <w:lang w:val="fr-CA"/>
              </w:rPr>
            </w:pPr>
          </w:p>
        </w:tc>
        <w:tc>
          <w:tcPr>
            <w:tcW w:w="2366" w:type="pct"/>
            <w:gridSpan w:val="2"/>
          </w:tcPr>
          <w:p w:rsidR="00591DBC" w:rsidRPr="00591DBC" w:rsidRDefault="00591DBC" w:rsidP="00591DBC">
            <w:pPr>
              <w:jc w:val="both"/>
              <w:rPr>
                <w:sz w:val="20"/>
                <w:szCs w:val="20"/>
                <w:lang w:val="fr-CA"/>
              </w:rPr>
            </w:pPr>
            <w:r w:rsidRPr="00591DBC">
              <w:rPr>
                <w:sz w:val="20"/>
                <w:szCs w:val="20"/>
                <w:lang w:val="fr-CA"/>
              </w:rPr>
              <w:t>Rejet de la demande d’autorisation d’appel de la déclaration de culpabilité.</w:t>
            </w:r>
          </w:p>
          <w:p w:rsidR="00591DBC" w:rsidRPr="00591DBC" w:rsidRDefault="00591DBC" w:rsidP="00591DBC">
            <w:pPr>
              <w:jc w:val="both"/>
              <w:rPr>
                <w:sz w:val="20"/>
                <w:szCs w:val="20"/>
                <w:lang w:val="fr-CA"/>
              </w:rPr>
            </w:pPr>
          </w:p>
        </w:tc>
      </w:tr>
      <w:tr w:rsidR="00591DBC" w:rsidRPr="00D56218" w:rsidTr="00591DBC">
        <w:tblPrEx>
          <w:tblCellMar>
            <w:bottom w:w="0" w:type="dxa"/>
          </w:tblCellMar>
        </w:tblPrEx>
        <w:tc>
          <w:tcPr>
            <w:tcW w:w="2367" w:type="pct"/>
            <w:gridSpan w:val="2"/>
          </w:tcPr>
          <w:p w:rsidR="00591DBC" w:rsidRPr="00591DBC" w:rsidRDefault="00591DBC" w:rsidP="00591DBC">
            <w:pPr>
              <w:jc w:val="both"/>
              <w:rPr>
                <w:sz w:val="20"/>
                <w:szCs w:val="20"/>
                <w:lang w:val="fr-CA"/>
              </w:rPr>
            </w:pPr>
            <w:r w:rsidRPr="00591DBC">
              <w:rPr>
                <w:sz w:val="20"/>
                <w:szCs w:val="20"/>
                <w:lang w:val="fr-CA"/>
              </w:rPr>
              <w:t>29 mars 2018</w:t>
            </w:r>
          </w:p>
          <w:p w:rsidR="00591DBC" w:rsidRPr="00591DBC" w:rsidRDefault="00591DBC" w:rsidP="00591DBC">
            <w:pPr>
              <w:jc w:val="both"/>
              <w:rPr>
                <w:sz w:val="20"/>
                <w:szCs w:val="20"/>
                <w:lang w:val="fr-CA"/>
              </w:rPr>
            </w:pPr>
            <w:r w:rsidRPr="00591DBC">
              <w:rPr>
                <w:sz w:val="20"/>
                <w:szCs w:val="20"/>
                <w:lang w:val="fr-CA"/>
              </w:rPr>
              <w:t>Cour d’appel de l’Alberta (Calgary)</w:t>
            </w:r>
          </w:p>
          <w:p w:rsidR="00591DBC" w:rsidRPr="00591DBC" w:rsidRDefault="00591DBC" w:rsidP="00591DBC">
            <w:pPr>
              <w:jc w:val="both"/>
              <w:rPr>
                <w:sz w:val="20"/>
                <w:szCs w:val="20"/>
                <w:lang w:val="fr-CA"/>
              </w:rPr>
            </w:pPr>
            <w:r w:rsidRPr="00591DBC">
              <w:rPr>
                <w:sz w:val="20"/>
                <w:szCs w:val="20"/>
                <w:lang w:val="fr-CA"/>
              </w:rPr>
              <w:t xml:space="preserve">(Juges Berger [dissident], </w:t>
            </w:r>
            <w:proofErr w:type="spellStart"/>
            <w:r w:rsidRPr="00591DBC">
              <w:rPr>
                <w:sz w:val="20"/>
                <w:szCs w:val="20"/>
                <w:lang w:val="fr-CA"/>
              </w:rPr>
              <w:t>Paperny</w:t>
            </w:r>
            <w:proofErr w:type="spellEnd"/>
            <w:r w:rsidRPr="00591DBC">
              <w:rPr>
                <w:sz w:val="20"/>
                <w:szCs w:val="20"/>
                <w:lang w:val="fr-CA"/>
              </w:rPr>
              <w:t xml:space="preserve"> et Watson)</w:t>
            </w:r>
          </w:p>
          <w:p w:rsidR="00591DBC" w:rsidRPr="00591DBC" w:rsidRDefault="00D56218" w:rsidP="00591DBC">
            <w:pPr>
              <w:jc w:val="both"/>
              <w:rPr>
                <w:sz w:val="20"/>
                <w:szCs w:val="20"/>
                <w:u w:val="single"/>
                <w:lang w:val="fr-CA"/>
              </w:rPr>
            </w:pPr>
            <w:hyperlink r:id="rId28" w:history="1">
              <w:r w:rsidR="00591DBC" w:rsidRPr="00591DBC">
                <w:rPr>
                  <w:rStyle w:val="Hyperlink"/>
                  <w:sz w:val="20"/>
                  <w:szCs w:val="20"/>
                  <w:lang w:val="fr-CA"/>
                </w:rPr>
                <w:t>2018 ABCA 128</w:t>
              </w:r>
            </w:hyperlink>
          </w:p>
          <w:p w:rsidR="00591DBC" w:rsidRPr="00591DBC" w:rsidRDefault="00591DBC" w:rsidP="00591DBC">
            <w:pPr>
              <w:jc w:val="both"/>
              <w:rPr>
                <w:sz w:val="20"/>
                <w:szCs w:val="20"/>
                <w:lang w:val="fr-CA"/>
              </w:rPr>
            </w:pPr>
          </w:p>
        </w:tc>
        <w:tc>
          <w:tcPr>
            <w:tcW w:w="267" w:type="pct"/>
          </w:tcPr>
          <w:p w:rsidR="00591DBC" w:rsidRPr="00591DBC" w:rsidRDefault="00591DBC" w:rsidP="00591DBC">
            <w:pPr>
              <w:jc w:val="both"/>
              <w:rPr>
                <w:sz w:val="20"/>
                <w:szCs w:val="20"/>
                <w:lang w:val="fr-CA"/>
              </w:rPr>
            </w:pPr>
          </w:p>
        </w:tc>
        <w:tc>
          <w:tcPr>
            <w:tcW w:w="2366" w:type="pct"/>
            <w:gridSpan w:val="2"/>
          </w:tcPr>
          <w:p w:rsidR="00591DBC" w:rsidRPr="00591DBC" w:rsidRDefault="00591DBC" w:rsidP="00591DBC">
            <w:pPr>
              <w:jc w:val="both"/>
              <w:rPr>
                <w:sz w:val="20"/>
                <w:szCs w:val="20"/>
                <w:lang w:val="fr-CA"/>
              </w:rPr>
            </w:pPr>
            <w:r w:rsidRPr="00591DBC">
              <w:rPr>
                <w:sz w:val="20"/>
                <w:szCs w:val="20"/>
                <w:lang w:val="fr-CA"/>
              </w:rPr>
              <w:t>Rejet de l’appel de la peine interjeté par l’accusé.</w:t>
            </w:r>
          </w:p>
          <w:p w:rsidR="00591DBC" w:rsidRPr="00591DBC" w:rsidRDefault="00591DBC" w:rsidP="00591DBC">
            <w:pPr>
              <w:jc w:val="both"/>
              <w:rPr>
                <w:sz w:val="20"/>
                <w:szCs w:val="20"/>
                <w:lang w:val="fr-CA"/>
              </w:rPr>
            </w:pPr>
          </w:p>
        </w:tc>
      </w:tr>
      <w:tr w:rsidR="00591DBC" w:rsidRPr="00D56218" w:rsidTr="00591DBC">
        <w:tblPrEx>
          <w:tblCellMar>
            <w:bottom w:w="0" w:type="dxa"/>
          </w:tblCellMar>
        </w:tblPrEx>
        <w:tc>
          <w:tcPr>
            <w:tcW w:w="2367" w:type="pct"/>
            <w:gridSpan w:val="2"/>
          </w:tcPr>
          <w:p w:rsidR="00591DBC" w:rsidRPr="00591DBC" w:rsidRDefault="00591DBC" w:rsidP="00591DBC">
            <w:pPr>
              <w:jc w:val="both"/>
              <w:rPr>
                <w:sz w:val="20"/>
                <w:szCs w:val="20"/>
                <w:lang w:val="fr-CA"/>
              </w:rPr>
            </w:pPr>
            <w:r w:rsidRPr="00591DBC">
              <w:rPr>
                <w:sz w:val="20"/>
                <w:szCs w:val="20"/>
                <w:lang w:val="fr-CA"/>
              </w:rPr>
              <w:t>28 mai 2018</w:t>
            </w:r>
          </w:p>
          <w:p w:rsidR="00591DBC" w:rsidRPr="00591DBC" w:rsidRDefault="00591DBC" w:rsidP="00591DBC">
            <w:pPr>
              <w:jc w:val="both"/>
              <w:rPr>
                <w:sz w:val="20"/>
                <w:szCs w:val="20"/>
                <w:lang w:val="fr-CA"/>
              </w:rPr>
            </w:pPr>
            <w:r w:rsidRPr="00591DBC">
              <w:rPr>
                <w:sz w:val="20"/>
                <w:szCs w:val="20"/>
                <w:lang w:val="fr-CA"/>
              </w:rPr>
              <w:t>Cour suprême du Canada</w:t>
            </w:r>
          </w:p>
        </w:tc>
        <w:tc>
          <w:tcPr>
            <w:tcW w:w="267" w:type="pct"/>
          </w:tcPr>
          <w:p w:rsidR="00591DBC" w:rsidRPr="00591DBC" w:rsidRDefault="00591DBC" w:rsidP="00591DBC">
            <w:pPr>
              <w:jc w:val="both"/>
              <w:rPr>
                <w:sz w:val="20"/>
                <w:szCs w:val="20"/>
                <w:lang w:val="fr-CA"/>
              </w:rPr>
            </w:pPr>
          </w:p>
        </w:tc>
        <w:tc>
          <w:tcPr>
            <w:tcW w:w="2366" w:type="pct"/>
            <w:gridSpan w:val="2"/>
          </w:tcPr>
          <w:p w:rsidR="00591DBC" w:rsidRPr="00591DBC" w:rsidRDefault="00591DBC" w:rsidP="00591DBC">
            <w:pPr>
              <w:jc w:val="both"/>
              <w:rPr>
                <w:sz w:val="20"/>
                <w:szCs w:val="20"/>
                <w:lang w:val="fr-CA"/>
              </w:rPr>
            </w:pPr>
            <w:r w:rsidRPr="00591DBC">
              <w:rPr>
                <w:sz w:val="20"/>
                <w:szCs w:val="20"/>
                <w:lang w:val="fr-CA"/>
              </w:rPr>
              <w:t>Dépôt de la demande d’autorisation d’appel de la peine.</w:t>
            </w:r>
          </w:p>
        </w:tc>
      </w:tr>
    </w:tbl>
    <w:p w:rsidR="00591DBC" w:rsidRPr="00591DBC" w:rsidRDefault="00D56218" w:rsidP="00591DBC">
      <w:pPr>
        <w:jc w:val="both"/>
        <w:rPr>
          <w:sz w:val="20"/>
          <w:szCs w:val="20"/>
          <w:lang w:val="fr-CA"/>
        </w:rPr>
      </w:pPr>
      <w:r>
        <w:rPr>
          <w:sz w:val="20"/>
          <w:szCs w:val="20"/>
        </w:rPr>
        <w:pict>
          <v:rect id="_x0000_i1056" style="width:2in;height:1pt" o:hrpct="0" o:hralign="center" o:hrstd="t" o:hrnoshade="t" o:hr="t" fillcolor="black" stroked="f"/>
        </w:pict>
      </w:r>
    </w:p>
    <w:p w:rsidR="00591DBC" w:rsidRPr="00591DBC" w:rsidRDefault="00591DBC" w:rsidP="00591DBC">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91DBC" w:rsidRPr="00591DBC" w:rsidTr="00591DBC">
        <w:tc>
          <w:tcPr>
            <w:tcW w:w="543" w:type="pct"/>
          </w:tcPr>
          <w:p w:rsidR="00591DBC" w:rsidRPr="00591DBC" w:rsidRDefault="00591DBC" w:rsidP="00591DBC">
            <w:pPr>
              <w:jc w:val="both"/>
              <w:rPr>
                <w:sz w:val="20"/>
                <w:szCs w:val="20"/>
                <w:lang w:val="en-US"/>
              </w:rPr>
            </w:pPr>
            <w:r w:rsidRPr="00591DBC">
              <w:rPr>
                <w:b/>
                <w:sz w:val="20"/>
                <w:szCs w:val="20"/>
              </w:rPr>
              <w:t>38150</w:t>
            </w:r>
          </w:p>
        </w:tc>
        <w:tc>
          <w:tcPr>
            <w:tcW w:w="4457" w:type="pct"/>
            <w:gridSpan w:val="3"/>
          </w:tcPr>
          <w:p w:rsidR="00591DBC" w:rsidRPr="00591DBC" w:rsidRDefault="00591DBC" w:rsidP="00591DBC">
            <w:pPr>
              <w:jc w:val="both"/>
              <w:rPr>
                <w:b/>
                <w:sz w:val="20"/>
                <w:szCs w:val="20"/>
                <w:lang w:val="en-US"/>
              </w:rPr>
            </w:pPr>
            <w:r w:rsidRPr="00591DBC">
              <w:rPr>
                <w:b/>
                <w:sz w:val="20"/>
                <w:szCs w:val="20"/>
                <w:lang w:val="en-US"/>
              </w:rPr>
              <w:t xml:space="preserve">Williams-Litigation Lawyers v. James Wallbridge, </w:t>
            </w:r>
            <w:proofErr w:type="spellStart"/>
            <w:r w:rsidRPr="00591DBC">
              <w:rPr>
                <w:b/>
                <w:sz w:val="20"/>
                <w:szCs w:val="20"/>
                <w:lang w:val="en-US"/>
              </w:rPr>
              <w:t>Almeda</w:t>
            </w:r>
            <w:proofErr w:type="spellEnd"/>
            <w:r w:rsidRPr="00591DBC">
              <w:rPr>
                <w:b/>
                <w:sz w:val="20"/>
                <w:szCs w:val="20"/>
                <w:lang w:val="en-US"/>
              </w:rPr>
              <w:t xml:space="preserve"> Wallbridge and Wallbridge, Wallbridge</w:t>
            </w:r>
          </w:p>
          <w:p w:rsidR="00591DBC" w:rsidRPr="00591DBC" w:rsidRDefault="00591DBC" w:rsidP="00591DBC">
            <w:pPr>
              <w:jc w:val="both"/>
              <w:rPr>
                <w:sz w:val="20"/>
                <w:szCs w:val="20"/>
                <w:lang w:val="en-US"/>
              </w:rPr>
            </w:pPr>
            <w:r w:rsidRPr="00591DBC">
              <w:rPr>
                <w:sz w:val="20"/>
                <w:szCs w:val="20"/>
                <w:lang w:val="en-US"/>
              </w:rPr>
              <w:t>(Ont.) (Civil) (By Leave)</w:t>
            </w:r>
          </w:p>
        </w:tc>
      </w:tr>
      <w:tr w:rsidR="00672DA0" w:rsidRPr="00591DBC" w:rsidTr="00591DBC">
        <w:tc>
          <w:tcPr>
            <w:tcW w:w="5000" w:type="pct"/>
            <w:gridSpan w:val="4"/>
          </w:tcPr>
          <w:p w:rsidR="00772C71" w:rsidRPr="00772C71" w:rsidRDefault="00772C71" w:rsidP="00772C71">
            <w:pPr>
              <w:jc w:val="both"/>
              <w:rPr>
                <w:sz w:val="20"/>
                <w:szCs w:val="20"/>
              </w:rPr>
            </w:pPr>
            <w:r w:rsidRPr="00772C71">
              <w:rPr>
                <w:sz w:val="20"/>
                <w:szCs w:val="20"/>
              </w:rPr>
              <w:t>The application for leave to appeal from the judgment of the Court of Appeal for Ontario, Number C63203, 2018 ONCA 363, dated April 13, 2018, is dismissed with costs.</w:t>
            </w:r>
          </w:p>
          <w:p w:rsidR="00672DA0" w:rsidRPr="00772C71" w:rsidRDefault="00672DA0" w:rsidP="00591DBC">
            <w:pPr>
              <w:jc w:val="both"/>
              <w:rPr>
                <w:sz w:val="20"/>
                <w:szCs w:val="20"/>
              </w:rPr>
            </w:pPr>
          </w:p>
        </w:tc>
      </w:tr>
      <w:tr w:rsidR="00591DBC" w:rsidRPr="00591DBC" w:rsidTr="00591DBC">
        <w:tc>
          <w:tcPr>
            <w:tcW w:w="5000" w:type="pct"/>
            <w:gridSpan w:val="4"/>
          </w:tcPr>
          <w:p w:rsidR="00591DBC" w:rsidRPr="00591DBC" w:rsidRDefault="00591DBC" w:rsidP="00591DBC">
            <w:pPr>
              <w:jc w:val="both"/>
              <w:rPr>
                <w:sz w:val="20"/>
                <w:szCs w:val="20"/>
                <w:lang w:val="en-US"/>
              </w:rPr>
            </w:pPr>
            <w:r w:rsidRPr="00591DBC">
              <w:rPr>
                <w:sz w:val="20"/>
                <w:szCs w:val="20"/>
                <w:lang w:val="en-US"/>
              </w:rPr>
              <w:t xml:space="preserve">Judgments and orders – Summary judgment – Torts – Defamation – Vicarious liability – Lawyer practicing in association with law firm publishing allegedly defamatory statements against respondents – Respondents bringing defamation action against law firm for vicarious liability – Law firm seeking dismissal of action on motion for summary judgment – Where there are no facts in dispute, is it just and fair to require that important and novel questions of law be determined at trial rather than by summary judgment? – Should principle of vicarious liability be extended beyond its </w:t>
            </w:r>
            <w:r w:rsidRPr="00591DBC">
              <w:rPr>
                <w:sz w:val="20"/>
                <w:szCs w:val="20"/>
                <w:lang w:val="en-US"/>
              </w:rPr>
              <w:lastRenderedPageBreak/>
              <w:t xml:space="preserve">traditional boundary of employer-employee relationships to other working relationships such as partnerships and professionals </w:t>
            </w:r>
            <w:proofErr w:type="spellStart"/>
            <w:r w:rsidRPr="00591DBC">
              <w:rPr>
                <w:sz w:val="20"/>
                <w:szCs w:val="20"/>
                <w:lang w:val="en-US"/>
              </w:rPr>
              <w:t>practising</w:t>
            </w:r>
            <w:proofErr w:type="spellEnd"/>
            <w:r w:rsidRPr="00591DBC">
              <w:rPr>
                <w:sz w:val="20"/>
                <w:szCs w:val="20"/>
                <w:lang w:val="en-US"/>
              </w:rPr>
              <w:t xml:space="preserve"> in association with them?</w:t>
            </w:r>
          </w:p>
          <w:p w:rsidR="00591DBC" w:rsidRPr="00591DBC" w:rsidRDefault="00591DBC" w:rsidP="00591DBC">
            <w:pPr>
              <w:jc w:val="both"/>
              <w:rPr>
                <w:sz w:val="20"/>
                <w:szCs w:val="20"/>
                <w:lang w:val="en-US"/>
              </w:rPr>
            </w:pPr>
          </w:p>
        </w:tc>
      </w:tr>
      <w:tr w:rsidR="00591DBC" w:rsidRPr="00591DBC" w:rsidTr="00591DBC">
        <w:tc>
          <w:tcPr>
            <w:tcW w:w="5000" w:type="pct"/>
            <w:gridSpan w:val="4"/>
          </w:tcPr>
          <w:p w:rsidR="00591DBC" w:rsidRPr="00591DBC" w:rsidRDefault="00591DBC" w:rsidP="00591DBC">
            <w:pPr>
              <w:jc w:val="both"/>
              <w:rPr>
                <w:sz w:val="20"/>
                <w:szCs w:val="20"/>
                <w:lang w:val="en"/>
              </w:rPr>
            </w:pPr>
            <w:r w:rsidRPr="00591DBC">
              <w:rPr>
                <w:sz w:val="20"/>
                <w:szCs w:val="20"/>
                <w:lang w:val="en-US"/>
              </w:rPr>
              <w:lastRenderedPageBreak/>
              <w:t>The respondent law firm (“Wallbridge”) brought an action in defamation against Ms. </w:t>
            </w:r>
            <w:proofErr w:type="spellStart"/>
            <w:r w:rsidRPr="00591DBC">
              <w:rPr>
                <w:sz w:val="20"/>
                <w:szCs w:val="20"/>
                <w:lang w:val="en"/>
              </w:rPr>
              <w:t>Brunning</w:t>
            </w:r>
            <w:proofErr w:type="spellEnd"/>
            <w:r w:rsidRPr="00591DBC">
              <w:rPr>
                <w:sz w:val="20"/>
                <w:szCs w:val="20"/>
                <w:lang w:val="en"/>
              </w:rPr>
              <w:t>, a lawyer practicing “in association” with Williams Litigation Lawyers (“Williams”), a partnership of lawyers in Ottawa, Ontario. Wallbridge alleged in its statement of claim that Ms. </w:t>
            </w:r>
            <w:proofErr w:type="spellStart"/>
            <w:r w:rsidRPr="00591DBC">
              <w:rPr>
                <w:sz w:val="20"/>
                <w:szCs w:val="20"/>
                <w:lang w:val="en"/>
              </w:rPr>
              <w:t>Brunning</w:t>
            </w:r>
            <w:proofErr w:type="spellEnd"/>
            <w:r w:rsidRPr="00591DBC">
              <w:rPr>
                <w:sz w:val="20"/>
                <w:szCs w:val="20"/>
                <w:lang w:val="en"/>
              </w:rPr>
              <w:t xml:space="preserve"> made a series of defamatory comments about or directed at Wallbridge related to their representation of former Indian Residential School students. Wallbridge also named Williams as a defendant, claiming that the law firm was vicariously liable for those allegedly defamatory statements.</w:t>
            </w:r>
          </w:p>
          <w:p w:rsidR="00591DBC" w:rsidRPr="00591DBC" w:rsidRDefault="00591DBC" w:rsidP="00591DBC">
            <w:pPr>
              <w:jc w:val="both"/>
              <w:rPr>
                <w:sz w:val="20"/>
                <w:szCs w:val="20"/>
                <w:lang w:val="en"/>
              </w:rPr>
            </w:pPr>
          </w:p>
          <w:p w:rsidR="00591DBC" w:rsidRPr="00591DBC" w:rsidRDefault="00591DBC" w:rsidP="00591DBC">
            <w:pPr>
              <w:jc w:val="both"/>
              <w:rPr>
                <w:sz w:val="20"/>
                <w:szCs w:val="20"/>
                <w:lang w:val="en-US"/>
              </w:rPr>
            </w:pPr>
            <w:r w:rsidRPr="00591DBC">
              <w:rPr>
                <w:sz w:val="20"/>
                <w:szCs w:val="20"/>
                <w:lang w:val="en"/>
              </w:rPr>
              <w:t>Ms. </w:t>
            </w:r>
            <w:proofErr w:type="spellStart"/>
            <w:r w:rsidRPr="00591DBC">
              <w:rPr>
                <w:sz w:val="20"/>
                <w:szCs w:val="20"/>
                <w:lang w:val="en"/>
              </w:rPr>
              <w:t>Brunning’s</w:t>
            </w:r>
            <w:proofErr w:type="spellEnd"/>
            <w:r w:rsidRPr="00591DBC">
              <w:rPr>
                <w:sz w:val="20"/>
                <w:szCs w:val="20"/>
                <w:lang w:val="en"/>
              </w:rPr>
              <w:t xml:space="preserve"> practice is separate from that of Williams, but she shares the same office address, telephone number, fax number and front desk receptionist. She pays Williams a monthly rental fee for the space and facilities. Williams authorized Ms. </w:t>
            </w:r>
            <w:proofErr w:type="spellStart"/>
            <w:r w:rsidRPr="00591DBC">
              <w:rPr>
                <w:sz w:val="20"/>
                <w:szCs w:val="20"/>
                <w:lang w:val="en"/>
              </w:rPr>
              <w:t>Brunning</w:t>
            </w:r>
            <w:proofErr w:type="spellEnd"/>
            <w:r w:rsidRPr="00591DBC">
              <w:rPr>
                <w:sz w:val="20"/>
                <w:szCs w:val="20"/>
                <w:lang w:val="en"/>
              </w:rPr>
              <w:t xml:space="preserve"> to use its letterhead that references her as “Practicing in Association, not in Partnership”. She is listed with other lawyers in the header of the letterhead with an asterisk beside her name, the only lawyer so designated. Williams’ website includes a photo of Ms. </w:t>
            </w:r>
            <w:proofErr w:type="spellStart"/>
            <w:r w:rsidRPr="00591DBC">
              <w:rPr>
                <w:sz w:val="20"/>
                <w:szCs w:val="20"/>
                <w:lang w:val="en"/>
              </w:rPr>
              <w:t>Brunning</w:t>
            </w:r>
            <w:proofErr w:type="spellEnd"/>
            <w:r w:rsidRPr="00591DBC">
              <w:rPr>
                <w:sz w:val="20"/>
                <w:szCs w:val="20"/>
                <w:lang w:val="en"/>
              </w:rPr>
              <w:t>, along with photos of the Williams lawyers under the titles “Our Lawyers” and “Meet Our Team”. Williams brought a motion for summary judgment seeking dismissal of the action as against it. The motions judge granted the motion and dismissed the action against Williams. Her decision was overturned on appeal.</w:t>
            </w:r>
          </w:p>
        </w:tc>
      </w:tr>
      <w:tr w:rsidR="00591DBC" w:rsidRPr="00591DBC" w:rsidTr="00591DBC">
        <w:tc>
          <w:tcPr>
            <w:tcW w:w="5000" w:type="pct"/>
            <w:gridSpan w:val="4"/>
          </w:tcPr>
          <w:p w:rsidR="00591DBC" w:rsidRPr="00591DBC" w:rsidRDefault="00591DBC" w:rsidP="00591DBC">
            <w:pPr>
              <w:jc w:val="both"/>
              <w:rPr>
                <w:sz w:val="20"/>
                <w:szCs w:val="20"/>
                <w:lang w:val="en-US"/>
              </w:rPr>
            </w:pPr>
          </w:p>
        </w:tc>
      </w:tr>
      <w:tr w:rsidR="00591DBC" w:rsidRPr="00591DBC" w:rsidTr="00591DBC">
        <w:tc>
          <w:tcPr>
            <w:tcW w:w="2427" w:type="pct"/>
            <w:gridSpan w:val="2"/>
          </w:tcPr>
          <w:p w:rsidR="00591DBC" w:rsidRPr="00591DBC" w:rsidRDefault="00591DBC" w:rsidP="00591DBC">
            <w:pPr>
              <w:jc w:val="both"/>
              <w:rPr>
                <w:sz w:val="20"/>
                <w:szCs w:val="20"/>
                <w:lang w:val="en-US"/>
              </w:rPr>
            </w:pPr>
            <w:r w:rsidRPr="00591DBC">
              <w:rPr>
                <w:sz w:val="20"/>
                <w:szCs w:val="20"/>
                <w:lang w:val="en-US"/>
              </w:rPr>
              <w:t>December 20, 2016</w:t>
            </w:r>
          </w:p>
          <w:p w:rsidR="00591DBC" w:rsidRPr="00591DBC" w:rsidRDefault="00591DBC" w:rsidP="00591DBC">
            <w:pPr>
              <w:jc w:val="both"/>
              <w:rPr>
                <w:sz w:val="20"/>
                <w:szCs w:val="20"/>
                <w:lang w:val="en-US"/>
              </w:rPr>
            </w:pPr>
            <w:r w:rsidRPr="00591DBC">
              <w:rPr>
                <w:sz w:val="20"/>
                <w:szCs w:val="20"/>
                <w:lang w:val="en-US"/>
              </w:rPr>
              <w:t>Ontario Superior Court of Justice</w:t>
            </w:r>
          </w:p>
          <w:p w:rsidR="00591DBC" w:rsidRPr="00591DBC" w:rsidRDefault="00591DBC" w:rsidP="00591DBC">
            <w:pPr>
              <w:jc w:val="both"/>
              <w:rPr>
                <w:sz w:val="20"/>
                <w:szCs w:val="20"/>
                <w:lang w:val="en-US"/>
              </w:rPr>
            </w:pPr>
            <w:r w:rsidRPr="00591DBC">
              <w:rPr>
                <w:sz w:val="20"/>
                <w:szCs w:val="20"/>
                <w:lang w:val="en-US"/>
              </w:rPr>
              <w:t>(</w:t>
            </w:r>
            <w:proofErr w:type="spellStart"/>
            <w:r w:rsidRPr="00591DBC">
              <w:rPr>
                <w:sz w:val="20"/>
                <w:szCs w:val="20"/>
                <w:lang w:val="en-US"/>
              </w:rPr>
              <w:t>Rasaiah</w:t>
            </w:r>
            <w:proofErr w:type="spellEnd"/>
            <w:r w:rsidRPr="00591DBC">
              <w:rPr>
                <w:sz w:val="20"/>
                <w:szCs w:val="20"/>
                <w:lang w:val="en-US"/>
              </w:rPr>
              <w:t xml:space="preserve"> J.)</w:t>
            </w:r>
          </w:p>
          <w:p w:rsidR="00591DBC" w:rsidRPr="00591DBC" w:rsidRDefault="00D56218" w:rsidP="00591DBC">
            <w:pPr>
              <w:jc w:val="both"/>
              <w:rPr>
                <w:sz w:val="20"/>
                <w:szCs w:val="20"/>
                <w:lang w:val="en-US"/>
              </w:rPr>
            </w:pPr>
            <w:hyperlink r:id="rId29" w:history="1">
              <w:r w:rsidR="00591DBC" w:rsidRPr="00591DBC">
                <w:rPr>
                  <w:rStyle w:val="Hyperlink"/>
                  <w:sz w:val="20"/>
                  <w:szCs w:val="20"/>
                  <w:lang w:val="en-US"/>
                </w:rPr>
                <w:t>2016 ONSC 7964</w:t>
              </w:r>
            </w:hyperlink>
          </w:p>
          <w:p w:rsidR="00591DBC" w:rsidRPr="00591DBC" w:rsidRDefault="00591DBC" w:rsidP="00591DBC">
            <w:pPr>
              <w:jc w:val="both"/>
              <w:rPr>
                <w:sz w:val="20"/>
                <w:szCs w:val="20"/>
                <w:lang w:val="en-US"/>
              </w:rPr>
            </w:pPr>
          </w:p>
        </w:tc>
        <w:tc>
          <w:tcPr>
            <w:tcW w:w="243" w:type="pct"/>
          </w:tcPr>
          <w:p w:rsidR="00591DBC" w:rsidRPr="00591DBC" w:rsidRDefault="00591DBC" w:rsidP="00591DBC">
            <w:pPr>
              <w:jc w:val="both"/>
              <w:rPr>
                <w:sz w:val="20"/>
                <w:szCs w:val="20"/>
                <w:lang w:val="en-US"/>
              </w:rPr>
            </w:pPr>
          </w:p>
        </w:tc>
        <w:tc>
          <w:tcPr>
            <w:tcW w:w="2330" w:type="pct"/>
          </w:tcPr>
          <w:p w:rsidR="00591DBC" w:rsidRPr="00591DBC" w:rsidRDefault="00591DBC" w:rsidP="00591DBC">
            <w:pPr>
              <w:jc w:val="both"/>
              <w:rPr>
                <w:sz w:val="20"/>
                <w:szCs w:val="20"/>
                <w:lang w:val="en-US"/>
              </w:rPr>
            </w:pPr>
            <w:r w:rsidRPr="00591DBC">
              <w:rPr>
                <w:sz w:val="20"/>
                <w:szCs w:val="20"/>
                <w:lang w:val="en-US"/>
              </w:rPr>
              <w:t>Applicant’s motion for summary judgment dismissing action against it granted</w:t>
            </w:r>
          </w:p>
          <w:p w:rsidR="00591DBC" w:rsidRPr="00591DBC" w:rsidRDefault="00591DBC" w:rsidP="00591DBC">
            <w:pPr>
              <w:jc w:val="both"/>
              <w:rPr>
                <w:sz w:val="20"/>
                <w:szCs w:val="20"/>
                <w:lang w:val="en-US"/>
              </w:rPr>
            </w:pPr>
          </w:p>
          <w:p w:rsidR="00591DBC" w:rsidRPr="00591DBC" w:rsidRDefault="00591DBC" w:rsidP="00591DBC">
            <w:pPr>
              <w:jc w:val="both"/>
              <w:rPr>
                <w:sz w:val="20"/>
                <w:szCs w:val="20"/>
                <w:lang w:val="en-US"/>
              </w:rPr>
            </w:pPr>
          </w:p>
        </w:tc>
      </w:tr>
      <w:tr w:rsidR="00591DBC" w:rsidRPr="00591DBC" w:rsidTr="00591DBC">
        <w:tc>
          <w:tcPr>
            <w:tcW w:w="2427" w:type="pct"/>
            <w:gridSpan w:val="2"/>
          </w:tcPr>
          <w:p w:rsidR="00591DBC" w:rsidRPr="00591DBC" w:rsidRDefault="00591DBC" w:rsidP="00591DBC">
            <w:pPr>
              <w:jc w:val="both"/>
              <w:rPr>
                <w:sz w:val="20"/>
                <w:szCs w:val="20"/>
                <w:lang w:val="en-US"/>
              </w:rPr>
            </w:pPr>
            <w:r w:rsidRPr="00591DBC">
              <w:rPr>
                <w:sz w:val="20"/>
                <w:szCs w:val="20"/>
                <w:lang w:val="en-US"/>
              </w:rPr>
              <w:t>April 13, 2018</w:t>
            </w:r>
          </w:p>
          <w:p w:rsidR="00591DBC" w:rsidRPr="00591DBC" w:rsidRDefault="00591DBC" w:rsidP="00591DBC">
            <w:pPr>
              <w:jc w:val="both"/>
              <w:rPr>
                <w:sz w:val="20"/>
                <w:szCs w:val="20"/>
                <w:lang w:val="en-US"/>
              </w:rPr>
            </w:pPr>
            <w:r w:rsidRPr="00591DBC">
              <w:rPr>
                <w:sz w:val="20"/>
                <w:szCs w:val="20"/>
                <w:lang w:val="en-US"/>
              </w:rPr>
              <w:t>Court of Appeal for Ontario</w:t>
            </w:r>
          </w:p>
          <w:p w:rsidR="00591DBC" w:rsidRPr="00591DBC" w:rsidRDefault="00591DBC" w:rsidP="00591DBC">
            <w:pPr>
              <w:jc w:val="both"/>
              <w:rPr>
                <w:sz w:val="20"/>
                <w:szCs w:val="20"/>
                <w:lang w:val="en-US"/>
              </w:rPr>
            </w:pPr>
            <w:r w:rsidRPr="00591DBC">
              <w:rPr>
                <w:sz w:val="20"/>
                <w:szCs w:val="20"/>
                <w:lang w:val="en-US"/>
              </w:rPr>
              <w:t>(</w:t>
            </w:r>
            <w:proofErr w:type="spellStart"/>
            <w:r w:rsidRPr="00591DBC">
              <w:rPr>
                <w:sz w:val="20"/>
                <w:szCs w:val="20"/>
                <w:lang w:val="en-US"/>
              </w:rPr>
              <w:t>Juriansz</w:t>
            </w:r>
            <w:proofErr w:type="spellEnd"/>
            <w:r w:rsidRPr="00591DBC">
              <w:rPr>
                <w:sz w:val="20"/>
                <w:szCs w:val="20"/>
                <w:lang w:val="en-US"/>
              </w:rPr>
              <w:t xml:space="preserve">, </w:t>
            </w:r>
            <w:proofErr w:type="spellStart"/>
            <w:r w:rsidRPr="00591DBC">
              <w:rPr>
                <w:sz w:val="20"/>
                <w:szCs w:val="20"/>
                <w:lang w:val="en-US"/>
              </w:rPr>
              <w:t>Lauwers</w:t>
            </w:r>
            <w:proofErr w:type="spellEnd"/>
            <w:r w:rsidRPr="00591DBC">
              <w:rPr>
                <w:sz w:val="20"/>
                <w:szCs w:val="20"/>
                <w:lang w:val="en-US"/>
              </w:rPr>
              <w:t xml:space="preserve"> and Miller JJ.A.)</w:t>
            </w:r>
          </w:p>
          <w:p w:rsidR="00591DBC" w:rsidRPr="00591DBC" w:rsidRDefault="00D56218" w:rsidP="00591DBC">
            <w:pPr>
              <w:jc w:val="both"/>
              <w:rPr>
                <w:sz w:val="20"/>
                <w:szCs w:val="20"/>
                <w:lang w:val="en-US"/>
              </w:rPr>
            </w:pPr>
            <w:hyperlink r:id="rId30" w:history="1">
              <w:r w:rsidR="00591DBC" w:rsidRPr="00591DBC">
                <w:rPr>
                  <w:rStyle w:val="Hyperlink"/>
                  <w:sz w:val="20"/>
                  <w:szCs w:val="20"/>
                  <w:lang w:val="en-US"/>
                </w:rPr>
                <w:t>2018 ONCA 363</w:t>
              </w:r>
            </w:hyperlink>
          </w:p>
          <w:p w:rsidR="00591DBC" w:rsidRPr="00591DBC" w:rsidRDefault="00591DBC" w:rsidP="00591DBC">
            <w:pPr>
              <w:jc w:val="both"/>
              <w:rPr>
                <w:sz w:val="20"/>
                <w:szCs w:val="20"/>
                <w:lang w:val="en-US"/>
              </w:rPr>
            </w:pPr>
          </w:p>
        </w:tc>
        <w:tc>
          <w:tcPr>
            <w:tcW w:w="243" w:type="pct"/>
          </w:tcPr>
          <w:p w:rsidR="00591DBC" w:rsidRPr="00591DBC" w:rsidRDefault="00591DBC" w:rsidP="00591DBC">
            <w:pPr>
              <w:jc w:val="both"/>
              <w:rPr>
                <w:sz w:val="20"/>
                <w:szCs w:val="20"/>
                <w:lang w:val="en-US"/>
              </w:rPr>
            </w:pPr>
          </w:p>
        </w:tc>
        <w:tc>
          <w:tcPr>
            <w:tcW w:w="2330" w:type="pct"/>
          </w:tcPr>
          <w:p w:rsidR="00591DBC" w:rsidRPr="00591DBC" w:rsidRDefault="00591DBC" w:rsidP="00591DBC">
            <w:pPr>
              <w:jc w:val="both"/>
              <w:rPr>
                <w:sz w:val="20"/>
                <w:szCs w:val="20"/>
                <w:lang w:val="en-US"/>
              </w:rPr>
            </w:pPr>
            <w:r w:rsidRPr="00591DBC">
              <w:rPr>
                <w:sz w:val="20"/>
                <w:szCs w:val="20"/>
                <w:lang w:val="en-US"/>
              </w:rPr>
              <w:t>Respondents’ appeal allowed; Action against applicant allowed to proceed to trial</w:t>
            </w:r>
          </w:p>
          <w:p w:rsidR="00591DBC" w:rsidRPr="00591DBC" w:rsidRDefault="00591DBC" w:rsidP="00591DBC">
            <w:pPr>
              <w:jc w:val="both"/>
              <w:rPr>
                <w:sz w:val="20"/>
                <w:szCs w:val="20"/>
                <w:lang w:val="en-US"/>
              </w:rPr>
            </w:pPr>
          </w:p>
          <w:p w:rsidR="00591DBC" w:rsidRPr="00591DBC" w:rsidRDefault="00591DBC" w:rsidP="00591DBC">
            <w:pPr>
              <w:jc w:val="both"/>
              <w:rPr>
                <w:sz w:val="20"/>
                <w:szCs w:val="20"/>
                <w:lang w:val="en-US"/>
              </w:rPr>
            </w:pPr>
          </w:p>
        </w:tc>
      </w:tr>
      <w:tr w:rsidR="00591DBC" w:rsidRPr="00591DBC" w:rsidTr="00591DBC">
        <w:tc>
          <w:tcPr>
            <w:tcW w:w="2427" w:type="pct"/>
            <w:gridSpan w:val="2"/>
          </w:tcPr>
          <w:p w:rsidR="00591DBC" w:rsidRPr="00591DBC" w:rsidRDefault="00591DBC" w:rsidP="00591DBC">
            <w:pPr>
              <w:jc w:val="both"/>
              <w:rPr>
                <w:sz w:val="20"/>
                <w:szCs w:val="20"/>
                <w:lang w:val="en-US"/>
              </w:rPr>
            </w:pPr>
            <w:r w:rsidRPr="00591DBC">
              <w:rPr>
                <w:sz w:val="20"/>
                <w:szCs w:val="20"/>
                <w:lang w:val="en-US"/>
              </w:rPr>
              <w:t>June 8, 2018</w:t>
            </w:r>
          </w:p>
          <w:p w:rsidR="00591DBC" w:rsidRPr="00591DBC" w:rsidRDefault="00591DBC" w:rsidP="00591DBC">
            <w:pPr>
              <w:jc w:val="both"/>
              <w:rPr>
                <w:sz w:val="20"/>
                <w:szCs w:val="20"/>
                <w:lang w:val="en-US"/>
              </w:rPr>
            </w:pPr>
            <w:r w:rsidRPr="00591DBC">
              <w:rPr>
                <w:sz w:val="20"/>
                <w:szCs w:val="20"/>
                <w:lang w:val="en-US"/>
              </w:rPr>
              <w:t>Supreme Court of Canada</w:t>
            </w:r>
          </w:p>
        </w:tc>
        <w:tc>
          <w:tcPr>
            <w:tcW w:w="243" w:type="pct"/>
          </w:tcPr>
          <w:p w:rsidR="00591DBC" w:rsidRPr="00591DBC" w:rsidRDefault="00591DBC" w:rsidP="00591DBC">
            <w:pPr>
              <w:jc w:val="both"/>
              <w:rPr>
                <w:sz w:val="20"/>
                <w:szCs w:val="20"/>
                <w:lang w:val="en-US"/>
              </w:rPr>
            </w:pPr>
          </w:p>
        </w:tc>
        <w:tc>
          <w:tcPr>
            <w:tcW w:w="2330" w:type="pct"/>
          </w:tcPr>
          <w:p w:rsidR="00591DBC" w:rsidRPr="00591DBC" w:rsidRDefault="00591DBC" w:rsidP="00591DBC">
            <w:pPr>
              <w:jc w:val="both"/>
              <w:rPr>
                <w:sz w:val="20"/>
                <w:szCs w:val="20"/>
                <w:lang w:val="en-US"/>
              </w:rPr>
            </w:pPr>
            <w:r w:rsidRPr="00591DBC">
              <w:rPr>
                <w:sz w:val="20"/>
                <w:szCs w:val="20"/>
                <w:lang w:val="en-US"/>
              </w:rPr>
              <w:t>Application for leave to appeal filed</w:t>
            </w:r>
          </w:p>
          <w:p w:rsidR="00591DBC" w:rsidRPr="00591DBC" w:rsidRDefault="00591DBC" w:rsidP="00591DBC">
            <w:pPr>
              <w:jc w:val="both"/>
              <w:rPr>
                <w:sz w:val="20"/>
                <w:szCs w:val="20"/>
                <w:lang w:val="en-US"/>
              </w:rPr>
            </w:pPr>
          </w:p>
        </w:tc>
      </w:tr>
    </w:tbl>
    <w:p w:rsidR="00591DBC" w:rsidRPr="00591DBC" w:rsidRDefault="00591DBC" w:rsidP="00591DBC">
      <w:pPr>
        <w:jc w:val="both"/>
        <w:rPr>
          <w:sz w:val="20"/>
          <w:szCs w:val="20"/>
          <w:lang w:val="en-US"/>
        </w:rPr>
      </w:pPr>
    </w:p>
    <w:p w:rsidR="00591DBC" w:rsidRPr="00591DBC" w:rsidRDefault="00591DBC" w:rsidP="00591DBC">
      <w:pPr>
        <w:jc w:val="both"/>
        <w:rPr>
          <w:sz w:val="20"/>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91DBC" w:rsidRPr="00591DBC" w:rsidTr="00591DBC">
        <w:tc>
          <w:tcPr>
            <w:tcW w:w="543" w:type="pct"/>
          </w:tcPr>
          <w:p w:rsidR="00591DBC" w:rsidRPr="00591DBC" w:rsidRDefault="00591DBC" w:rsidP="00591DBC">
            <w:pPr>
              <w:jc w:val="both"/>
              <w:rPr>
                <w:sz w:val="20"/>
                <w:szCs w:val="20"/>
                <w:lang w:val="fr-CA"/>
              </w:rPr>
            </w:pPr>
            <w:r w:rsidRPr="00591DBC">
              <w:rPr>
                <w:b/>
                <w:sz w:val="20"/>
                <w:szCs w:val="20"/>
                <w:lang w:val="fr-CA"/>
              </w:rPr>
              <w:t>38150</w:t>
            </w:r>
          </w:p>
        </w:tc>
        <w:tc>
          <w:tcPr>
            <w:tcW w:w="4457" w:type="pct"/>
            <w:gridSpan w:val="3"/>
          </w:tcPr>
          <w:p w:rsidR="00591DBC" w:rsidRPr="00591DBC" w:rsidRDefault="00591DBC" w:rsidP="00591DBC">
            <w:pPr>
              <w:jc w:val="both"/>
              <w:rPr>
                <w:b/>
                <w:sz w:val="20"/>
                <w:szCs w:val="20"/>
                <w:lang w:val="en-US"/>
              </w:rPr>
            </w:pPr>
            <w:r w:rsidRPr="00591DBC">
              <w:rPr>
                <w:b/>
                <w:sz w:val="20"/>
                <w:szCs w:val="20"/>
                <w:lang w:val="en-US"/>
              </w:rPr>
              <w:t xml:space="preserve">Williams-Litigation Lawyers c. James Wallbridge, </w:t>
            </w:r>
            <w:proofErr w:type="spellStart"/>
            <w:r w:rsidRPr="00591DBC">
              <w:rPr>
                <w:b/>
                <w:sz w:val="20"/>
                <w:szCs w:val="20"/>
                <w:lang w:val="en-US"/>
              </w:rPr>
              <w:t>Almeda</w:t>
            </w:r>
            <w:proofErr w:type="spellEnd"/>
            <w:r w:rsidRPr="00591DBC">
              <w:rPr>
                <w:b/>
                <w:sz w:val="20"/>
                <w:szCs w:val="20"/>
                <w:lang w:val="en-US"/>
              </w:rPr>
              <w:t xml:space="preserve"> Wallbridge et Wallbridge, Wallbridge</w:t>
            </w:r>
          </w:p>
          <w:p w:rsidR="00591DBC" w:rsidRPr="00591DBC" w:rsidRDefault="00591DBC" w:rsidP="00591DBC">
            <w:pPr>
              <w:jc w:val="both"/>
              <w:rPr>
                <w:sz w:val="20"/>
                <w:szCs w:val="20"/>
                <w:lang w:val="fr-CA"/>
              </w:rPr>
            </w:pPr>
            <w:r w:rsidRPr="00591DBC">
              <w:rPr>
                <w:sz w:val="20"/>
                <w:szCs w:val="20"/>
                <w:lang w:val="fr-CA"/>
              </w:rPr>
              <w:t>(Ont.) (Civile) (Autorisation)</w:t>
            </w:r>
          </w:p>
        </w:tc>
      </w:tr>
      <w:tr w:rsidR="00672DA0" w:rsidRPr="00D56218" w:rsidTr="00591DBC">
        <w:tc>
          <w:tcPr>
            <w:tcW w:w="5000" w:type="pct"/>
            <w:gridSpan w:val="4"/>
          </w:tcPr>
          <w:p w:rsidR="00672DA0" w:rsidRDefault="00772C71" w:rsidP="00591DBC">
            <w:pPr>
              <w:jc w:val="both"/>
              <w:rPr>
                <w:sz w:val="20"/>
                <w:szCs w:val="20"/>
                <w:lang w:val="fr-CA"/>
              </w:rPr>
            </w:pPr>
            <w:r w:rsidRPr="00772C71">
              <w:rPr>
                <w:sz w:val="20"/>
                <w:szCs w:val="20"/>
                <w:lang w:val="fr-CA"/>
              </w:rPr>
              <w:t>La demande d’autorisation d’appel de l’arrêt de la Cour d’appel de l’Ontario, numéro C63203, 2018 ONCA 363, daté du 13 avril 2018, est rejetée avec dépens.</w:t>
            </w:r>
          </w:p>
          <w:p w:rsidR="00772C71" w:rsidRPr="00591DBC" w:rsidRDefault="00772C71" w:rsidP="00591DBC">
            <w:pPr>
              <w:jc w:val="both"/>
              <w:rPr>
                <w:sz w:val="20"/>
                <w:szCs w:val="20"/>
                <w:lang w:val="fr-CA"/>
              </w:rPr>
            </w:pPr>
          </w:p>
        </w:tc>
      </w:tr>
      <w:tr w:rsidR="00591DBC" w:rsidRPr="00D56218" w:rsidTr="00591DBC">
        <w:tc>
          <w:tcPr>
            <w:tcW w:w="5000" w:type="pct"/>
            <w:gridSpan w:val="4"/>
          </w:tcPr>
          <w:p w:rsidR="00591DBC" w:rsidRPr="00591DBC" w:rsidRDefault="00591DBC" w:rsidP="00591DBC">
            <w:pPr>
              <w:jc w:val="both"/>
              <w:rPr>
                <w:sz w:val="20"/>
                <w:szCs w:val="20"/>
                <w:lang w:val="fr-CA"/>
              </w:rPr>
            </w:pPr>
            <w:r w:rsidRPr="00591DBC">
              <w:rPr>
                <w:sz w:val="20"/>
                <w:szCs w:val="20"/>
                <w:lang w:val="fr-CA"/>
              </w:rPr>
              <w:t>Jugements et ordonnances – Jugement sommaire – Responsabilité délictuelle – Diffamation – Responsabilité du fait d’autrui – Une avocate exerçant en association avec un cabinet d’avocats a publié des déclarations censément diffamatoires à l’égard des intimés – Les intimés ont intenté une action en diffamation contre le cabinet d’avocats pour responsabilité du fait d’autrui – Le cabinet d’avocats demande le rejet de l’action sur motion en jugement sommaire – Lorsqu’il n’y a aucun fait contesté, est-il juste et équitable de demander que des questions de droit importantes et de droit nouveau soient tranchées au procès, plutôt que par jugement sommaire? – Le principe de la responsabilité du fait d’autrui doit-il être étendu au-delà de son champ d’application classique des relations employeur-employé à d’autres relations de travail, par exemple les sociétés de personnes et les professionnels qui exercent en association avec elles?</w:t>
            </w:r>
          </w:p>
          <w:p w:rsidR="00591DBC" w:rsidRPr="00591DBC" w:rsidRDefault="00591DBC" w:rsidP="00591DBC">
            <w:pPr>
              <w:jc w:val="both"/>
              <w:rPr>
                <w:sz w:val="20"/>
                <w:szCs w:val="20"/>
                <w:lang w:val="fr-CA"/>
              </w:rPr>
            </w:pPr>
          </w:p>
        </w:tc>
      </w:tr>
      <w:tr w:rsidR="00591DBC" w:rsidRPr="00591DBC" w:rsidTr="00591DBC">
        <w:tc>
          <w:tcPr>
            <w:tcW w:w="5000" w:type="pct"/>
            <w:gridSpan w:val="4"/>
          </w:tcPr>
          <w:p w:rsidR="00591DBC" w:rsidRPr="00591DBC" w:rsidRDefault="00591DBC" w:rsidP="00591DBC">
            <w:pPr>
              <w:jc w:val="both"/>
              <w:rPr>
                <w:sz w:val="20"/>
                <w:szCs w:val="20"/>
                <w:lang w:val="fr-CA"/>
              </w:rPr>
            </w:pPr>
            <w:r w:rsidRPr="00591DBC">
              <w:rPr>
                <w:sz w:val="20"/>
                <w:szCs w:val="20"/>
                <w:lang w:val="fr-CA"/>
              </w:rPr>
              <w:t>Le cabinet d’avocats intimé (« </w:t>
            </w:r>
            <w:proofErr w:type="spellStart"/>
            <w:r w:rsidRPr="00591DBC">
              <w:rPr>
                <w:sz w:val="20"/>
                <w:szCs w:val="20"/>
                <w:lang w:val="fr-CA"/>
              </w:rPr>
              <w:t>Wallbridge</w:t>
            </w:r>
            <w:proofErr w:type="spellEnd"/>
            <w:r w:rsidRPr="00591DBC">
              <w:rPr>
                <w:sz w:val="20"/>
                <w:szCs w:val="20"/>
                <w:lang w:val="fr-CA"/>
              </w:rPr>
              <w:t> ») a intenté une action en diffamation contre M</w:t>
            </w:r>
            <w:r w:rsidRPr="00591DBC">
              <w:rPr>
                <w:sz w:val="20"/>
                <w:szCs w:val="20"/>
                <w:vertAlign w:val="superscript"/>
                <w:lang w:val="fr-CA"/>
              </w:rPr>
              <w:t>e</w:t>
            </w:r>
            <w:r w:rsidRPr="00591DBC">
              <w:rPr>
                <w:sz w:val="20"/>
                <w:szCs w:val="20"/>
                <w:lang w:val="fr-CA"/>
              </w:rPr>
              <w:t> </w:t>
            </w:r>
            <w:proofErr w:type="spellStart"/>
            <w:r w:rsidRPr="00591DBC">
              <w:rPr>
                <w:sz w:val="20"/>
                <w:szCs w:val="20"/>
                <w:lang w:val="fr-CA"/>
              </w:rPr>
              <w:t>Brunning</w:t>
            </w:r>
            <w:proofErr w:type="spellEnd"/>
            <w:r w:rsidRPr="00591DBC">
              <w:rPr>
                <w:sz w:val="20"/>
                <w:szCs w:val="20"/>
                <w:lang w:val="fr-CA"/>
              </w:rPr>
              <w:t xml:space="preserve">, une avocate exerçant « en association » avec Williams </w:t>
            </w:r>
            <w:proofErr w:type="spellStart"/>
            <w:r w:rsidRPr="00591DBC">
              <w:rPr>
                <w:sz w:val="20"/>
                <w:szCs w:val="20"/>
                <w:lang w:val="fr-CA"/>
              </w:rPr>
              <w:t>Litigation</w:t>
            </w:r>
            <w:proofErr w:type="spellEnd"/>
            <w:r w:rsidRPr="00591DBC">
              <w:rPr>
                <w:sz w:val="20"/>
                <w:szCs w:val="20"/>
                <w:lang w:val="fr-CA"/>
              </w:rPr>
              <w:t xml:space="preserve"> </w:t>
            </w:r>
            <w:proofErr w:type="spellStart"/>
            <w:r w:rsidRPr="00591DBC">
              <w:rPr>
                <w:sz w:val="20"/>
                <w:szCs w:val="20"/>
                <w:lang w:val="fr-CA"/>
              </w:rPr>
              <w:t>Lawyers</w:t>
            </w:r>
            <w:proofErr w:type="spellEnd"/>
            <w:r w:rsidRPr="00591DBC">
              <w:rPr>
                <w:sz w:val="20"/>
                <w:szCs w:val="20"/>
                <w:lang w:val="fr-CA"/>
              </w:rPr>
              <w:t xml:space="preserve"> (« Williams »), une société d’avocats à Ottawa (Ontario). Dans sa déclaration, </w:t>
            </w:r>
            <w:proofErr w:type="spellStart"/>
            <w:r w:rsidRPr="00591DBC">
              <w:rPr>
                <w:sz w:val="20"/>
                <w:szCs w:val="20"/>
                <w:lang w:val="fr-CA"/>
              </w:rPr>
              <w:t>Wallbridge</w:t>
            </w:r>
            <w:proofErr w:type="spellEnd"/>
            <w:r w:rsidRPr="00591DBC">
              <w:rPr>
                <w:sz w:val="20"/>
                <w:szCs w:val="20"/>
                <w:lang w:val="fr-CA"/>
              </w:rPr>
              <w:t xml:space="preserve"> a allégué que M</w:t>
            </w:r>
            <w:r w:rsidRPr="00591DBC">
              <w:rPr>
                <w:sz w:val="20"/>
                <w:szCs w:val="20"/>
                <w:vertAlign w:val="superscript"/>
                <w:lang w:val="fr-CA"/>
              </w:rPr>
              <w:t>e</w:t>
            </w:r>
            <w:r w:rsidRPr="00591DBC">
              <w:rPr>
                <w:sz w:val="20"/>
                <w:szCs w:val="20"/>
                <w:lang w:val="fr-CA"/>
              </w:rPr>
              <w:t> </w:t>
            </w:r>
            <w:proofErr w:type="spellStart"/>
            <w:r w:rsidRPr="00591DBC">
              <w:rPr>
                <w:sz w:val="20"/>
                <w:szCs w:val="20"/>
                <w:lang w:val="fr-CA"/>
              </w:rPr>
              <w:t>Brunning</w:t>
            </w:r>
            <w:proofErr w:type="spellEnd"/>
            <w:r w:rsidRPr="00591DBC">
              <w:rPr>
                <w:sz w:val="20"/>
                <w:szCs w:val="20"/>
                <w:lang w:val="fr-CA"/>
              </w:rPr>
              <w:t xml:space="preserve"> avait fait une série de commentaires diffamatoires au sujet de </w:t>
            </w:r>
            <w:proofErr w:type="spellStart"/>
            <w:r w:rsidRPr="00591DBC">
              <w:rPr>
                <w:sz w:val="20"/>
                <w:szCs w:val="20"/>
                <w:lang w:val="fr-CA"/>
              </w:rPr>
              <w:t>Wallbridge</w:t>
            </w:r>
            <w:proofErr w:type="spellEnd"/>
            <w:r w:rsidRPr="00591DBC">
              <w:rPr>
                <w:sz w:val="20"/>
                <w:szCs w:val="20"/>
                <w:lang w:val="fr-CA"/>
              </w:rPr>
              <w:t xml:space="preserve"> ou dirigés contre lui en lien avec leur représentation d’anciens élèves de pensionnats indiens. </w:t>
            </w:r>
            <w:proofErr w:type="spellStart"/>
            <w:r w:rsidRPr="00591DBC">
              <w:rPr>
                <w:sz w:val="20"/>
                <w:szCs w:val="20"/>
                <w:lang w:val="fr-CA"/>
              </w:rPr>
              <w:t>Wallbridge</w:t>
            </w:r>
            <w:proofErr w:type="spellEnd"/>
            <w:r w:rsidRPr="00591DBC">
              <w:rPr>
                <w:sz w:val="20"/>
                <w:szCs w:val="20"/>
                <w:lang w:val="fr-CA"/>
              </w:rPr>
              <w:t xml:space="preserve"> </w:t>
            </w:r>
            <w:r w:rsidRPr="00591DBC">
              <w:rPr>
                <w:sz w:val="20"/>
                <w:szCs w:val="20"/>
                <w:lang w:val="fr-CA"/>
              </w:rPr>
              <w:lastRenderedPageBreak/>
              <w:t>a également nommé Williams comme défendeur, alléguant que le cabinet d’avocats était responsable du fait d’autrui relativement à ces déclarations censément diffamatoires.</w:t>
            </w:r>
          </w:p>
          <w:p w:rsidR="00591DBC" w:rsidRPr="00591DBC" w:rsidRDefault="00591DBC" w:rsidP="00591DBC">
            <w:pPr>
              <w:jc w:val="both"/>
              <w:rPr>
                <w:sz w:val="20"/>
                <w:szCs w:val="20"/>
                <w:lang w:val="fr-CA"/>
              </w:rPr>
            </w:pPr>
          </w:p>
          <w:p w:rsidR="00591DBC" w:rsidRPr="00591DBC" w:rsidRDefault="00591DBC" w:rsidP="00591DBC">
            <w:pPr>
              <w:jc w:val="both"/>
              <w:rPr>
                <w:sz w:val="20"/>
                <w:szCs w:val="20"/>
                <w:lang w:val="fr-CA"/>
              </w:rPr>
            </w:pPr>
            <w:r w:rsidRPr="00591DBC">
              <w:rPr>
                <w:sz w:val="20"/>
                <w:szCs w:val="20"/>
                <w:lang w:val="fr-CA"/>
              </w:rPr>
              <w:t>Maître </w:t>
            </w:r>
            <w:proofErr w:type="spellStart"/>
            <w:r w:rsidRPr="00591DBC">
              <w:rPr>
                <w:sz w:val="20"/>
                <w:szCs w:val="20"/>
                <w:lang w:val="fr-CA"/>
              </w:rPr>
              <w:t>Brunning</w:t>
            </w:r>
            <w:proofErr w:type="spellEnd"/>
            <w:r w:rsidRPr="00591DBC">
              <w:rPr>
                <w:sz w:val="20"/>
                <w:szCs w:val="20"/>
                <w:lang w:val="fr-CA"/>
              </w:rPr>
              <w:t xml:space="preserve"> et Williams exercent la profession d’avocat séparément, mais ils partagent </w:t>
            </w:r>
            <w:proofErr w:type="gramStart"/>
            <w:r w:rsidRPr="00591DBC">
              <w:rPr>
                <w:sz w:val="20"/>
                <w:szCs w:val="20"/>
                <w:lang w:val="fr-CA"/>
              </w:rPr>
              <w:t>les mêmes adresse</w:t>
            </w:r>
            <w:proofErr w:type="gramEnd"/>
            <w:r w:rsidRPr="00591DBC">
              <w:rPr>
                <w:sz w:val="20"/>
                <w:szCs w:val="20"/>
                <w:lang w:val="fr-CA"/>
              </w:rPr>
              <w:t xml:space="preserve"> de bureau, numéro de téléphone, numéro de télécopieur et réceptionniste à l’accueil. Maître </w:t>
            </w:r>
            <w:proofErr w:type="spellStart"/>
            <w:r w:rsidRPr="00591DBC">
              <w:rPr>
                <w:sz w:val="20"/>
                <w:szCs w:val="20"/>
                <w:lang w:val="fr-CA"/>
              </w:rPr>
              <w:t>Brunning</w:t>
            </w:r>
            <w:proofErr w:type="spellEnd"/>
            <w:r w:rsidRPr="00591DBC">
              <w:rPr>
                <w:sz w:val="20"/>
                <w:szCs w:val="20"/>
                <w:lang w:val="fr-CA"/>
              </w:rPr>
              <w:t xml:space="preserve"> paie à Williams un loyer mensuel pour l’espace et les installations. Williams a autorisé M</w:t>
            </w:r>
            <w:r w:rsidRPr="00591DBC">
              <w:rPr>
                <w:sz w:val="20"/>
                <w:szCs w:val="20"/>
                <w:vertAlign w:val="superscript"/>
                <w:lang w:val="fr-CA"/>
              </w:rPr>
              <w:t>e</w:t>
            </w:r>
            <w:r w:rsidRPr="00591DBC">
              <w:rPr>
                <w:sz w:val="20"/>
                <w:szCs w:val="20"/>
                <w:lang w:val="fr-CA"/>
              </w:rPr>
              <w:t> </w:t>
            </w:r>
            <w:proofErr w:type="spellStart"/>
            <w:r w:rsidRPr="00591DBC">
              <w:rPr>
                <w:sz w:val="20"/>
                <w:szCs w:val="20"/>
                <w:lang w:val="fr-CA"/>
              </w:rPr>
              <w:t>Brunning</w:t>
            </w:r>
            <w:proofErr w:type="spellEnd"/>
            <w:r w:rsidRPr="00591DBC">
              <w:rPr>
                <w:sz w:val="20"/>
                <w:szCs w:val="20"/>
                <w:lang w:val="fr-CA"/>
              </w:rPr>
              <w:t xml:space="preserve"> à utiliser son papier en-tête qui la présente comme [traduction] « exerçant en association, et non en société de personnes ». Son nom figure avec les noms des autres avocats et avocates dans l’en-tête avec un astérisque à côté de son nom, la seule juriste ainsi désignée. Le site Web de Williams comprend une photo de M</w:t>
            </w:r>
            <w:r w:rsidRPr="00591DBC">
              <w:rPr>
                <w:sz w:val="20"/>
                <w:szCs w:val="20"/>
                <w:vertAlign w:val="superscript"/>
                <w:lang w:val="fr-CA"/>
              </w:rPr>
              <w:t>e</w:t>
            </w:r>
            <w:r w:rsidRPr="00591DBC">
              <w:rPr>
                <w:sz w:val="20"/>
                <w:szCs w:val="20"/>
                <w:lang w:val="fr-CA"/>
              </w:rPr>
              <w:t> </w:t>
            </w:r>
            <w:proofErr w:type="spellStart"/>
            <w:r w:rsidRPr="00591DBC">
              <w:rPr>
                <w:sz w:val="20"/>
                <w:szCs w:val="20"/>
                <w:lang w:val="fr-CA"/>
              </w:rPr>
              <w:t>Brunning</w:t>
            </w:r>
            <w:proofErr w:type="spellEnd"/>
            <w:r w:rsidRPr="00591DBC">
              <w:rPr>
                <w:sz w:val="20"/>
                <w:szCs w:val="20"/>
                <w:lang w:val="fr-CA"/>
              </w:rPr>
              <w:t>, ainsi que les photos des avocats et avocates de Williams sous les rubriques [traduction] « Nos avocats et avocates » et [traduction] « Faites connaissance avec notre équipe ». Williams a présenté une motion en jugement sommaire sollicitant le rejet de l’action contre lui. La juge de première instance a accueilli la motion et a rejeté l’action contre Williams. Sa décision a été infirmée en appel.</w:t>
            </w:r>
          </w:p>
          <w:p w:rsidR="00591DBC" w:rsidRPr="00591DBC" w:rsidRDefault="00591DBC" w:rsidP="00591DBC">
            <w:pPr>
              <w:jc w:val="both"/>
              <w:rPr>
                <w:sz w:val="20"/>
                <w:szCs w:val="20"/>
                <w:lang w:val="fr-CA"/>
              </w:rPr>
            </w:pPr>
          </w:p>
        </w:tc>
      </w:tr>
      <w:tr w:rsidR="00591DBC" w:rsidRPr="00D56218" w:rsidTr="00591DBC">
        <w:tc>
          <w:tcPr>
            <w:tcW w:w="2427" w:type="pct"/>
            <w:gridSpan w:val="2"/>
          </w:tcPr>
          <w:p w:rsidR="00591DBC" w:rsidRPr="00591DBC" w:rsidRDefault="00591DBC" w:rsidP="00591DBC">
            <w:pPr>
              <w:jc w:val="both"/>
              <w:rPr>
                <w:sz w:val="20"/>
                <w:szCs w:val="20"/>
                <w:lang w:val="fr-CA"/>
              </w:rPr>
            </w:pPr>
            <w:r w:rsidRPr="00591DBC">
              <w:rPr>
                <w:sz w:val="20"/>
                <w:szCs w:val="20"/>
                <w:lang w:val="fr-CA"/>
              </w:rPr>
              <w:lastRenderedPageBreak/>
              <w:t>20 décembre 2016</w:t>
            </w:r>
          </w:p>
          <w:p w:rsidR="00591DBC" w:rsidRPr="00591DBC" w:rsidRDefault="00591DBC" w:rsidP="00591DBC">
            <w:pPr>
              <w:jc w:val="both"/>
              <w:rPr>
                <w:sz w:val="20"/>
                <w:szCs w:val="20"/>
                <w:lang w:val="fr-CA"/>
              </w:rPr>
            </w:pPr>
            <w:r w:rsidRPr="00591DBC">
              <w:rPr>
                <w:sz w:val="20"/>
                <w:szCs w:val="20"/>
                <w:lang w:val="fr-CA"/>
              </w:rPr>
              <w:t>Cour supérieure de justice de l’Ontario</w:t>
            </w:r>
          </w:p>
          <w:p w:rsidR="00591DBC" w:rsidRPr="00591DBC" w:rsidRDefault="00591DBC" w:rsidP="00591DBC">
            <w:pPr>
              <w:jc w:val="both"/>
              <w:rPr>
                <w:sz w:val="20"/>
                <w:szCs w:val="20"/>
                <w:lang w:val="fr-CA"/>
              </w:rPr>
            </w:pPr>
            <w:r w:rsidRPr="00591DBC">
              <w:rPr>
                <w:sz w:val="20"/>
                <w:szCs w:val="20"/>
                <w:lang w:val="fr-CA"/>
              </w:rPr>
              <w:t xml:space="preserve">(Juge </w:t>
            </w:r>
            <w:proofErr w:type="spellStart"/>
            <w:r w:rsidRPr="00591DBC">
              <w:rPr>
                <w:sz w:val="20"/>
                <w:szCs w:val="20"/>
                <w:lang w:val="fr-CA"/>
              </w:rPr>
              <w:t>Rasaiah</w:t>
            </w:r>
            <w:proofErr w:type="spellEnd"/>
            <w:r w:rsidRPr="00591DBC">
              <w:rPr>
                <w:sz w:val="20"/>
                <w:szCs w:val="20"/>
                <w:lang w:val="fr-CA"/>
              </w:rPr>
              <w:t>)</w:t>
            </w:r>
          </w:p>
          <w:p w:rsidR="00591DBC" w:rsidRPr="00591DBC" w:rsidRDefault="00D56218" w:rsidP="00591DBC">
            <w:pPr>
              <w:jc w:val="both"/>
              <w:rPr>
                <w:sz w:val="20"/>
                <w:szCs w:val="20"/>
                <w:lang w:val="fr-CA"/>
              </w:rPr>
            </w:pPr>
            <w:hyperlink r:id="rId31" w:history="1">
              <w:r w:rsidR="00591DBC" w:rsidRPr="00591DBC">
                <w:rPr>
                  <w:rStyle w:val="Hyperlink"/>
                  <w:sz w:val="20"/>
                  <w:szCs w:val="20"/>
                  <w:lang w:val="fr-CA"/>
                </w:rPr>
                <w:t>2016 ONSC 7964</w:t>
              </w:r>
            </w:hyperlink>
          </w:p>
          <w:p w:rsidR="00591DBC" w:rsidRPr="00591DBC" w:rsidRDefault="00591DBC" w:rsidP="00591DBC">
            <w:pPr>
              <w:jc w:val="both"/>
              <w:rPr>
                <w:sz w:val="20"/>
                <w:szCs w:val="20"/>
                <w:lang w:val="fr-CA"/>
              </w:rPr>
            </w:pPr>
          </w:p>
        </w:tc>
        <w:tc>
          <w:tcPr>
            <w:tcW w:w="243" w:type="pct"/>
          </w:tcPr>
          <w:p w:rsidR="00591DBC" w:rsidRPr="00591DBC" w:rsidRDefault="00591DBC" w:rsidP="00591DBC">
            <w:pPr>
              <w:jc w:val="both"/>
              <w:rPr>
                <w:sz w:val="20"/>
                <w:szCs w:val="20"/>
                <w:lang w:val="fr-CA"/>
              </w:rPr>
            </w:pPr>
          </w:p>
        </w:tc>
        <w:tc>
          <w:tcPr>
            <w:tcW w:w="2330" w:type="pct"/>
          </w:tcPr>
          <w:p w:rsidR="00591DBC" w:rsidRPr="00591DBC" w:rsidRDefault="00591DBC" w:rsidP="00591DBC">
            <w:pPr>
              <w:jc w:val="both"/>
              <w:rPr>
                <w:sz w:val="20"/>
                <w:szCs w:val="20"/>
                <w:lang w:val="fr-CA"/>
              </w:rPr>
            </w:pPr>
            <w:r w:rsidRPr="00591DBC">
              <w:rPr>
                <w:sz w:val="20"/>
                <w:szCs w:val="20"/>
                <w:lang w:val="fr-CA"/>
              </w:rPr>
              <w:t>Jugement accueillant la motion du demandeur en jugement sommaire rejetant l’action contre lui</w:t>
            </w:r>
          </w:p>
          <w:p w:rsidR="00591DBC" w:rsidRPr="00591DBC" w:rsidRDefault="00591DBC" w:rsidP="00591DBC">
            <w:pPr>
              <w:jc w:val="both"/>
              <w:rPr>
                <w:sz w:val="20"/>
                <w:szCs w:val="20"/>
                <w:lang w:val="fr-CA"/>
              </w:rPr>
            </w:pPr>
          </w:p>
          <w:p w:rsidR="00591DBC" w:rsidRPr="00591DBC" w:rsidRDefault="00591DBC" w:rsidP="00591DBC">
            <w:pPr>
              <w:jc w:val="both"/>
              <w:rPr>
                <w:sz w:val="20"/>
                <w:szCs w:val="20"/>
                <w:lang w:val="fr-CA"/>
              </w:rPr>
            </w:pPr>
          </w:p>
        </w:tc>
      </w:tr>
      <w:tr w:rsidR="00591DBC" w:rsidRPr="00D56218" w:rsidTr="00591DBC">
        <w:tc>
          <w:tcPr>
            <w:tcW w:w="2427" w:type="pct"/>
            <w:gridSpan w:val="2"/>
          </w:tcPr>
          <w:p w:rsidR="00591DBC" w:rsidRPr="00591DBC" w:rsidRDefault="00591DBC" w:rsidP="00591DBC">
            <w:pPr>
              <w:jc w:val="both"/>
              <w:rPr>
                <w:sz w:val="20"/>
                <w:szCs w:val="20"/>
                <w:lang w:val="fr-CA"/>
              </w:rPr>
            </w:pPr>
            <w:r w:rsidRPr="00591DBC">
              <w:rPr>
                <w:sz w:val="20"/>
                <w:szCs w:val="20"/>
                <w:lang w:val="fr-CA"/>
              </w:rPr>
              <w:t>13 avril 2018</w:t>
            </w:r>
          </w:p>
          <w:p w:rsidR="00591DBC" w:rsidRPr="00591DBC" w:rsidRDefault="00591DBC" w:rsidP="00591DBC">
            <w:pPr>
              <w:jc w:val="both"/>
              <w:rPr>
                <w:sz w:val="20"/>
                <w:szCs w:val="20"/>
                <w:lang w:val="fr-CA"/>
              </w:rPr>
            </w:pPr>
            <w:r w:rsidRPr="00591DBC">
              <w:rPr>
                <w:sz w:val="20"/>
                <w:szCs w:val="20"/>
                <w:lang w:val="fr-CA"/>
              </w:rPr>
              <w:t>Cour d’appel de l’Ontario</w:t>
            </w:r>
          </w:p>
          <w:p w:rsidR="00591DBC" w:rsidRPr="00591DBC" w:rsidRDefault="00591DBC" w:rsidP="00591DBC">
            <w:pPr>
              <w:jc w:val="both"/>
              <w:rPr>
                <w:sz w:val="20"/>
                <w:szCs w:val="20"/>
                <w:lang w:val="fr-CA"/>
              </w:rPr>
            </w:pPr>
            <w:r w:rsidRPr="00591DBC">
              <w:rPr>
                <w:sz w:val="20"/>
                <w:szCs w:val="20"/>
                <w:lang w:val="fr-CA"/>
              </w:rPr>
              <w:t xml:space="preserve">(Juges </w:t>
            </w:r>
            <w:proofErr w:type="spellStart"/>
            <w:r w:rsidRPr="00591DBC">
              <w:rPr>
                <w:sz w:val="20"/>
                <w:szCs w:val="20"/>
                <w:lang w:val="fr-CA"/>
              </w:rPr>
              <w:t>Juriansz</w:t>
            </w:r>
            <w:proofErr w:type="spellEnd"/>
            <w:r w:rsidRPr="00591DBC">
              <w:rPr>
                <w:sz w:val="20"/>
                <w:szCs w:val="20"/>
                <w:lang w:val="fr-CA"/>
              </w:rPr>
              <w:t xml:space="preserve">, </w:t>
            </w:r>
            <w:proofErr w:type="spellStart"/>
            <w:r w:rsidRPr="00591DBC">
              <w:rPr>
                <w:sz w:val="20"/>
                <w:szCs w:val="20"/>
                <w:lang w:val="fr-CA"/>
              </w:rPr>
              <w:t>Lauwers</w:t>
            </w:r>
            <w:proofErr w:type="spellEnd"/>
            <w:r w:rsidRPr="00591DBC">
              <w:rPr>
                <w:sz w:val="20"/>
                <w:szCs w:val="20"/>
                <w:lang w:val="fr-CA"/>
              </w:rPr>
              <w:t xml:space="preserve"> et Miller)</w:t>
            </w:r>
          </w:p>
          <w:p w:rsidR="00591DBC" w:rsidRPr="00591DBC" w:rsidRDefault="00D56218" w:rsidP="00591DBC">
            <w:pPr>
              <w:jc w:val="both"/>
              <w:rPr>
                <w:sz w:val="20"/>
                <w:szCs w:val="20"/>
                <w:lang w:val="fr-CA"/>
              </w:rPr>
            </w:pPr>
            <w:hyperlink r:id="rId32" w:history="1">
              <w:r w:rsidR="00591DBC" w:rsidRPr="00591DBC">
                <w:rPr>
                  <w:rStyle w:val="Hyperlink"/>
                  <w:sz w:val="20"/>
                  <w:szCs w:val="20"/>
                  <w:lang w:val="fr-CA"/>
                </w:rPr>
                <w:t>2018 ONCA 363</w:t>
              </w:r>
            </w:hyperlink>
          </w:p>
          <w:p w:rsidR="00591DBC" w:rsidRPr="00591DBC" w:rsidRDefault="00591DBC" w:rsidP="00591DBC">
            <w:pPr>
              <w:jc w:val="both"/>
              <w:rPr>
                <w:sz w:val="20"/>
                <w:szCs w:val="20"/>
                <w:lang w:val="fr-CA"/>
              </w:rPr>
            </w:pPr>
          </w:p>
        </w:tc>
        <w:tc>
          <w:tcPr>
            <w:tcW w:w="243" w:type="pct"/>
          </w:tcPr>
          <w:p w:rsidR="00591DBC" w:rsidRPr="00591DBC" w:rsidRDefault="00591DBC" w:rsidP="00591DBC">
            <w:pPr>
              <w:jc w:val="both"/>
              <w:rPr>
                <w:sz w:val="20"/>
                <w:szCs w:val="20"/>
                <w:lang w:val="fr-CA"/>
              </w:rPr>
            </w:pPr>
          </w:p>
        </w:tc>
        <w:tc>
          <w:tcPr>
            <w:tcW w:w="2330" w:type="pct"/>
          </w:tcPr>
          <w:p w:rsidR="00591DBC" w:rsidRPr="00591DBC" w:rsidRDefault="00591DBC" w:rsidP="00591DBC">
            <w:pPr>
              <w:jc w:val="both"/>
              <w:rPr>
                <w:sz w:val="20"/>
                <w:szCs w:val="20"/>
                <w:lang w:val="fr-CA"/>
              </w:rPr>
            </w:pPr>
            <w:r w:rsidRPr="00591DBC">
              <w:rPr>
                <w:sz w:val="20"/>
                <w:szCs w:val="20"/>
                <w:lang w:val="fr-CA"/>
              </w:rPr>
              <w:t xml:space="preserve">Arrêt accueillant l’appel des intimés et autorisant que l’action contre le demandeur soit </w:t>
            </w:r>
            <w:proofErr w:type="gramStart"/>
            <w:r w:rsidRPr="00591DBC">
              <w:rPr>
                <w:sz w:val="20"/>
                <w:szCs w:val="20"/>
                <w:lang w:val="fr-CA"/>
              </w:rPr>
              <w:t>instruite</w:t>
            </w:r>
            <w:proofErr w:type="gramEnd"/>
          </w:p>
          <w:p w:rsidR="00591DBC" w:rsidRPr="00591DBC" w:rsidRDefault="00591DBC" w:rsidP="00591DBC">
            <w:pPr>
              <w:jc w:val="both"/>
              <w:rPr>
                <w:sz w:val="20"/>
                <w:szCs w:val="20"/>
                <w:lang w:val="fr-CA"/>
              </w:rPr>
            </w:pPr>
          </w:p>
          <w:p w:rsidR="00591DBC" w:rsidRPr="00591DBC" w:rsidRDefault="00591DBC" w:rsidP="00591DBC">
            <w:pPr>
              <w:jc w:val="both"/>
              <w:rPr>
                <w:sz w:val="20"/>
                <w:szCs w:val="20"/>
                <w:lang w:val="fr-CA"/>
              </w:rPr>
            </w:pPr>
          </w:p>
        </w:tc>
      </w:tr>
      <w:tr w:rsidR="00591DBC" w:rsidRPr="00D56218" w:rsidTr="00591DBC">
        <w:tc>
          <w:tcPr>
            <w:tcW w:w="2427" w:type="pct"/>
            <w:gridSpan w:val="2"/>
          </w:tcPr>
          <w:p w:rsidR="00591DBC" w:rsidRPr="00591DBC" w:rsidRDefault="00591DBC" w:rsidP="00591DBC">
            <w:pPr>
              <w:jc w:val="both"/>
              <w:rPr>
                <w:sz w:val="20"/>
                <w:szCs w:val="20"/>
                <w:lang w:val="fr-CA"/>
              </w:rPr>
            </w:pPr>
            <w:r w:rsidRPr="00591DBC">
              <w:rPr>
                <w:sz w:val="20"/>
                <w:szCs w:val="20"/>
                <w:lang w:val="fr-CA"/>
              </w:rPr>
              <w:t>8 juin 2018</w:t>
            </w:r>
          </w:p>
          <w:p w:rsidR="00591DBC" w:rsidRPr="00591DBC" w:rsidRDefault="00591DBC" w:rsidP="00591DBC">
            <w:pPr>
              <w:jc w:val="both"/>
              <w:rPr>
                <w:sz w:val="20"/>
                <w:szCs w:val="20"/>
                <w:lang w:val="fr-CA"/>
              </w:rPr>
            </w:pPr>
            <w:r w:rsidRPr="00591DBC">
              <w:rPr>
                <w:sz w:val="20"/>
                <w:szCs w:val="20"/>
                <w:lang w:val="fr-CA"/>
              </w:rPr>
              <w:t>Cour suprême du Canada</w:t>
            </w:r>
          </w:p>
        </w:tc>
        <w:tc>
          <w:tcPr>
            <w:tcW w:w="243" w:type="pct"/>
          </w:tcPr>
          <w:p w:rsidR="00591DBC" w:rsidRPr="00591DBC" w:rsidRDefault="00591DBC" w:rsidP="00591DBC">
            <w:pPr>
              <w:jc w:val="both"/>
              <w:rPr>
                <w:sz w:val="20"/>
                <w:szCs w:val="20"/>
                <w:lang w:val="fr-CA"/>
              </w:rPr>
            </w:pPr>
          </w:p>
        </w:tc>
        <w:tc>
          <w:tcPr>
            <w:tcW w:w="2330" w:type="pct"/>
          </w:tcPr>
          <w:p w:rsidR="00591DBC" w:rsidRPr="00591DBC" w:rsidRDefault="00591DBC" w:rsidP="00591DBC">
            <w:pPr>
              <w:jc w:val="both"/>
              <w:rPr>
                <w:sz w:val="20"/>
                <w:szCs w:val="20"/>
                <w:lang w:val="fr-CA"/>
              </w:rPr>
            </w:pPr>
            <w:r w:rsidRPr="00591DBC">
              <w:rPr>
                <w:sz w:val="20"/>
                <w:szCs w:val="20"/>
                <w:lang w:val="fr-CA"/>
              </w:rPr>
              <w:t>Dépôt de la demande d’autorisation d’appel</w:t>
            </w:r>
          </w:p>
          <w:p w:rsidR="00591DBC" w:rsidRPr="00591DBC" w:rsidRDefault="00591DBC" w:rsidP="00591DBC">
            <w:pPr>
              <w:jc w:val="both"/>
              <w:rPr>
                <w:sz w:val="20"/>
                <w:szCs w:val="20"/>
                <w:lang w:val="fr-CA"/>
              </w:rPr>
            </w:pPr>
          </w:p>
        </w:tc>
      </w:tr>
    </w:tbl>
    <w:p w:rsidR="00591DBC" w:rsidRPr="00591DBC" w:rsidRDefault="00D56218" w:rsidP="00591DBC">
      <w:pPr>
        <w:jc w:val="both"/>
        <w:rPr>
          <w:sz w:val="20"/>
          <w:szCs w:val="20"/>
          <w:lang w:val="fr-CA"/>
        </w:rPr>
      </w:pPr>
      <w:r>
        <w:rPr>
          <w:sz w:val="20"/>
          <w:szCs w:val="20"/>
        </w:rPr>
        <w:pict>
          <v:rect id="_x0000_i1057" style="width:2in;height:1pt" o:hrpct="0" o:hralign="center" o:hrstd="t" o:hrnoshade="t" o:hr="t" fillcolor="black" stroked="f"/>
        </w:pict>
      </w:r>
    </w:p>
    <w:p w:rsidR="00591DBC" w:rsidRPr="00591DBC" w:rsidRDefault="00591DBC" w:rsidP="00591DBC">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91DBC" w:rsidRPr="00591DBC" w:rsidTr="00591DBC">
        <w:tc>
          <w:tcPr>
            <w:tcW w:w="543" w:type="pct"/>
          </w:tcPr>
          <w:p w:rsidR="00591DBC" w:rsidRPr="00591DBC" w:rsidRDefault="00591DBC" w:rsidP="00591DBC">
            <w:pPr>
              <w:jc w:val="both"/>
              <w:rPr>
                <w:sz w:val="20"/>
                <w:szCs w:val="20"/>
                <w:lang w:val="en-US"/>
              </w:rPr>
            </w:pPr>
            <w:r w:rsidRPr="00591DBC">
              <w:rPr>
                <w:b/>
                <w:sz w:val="20"/>
                <w:szCs w:val="20"/>
              </w:rPr>
              <w:t>38135</w:t>
            </w:r>
          </w:p>
        </w:tc>
        <w:tc>
          <w:tcPr>
            <w:tcW w:w="4457" w:type="pct"/>
            <w:gridSpan w:val="3"/>
          </w:tcPr>
          <w:p w:rsidR="00591DBC" w:rsidRPr="00591DBC" w:rsidRDefault="00591DBC" w:rsidP="00591DBC">
            <w:pPr>
              <w:jc w:val="both"/>
              <w:rPr>
                <w:b/>
                <w:sz w:val="20"/>
                <w:szCs w:val="20"/>
                <w:lang w:val="en-US"/>
              </w:rPr>
            </w:pPr>
            <w:r w:rsidRPr="00591DBC">
              <w:rPr>
                <w:b/>
                <w:sz w:val="20"/>
                <w:szCs w:val="20"/>
                <w:lang w:val="en-US"/>
              </w:rPr>
              <w:t xml:space="preserve">Guarantee Company of North America v. Manitoba Housing and Renewal Corporation and Attorney </w:t>
            </w:r>
            <w:r w:rsidR="008579D1">
              <w:rPr>
                <w:b/>
                <w:sz w:val="20"/>
                <w:szCs w:val="20"/>
                <w:lang w:val="en-US"/>
              </w:rPr>
              <w:t>General of Canada representing t</w:t>
            </w:r>
            <w:r w:rsidRPr="00591DBC">
              <w:rPr>
                <w:b/>
                <w:sz w:val="20"/>
                <w:szCs w:val="20"/>
                <w:lang w:val="en-US"/>
              </w:rPr>
              <w:t>he Minister of National Revenue</w:t>
            </w:r>
          </w:p>
          <w:p w:rsidR="00591DBC" w:rsidRPr="00591DBC" w:rsidRDefault="00591DBC" w:rsidP="00591DBC">
            <w:pPr>
              <w:jc w:val="both"/>
              <w:rPr>
                <w:sz w:val="20"/>
                <w:szCs w:val="20"/>
                <w:lang w:val="en-US"/>
              </w:rPr>
            </w:pPr>
            <w:r w:rsidRPr="00591DBC">
              <w:rPr>
                <w:sz w:val="20"/>
                <w:szCs w:val="20"/>
                <w:lang w:val="en-US"/>
              </w:rPr>
              <w:t>(Man.) (Civil) (By Leave)</w:t>
            </w:r>
          </w:p>
        </w:tc>
      </w:tr>
      <w:tr w:rsidR="00672DA0" w:rsidRPr="00591DBC" w:rsidTr="00591DBC">
        <w:tc>
          <w:tcPr>
            <w:tcW w:w="5000" w:type="pct"/>
            <w:gridSpan w:val="4"/>
          </w:tcPr>
          <w:p w:rsidR="00772C71" w:rsidRPr="00772C71" w:rsidRDefault="00772C71" w:rsidP="00772C71">
            <w:pPr>
              <w:jc w:val="both"/>
              <w:rPr>
                <w:sz w:val="20"/>
                <w:szCs w:val="20"/>
              </w:rPr>
            </w:pPr>
            <w:r w:rsidRPr="00772C71">
              <w:rPr>
                <w:sz w:val="20"/>
                <w:szCs w:val="20"/>
              </w:rPr>
              <w:t>The application for leave to appeal from the judgment of the Court of Appeal of Manitoba, Number AI17-30-08855, 2018 MBCA 32, dated April 3, 2018, is dismissed with costs.</w:t>
            </w:r>
          </w:p>
          <w:p w:rsidR="00672DA0" w:rsidRPr="00772C71" w:rsidRDefault="00672DA0" w:rsidP="00591DBC">
            <w:pPr>
              <w:jc w:val="both"/>
              <w:rPr>
                <w:sz w:val="20"/>
                <w:szCs w:val="20"/>
              </w:rPr>
            </w:pPr>
          </w:p>
        </w:tc>
      </w:tr>
      <w:tr w:rsidR="00591DBC" w:rsidRPr="00591DBC" w:rsidTr="00591DBC">
        <w:tc>
          <w:tcPr>
            <w:tcW w:w="5000" w:type="pct"/>
            <w:gridSpan w:val="4"/>
          </w:tcPr>
          <w:p w:rsidR="00591DBC" w:rsidRPr="00591DBC" w:rsidRDefault="00591DBC" w:rsidP="00591DBC">
            <w:pPr>
              <w:jc w:val="both"/>
              <w:rPr>
                <w:sz w:val="20"/>
                <w:szCs w:val="20"/>
                <w:lang w:val="en-US"/>
              </w:rPr>
            </w:pPr>
            <w:r w:rsidRPr="00591DBC">
              <w:rPr>
                <w:sz w:val="20"/>
                <w:szCs w:val="20"/>
                <w:lang w:val="en-US"/>
              </w:rPr>
              <w:t xml:space="preserve">Civil procedure — Payment into court — Owner of construction project seeking order to pay court money held back from project — Owner receiving requirement to pay notice from CRA — Dispute over which party is entitled to funds, CRA or bonding company — Whether a beneficiary of a guarantee has a duty to mitigate guarantor’s losses under guarantee — Whether a guarantor is subrogated to rights of a beneficiary by virtue of the guarantor performing its obligations under guarantee — Whether third parties (in this case, subcontractors to a construction contract) have right to enforce payment under a contract on basis of a principled exception to the doctrine of </w:t>
            </w:r>
            <w:proofErr w:type="spellStart"/>
            <w:r w:rsidRPr="00591DBC">
              <w:rPr>
                <w:sz w:val="20"/>
                <w:szCs w:val="20"/>
                <w:lang w:val="en-US"/>
              </w:rPr>
              <w:t>privity</w:t>
            </w:r>
            <w:proofErr w:type="spellEnd"/>
            <w:r w:rsidRPr="00591DBC">
              <w:rPr>
                <w:sz w:val="20"/>
                <w:szCs w:val="20"/>
                <w:lang w:val="en-US"/>
              </w:rPr>
              <w:t>?</w:t>
            </w:r>
          </w:p>
        </w:tc>
      </w:tr>
      <w:tr w:rsidR="00591DBC" w:rsidRPr="00591DBC" w:rsidTr="00591DBC">
        <w:tc>
          <w:tcPr>
            <w:tcW w:w="5000" w:type="pct"/>
            <w:gridSpan w:val="4"/>
          </w:tcPr>
          <w:p w:rsidR="00591DBC" w:rsidRPr="00591DBC" w:rsidRDefault="00591DBC" w:rsidP="00591DBC">
            <w:pPr>
              <w:jc w:val="both"/>
              <w:rPr>
                <w:sz w:val="20"/>
                <w:szCs w:val="20"/>
                <w:lang w:val="en-US"/>
              </w:rPr>
            </w:pPr>
          </w:p>
          <w:p w:rsidR="00591DBC" w:rsidRPr="00591DBC" w:rsidRDefault="00591DBC" w:rsidP="00591DBC">
            <w:pPr>
              <w:jc w:val="both"/>
              <w:rPr>
                <w:sz w:val="20"/>
                <w:szCs w:val="20"/>
                <w:lang w:val="en-US"/>
              </w:rPr>
            </w:pPr>
            <w:r w:rsidRPr="00591DBC">
              <w:rPr>
                <w:sz w:val="20"/>
                <w:szCs w:val="20"/>
                <w:lang w:val="en-US"/>
              </w:rPr>
              <w:t xml:space="preserve">This case results from a construction project involving repairs and improvements to a residential housing project. The owner, the respondent Manitoba Housing and Renewal Corporation (MHRC) seeks to pay into court funds held back on the project and seeks an order that after such payment, any and all liability with respect to the funds will be extinguished. </w:t>
            </w:r>
          </w:p>
          <w:p w:rsidR="00591DBC" w:rsidRPr="00591DBC" w:rsidRDefault="00591DBC" w:rsidP="00591DBC">
            <w:pPr>
              <w:jc w:val="both"/>
              <w:rPr>
                <w:sz w:val="20"/>
                <w:szCs w:val="20"/>
                <w:lang w:val="en-US"/>
              </w:rPr>
            </w:pPr>
          </w:p>
          <w:p w:rsidR="00591DBC" w:rsidRPr="00591DBC" w:rsidRDefault="00591DBC" w:rsidP="00591DBC">
            <w:pPr>
              <w:jc w:val="both"/>
              <w:rPr>
                <w:sz w:val="20"/>
                <w:szCs w:val="20"/>
                <w:lang w:val="en-US"/>
              </w:rPr>
            </w:pPr>
            <w:r w:rsidRPr="00591DBC">
              <w:rPr>
                <w:sz w:val="20"/>
                <w:szCs w:val="20"/>
                <w:lang w:val="en-US"/>
              </w:rPr>
              <w:t xml:space="preserve">Prior to MHRC filing its order, the CRA delivered to MHRC a Requirement to Pay, requiring it to pay all amounts owed by MHRC to the general contractor on the project. The bonding company for the project, the applicant, The Guarantee Company of North America argued that MHRC had a legal obligation to pay the funds to them thus the order being sought by MHRC was inappropriate. </w:t>
            </w:r>
          </w:p>
          <w:p w:rsidR="00591DBC" w:rsidRPr="00591DBC" w:rsidRDefault="00591DBC" w:rsidP="00591DBC">
            <w:pPr>
              <w:jc w:val="both"/>
              <w:rPr>
                <w:sz w:val="20"/>
                <w:szCs w:val="20"/>
                <w:lang w:val="en-US"/>
              </w:rPr>
            </w:pPr>
          </w:p>
          <w:p w:rsidR="00591DBC" w:rsidRPr="00591DBC" w:rsidRDefault="00591DBC" w:rsidP="00591DBC">
            <w:pPr>
              <w:jc w:val="both"/>
              <w:rPr>
                <w:sz w:val="20"/>
                <w:szCs w:val="20"/>
                <w:lang w:val="en-US"/>
              </w:rPr>
            </w:pPr>
            <w:r w:rsidRPr="00591DBC">
              <w:rPr>
                <w:sz w:val="20"/>
                <w:szCs w:val="20"/>
                <w:lang w:val="en-US"/>
              </w:rPr>
              <w:t xml:space="preserve">The main question here is to whom MHRC has a legal obligation to pay the funds? If the funds are payable to the general contractor then MHRC is required to pay them to CRA pursuant to the Requirement to Pay. However, the bond company </w:t>
            </w:r>
            <w:r w:rsidRPr="00591DBC">
              <w:rPr>
                <w:sz w:val="20"/>
                <w:szCs w:val="20"/>
                <w:lang w:val="en-US"/>
              </w:rPr>
              <w:lastRenderedPageBreak/>
              <w:t>argues MHRC has a legal obligation to pay the funds to them; as such, the funds are not payable to the general contractor and hence not to CRA.</w:t>
            </w:r>
          </w:p>
          <w:p w:rsidR="00591DBC" w:rsidRPr="00591DBC" w:rsidRDefault="00591DBC" w:rsidP="00591DBC">
            <w:pPr>
              <w:jc w:val="both"/>
              <w:rPr>
                <w:sz w:val="20"/>
                <w:szCs w:val="20"/>
                <w:lang w:val="en-US"/>
              </w:rPr>
            </w:pPr>
          </w:p>
          <w:p w:rsidR="00591DBC" w:rsidRPr="00591DBC" w:rsidRDefault="00591DBC" w:rsidP="00591DBC">
            <w:pPr>
              <w:jc w:val="both"/>
              <w:rPr>
                <w:sz w:val="20"/>
                <w:szCs w:val="20"/>
                <w:lang w:val="en-US"/>
              </w:rPr>
            </w:pPr>
            <w:r w:rsidRPr="00591DBC">
              <w:rPr>
                <w:sz w:val="20"/>
                <w:szCs w:val="20"/>
                <w:lang w:val="en-US"/>
              </w:rPr>
              <w:t xml:space="preserve">The application judge found that CRA was entitled to the funds. The Court of Appeal agreed with the findings of the application judge and dismissed the appeal. </w:t>
            </w:r>
          </w:p>
        </w:tc>
      </w:tr>
      <w:tr w:rsidR="00591DBC" w:rsidRPr="00591DBC" w:rsidTr="00591DBC">
        <w:tc>
          <w:tcPr>
            <w:tcW w:w="5000" w:type="pct"/>
            <w:gridSpan w:val="4"/>
          </w:tcPr>
          <w:p w:rsidR="00591DBC" w:rsidRPr="00591DBC" w:rsidRDefault="00591DBC" w:rsidP="00591DBC">
            <w:pPr>
              <w:jc w:val="both"/>
              <w:rPr>
                <w:sz w:val="20"/>
                <w:szCs w:val="20"/>
                <w:lang w:val="en-US"/>
              </w:rPr>
            </w:pPr>
          </w:p>
        </w:tc>
      </w:tr>
      <w:tr w:rsidR="00591DBC" w:rsidRPr="00591DBC" w:rsidTr="00591DBC">
        <w:tc>
          <w:tcPr>
            <w:tcW w:w="2427" w:type="pct"/>
            <w:gridSpan w:val="2"/>
          </w:tcPr>
          <w:p w:rsidR="00591DBC" w:rsidRPr="00591DBC" w:rsidRDefault="00591DBC" w:rsidP="00591DBC">
            <w:pPr>
              <w:jc w:val="both"/>
              <w:rPr>
                <w:sz w:val="20"/>
                <w:szCs w:val="20"/>
                <w:lang w:val="en-US"/>
              </w:rPr>
            </w:pPr>
            <w:r w:rsidRPr="00591DBC">
              <w:rPr>
                <w:sz w:val="20"/>
                <w:szCs w:val="20"/>
                <w:lang w:val="en-US"/>
              </w:rPr>
              <w:t>January 27, 2017</w:t>
            </w:r>
          </w:p>
          <w:p w:rsidR="00591DBC" w:rsidRPr="00591DBC" w:rsidRDefault="00591DBC" w:rsidP="00591DBC">
            <w:pPr>
              <w:jc w:val="both"/>
              <w:rPr>
                <w:sz w:val="20"/>
                <w:szCs w:val="20"/>
                <w:lang w:val="en-US"/>
              </w:rPr>
            </w:pPr>
            <w:r w:rsidRPr="00591DBC">
              <w:rPr>
                <w:sz w:val="20"/>
                <w:szCs w:val="20"/>
                <w:lang w:val="en-US"/>
              </w:rPr>
              <w:t>Court of Queen’s Bench of Manitoba</w:t>
            </w:r>
          </w:p>
          <w:p w:rsidR="00591DBC" w:rsidRPr="00591DBC" w:rsidRDefault="00591DBC" w:rsidP="00591DBC">
            <w:pPr>
              <w:jc w:val="both"/>
              <w:rPr>
                <w:sz w:val="20"/>
                <w:szCs w:val="20"/>
                <w:lang w:val="en-US"/>
              </w:rPr>
            </w:pPr>
            <w:r w:rsidRPr="00591DBC">
              <w:rPr>
                <w:sz w:val="20"/>
                <w:szCs w:val="20"/>
                <w:lang w:val="en-US"/>
              </w:rPr>
              <w:t>(</w:t>
            </w:r>
            <w:proofErr w:type="spellStart"/>
            <w:r w:rsidRPr="00591DBC">
              <w:rPr>
                <w:sz w:val="20"/>
                <w:szCs w:val="20"/>
                <w:lang w:val="en-US"/>
              </w:rPr>
              <w:t>Simonsen</w:t>
            </w:r>
            <w:proofErr w:type="spellEnd"/>
            <w:r w:rsidRPr="00591DBC">
              <w:rPr>
                <w:sz w:val="20"/>
                <w:szCs w:val="20"/>
                <w:lang w:val="en-US"/>
              </w:rPr>
              <w:t xml:space="preserve"> J.)</w:t>
            </w:r>
          </w:p>
          <w:p w:rsidR="00591DBC" w:rsidRPr="00591DBC" w:rsidRDefault="00D56218" w:rsidP="00591DBC">
            <w:pPr>
              <w:jc w:val="both"/>
              <w:rPr>
                <w:sz w:val="20"/>
                <w:szCs w:val="20"/>
                <w:lang w:val="en-US"/>
              </w:rPr>
            </w:pPr>
            <w:hyperlink r:id="rId33" w:history="1">
              <w:r w:rsidR="00591DBC" w:rsidRPr="00591DBC">
                <w:rPr>
                  <w:rStyle w:val="Hyperlink"/>
                  <w:sz w:val="20"/>
                  <w:szCs w:val="20"/>
                  <w:lang w:val="en-US"/>
                </w:rPr>
                <w:t>2017 MBQB 27</w:t>
              </w:r>
            </w:hyperlink>
          </w:p>
          <w:p w:rsidR="00591DBC" w:rsidRPr="00591DBC" w:rsidRDefault="00591DBC" w:rsidP="00591DBC">
            <w:pPr>
              <w:jc w:val="both"/>
              <w:rPr>
                <w:sz w:val="20"/>
                <w:szCs w:val="20"/>
                <w:lang w:val="en-US"/>
              </w:rPr>
            </w:pPr>
          </w:p>
        </w:tc>
        <w:tc>
          <w:tcPr>
            <w:tcW w:w="243" w:type="pct"/>
          </w:tcPr>
          <w:p w:rsidR="00591DBC" w:rsidRPr="00591DBC" w:rsidRDefault="00591DBC" w:rsidP="00591DBC">
            <w:pPr>
              <w:jc w:val="both"/>
              <w:rPr>
                <w:sz w:val="20"/>
                <w:szCs w:val="20"/>
                <w:lang w:val="en-US"/>
              </w:rPr>
            </w:pPr>
          </w:p>
        </w:tc>
        <w:tc>
          <w:tcPr>
            <w:tcW w:w="2330" w:type="pct"/>
          </w:tcPr>
          <w:p w:rsidR="00591DBC" w:rsidRPr="00591DBC" w:rsidRDefault="00591DBC" w:rsidP="00591DBC">
            <w:pPr>
              <w:jc w:val="both"/>
              <w:rPr>
                <w:sz w:val="20"/>
                <w:szCs w:val="20"/>
                <w:lang w:val="en-US"/>
              </w:rPr>
            </w:pPr>
            <w:r w:rsidRPr="00591DBC">
              <w:rPr>
                <w:sz w:val="20"/>
                <w:szCs w:val="20"/>
                <w:lang w:val="en-US"/>
              </w:rPr>
              <w:t>CRA is entitled to the funds paid into court by the Manitoba Housing and Renewal Corporation.</w:t>
            </w:r>
          </w:p>
          <w:p w:rsidR="00591DBC" w:rsidRPr="00591DBC" w:rsidRDefault="00591DBC" w:rsidP="00591DBC">
            <w:pPr>
              <w:jc w:val="both"/>
              <w:rPr>
                <w:sz w:val="20"/>
                <w:szCs w:val="20"/>
                <w:lang w:val="en-US"/>
              </w:rPr>
            </w:pPr>
          </w:p>
        </w:tc>
      </w:tr>
      <w:tr w:rsidR="00591DBC" w:rsidRPr="00591DBC" w:rsidTr="00591DBC">
        <w:tc>
          <w:tcPr>
            <w:tcW w:w="2427" w:type="pct"/>
            <w:gridSpan w:val="2"/>
          </w:tcPr>
          <w:p w:rsidR="00591DBC" w:rsidRPr="00591DBC" w:rsidRDefault="00591DBC" w:rsidP="00591DBC">
            <w:pPr>
              <w:jc w:val="both"/>
              <w:rPr>
                <w:sz w:val="20"/>
                <w:szCs w:val="20"/>
                <w:lang w:val="en-US"/>
              </w:rPr>
            </w:pPr>
            <w:r w:rsidRPr="00591DBC">
              <w:rPr>
                <w:sz w:val="20"/>
                <w:szCs w:val="20"/>
                <w:lang w:val="en-US"/>
              </w:rPr>
              <w:t>April 3, 2018</w:t>
            </w:r>
          </w:p>
          <w:p w:rsidR="00591DBC" w:rsidRPr="00591DBC" w:rsidRDefault="00591DBC" w:rsidP="00591DBC">
            <w:pPr>
              <w:jc w:val="both"/>
              <w:rPr>
                <w:sz w:val="20"/>
                <w:szCs w:val="20"/>
                <w:lang w:val="en-US"/>
              </w:rPr>
            </w:pPr>
            <w:r w:rsidRPr="00591DBC">
              <w:rPr>
                <w:sz w:val="20"/>
                <w:szCs w:val="20"/>
                <w:lang w:val="en-US"/>
              </w:rPr>
              <w:t>Court of Appeal of Manitoba</w:t>
            </w:r>
          </w:p>
          <w:p w:rsidR="00591DBC" w:rsidRPr="00591DBC" w:rsidRDefault="00591DBC" w:rsidP="00591DBC">
            <w:pPr>
              <w:jc w:val="both"/>
              <w:rPr>
                <w:sz w:val="20"/>
                <w:szCs w:val="20"/>
                <w:lang w:val="en-US"/>
              </w:rPr>
            </w:pPr>
            <w:r w:rsidRPr="00591DBC">
              <w:rPr>
                <w:sz w:val="20"/>
                <w:szCs w:val="20"/>
                <w:lang w:val="en-US"/>
              </w:rPr>
              <w:t>(Hamilton, Cameron and Burnett JJ.A.)</w:t>
            </w:r>
          </w:p>
          <w:p w:rsidR="00591DBC" w:rsidRPr="00591DBC" w:rsidRDefault="00D56218" w:rsidP="00591DBC">
            <w:pPr>
              <w:jc w:val="both"/>
              <w:rPr>
                <w:sz w:val="20"/>
                <w:szCs w:val="20"/>
                <w:lang w:val="en-US"/>
              </w:rPr>
            </w:pPr>
            <w:hyperlink r:id="rId34" w:history="1">
              <w:r w:rsidR="00591DBC" w:rsidRPr="00591DBC">
                <w:rPr>
                  <w:rStyle w:val="Hyperlink"/>
                  <w:sz w:val="20"/>
                  <w:szCs w:val="20"/>
                  <w:lang w:val="en-US"/>
                </w:rPr>
                <w:t>2018 MBCA 32</w:t>
              </w:r>
            </w:hyperlink>
          </w:p>
          <w:p w:rsidR="00591DBC" w:rsidRPr="00591DBC" w:rsidRDefault="00591DBC" w:rsidP="00591DBC">
            <w:pPr>
              <w:jc w:val="both"/>
              <w:rPr>
                <w:sz w:val="20"/>
                <w:szCs w:val="20"/>
                <w:lang w:val="en-US"/>
              </w:rPr>
            </w:pPr>
            <w:r w:rsidRPr="00591DBC">
              <w:rPr>
                <w:sz w:val="20"/>
                <w:szCs w:val="20"/>
                <w:lang w:val="en-US"/>
              </w:rPr>
              <w:t>File No.: AI17-30-08855</w:t>
            </w:r>
          </w:p>
          <w:p w:rsidR="00591DBC" w:rsidRPr="00591DBC" w:rsidRDefault="00591DBC" w:rsidP="00591DBC">
            <w:pPr>
              <w:jc w:val="both"/>
              <w:rPr>
                <w:sz w:val="20"/>
                <w:szCs w:val="20"/>
                <w:lang w:val="en-US"/>
              </w:rPr>
            </w:pPr>
          </w:p>
        </w:tc>
        <w:tc>
          <w:tcPr>
            <w:tcW w:w="243" w:type="pct"/>
          </w:tcPr>
          <w:p w:rsidR="00591DBC" w:rsidRPr="00591DBC" w:rsidRDefault="00591DBC" w:rsidP="00591DBC">
            <w:pPr>
              <w:jc w:val="both"/>
              <w:rPr>
                <w:sz w:val="20"/>
                <w:szCs w:val="20"/>
                <w:lang w:val="en-US"/>
              </w:rPr>
            </w:pPr>
          </w:p>
        </w:tc>
        <w:tc>
          <w:tcPr>
            <w:tcW w:w="2330" w:type="pct"/>
          </w:tcPr>
          <w:p w:rsidR="00591DBC" w:rsidRPr="00591DBC" w:rsidRDefault="00591DBC" w:rsidP="00591DBC">
            <w:pPr>
              <w:jc w:val="both"/>
              <w:rPr>
                <w:sz w:val="20"/>
                <w:szCs w:val="20"/>
                <w:lang w:val="en-US"/>
              </w:rPr>
            </w:pPr>
            <w:r w:rsidRPr="00591DBC">
              <w:rPr>
                <w:sz w:val="20"/>
                <w:szCs w:val="20"/>
                <w:lang w:val="en-US"/>
              </w:rPr>
              <w:t>Appeal dismissed.</w:t>
            </w:r>
          </w:p>
          <w:p w:rsidR="00591DBC" w:rsidRPr="00591DBC" w:rsidRDefault="00591DBC" w:rsidP="00591DBC">
            <w:pPr>
              <w:jc w:val="both"/>
              <w:rPr>
                <w:sz w:val="20"/>
                <w:szCs w:val="20"/>
                <w:lang w:val="en-US"/>
              </w:rPr>
            </w:pPr>
          </w:p>
        </w:tc>
      </w:tr>
      <w:tr w:rsidR="00591DBC" w:rsidRPr="00591DBC" w:rsidTr="00591DBC">
        <w:tc>
          <w:tcPr>
            <w:tcW w:w="2427" w:type="pct"/>
            <w:gridSpan w:val="2"/>
          </w:tcPr>
          <w:p w:rsidR="00591DBC" w:rsidRPr="00591DBC" w:rsidRDefault="00591DBC" w:rsidP="00591DBC">
            <w:pPr>
              <w:jc w:val="both"/>
              <w:rPr>
                <w:sz w:val="20"/>
                <w:szCs w:val="20"/>
                <w:lang w:val="en-US"/>
              </w:rPr>
            </w:pPr>
            <w:r w:rsidRPr="00591DBC">
              <w:rPr>
                <w:sz w:val="20"/>
                <w:szCs w:val="20"/>
                <w:lang w:val="en-US"/>
              </w:rPr>
              <w:t>June 4, 2018</w:t>
            </w:r>
          </w:p>
          <w:p w:rsidR="00591DBC" w:rsidRPr="00591DBC" w:rsidRDefault="00591DBC" w:rsidP="00591DBC">
            <w:pPr>
              <w:jc w:val="both"/>
              <w:rPr>
                <w:sz w:val="20"/>
                <w:szCs w:val="20"/>
                <w:lang w:val="en-US"/>
              </w:rPr>
            </w:pPr>
            <w:r w:rsidRPr="00591DBC">
              <w:rPr>
                <w:sz w:val="20"/>
                <w:szCs w:val="20"/>
                <w:lang w:val="en-US"/>
              </w:rPr>
              <w:t>Supreme Court of Canada</w:t>
            </w:r>
          </w:p>
        </w:tc>
        <w:tc>
          <w:tcPr>
            <w:tcW w:w="243" w:type="pct"/>
          </w:tcPr>
          <w:p w:rsidR="00591DBC" w:rsidRPr="00591DBC" w:rsidRDefault="00591DBC" w:rsidP="00591DBC">
            <w:pPr>
              <w:jc w:val="both"/>
              <w:rPr>
                <w:sz w:val="20"/>
                <w:szCs w:val="20"/>
                <w:lang w:val="en-US"/>
              </w:rPr>
            </w:pPr>
          </w:p>
        </w:tc>
        <w:tc>
          <w:tcPr>
            <w:tcW w:w="2330" w:type="pct"/>
          </w:tcPr>
          <w:p w:rsidR="00591DBC" w:rsidRPr="00591DBC" w:rsidRDefault="00591DBC" w:rsidP="00591DBC">
            <w:pPr>
              <w:jc w:val="both"/>
              <w:rPr>
                <w:sz w:val="20"/>
                <w:szCs w:val="20"/>
                <w:lang w:val="en-US"/>
              </w:rPr>
            </w:pPr>
            <w:r w:rsidRPr="00591DBC">
              <w:rPr>
                <w:sz w:val="20"/>
                <w:szCs w:val="20"/>
                <w:lang w:val="en-US"/>
              </w:rPr>
              <w:t>Application for leave to appeal filed.</w:t>
            </w:r>
          </w:p>
          <w:p w:rsidR="00591DBC" w:rsidRPr="00591DBC" w:rsidRDefault="00591DBC" w:rsidP="00591DBC">
            <w:pPr>
              <w:jc w:val="both"/>
              <w:rPr>
                <w:sz w:val="20"/>
                <w:szCs w:val="20"/>
                <w:lang w:val="en-US"/>
              </w:rPr>
            </w:pPr>
          </w:p>
        </w:tc>
      </w:tr>
    </w:tbl>
    <w:p w:rsidR="00591DBC" w:rsidRPr="00591DBC" w:rsidRDefault="00591DBC" w:rsidP="00591DBC">
      <w:pPr>
        <w:jc w:val="both"/>
        <w:rPr>
          <w:sz w:val="20"/>
          <w:szCs w:val="20"/>
          <w:lang w:val="en-US"/>
        </w:rPr>
      </w:pPr>
    </w:p>
    <w:p w:rsidR="00591DBC" w:rsidRPr="00591DBC" w:rsidRDefault="00591DBC" w:rsidP="00591DBC">
      <w:pPr>
        <w:jc w:val="both"/>
        <w:rPr>
          <w:sz w:val="20"/>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91DBC" w:rsidRPr="00591DBC" w:rsidTr="00591DBC">
        <w:tc>
          <w:tcPr>
            <w:tcW w:w="543" w:type="pct"/>
          </w:tcPr>
          <w:p w:rsidR="00591DBC" w:rsidRPr="00591DBC" w:rsidRDefault="00591DBC" w:rsidP="00591DBC">
            <w:pPr>
              <w:jc w:val="both"/>
              <w:rPr>
                <w:sz w:val="20"/>
                <w:szCs w:val="20"/>
                <w:lang w:val="fr-CA"/>
              </w:rPr>
            </w:pPr>
            <w:r w:rsidRPr="00591DBC">
              <w:rPr>
                <w:b/>
                <w:sz w:val="20"/>
                <w:szCs w:val="20"/>
                <w:lang w:val="fr-CA"/>
              </w:rPr>
              <w:t>38135</w:t>
            </w:r>
          </w:p>
        </w:tc>
        <w:tc>
          <w:tcPr>
            <w:tcW w:w="4457" w:type="pct"/>
            <w:gridSpan w:val="3"/>
          </w:tcPr>
          <w:p w:rsidR="00591DBC" w:rsidRPr="00591DBC" w:rsidRDefault="00591DBC" w:rsidP="00591DBC">
            <w:pPr>
              <w:jc w:val="both"/>
              <w:rPr>
                <w:b/>
                <w:sz w:val="20"/>
                <w:szCs w:val="20"/>
                <w:lang w:val="fr-CA"/>
              </w:rPr>
            </w:pPr>
            <w:r w:rsidRPr="00591DBC">
              <w:rPr>
                <w:b/>
                <w:sz w:val="20"/>
                <w:szCs w:val="20"/>
                <w:lang w:val="fr-CA"/>
              </w:rPr>
              <w:t xml:space="preserve">Garantie, Compagnie d'Assurance de l'Amérique du Nord c. Société d'habitation et de rénovation du Manitoba et procureur général du Canada, représentant le ministre du Revenu national </w:t>
            </w:r>
          </w:p>
          <w:p w:rsidR="00591DBC" w:rsidRPr="00591DBC" w:rsidRDefault="00591DBC" w:rsidP="00591DBC">
            <w:pPr>
              <w:jc w:val="both"/>
              <w:rPr>
                <w:sz w:val="20"/>
                <w:szCs w:val="20"/>
                <w:lang w:val="fr-CA"/>
              </w:rPr>
            </w:pPr>
            <w:r w:rsidRPr="00591DBC">
              <w:rPr>
                <w:sz w:val="20"/>
                <w:szCs w:val="20"/>
                <w:lang w:val="fr-CA"/>
              </w:rPr>
              <w:t>(Man.) (Civile) (Autorisation)</w:t>
            </w:r>
          </w:p>
        </w:tc>
      </w:tr>
      <w:tr w:rsidR="00672DA0" w:rsidRPr="00D56218" w:rsidTr="00591DBC">
        <w:tc>
          <w:tcPr>
            <w:tcW w:w="5000" w:type="pct"/>
            <w:gridSpan w:val="4"/>
          </w:tcPr>
          <w:p w:rsidR="00672DA0" w:rsidRDefault="00772C71" w:rsidP="00591DBC">
            <w:pPr>
              <w:jc w:val="both"/>
              <w:rPr>
                <w:sz w:val="20"/>
                <w:szCs w:val="20"/>
                <w:lang w:val="fr-CA"/>
              </w:rPr>
            </w:pPr>
            <w:r w:rsidRPr="00772C71">
              <w:rPr>
                <w:sz w:val="20"/>
                <w:szCs w:val="20"/>
                <w:lang w:val="fr-CA"/>
              </w:rPr>
              <w:t>La demande d’autorisation d’appel de l’arrêt de la Cour d’appel du Manitoba, numéro AI17-30-08855, 2018 MBCA 32, daté du 3 avril 2018, est rejetée avec dépens.</w:t>
            </w:r>
          </w:p>
          <w:p w:rsidR="00772C71" w:rsidRPr="00591DBC" w:rsidRDefault="00772C71" w:rsidP="00591DBC">
            <w:pPr>
              <w:jc w:val="both"/>
              <w:rPr>
                <w:sz w:val="20"/>
                <w:szCs w:val="20"/>
                <w:lang w:val="fr-CA"/>
              </w:rPr>
            </w:pPr>
          </w:p>
        </w:tc>
      </w:tr>
      <w:tr w:rsidR="00591DBC" w:rsidRPr="00D56218" w:rsidTr="00591DBC">
        <w:tc>
          <w:tcPr>
            <w:tcW w:w="5000" w:type="pct"/>
            <w:gridSpan w:val="4"/>
          </w:tcPr>
          <w:p w:rsidR="00591DBC" w:rsidRPr="00591DBC" w:rsidRDefault="00591DBC" w:rsidP="00591DBC">
            <w:pPr>
              <w:jc w:val="both"/>
              <w:rPr>
                <w:sz w:val="20"/>
                <w:szCs w:val="20"/>
                <w:lang w:val="fr-CA"/>
              </w:rPr>
            </w:pPr>
            <w:r w:rsidRPr="00591DBC">
              <w:rPr>
                <w:sz w:val="20"/>
                <w:szCs w:val="20"/>
                <w:lang w:val="fr-CA"/>
              </w:rPr>
              <w:t xml:space="preserve">Procédure civile — Consignation au tribunal — Le maître d’ouvrage d’un projet de construction a sollicité une ordonnance de consigner au tribunal une somme d’argent qui avait été retenue au titre d’un projet — Le maître d’ouvrage a reçu un avis de demande formelle de paiement de l’ARC — Litige portant sur la question de savoir qui a droit à l’argent, l’ARC ou la compagnie de garantie — Le bénéficiaire d’une garantie </w:t>
            </w:r>
            <w:proofErr w:type="spellStart"/>
            <w:r w:rsidRPr="00591DBC">
              <w:rPr>
                <w:sz w:val="20"/>
                <w:szCs w:val="20"/>
                <w:lang w:val="fr-CA"/>
              </w:rPr>
              <w:t>a-t-il</w:t>
            </w:r>
            <w:proofErr w:type="spellEnd"/>
            <w:r w:rsidRPr="00591DBC">
              <w:rPr>
                <w:sz w:val="20"/>
                <w:szCs w:val="20"/>
                <w:lang w:val="fr-CA"/>
              </w:rPr>
              <w:t xml:space="preserve"> l’obligation d’atténuer les pertes du garant au titre de la garantie? — Le garant est-il subrogé dans les droits du bénéficiaire du fait que le garant a exécuté ses obligations au titre de la garantie? — Les tiers (en l’espèce, des sous-traitants d’un contrat de construction) ont-ils le droit d’exécuter le paiement au titre d’un contrat sur le fondement de l’exception fondée sur des principes à la règle du lien contractuel?</w:t>
            </w:r>
          </w:p>
        </w:tc>
      </w:tr>
      <w:tr w:rsidR="00591DBC" w:rsidRPr="00D56218" w:rsidTr="00591DBC">
        <w:tc>
          <w:tcPr>
            <w:tcW w:w="5000" w:type="pct"/>
            <w:gridSpan w:val="4"/>
          </w:tcPr>
          <w:p w:rsidR="00591DBC" w:rsidRPr="00591DBC" w:rsidRDefault="00591DBC" w:rsidP="00591DBC">
            <w:pPr>
              <w:jc w:val="both"/>
              <w:rPr>
                <w:sz w:val="20"/>
                <w:szCs w:val="20"/>
                <w:lang w:val="fr-CA"/>
              </w:rPr>
            </w:pPr>
          </w:p>
          <w:p w:rsidR="00591DBC" w:rsidRPr="00591DBC" w:rsidRDefault="00591DBC" w:rsidP="00591DBC">
            <w:pPr>
              <w:jc w:val="both"/>
              <w:rPr>
                <w:sz w:val="20"/>
                <w:szCs w:val="20"/>
                <w:lang w:val="fr-CA"/>
              </w:rPr>
            </w:pPr>
            <w:r w:rsidRPr="00591DBC">
              <w:rPr>
                <w:sz w:val="20"/>
                <w:szCs w:val="20"/>
                <w:lang w:val="fr-CA"/>
              </w:rPr>
              <w:t xml:space="preserve">La présente affaire a pour origine un projet de construction qui impliquait des réparations et des améliorations faites à un projet d’habitation résidentielle. Le maître d’ouvrage, la Société d'habitation et de rénovation du Manitoba (SHRM), intimée, cherche à consigner au tribunal les sommes d’argent retenues sur le projet et sollicite une ordonnance portant qu’après la consignation, toute responsabilité à l’égard des sommes d’argent sera abolie. </w:t>
            </w:r>
          </w:p>
          <w:p w:rsidR="00591DBC" w:rsidRPr="00591DBC" w:rsidRDefault="00591DBC" w:rsidP="00591DBC">
            <w:pPr>
              <w:jc w:val="both"/>
              <w:rPr>
                <w:sz w:val="20"/>
                <w:szCs w:val="20"/>
                <w:lang w:val="fr-CA"/>
              </w:rPr>
            </w:pPr>
          </w:p>
          <w:p w:rsidR="00591DBC" w:rsidRPr="00591DBC" w:rsidRDefault="00591DBC" w:rsidP="00591DBC">
            <w:pPr>
              <w:jc w:val="both"/>
              <w:rPr>
                <w:sz w:val="20"/>
                <w:szCs w:val="20"/>
                <w:lang w:val="fr-CA"/>
              </w:rPr>
            </w:pPr>
            <w:r w:rsidRPr="00591DBC">
              <w:rPr>
                <w:sz w:val="20"/>
                <w:szCs w:val="20"/>
                <w:lang w:val="fr-CA"/>
              </w:rPr>
              <w:t xml:space="preserve">Avant que la SHRM dépose sa demande d’ordonnance, l’ARC a remis à la  SHRM une  demande formelle de paiement, l’obligeant à payer tous les montants que la SHRM devait à l’entrepreneur général du projet. La compagnie de garantie, demanderesse, Garantie, Compagnie d'Assurance de l'Amérique du Nord, a plaidé que la SHRM avait l’obligation légale de lui payer l’argent, si bien que l’ordonnance sollicitée par la SHRM était inappropriée. </w:t>
            </w:r>
          </w:p>
          <w:p w:rsidR="00591DBC" w:rsidRPr="00591DBC" w:rsidRDefault="00591DBC" w:rsidP="00591DBC">
            <w:pPr>
              <w:jc w:val="both"/>
              <w:rPr>
                <w:sz w:val="20"/>
                <w:szCs w:val="20"/>
                <w:lang w:val="fr-CA"/>
              </w:rPr>
            </w:pPr>
          </w:p>
          <w:p w:rsidR="00591DBC" w:rsidRPr="00591DBC" w:rsidRDefault="00591DBC" w:rsidP="00591DBC">
            <w:pPr>
              <w:jc w:val="both"/>
              <w:rPr>
                <w:sz w:val="20"/>
                <w:szCs w:val="20"/>
                <w:lang w:val="fr-CA"/>
              </w:rPr>
            </w:pPr>
            <w:r w:rsidRPr="00591DBC">
              <w:rPr>
                <w:sz w:val="20"/>
                <w:szCs w:val="20"/>
                <w:lang w:val="fr-CA"/>
              </w:rPr>
              <w:t xml:space="preserve">La principale question en litige est de savoir à qui la SHRM a l’obligation légale de payer l’argent? Si l’argent est payable à l’entrepreneur général, la SHRM est tenue de le verser à l’ARC en exécution de la demande formelle de paiement. Toutefois, la compagnie de garantie plaide que la SHRM </w:t>
            </w:r>
            <w:proofErr w:type="gramStart"/>
            <w:r w:rsidRPr="00591DBC">
              <w:rPr>
                <w:sz w:val="20"/>
                <w:szCs w:val="20"/>
                <w:lang w:val="fr-CA"/>
              </w:rPr>
              <w:t>a</w:t>
            </w:r>
            <w:proofErr w:type="gramEnd"/>
            <w:r w:rsidRPr="00591DBC">
              <w:rPr>
                <w:sz w:val="20"/>
                <w:szCs w:val="20"/>
                <w:lang w:val="fr-CA"/>
              </w:rPr>
              <w:t xml:space="preserve"> l’obligation légale de lui verser l’argent; en conséquence, l’argent n’est pas payable à l’entrepreneur général et n’est donc pas payable non plus à l’ARC.</w:t>
            </w:r>
          </w:p>
          <w:p w:rsidR="00591DBC" w:rsidRPr="00591DBC" w:rsidRDefault="00591DBC" w:rsidP="00591DBC">
            <w:pPr>
              <w:jc w:val="both"/>
              <w:rPr>
                <w:sz w:val="20"/>
                <w:szCs w:val="20"/>
                <w:lang w:val="fr-CA"/>
              </w:rPr>
            </w:pPr>
          </w:p>
          <w:p w:rsidR="00591DBC" w:rsidRPr="00591DBC" w:rsidRDefault="00591DBC" w:rsidP="00591DBC">
            <w:pPr>
              <w:jc w:val="both"/>
              <w:rPr>
                <w:sz w:val="20"/>
                <w:szCs w:val="20"/>
                <w:lang w:val="fr-CA"/>
              </w:rPr>
            </w:pPr>
            <w:r w:rsidRPr="00591DBC">
              <w:rPr>
                <w:sz w:val="20"/>
                <w:szCs w:val="20"/>
                <w:lang w:val="fr-CA"/>
              </w:rPr>
              <w:lastRenderedPageBreak/>
              <w:t xml:space="preserve">La juge de première instance a conclu que l’ARC avait droit à l’argent. La Cour d’appel s’est dite d’accord avec les conclusions de la juge de première instance et a rejeté l’appel. </w:t>
            </w:r>
          </w:p>
        </w:tc>
      </w:tr>
      <w:tr w:rsidR="00591DBC" w:rsidRPr="00D56218" w:rsidTr="00591DBC">
        <w:tc>
          <w:tcPr>
            <w:tcW w:w="5000" w:type="pct"/>
            <w:gridSpan w:val="4"/>
          </w:tcPr>
          <w:p w:rsidR="00591DBC" w:rsidRPr="00591DBC" w:rsidRDefault="00591DBC" w:rsidP="00591DBC">
            <w:pPr>
              <w:jc w:val="both"/>
              <w:rPr>
                <w:sz w:val="20"/>
                <w:szCs w:val="20"/>
                <w:lang w:val="fr-CA"/>
              </w:rPr>
            </w:pPr>
          </w:p>
        </w:tc>
      </w:tr>
      <w:tr w:rsidR="00591DBC" w:rsidRPr="00D56218" w:rsidTr="00591DBC">
        <w:tc>
          <w:tcPr>
            <w:tcW w:w="2427" w:type="pct"/>
            <w:gridSpan w:val="2"/>
          </w:tcPr>
          <w:p w:rsidR="00591DBC" w:rsidRPr="00591DBC" w:rsidRDefault="00591DBC" w:rsidP="00591DBC">
            <w:pPr>
              <w:jc w:val="both"/>
              <w:rPr>
                <w:sz w:val="20"/>
                <w:szCs w:val="20"/>
                <w:lang w:val="fr-CA"/>
              </w:rPr>
            </w:pPr>
            <w:r w:rsidRPr="00591DBC">
              <w:rPr>
                <w:sz w:val="20"/>
                <w:szCs w:val="20"/>
                <w:lang w:val="fr-CA"/>
              </w:rPr>
              <w:t>27 janvier 2017</w:t>
            </w:r>
          </w:p>
          <w:p w:rsidR="00591DBC" w:rsidRPr="00591DBC" w:rsidRDefault="00591DBC" w:rsidP="00591DBC">
            <w:pPr>
              <w:jc w:val="both"/>
              <w:rPr>
                <w:sz w:val="20"/>
                <w:szCs w:val="20"/>
                <w:lang w:val="fr-CA"/>
              </w:rPr>
            </w:pPr>
            <w:r w:rsidRPr="00591DBC">
              <w:rPr>
                <w:sz w:val="20"/>
                <w:szCs w:val="20"/>
                <w:lang w:val="fr-CA"/>
              </w:rPr>
              <w:t>Cour du Banc de la Reine du Manitoba</w:t>
            </w:r>
          </w:p>
          <w:p w:rsidR="00591DBC" w:rsidRPr="00591DBC" w:rsidRDefault="00591DBC" w:rsidP="00591DBC">
            <w:pPr>
              <w:jc w:val="both"/>
              <w:rPr>
                <w:sz w:val="20"/>
                <w:szCs w:val="20"/>
                <w:lang w:val="fr-CA"/>
              </w:rPr>
            </w:pPr>
            <w:r w:rsidRPr="00591DBC">
              <w:rPr>
                <w:sz w:val="20"/>
                <w:szCs w:val="20"/>
                <w:lang w:val="fr-CA"/>
              </w:rPr>
              <w:t xml:space="preserve">(Juge </w:t>
            </w:r>
            <w:proofErr w:type="spellStart"/>
            <w:r w:rsidRPr="00591DBC">
              <w:rPr>
                <w:sz w:val="20"/>
                <w:szCs w:val="20"/>
                <w:lang w:val="fr-CA"/>
              </w:rPr>
              <w:t>Simonsen</w:t>
            </w:r>
            <w:proofErr w:type="spellEnd"/>
            <w:r w:rsidRPr="00591DBC">
              <w:rPr>
                <w:sz w:val="20"/>
                <w:szCs w:val="20"/>
                <w:lang w:val="fr-CA"/>
              </w:rPr>
              <w:t>)</w:t>
            </w:r>
          </w:p>
          <w:p w:rsidR="00591DBC" w:rsidRPr="00591DBC" w:rsidRDefault="00D56218" w:rsidP="00591DBC">
            <w:pPr>
              <w:jc w:val="both"/>
              <w:rPr>
                <w:sz w:val="20"/>
                <w:szCs w:val="20"/>
                <w:lang w:val="fr-CA"/>
              </w:rPr>
            </w:pPr>
            <w:hyperlink r:id="rId35" w:history="1">
              <w:r w:rsidR="00591DBC" w:rsidRPr="00591DBC">
                <w:rPr>
                  <w:rStyle w:val="Hyperlink"/>
                  <w:sz w:val="20"/>
                  <w:szCs w:val="20"/>
                  <w:lang w:val="fr-CA"/>
                </w:rPr>
                <w:t>2017 MBQB 27</w:t>
              </w:r>
            </w:hyperlink>
          </w:p>
          <w:p w:rsidR="00591DBC" w:rsidRPr="00591DBC" w:rsidRDefault="00591DBC" w:rsidP="00591DBC">
            <w:pPr>
              <w:jc w:val="both"/>
              <w:rPr>
                <w:sz w:val="20"/>
                <w:szCs w:val="20"/>
                <w:lang w:val="fr-CA"/>
              </w:rPr>
            </w:pPr>
          </w:p>
        </w:tc>
        <w:tc>
          <w:tcPr>
            <w:tcW w:w="243" w:type="pct"/>
          </w:tcPr>
          <w:p w:rsidR="00591DBC" w:rsidRPr="00591DBC" w:rsidRDefault="00591DBC" w:rsidP="00591DBC">
            <w:pPr>
              <w:jc w:val="both"/>
              <w:rPr>
                <w:sz w:val="20"/>
                <w:szCs w:val="20"/>
                <w:lang w:val="fr-CA"/>
              </w:rPr>
            </w:pPr>
          </w:p>
        </w:tc>
        <w:tc>
          <w:tcPr>
            <w:tcW w:w="2330" w:type="pct"/>
          </w:tcPr>
          <w:p w:rsidR="00591DBC" w:rsidRPr="00591DBC" w:rsidRDefault="00591DBC" w:rsidP="00591DBC">
            <w:pPr>
              <w:jc w:val="both"/>
              <w:rPr>
                <w:sz w:val="20"/>
                <w:szCs w:val="20"/>
                <w:lang w:val="fr-CA"/>
              </w:rPr>
            </w:pPr>
            <w:r w:rsidRPr="00591DBC">
              <w:rPr>
                <w:sz w:val="20"/>
                <w:szCs w:val="20"/>
                <w:lang w:val="fr-CA"/>
              </w:rPr>
              <w:t>Jugement statuant que l’ARC a droit à l’argent consigné au tribunal par la Société d'habitation et de rénovation du Manitoba.</w:t>
            </w:r>
          </w:p>
          <w:p w:rsidR="00591DBC" w:rsidRPr="00591DBC" w:rsidRDefault="00591DBC" w:rsidP="00591DBC">
            <w:pPr>
              <w:jc w:val="both"/>
              <w:rPr>
                <w:sz w:val="20"/>
                <w:szCs w:val="20"/>
                <w:lang w:val="fr-CA"/>
              </w:rPr>
            </w:pPr>
          </w:p>
        </w:tc>
      </w:tr>
      <w:tr w:rsidR="00591DBC" w:rsidRPr="00591DBC" w:rsidTr="00591DBC">
        <w:tc>
          <w:tcPr>
            <w:tcW w:w="2427" w:type="pct"/>
            <w:gridSpan w:val="2"/>
          </w:tcPr>
          <w:p w:rsidR="00591DBC" w:rsidRPr="00591DBC" w:rsidRDefault="00591DBC" w:rsidP="00591DBC">
            <w:pPr>
              <w:jc w:val="both"/>
              <w:rPr>
                <w:sz w:val="20"/>
                <w:szCs w:val="20"/>
                <w:lang w:val="fr-CA"/>
              </w:rPr>
            </w:pPr>
            <w:r w:rsidRPr="00591DBC">
              <w:rPr>
                <w:sz w:val="20"/>
                <w:szCs w:val="20"/>
                <w:lang w:val="fr-CA"/>
              </w:rPr>
              <w:t>3 avril 2018</w:t>
            </w:r>
          </w:p>
          <w:p w:rsidR="00591DBC" w:rsidRPr="00591DBC" w:rsidRDefault="00591DBC" w:rsidP="00591DBC">
            <w:pPr>
              <w:jc w:val="both"/>
              <w:rPr>
                <w:sz w:val="20"/>
                <w:szCs w:val="20"/>
                <w:lang w:val="fr-CA"/>
              </w:rPr>
            </w:pPr>
            <w:r w:rsidRPr="00591DBC">
              <w:rPr>
                <w:sz w:val="20"/>
                <w:szCs w:val="20"/>
                <w:lang w:val="fr-CA"/>
              </w:rPr>
              <w:t>Cour d’appel du Manitoba</w:t>
            </w:r>
          </w:p>
          <w:p w:rsidR="00591DBC" w:rsidRPr="00591DBC" w:rsidRDefault="00591DBC" w:rsidP="00591DBC">
            <w:pPr>
              <w:jc w:val="both"/>
              <w:rPr>
                <w:sz w:val="20"/>
                <w:szCs w:val="20"/>
                <w:lang w:val="fr-CA"/>
              </w:rPr>
            </w:pPr>
            <w:r w:rsidRPr="00591DBC">
              <w:rPr>
                <w:sz w:val="20"/>
                <w:szCs w:val="20"/>
                <w:lang w:val="fr-CA"/>
              </w:rPr>
              <w:t xml:space="preserve">(Juges Hamilton, Cameron et </w:t>
            </w:r>
            <w:proofErr w:type="spellStart"/>
            <w:r w:rsidRPr="00591DBC">
              <w:rPr>
                <w:sz w:val="20"/>
                <w:szCs w:val="20"/>
                <w:lang w:val="fr-CA"/>
              </w:rPr>
              <w:t>Burnett</w:t>
            </w:r>
            <w:proofErr w:type="spellEnd"/>
            <w:r w:rsidRPr="00591DBC">
              <w:rPr>
                <w:sz w:val="20"/>
                <w:szCs w:val="20"/>
                <w:lang w:val="fr-CA"/>
              </w:rPr>
              <w:t>)</w:t>
            </w:r>
          </w:p>
          <w:p w:rsidR="00591DBC" w:rsidRPr="00591DBC" w:rsidRDefault="00D56218" w:rsidP="00591DBC">
            <w:pPr>
              <w:jc w:val="both"/>
              <w:rPr>
                <w:sz w:val="20"/>
                <w:szCs w:val="20"/>
                <w:lang w:val="fr-CA"/>
              </w:rPr>
            </w:pPr>
            <w:hyperlink r:id="rId36" w:history="1">
              <w:r w:rsidR="00591DBC" w:rsidRPr="00591DBC">
                <w:rPr>
                  <w:rStyle w:val="Hyperlink"/>
                  <w:sz w:val="20"/>
                  <w:szCs w:val="20"/>
                  <w:lang w:val="fr-CA"/>
                </w:rPr>
                <w:t>2018 MBCA 32</w:t>
              </w:r>
            </w:hyperlink>
          </w:p>
          <w:p w:rsidR="00591DBC" w:rsidRPr="00591DBC" w:rsidRDefault="00591DBC" w:rsidP="00591DBC">
            <w:pPr>
              <w:jc w:val="both"/>
              <w:rPr>
                <w:sz w:val="20"/>
                <w:szCs w:val="20"/>
                <w:lang w:val="fr-CA"/>
              </w:rPr>
            </w:pPr>
            <w:r w:rsidRPr="00591DBC">
              <w:rPr>
                <w:sz w:val="20"/>
                <w:szCs w:val="20"/>
                <w:lang w:val="fr-CA"/>
              </w:rPr>
              <w:t>N</w:t>
            </w:r>
            <w:r w:rsidRPr="00591DBC">
              <w:rPr>
                <w:sz w:val="20"/>
                <w:szCs w:val="20"/>
                <w:vertAlign w:val="superscript"/>
                <w:lang w:val="fr-CA"/>
              </w:rPr>
              <w:t>o</w:t>
            </w:r>
            <w:r w:rsidRPr="00591DBC">
              <w:rPr>
                <w:sz w:val="20"/>
                <w:szCs w:val="20"/>
                <w:lang w:val="fr-CA"/>
              </w:rPr>
              <w:t xml:space="preserve"> de dossier : AI17-30-08855</w:t>
            </w:r>
          </w:p>
          <w:p w:rsidR="00591DBC" w:rsidRPr="00591DBC" w:rsidRDefault="00591DBC" w:rsidP="00591DBC">
            <w:pPr>
              <w:jc w:val="both"/>
              <w:rPr>
                <w:sz w:val="20"/>
                <w:szCs w:val="20"/>
                <w:lang w:val="fr-CA"/>
              </w:rPr>
            </w:pPr>
          </w:p>
        </w:tc>
        <w:tc>
          <w:tcPr>
            <w:tcW w:w="243" w:type="pct"/>
          </w:tcPr>
          <w:p w:rsidR="00591DBC" w:rsidRPr="00591DBC" w:rsidRDefault="00591DBC" w:rsidP="00591DBC">
            <w:pPr>
              <w:jc w:val="both"/>
              <w:rPr>
                <w:sz w:val="20"/>
                <w:szCs w:val="20"/>
                <w:lang w:val="fr-CA"/>
              </w:rPr>
            </w:pPr>
          </w:p>
        </w:tc>
        <w:tc>
          <w:tcPr>
            <w:tcW w:w="2330" w:type="pct"/>
          </w:tcPr>
          <w:p w:rsidR="00591DBC" w:rsidRPr="00591DBC" w:rsidRDefault="00591DBC" w:rsidP="00591DBC">
            <w:pPr>
              <w:jc w:val="both"/>
              <w:rPr>
                <w:sz w:val="20"/>
                <w:szCs w:val="20"/>
                <w:lang w:val="fr-CA"/>
              </w:rPr>
            </w:pPr>
            <w:r w:rsidRPr="00591DBC">
              <w:rPr>
                <w:sz w:val="20"/>
                <w:szCs w:val="20"/>
                <w:lang w:val="fr-CA"/>
              </w:rPr>
              <w:t>Rejet de l’appel.</w:t>
            </w:r>
          </w:p>
          <w:p w:rsidR="00591DBC" w:rsidRPr="00591DBC" w:rsidRDefault="00591DBC" w:rsidP="00591DBC">
            <w:pPr>
              <w:jc w:val="both"/>
              <w:rPr>
                <w:sz w:val="20"/>
                <w:szCs w:val="20"/>
                <w:lang w:val="fr-CA"/>
              </w:rPr>
            </w:pPr>
          </w:p>
        </w:tc>
      </w:tr>
      <w:tr w:rsidR="00591DBC" w:rsidRPr="00D56218" w:rsidTr="00591DBC">
        <w:tc>
          <w:tcPr>
            <w:tcW w:w="2427" w:type="pct"/>
            <w:gridSpan w:val="2"/>
          </w:tcPr>
          <w:p w:rsidR="00591DBC" w:rsidRPr="00591DBC" w:rsidRDefault="00591DBC" w:rsidP="00591DBC">
            <w:pPr>
              <w:jc w:val="both"/>
              <w:rPr>
                <w:sz w:val="20"/>
                <w:szCs w:val="20"/>
                <w:lang w:val="fr-CA"/>
              </w:rPr>
            </w:pPr>
            <w:r w:rsidRPr="00591DBC">
              <w:rPr>
                <w:sz w:val="20"/>
                <w:szCs w:val="20"/>
                <w:lang w:val="fr-CA"/>
              </w:rPr>
              <w:t>4 juin 2018</w:t>
            </w:r>
          </w:p>
          <w:p w:rsidR="00591DBC" w:rsidRPr="00591DBC" w:rsidRDefault="00591DBC" w:rsidP="00591DBC">
            <w:pPr>
              <w:jc w:val="both"/>
              <w:rPr>
                <w:sz w:val="20"/>
                <w:szCs w:val="20"/>
                <w:lang w:val="fr-CA"/>
              </w:rPr>
            </w:pPr>
            <w:r w:rsidRPr="00591DBC">
              <w:rPr>
                <w:sz w:val="20"/>
                <w:szCs w:val="20"/>
                <w:lang w:val="fr-CA"/>
              </w:rPr>
              <w:t>Cour suprême du Canada</w:t>
            </w:r>
          </w:p>
        </w:tc>
        <w:tc>
          <w:tcPr>
            <w:tcW w:w="243" w:type="pct"/>
          </w:tcPr>
          <w:p w:rsidR="00591DBC" w:rsidRPr="00591DBC" w:rsidRDefault="00591DBC" w:rsidP="00591DBC">
            <w:pPr>
              <w:jc w:val="both"/>
              <w:rPr>
                <w:sz w:val="20"/>
                <w:szCs w:val="20"/>
                <w:lang w:val="fr-CA"/>
              </w:rPr>
            </w:pPr>
          </w:p>
        </w:tc>
        <w:tc>
          <w:tcPr>
            <w:tcW w:w="2330" w:type="pct"/>
          </w:tcPr>
          <w:p w:rsidR="00591DBC" w:rsidRPr="00591DBC" w:rsidRDefault="00591DBC" w:rsidP="00591DBC">
            <w:pPr>
              <w:jc w:val="both"/>
              <w:rPr>
                <w:sz w:val="20"/>
                <w:szCs w:val="20"/>
                <w:lang w:val="fr-CA"/>
              </w:rPr>
            </w:pPr>
            <w:r w:rsidRPr="00591DBC">
              <w:rPr>
                <w:sz w:val="20"/>
                <w:szCs w:val="20"/>
                <w:lang w:val="fr-CA"/>
              </w:rPr>
              <w:t>Dépôt de la demande d’autorisation d’appel.</w:t>
            </w:r>
          </w:p>
          <w:p w:rsidR="00591DBC" w:rsidRPr="00591DBC" w:rsidRDefault="00591DBC" w:rsidP="00591DBC">
            <w:pPr>
              <w:jc w:val="both"/>
              <w:rPr>
                <w:sz w:val="20"/>
                <w:szCs w:val="20"/>
                <w:lang w:val="fr-CA"/>
              </w:rPr>
            </w:pPr>
          </w:p>
        </w:tc>
      </w:tr>
    </w:tbl>
    <w:p w:rsidR="00591DBC" w:rsidRPr="00591DBC" w:rsidRDefault="00D56218" w:rsidP="00591DBC">
      <w:pPr>
        <w:jc w:val="both"/>
        <w:rPr>
          <w:sz w:val="20"/>
          <w:szCs w:val="20"/>
          <w:lang w:val="fr-CA"/>
        </w:rPr>
      </w:pPr>
      <w:r>
        <w:rPr>
          <w:sz w:val="20"/>
          <w:szCs w:val="20"/>
        </w:rPr>
        <w:pict>
          <v:rect id="_x0000_i1058" style="width:2in;height:1pt" o:hrpct="0" o:hralign="center" o:hrstd="t" o:hrnoshade="t" o:hr="t" fillcolor="black" stroked="f"/>
        </w:pict>
      </w:r>
    </w:p>
    <w:p w:rsidR="00591DBC" w:rsidRPr="00591DBC" w:rsidRDefault="00591DBC" w:rsidP="00591DBC">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91DBC" w:rsidRPr="00591DBC" w:rsidTr="00591DBC">
        <w:tc>
          <w:tcPr>
            <w:tcW w:w="543" w:type="pct"/>
          </w:tcPr>
          <w:p w:rsidR="00591DBC" w:rsidRPr="00591DBC" w:rsidRDefault="00591DBC" w:rsidP="00591DBC">
            <w:pPr>
              <w:jc w:val="both"/>
              <w:rPr>
                <w:sz w:val="20"/>
                <w:szCs w:val="20"/>
                <w:lang w:val="en-US"/>
              </w:rPr>
            </w:pPr>
            <w:r w:rsidRPr="00591DBC">
              <w:rPr>
                <w:b/>
                <w:sz w:val="20"/>
                <w:szCs w:val="20"/>
              </w:rPr>
              <w:t>38112</w:t>
            </w:r>
          </w:p>
        </w:tc>
        <w:tc>
          <w:tcPr>
            <w:tcW w:w="4457" w:type="pct"/>
            <w:gridSpan w:val="3"/>
          </w:tcPr>
          <w:p w:rsidR="00591DBC" w:rsidRPr="00591DBC" w:rsidRDefault="00591DBC" w:rsidP="00591DBC">
            <w:pPr>
              <w:jc w:val="both"/>
              <w:rPr>
                <w:b/>
                <w:sz w:val="20"/>
                <w:szCs w:val="20"/>
                <w:lang w:val="en-US"/>
              </w:rPr>
            </w:pPr>
            <w:r w:rsidRPr="00591DBC">
              <w:rPr>
                <w:b/>
                <w:sz w:val="20"/>
                <w:szCs w:val="20"/>
                <w:lang w:val="en-US"/>
              </w:rPr>
              <w:t xml:space="preserve">Mirza </w:t>
            </w:r>
            <w:proofErr w:type="spellStart"/>
            <w:r w:rsidRPr="00591DBC">
              <w:rPr>
                <w:b/>
                <w:sz w:val="20"/>
                <w:szCs w:val="20"/>
                <w:lang w:val="en-US"/>
              </w:rPr>
              <w:t>Nammo</w:t>
            </w:r>
            <w:proofErr w:type="spellEnd"/>
            <w:r w:rsidRPr="00591DBC">
              <w:rPr>
                <w:b/>
                <w:sz w:val="20"/>
                <w:szCs w:val="20"/>
                <w:lang w:val="en-US"/>
              </w:rPr>
              <w:t xml:space="preserve"> v. Her Majesty the Queen</w:t>
            </w:r>
            <w:r w:rsidR="008579D1">
              <w:rPr>
                <w:b/>
                <w:sz w:val="20"/>
                <w:szCs w:val="20"/>
                <w:lang w:val="en-US"/>
              </w:rPr>
              <w:t xml:space="preserve"> in Right of Canada</w:t>
            </w:r>
          </w:p>
          <w:p w:rsidR="00591DBC" w:rsidRPr="00591DBC" w:rsidRDefault="00591DBC" w:rsidP="00591DBC">
            <w:pPr>
              <w:jc w:val="both"/>
              <w:rPr>
                <w:sz w:val="20"/>
                <w:szCs w:val="20"/>
                <w:lang w:val="en-US"/>
              </w:rPr>
            </w:pPr>
            <w:r w:rsidRPr="00591DBC">
              <w:rPr>
                <w:sz w:val="20"/>
                <w:szCs w:val="20"/>
                <w:lang w:val="en-US"/>
              </w:rPr>
              <w:t>(F.C.) (Civil) (By Leave)</w:t>
            </w:r>
          </w:p>
        </w:tc>
      </w:tr>
      <w:tr w:rsidR="00672DA0" w:rsidRPr="00591DBC" w:rsidTr="00591DBC">
        <w:tc>
          <w:tcPr>
            <w:tcW w:w="5000" w:type="pct"/>
            <w:gridSpan w:val="4"/>
          </w:tcPr>
          <w:p w:rsidR="00772C71" w:rsidRPr="00772C71" w:rsidRDefault="00772C71" w:rsidP="00772C71">
            <w:pPr>
              <w:jc w:val="both"/>
              <w:rPr>
                <w:sz w:val="20"/>
                <w:szCs w:val="20"/>
              </w:rPr>
            </w:pPr>
            <w:r w:rsidRPr="00772C71">
              <w:rPr>
                <w:sz w:val="20"/>
                <w:szCs w:val="20"/>
              </w:rPr>
              <w:t>The application for leave to appeal from the judgments of the Federal Court of Appeal, Numbers A-1-18 and A-2-18, dated March 9, 2018, is dismissed.</w:t>
            </w:r>
          </w:p>
          <w:p w:rsidR="00672DA0" w:rsidRPr="00772C71" w:rsidRDefault="00672DA0" w:rsidP="00591DBC">
            <w:pPr>
              <w:jc w:val="both"/>
              <w:rPr>
                <w:sz w:val="20"/>
                <w:szCs w:val="20"/>
              </w:rPr>
            </w:pPr>
          </w:p>
        </w:tc>
      </w:tr>
      <w:tr w:rsidR="00591DBC" w:rsidRPr="00591DBC" w:rsidTr="00591DBC">
        <w:tc>
          <w:tcPr>
            <w:tcW w:w="5000" w:type="pct"/>
            <w:gridSpan w:val="4"/>
          </w:tcPr>
          <w:p w:rsidR="00591DBC" w:rsidRPr="00591DBC" w:rsidRDefault="00591DBC" w:rsidP="00591DBC">
            <w:pPr>
              <w:jc w:val="both"/>
              <w:rPr>
                <w:sz w:val="20"/>
                <w:szCs w:val="20"/>
                <w:lang w:val="en-US"/>
              </w:rPr>
            </w:pPr>
            <w:r w:rsidRPr="00591DBC">
              <w:rPr>
                <w:i/>
                <w:sz w:val="20"/>
                <w:szCs w:val="20"/>
                <w:lang w:val="en-US"/>
              </w:rPr>
              <w:t>Charter of rights and freedoms</w:t>
            </w:r>
            <w:r w:rsidRPr="00591DBC">
              <w:rPr>
                <w:sz w:val="20"/>
                <w:szCs w:val="20"/>
                <w:lang w:val="en-US"/>
              </w:rPr>
              <w:t xml:space="preserve"> — Right to equality — Judgments and orders — Order striking applicant’s Statement of Claim — Court of Appeal dismissing appeals — Whether an issue of national importance is raised.</w:t>
            </w:r>
          </w:p>
        </w:tc>
      </w:tr>
      <w:tr w:rsidR="00591DBC" w:rsidRPr="00591DBC" w:rsidTr="00591DBC">
        <w:tc>
          <w:tcPr>
            <w:tcW w:w="5000" w:type="pct"/>
            <w:gridSpan w:val="4"/>
          </w:tcPr>
          <w:p w:rsidR="00591DBC" w:rsidRPr="00591DBC" w:rsidRDefault="00591DBC" w:rsidP="00591DBC">
            <w:pPr>
              <w:jc w:val="both"/>
              <w:rPr>
                <w:sz w:val="20"/>
                <w:szCs w:val="20"/>
                <w:lang w:val="en-US"/>
              </w:rPr>
            </w:pPr>
          </w:p>
          <w:p w:rsidR="00591DBC" w:rsidRPr="00591DBC" w:rsidRDefault="00591DBC" w:rsidP="00591DBC">
            <w:pPr>
              <w:jc w:val="both"/>
              <w:rPr>
                <w:sz w:val="20"/>
                <w:szCs w:val="20"/>
                <w:lang w:val="en-US"/>
              </w:rPr>
            </w:pPr>
            <w:r w:rsidRPr="00591DBC">
              <w:rPr>
                <w:sz w:val="20"/>
                <w:szCs w:val="20"/>
                <w:lang w:val="en-US"/>
              </w:rPr>
              <w:t xml:space="preserve">The Federal Court allowed the respondent Crown’s motion for an order to strike out the Statement of Claim. It found it was plain and obvious that the Statement of Claim disclosed no reasonable cause of action. The Federal Court of Appeal agreed following its decision in </w:t>
            </w:r>
            <w:r w:rsidRPr="00591DBC">
              <w:rPr>
                <w:i/>
                <w:sz w:val="20"/>
                <w:szCs w:val="20"/>
                <w:lang w:val="en-US"/>
              </w:rPr>
              <w:t>Lee v. Canada (Correctional Services)</w:t>
            </w:r>
            <w:r w:rsidRPr="00591DBC">
              <w:rPr>
                <w:sz w:val="20"/>
                <w:szCs w:val="20"/>
                <w:lang w:val="en-US"/>
              </w:rPr>
              <w:t xml:space="preserve">, 2017 FCA 228, and dismissed the appeal.  </w:t>
            </w:r>
          </w:p>
        </w:tc>
      </w:tr>
      <w:tr w:rsidR="00591DBC" w:rsidRPr="00591DBC" w:rsidTr="00591DBC">
        <w:tc>
          <w:tcPr>
            <w:tcW w:w="5000" w:type="pct"/>
            <w:gridSpan w:val="4"/>
          </w:tcPr>
          <w:p w:rsidR="00591DBC" w:rsidRPr="00591DBC" w:rsidRDefault="00591DBC" w:rsidP="00591DBC">
            <w:pPr>
              <w:jc w:val="both"/>
              <w:rPr>
                <w:sz w:val="20"/>
                <w:szCs w:val="20"/>
                <w:lang w:val="en-US"/>
              </w:rPr>
            </w:pPr>
          </w:p>
        </w:tc>
      </w:tr>
      <w:tr w:rsidR="00591DBC" w:rsidRPr="00591DBC" w:rsidTr="00591DBC">
        <w:tc>
          <w:tcPr>
            <w:tcW w:w="2427" w:type="pct"/>
            <w:gridSpan w:val="2"/>
          </w:tcPr>
          <w:p w:rsidR="00591DBC" w:rsidRPr="00591DBC" w:rsidRDefault="00591DBC" w:rsidP="00591DBC">
            <w:pPr>
              <w:jc w:val="both"/>
              <w:rPr>
                <w:sz w:val="20"/>
                <w:szCs w:val="20"/>
                <w:lang w:val="en-US"/>
              </w:rPr>
            </w:pPr>
            <w:r w:rsidRPr="00591DBC">
              <w:rPr>
                <w:sz w:val="20"/>
                <w:szCs w:val="20"/>
                <w:lang w:val="en-US"/>
              </w:rPr>
              <w:t>December 13, 2017</w:t>
            </w:r>
          </w:p>
          <w:p w:rsidR="00591DBC" w:rsidRPr="00591DBC" w:rsidRDefault="00591DBC" w:rsidP="00591DBC">
            <w:pPr>
              <w:jc w:val="both"/>
              <w:rPr>
                <w:sz w:val="20"/>
                <w:szCs w:val="20"/>
                <w:lang w:val="en-US"/>
              </w:rPr>
            </w:pPr>
            <w:r w:rsidRPr="00591DBC">
              <w:rPr>
                <w:sz w:val="20"/>
                <w:szCs w:val="20"/>
                <w:lang w:val="en-US"/>
              </w:rPr>
              <w:t>Federal Court</w:t>
            </w:r>
          </w:p>
          <w:p w:rsidR="00591DBC" w:rsidRPr="00591DBC" w:rsidRDefault="00591DBC" w:rsidP="00591DBC">
            <w:pPr>
              <w:jc w:val="both"/>
              <w:rPr>
                <w:sz w:val="20"/>
                <w:szCs w:val="20"/>
                <w:lang w:val="en-US"/>
              </w:rPr>
            </w:pPr>
            <w:r w:rsidRPr="00591DBC">
              <w:rPr>
                <w:sz w:val="20"/>
                <w:szCs w:val="20"/>
                <w:lang w:val="en-US"/>
              </w:rPr>
              <w:t>Campbell J.</w:t>
            </w:r>
          </w:p>
          <w:p w:rsidR="00591DBC" w:rsidRPr="00591DBC" w:rsidRDefault="00591DBC" w:rsidP="00591DBC">
            <w:pPr>
              <w:jc w:val="both"/>
              <w:rPr>
                <w:sz w:val="20"/>
                <w:szCs w:val="20"/>
                <w:lang w:val="en-US"/>
              </w:rPr>
            </w:pPr>
          </w:p>
        </w:tc>
        <w:tc>
          <w:tcPr>
            <w:tcW w:w="243" w:type="pct"/>
          </w:tcPr>
          <w:p w:rsidR="00591DBC" w:rsidRPr="00591DBC" w:rsidRDefault="00591DBC" w:rsidP="00591DBC">
            <w:pPr>
              <w:jc w:val="both"/>
              <w:rPr>
                <w:sz w:val="20"/>
                <w:szCs w:val="20"/>
                <w:lang w:val="en-US"/>
              </w:rPr>
            </w:pPr>
          </w:p>
        </w:tc>
        <w:tc>
          <w:tcPr>
            <w:tcW w:w="2330" w:type="pct"/>
          </w:tcPr>
          <w:p w:rsidR="00591DBC" w:rsidRPr="00591DBC" w:rsidRDefault="00591DBC" w:rsidP="00591DBC">
            <w:pPr>
              <w:jc w:val="both"/>
              <w:rPr>
                <w:sz w:val="20"/>
                <w:szCs w:val="20"/>
                <w:lang w:val="en-US"/>
              </w:rPr>
            </w:pPr>
            <w:r w:rsidRPr="00591DBC">
              <w:rPr>
                <w:sz w:val="20"/>
                <w:szCs w:val="20"/>
                <w:lang w:val="en-US"/>
              </w:rPr>
              <w:t>Order striking applicant’s Statement of Claim.</w:t>
            </w:r>
          </w:p>
        </w:tc>
      </w:tr>
      <w:tr w:rsidR="00591DBC" w:rsidRPr="00591DBC" w:rsidTr="00591DBC">
        <w:tc>
          <w:tcPr>
            <w:tcW w:w="2427" w:type="pct"/>
            <w:gridSpan w:val="2"/>
          </w:tcPr>
          <w:p w:rsidR="00591DBC" w:rsidRPr="00591DBC" w:rsidRDefault="00591DBC" w:rsidP="00591DBC">
            <w:pPr>
              <w:jc w:val="both"/>
              <w:rPr>
                <w:sz w:val="20"/>
                <w:szCs w:val="20"/>
                <w:lang w:val="en-US"/>
              </w:rPr>
            </w:pPr>
            <w:r w:rsidRPr="00591DBC">
              <w:rPr>
                <w:sz w:val="20"/>
                <w:szCs w:val="20"/>
                <w:lang w:val="en-US"/>
              </w:rPr>
              <w:t>March 9, 2018</w:t>
            </w:r>
          </w:p>
          <w:p w:rsidR="00591DBC" w:rsidRPr="00591DBC" w:rsidRDefault="00591DBC" w:rsidP="00591DBC">
            <w:pPr>
              <w:jc w:val="both"/>
              <w:rPr>
                <w:sz w:val="20"/>
                <w:szCs w:val="20"/>
                <w:lang w:val="en-US"/>
              </w:rPr>
            </w:pPr>
            <w:r w:rsidRPr="00591DBC">
              <w:rPr>
                <w:sz w:val="20"/>
                <w:szCs w:val="20"/>
                <w:lang w:val="en-US"/>
              </w:rPr>
              <w:t>Federal Court of Appeal</w:t>
            </w:r>
          </w:p>
          <w:p w:rsidR="00591DBC" w:rsidRPr="00591DBC" w:rsidRDefault="00591DBC" w:rsidP="00591DBC">
            <w:pPr>
              <w:jc w:val="both"/>
              <w:rPr>
                <w:sz w:val="20"/>
                <w:szCs w:val="20"/>
                <w:lang w:val="en-US"/>
              </w:rPr>
            </w:pPr>
            <w:r w:rsidRPr="00591DBC">
              <w:rPr>
                <w:sz w:val="20"/>
                <w:szCs w:val="20"/>
                <w:lang w:val="en-US"/>
              </w:rPr>
              <w:t>(</w:t>
            </w:r>
            <w:proofErr w:type="spellStart"/>
            <w:r w:rsidRPr="00591DBC">
              <w:rPr>
                <w:sz w:val="20"/>
                <w:szCs w:val="20"/>
                <w:lang w:val="en-US"/>
              </w:rPr>
              <w:t>Stratas</w:t>
            </w:r>
            <w:proofErr w:type="spellEnd"/>
            <w:r w:rsidRPr="00591DBC">
              <w:rPr>
                <w:sz w:val="20"/>
                <w:szCs w:val="20"/>
                <w:lang w:val="en-US"/>
              </w:rPr>
              <w:t>, Webb and Near JJ.A.)</w:t>
            </w:r>
          </w:p>
          <w:p w:rsidR="00591DBC" w:rsidRPr="00591DBC" w:rsidRDefault="00591DBC" w:rsidP="00591DBC">
            <w:pPr>
              <w:jc w:val="both"/>
              <w:rPr>
                <w:sz w:val="20"/>
                <w:szCs w:val="20"/>
                <w:lang w:val="en-US"/>
              </w:rPr>
            </w:pPr>
            <w:r w:rsidRPr="00591DBC">
              <w:rPr>
                <w:sz w:val="20"/>
                <w:szCs w:val="20"/>
                <w:lang w:val="en-US"/>
              </w:rPr>
              <w:t>File Nos.: A-I-18 and A-2-18</w:t>
            </w:r>
          </w:p>
          <w:p w:rsidR="00591DBC" w:rsidRPr="00591DBC" w:rsidRDefault="00591DBC" w:rsidP="00591DBC">
            <w:pPr>
              <w:jc w:val="both"/>
              <w:rPr>
                <w:sz w:val="20"/>
                <w:szCs w:val="20"/>
                <w:lang w:val="en-US"/>
              </w:rPr>
            </w:pPr>
          </w:p>
        </w:tc>
        <w:tc>
          <w:tcPr>
            <w:tcW w:w="243" w:type="pct"/>
          </w:tcPr>
          <w:p w:rsidR="00591DBC" w:rsidRPr="00591DBC" w:rsidRDefault="00591DBC" w:rsidP="00591DBC">
            <w:pPr>
              <w:jc w:val="both"/>
              <w:rPr>
                <w:sz w:val="20"/>
                <w:szCs w:val="20"/>
                <w:lang w:val="en-US"/>
              </w:rPr>
            </w:pPr>
          </w:p>
        </w:tc>
        <w:tc>
          <w:tcPr>
            <w:tcW w:w="2330" w:type="pct"/>
          </w:tcPr>
          <w:p w:rsidR="00591DBC" w:rsidRPr="00591DBC" w:rsidRDefault="00591DBC" w:rsidP="00591DBC">
            <w:pPr>
              <w:jc w:val="both"/>
              <w:rPr>
                <w:sz w:val="20"/>
                <w:szCs w:val="20"/>
                <w:lang w:val="en-US"/>
              </w:rPr>
            </w:pPr>
            <w:r w:rsidRPr="00591DBC">
              <w:rPr>
                <w:sz w:val="20"/>
                <w:szCs w:val="20"/>
                <w:lang w:val="en-US"/>
              </w:rPr>
              <w:t xml:space="preserve">Appeals dismissed.  </w:t>
            </w:r>
          </w:p>
          <w:p w:rsidR="00591DBC" w:rsidRPr="00591DBC" w:rsidRDefault="00591DBC" w:rsidP="00591DBC">
            <w:pPr>
              <w:jc w:val="both"/>
              <w:rPr>
                <w:sz w:val="20"/>
                <w:szCs w:val="20"/>
                <w:lang w:val="en-US"/>
              </w:rPr>
            </w:pPr>
          </w:p>
        </w:tc>
      </w:tr>
      <w:tr w:rsidR="00591DBC" w:rsidRPr="00591DBC" w:rsidTr="00591DBC">
        <w:tc>
          <w:tcPr>
            <w:tcW w:w="2427" w:type="pct"/>
            <w:gridSpan w:val="2"/>
          </w:tcPr>
          <w:p w:rsidR="00591DBC" w:rsidRPr="00591DBC" w:rsidRDefault="00591DBC" w:rsidP="00591DBC">
            <w:pPr>
              <w:jc w:val="both"/>
              <w:rPr>
                <w:sz w:val="20"/>
                <w:szCs w:val="20"/>
                <w:lang w:val="en-US"/>
              </w:rPr>
            </w:pPr>
            <w:r w:rsidRPr="00591DBC">
              <w:rPr>
                <w:sz w:val="20"/>
                <w:szCs w:val="20"/>
                <w:lang w:val="en-US"/>
              </w:rPr>
              <w:t>April 9, 2018</w:t>
            </w:r>
          </w:p>
          <w:p w:rsidR="00591DBC" w:rsidRPr="00591DBC" w:rsidRDefault="00591DBC" w:rsidP="00591DBC">
            <w:pPr>
              <w:jc w:val="both"/>
              <w:rPr>
                <w:sz w:val="20"/>
                <w:szCs w:val="20"/>
                <w:lang w:val="en-US"/>
              </w:rPr>
            </w:pPr>
            <w:r w:rsidRPr="00591DBC">
              <w:rPr>
                <w:sz w:val="20"/>
                <w:szCs w:val="20"/>
                <w:lang w:val="en-US"/>
              </w:rPr>
              <w:t>Supreme Court of Canada</w:t>
            </w:r>
          </w:p>
        </w:tc>
        <w:tc>
          <w:tcPr>
            <w:tcW w:w="243" w:type="pct"/>
          </w:tcPr>
          <w:p w:rsidR="00591DBC" w:rsidRPr="00591DBC" w:rsidRDefault="00591DBC" w:rsidP="00591DBC">
            <w:pPr>
              <w:jc w:val="both"/>
              <w:rPr>
                <w:sz w:val="20"/>
                <w:szCs w:val="20"/>
                <w:lang w:val="en-US"/>
              </w:rPr>
            </w:pPr>
          </w:p>
        </w:tc>
        <w:tc>
          <w:tcPr>
            <w:tcW w:w="2330" w:type="pct"/>
          </w:tcPr>
          <w:p w:rsidR="00591DBC" w:rsidRPr="00591DBC" w:rsidRDefault="00591DBC" w:rsidP="00591DBC">
            <w:pPr>
              <w:jc w:val="both"/>
              <w:rPr>
                <w:sz w:val="20"/>
                <w:szCs w:val="20"/>
                <w:lang w:val="en-US"/>
              </w:rPr>
            </w:pPr>
            <w:r w:rsidRPr="00591DBC">
              <w:rPr>
                <w:sz w:val="20"/>
                <w:szCs w:val="20"/>
                <w:lang w:val="en-US"/>
              </w:rPr>
              <w:t>Application for leave to appeal filed.</w:t>
            </w:r>
          </w:p>
          <w:p w:rsidR="00591DBC" w:rsidRPr="00591DBC" w:rsidRDefault="00591DBC" w:rsidP="00591DBC">
            <w:pPr>
              <w:jc w:val="both"/>
              <w:rPr>
                <w:sz w:val="20"/>
                <w:szCs w:val="20"/>
                <w:lang w:val="en-US"/>
              </w:rPr>
            </w:pPr>
          </w:p>
        </w:tc>
      </w:tr>
    </w:tbl>
    <w:p w:rsidR="00591DBC" w:rsidRPr="00591DBC" w:rsidRDefault="00591DBC" w:rsidP="00591DBC">
      <w:pPr>
        <w:jc w:val="both"/>
        <w:rPr>
          <w:sz w:val="20"/>
          <w:szCs w:val="20"/>
          <w:lang w:val="en-US"/>
        </w:rPr>
      </w:pPr>
    </w:p>
    <w:p w:rsidR="00591DBC" w:rsidRPr="00591DBC" w:rsidRDefault="00591DBC" w:rsidP="00591DBC">
      <w:pPr>
        <w:jc w:val="both"/>
        <w:rPr>
          <w:sz w:val="20"/>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91DBC" w:rsidRPr="00591DBC" w:rsidTr="00591DBC">
        <w:tc>
          <w:tcPr>
            <w:tcW w:w="543" w:type="pct"/>
          </w:tcPr>
          <w:p w:rsidR="00591DBC" w:rsidRPr="00591DBC" w:rsidRDefault="00591DBC" w:rsidP="00591DBC">
            <w:pPr>
              <w:jc w:val="both"/>
              <w:rPr>
                <w:sz w:val="20"/>
                <w:szCs w:val="20"/>
                <w:lang w:val="fr-CA"/>
              </w:rPr>
            </w:pPr>
            <w:r w:rsidRPr="00591DBC">
              <w:rPr>
                <w:b/>
                <w:sz w:val="20"/>
                <w:szCs w:val="20"/>
                <w:lang w:val="fr-CA"/>
              </w:rPr>
              <w:t>38112</w:t>
            </w:r>
          </w:p>
        </w:tc>
        <w:tc>
          <w:tcPr>
            <w:tcW w:w="4457" w:type="pct"/>
            <w:gridSpan w:val="3"/>
          </w:tcPr>
          <w:p w:rsidR="00591DBC" w:rsidRPr="00591DBC" w:rsidRDefault="00591DBC" w:rsidP="00591DBC">
            <w:pPr>
              <w:jc w:val="both"/>
              <w:rPr>
                <w:b/>
                <w:sz w:val="20"/>
                <w:szCs w:val="20"/>
                <w:lang w:val="fr-CA"/>
              </w:rPr>
            </w:pPr>
            <w:r w:rsidRPr="00591DBC">
              <w:rPr>
                <w:b/>
                <w:sz w:val="20"/>
                <w:szCs w:val="20"/>
                <w:lang w:val="fr-CA"/>
              </w:rPr>
              <w:t xml:space="preserve">Mirza </w:t>
            </w:r>
            <w:proofErr w:type="spellStart"/>
            <w:r w:rsidRPr="00591DBC">
              <w:rPr>
                <w:b/>
                <w:sz w:val="20"/>
                <w:szCs w:val="20"/>
                <w:lang w:val="fr-CA"/>
              </w:rPr>
              <w:t>Nammo</w:t>
            </w:r>
            <w:proofErr w:type="spellEnd"/>
            <w:r w:rsidRPr="00591DBC">
              <w:rPr>
                <w:b/>
                <w:sz w:val="20"/>
                <w:szCs w:val="20"/>
                <w:lang w:val="fr-CA"/>
              </w:rPr>
              <w:t xml:space="preserve"> c. Sa Majesté la Reine</w:t>
            </w:r>
            <w:r w:rsidR="008579D1">
              <w:rPr>
                <w:b/>
                <w:sz w:val="20"/>
                <w:szCs w:val="20"/>
                <w:lang w:val="fr-CA"/>
              </w:rPr>
              <w:t xml:space="preserve"> du chef du Canada</w:t>
            </w:r>
          </w:p>
          <w:p w:rsidR="00591DBC" w:rsidRPr="00591DBC" w:rsidRDefault="00591DBC" w:rsidP="00591DBC">
            <w:pPr>
              <w:jc w:val="both"/>
              <w:rPr>
                <w:sz w:val="20"/>
                <w:szCs w:val="20"/>
                <w:lang w:val="fr-CA"/>
              </w:rPr>
            </w:pPr>
            <w:r w:rsidRPr="00591DBC">
              <w:rPr>
                <w:sz w:val="20"/>
                <w:szCs w:val="20"/>
                <w:lang w:val="fr-CA"/>
              </w:rPr>
              <w:t>(C.F.) (Civile) (Autorisation)</w:t>
            </w:r>
          </w:p>
        </w:tc>
      </w:tr>
      <w:tr w:rsidR="00672DA0" w:rsidRPr="00D56218" w:rsidTr="00591DBC">
        <w:tc>
          <w:tcPr>
            <w:tcW w:w="5000" w:type="pct"/>
            <w:gridSpan w:val="4"/>
          </w:tcPr>
          <w:p w:rsidR="00672DA0" w:rsidRDefault="00772C71" w:rsidP="00591DBC">
            <w:pPr>
              <w:jc w:val="both"/>
              <w:rPr>
                <w:sz w:val="20"/>
                <w:szCs w:val="20"/>
                <w:lang w:val="fr-CA"/>
              </w:rPr>
            </w:pPr>
            <w:r w:rsidRPr="00772C71">
              <w:rPr>
                <w:sz w:val="20"/>
                <w:szCs w:val="20"/>
                <w:lang w:val="fr-CA"/>
              </w:rPr>
              <w:t>La demande d’autorisation d’appel des arrêts de la Cour d’appel fédérale, numéros A-1-18 et A-2-18, datés du 9 mars 2018, est rejetée.</w:t>
            </w:r>
          </w:p>
          <w:p w:rsidR="00772C71" w:rsidRPr="00772C71" w:rsidRDefault="00772C71" w:rsidP="00591DBC">
            <w:pPr>
              <w:jc w:val="both"/>
              <w:rPr>
                <w:sz w:val="20"/>
                <w:szCs w:val="20"/>
                <w:lang w:val="fr-CA"/>
              </w:rPr>
            </w:pPr>
          </w:p>
        </w:tc>
      </w:tr>
      <w:tr w:rsidR="00591DBC" w:rsidRPr="00D56218" w:rsidTr="00591DBC">
        <w:tc>
          <w:tcPr>
            <w:tcW w:w="5000" w:type="pct"/>
            <w:gridSpan w:val="4"/>
          </w:tcPr>
          <w:p w:rsidR="00591DBC" w:rsidRPr="00591DBC" w:rsidRDefault="00591DBC" w:rsidP="00591DBC">
            <w:pPr>
              <w:jc w:val="both"/>
              <w:rPr>
                <w:sz w:val="20"/>
                <w:szCs w:val="20"/>
                <w:lang w:val="fr-CA"/>
              </w:rPr>
            </w:pPr>
            <w:r w:rsidRPr="00591DBC">
              <w:rPr>
                <w:i/>
                <w:sz w:val="20"/>
                <w:szCs w:val="20"/>
                <w:lang w:val="fr-CA"/>
              </w:rPr>
              <w:lastRenderedPageBreak/>
              <w:t>Charte des droits et libertés</w:t>
            </w:r>
            <w:r w:rsidRPr="00591DBC">
              <w:rPr>
                <w:sz w:val="20"/>
                <w:szCs w:val="20"/>
                <w:lang w:val="fr-CA"/>
              </w:rPr>
              <w:t xml:space="preserve"> — Droit à l’égalité — Jugements et ordonnances — Ordonnance radiant la déclaration de la demanderesse — La Cour d’appel a rejeté les appels — L’affaire soulève-t-elle une question d’importance nationale?</w:t>
            </w:r>
          </w:p>
        </w:tc>
      </w:tr>
      <w:tr w:rsidR="00591DBC" w:rsidRPr="00D56218" w:rsidTr="00591DBC">
        <w:tc>
          <w:tcPr>
            <w:tcW w:w="5000" w:type="pct"/>
            <w:gridSpan w:val="4"/>
          </w:tcPr>
          <w:p w:rsidR="00591DBC" w:rsidRPr="00591DBC" w:rsidRDefault="00591DBC" w:rsidP="00591DBC">
            <w:pPr>
              <w:jc w:val="both"/>
              <w:rPr>
                <w:sz w:val="20"/>
                <w:szCs w:val="20"/>
                <w:lang w:val="fr-CA"/>
              </w:rPr>
            </w:pPr>
          </w:p>
          <w:p w:rsidR="00591DBC" w:rsidRPr="00591DBC" w:rsidRDefault="00591DBC" w:rsidP="00591DBC">
            <w:pPr>
              <w:jc w:val="both"/>
              <w:rPr>
                <w:sz w:val="20"/>
                <w:szCs w:val="20"/>
                <w:lang w:val="fr-CA"/>
              </w:rPr>
            </w:pPr>
            <w:r w:rsidRPr="00591DBC">
              <w:rPr>
                <w:sz w:val="20"/>
                <w:szCs w:val="20"/>
                <w:lang w:val="fr-CA"/>
              </w:rPr>
              <w:t xml:space="preserve">La Cour fédérale a accueilli la requête de Sa Majesté, intimée, en radiation de la déclaration. La Cour fédérale a conclu qu’il était évident que la déclaration ne révélait aucune cause d’action valable. La Cour d’appel fédérale s’est dite d’accord, appliquant la décision qu’elle avait rendue dans </w:t>
            </w:r>
            <w:r w:rsidRPr="00591DBC">
              <w:rPr>
                <w:i/>
                <w:sz w:val="20"/>
                <w:szCs w:val="20"/>
                <w:lang w:val="fr-CA"/>
              </w:rPr>
              <w:t>Lee c. Canada (Services correctionnels)</w:t>
            </w:r>
            <w:r w:rsidRPr="00591DBC">
              <w:rPr>
                <w:sz w:val="20"/>
                <w:szCs w:val="20"/>
                <w:lang w:val="fr-CA"/>
              </w:rPr>
              <w:t xml:space="preserve">, 2017 CAF 228, et a </w:t>
            </w:r>
            <w:proofErr w:type="gramStart"/>
            <w:r w:rsidRPr="00591DBC">
              <w:rPr>
                <w:sz w:val="20"/>
                <w:szCs w:val="20"/>
                <w:lang w:val="fr-CA"/>
              </w:rPr>
              <w:t>rejeté</w:t>
            </w:r>
            <w:proofErr w:type="gramEnd"/>
            <w:r w:rsidRPr="00591DBC">
              <w:rPr>
                <w:sz w:val="20"/>
                <w:szCs w:val="20"/>
                <w:lang w:val="fr-CA"/>
              </w:rPr>
              <w:t xml:space="preserve"> l’appel.  </w:t>
            </w:r>
          </w:p>
        </w:tc>
      </w:tr>
      <w:tr w:rsidR="00591DBC" w:rsidRPr="00D56218" w:rsidTr="00591DBC">
        <w:tc>
          <w:tcPr>
            <w:tcW w:w="5000" w:type="pct"/>
            <w:gridSpan w:val="4"/>
          </w:tcPr>
          <w:p w:rsidR="00591DBC" w:rsidRPr="00591DBC" w:rsidRDefault="00591DBC" w:rsidP="00591DBC">
            <w:pPr>
              <w:jc w:val="both"/>
              <w:rPr>
                <w:sz w:val="20"/>
                <w:szCs w:val="20"/>
                <w:lang w:val="fr-CA"/>
              </w:rPr>
            </w:pPr>
          </w:p>
        </w:tc>
      </w:tr>
      <w:tr w:rsidR="00591DBC" w:rsidRPr="00D56218" w:rsidTr="00591DBC">
        <w:tc>
          <w:tcPr>
            <w:tcW w:w="2427" w:type="pct"/>
            <w:gridSpan w:val="2"/>
          </w:tcPr>
          <w:p w:rsidR="00591DBC" w:rsidRPr="00591DBC" w:rsidRDefault="00591DBC" w:rsidP="00591DBC">
            <w:pPr>
              <w:jc w:val="both"/>
              <w:rPr>
                <w:sz w:val="20"/>
                <w:szCs w:val="20"/>
                <w:lang w:val="fr-CA"/>
              </w:rPr>
            </w:pPr>
            <w:r w:rsidRPr="00591DBC">
              <w:rPr>
                <w:sz w:val="20"/>
                <w:szCs w:val="20"/>
                <w:lang w:val="fr-CA"/>
              </w:rPr>
              <w:t>13 décembre 2017</w:t>
            </w:r>
          </w:p>
          <w:p w:rsidR="00591DBC" w:rsidRPr="00591DBC" w:rsidRDefault="00591DBC" w:rsidP="00591DBC">
            <w:pPr>
              <w:jc w:val="both"/>
              <w:rPr>
                <w:sz w:val="20"/>
                <w:szCs w:val="20"/>
                <w:lang w:val="fr-CA"/>
              </w:rPr>
            </w:pPr>
            <w:r w:rsidRPr="00591DBC">
              <w:rPr>
                <w:sz w:val="20"/>
                <w:szCs w:val="20"/>
                <w:lang w:val="fr-CA"/>
              </w:rPr>
              <w:t>Cour fédérale</w:t>
            </w:r>
          </w:p>
          <w:p w:rsidR="00591DBC" w:rsidRPr="00591DBC" w:rsidRDefault="00591DBC" w:rsidP="00591DBC">
            <w:pPr>
              <w:jc w:val="both"/>
              <w:rPr>
                <w:sz w:val="20"/>
                <w:szCs w:val="20"/>
                <w:lang w:val="fr-CA"/>
              </w:rPr>
            </w:pPr>
            <w:r w:rsidRPr="00591DBC">
              <w:rPr>
                <w:sz w:val="20"/>
                <w:szCs w:val="20"/>
                <w:lang w:val="fr-CA"/>
              </w:rPr>
              <w:t>Juge Campbell</w:t>
            </w:r>
          </w:p>
          <w:p w:rsidR="00591DBC" w:rsidRPr="00591DBC" w:rsidRDefault="00591DBC" w:rsidP="00591DBC">
            <w:pPr>
              <w:jc w:val="both"/>
              <w:rPr>
                <w:sz w:val="20"/>
                <w:szCs w:val="20"/>
                <w:lang w:val="fr-CA"/>
              </w:rPr>
            </w:pPr>
          </w:p>
        </w:tc>
        <w:tc>
          <w:tcPr>
            <w:tcW w:w="243" w:type="pct"/>
          </w:tcPr>
          <w:p w:rsidR="00591DBC" w:rsidRPr="00591DBC" w:rsidRDefault="00591DBC" w:rsidP="00591DBC">
            <w:pPr>
              <w:jc w:val="both"/>
              <w:rPr>
                <w:sz w:val="20"/>
                <w:szCs w:val="20"/>
                <w:lang w:val="fr-CA"/>
              </w:rPr>
            </w:pPr>
          </w:p>
        </w:tc>
        <w:tc>
          <w:tcPr>
            <w:tcW w:w="2330" w:type="pct"/>
          </w:tcPr>
          <w:p w:rsidR="00591DBC" w:rsidRPr="00591DBC" w:rsidRDefault="00591DBC" w:rsidP="00591DBC">
            <w:pPr>
              <w:jc w:val="both"/>
              <w:rPr>
                <w:sz w:val="20"/>
                <w:szCs w:val="20"/>
                <w:lang w:val="fr-CA"/>
              </w:rPr>
            </w:pPr>
            <w:r w:rsidRPr="00591DBC">
              <w:rPr>
                <w:sz w:val="20"/>
                <w:szCs w:val="20"/>
                <w:lang w:val="fr-CA"/>
              </w:rPr>
              <w:t>Ordonnance radiant la déclaration de la demanderesse.</w:t>
            </w:r>
          </w:p>
        </w:tc>
      </w:tr>
      <w:tr w:rsidR="00591DBC" w:rsidRPr="00591DBC" w:rsidTr="00591DBC">
        <w:tc>
          <w:tcPr>
            <w:tcW w:w="2427" w:type="pct"/>
            <w:gridSpan w:val="2"/>
          </w:tcPr>
          <w:p w:rsidR="00591DBC" w:rsidRPr="00591DBC" w:rsidRDefault="00591DBC" w:rsidP="00591DBC">
            <w:pPr>
              <w:jc w:val="both"/>
              <w:rPr>
                <w:sz w:val="20"/>
                <w:szCs w:val="20"/>
                <w:lang w:val="fr-CA"/>
              </w:rPr>
            </w:pPr>
            <w:r w:rsidRPr="00591DBC">
              <w:rPr>
                <w:sz w:val="20"/>
                <w:szCs w:val="20"/>
                <w:lang w:val="fr-CA"/>
              </w:rPr>
              <w:t>9 mars 2018</w:t>
            </w:r>
          </w:p>
          <w:p w:rsidR="00591DBC" w:rsidRPr="00591DBC" w:rsidRDefault="00591DBC" w:rsidP="00591DBC">
            <w:pPr>
              <w:jc w:val="both"/>
              <w:rPr>
                <w:sz w:val="20"/>
                <w:szCs w:val="20"/>
                <w:lang w:val="fr-CA"/>
              </w:rPr>
            </w:pPr>
            <w:r w:rsidRPr="00591DBC">
              <w:rPr>
                <w:sz w:val="20"/>
                <w:szCs w:val="20"/>
                <w:lang w:val="fr-CA"/>
              </w:rPr>
              <w:t>Cour d’appel fédérale</w:t>
            </w:r>
          </w:p>
          <w:p w:rsidR="00591DBC" w:rsidRPr="00591DBC" w:rsidRDefault="00591DBC" w:rsidP="00591DBC">
            <w:pPr>
              <w:jc w:val="both"/>
              <w:rPr>
                <w:sz w:val="20"/>
                <w:szCs w:val="20"/>
                <w:lang w:val="fr-CA"/>
              </w:rPr>
            </w:pPr>
            <w:r w:rsidRPr="00591DBC">
              <w:rPr>
                <w:sz w:val="20"/>
                <w:szCs w:val="20"/>
                <w:lang w:val="fr-CA"/>
              </w:rPr>
              <w:t xml:space="preserve">(Juges </w:t>
            </w:r>
            <w:proofErr w:type="spellStart"/>
            <w:r w:rsidRPr="00591DBC">
              <w:rPr>
                <w:sz w:val="20"/>
                <w:szCs w:val="20"/>
                <w:lang w:val="fr-CA"/>
              </w:rPr>
              <w:t>Stratas</w:t>
            </w:r>
            <w:proofErr w:type="spellEnd"/>
            <w:r w:rsidRPr="00591DBC">
              <w:rPr>
                <w:sz w:val="20"/>
                <w:szCs w:val="20"/>
                <w:lang w:val="fr-CA"/>
              </w:rPr>
              <w:t>, Webb et Near)</w:t>
            </w:r>
          </w:p>
          <w:p w:rsidR="00591DBC" w:rsidRPr="00591DBC" w:rsidRDefault="00591DBC" w:rsidP="00591DBC">
            <w:pPr>
              <w:jc w:val="both"/>
              <w:rPr>
                <w:sz w:val="20"/>
                <w:szCs w:val="20"/>
                <w:lang w:val="fr-CA"/>
              </w:rPr>
            </w:pPr>
            <w:r w:rsidRPr="00591DBC">
              <w:rPr>
                <w:sz w:val="20"/>
                <w:szCs w:val="20"/>
                <w:lang w:val="fr-CA"/>
              </w:rPr>
              <w:t>N</w:t>
            </w:r>
            <w:r w:rsidRPr="00591DBC">
              <w:rPr>
                <w:sz w:val="20"/>
                <w:szCs w:val="20"/>
                <w:vertAlign w:val="superscript"/>
                <w:lang w:val="fr-CA"/>
              </w:rPr>
              <w:t>os</w:t>
            </w:r>
            <w:r w:rsidRPr="00591DBC">
              <w:rPr>
                <w:sz w:val="20"/>
                <w:szCs w:val="20"/>
                <w:lang w:val="fr-CA"/>
              </w:rPr>
              <w:t xml:space="preserve"> de greffe : A-I-18 et A-2-18</w:t>
            </w:r>
          </w:p>
          <w:p w:rsidR="00591DBC" w:rsidRPr="00591DBC" w:rsidRDefault="00591DBC" w:rsidP="00591DBC">
            <w:pPr>
              <w:jc w:val="both"/>
              <w:rPr>
                <w:sz w:val="20"/>
                <w:szCs w:val="20"/>
                <w:lang w:val="fr-CA"/>
              </w:rPr>
            </w:pPr>
          </w:p>
        </w:tc>
        <w:tc>
          <w:tcPr>
            <w:tcW w:w="243" w:type="pct"/>
          </w:tcPr>
          <w:p w:rsidR="00591DBC" w:rsidRPr="00591DBC" w:rsidRDefault="00591DBC" w:rsidP="00591DBC">
            <w:pPr>
              <w:jc w:val="both"/>
              <w:rPr>
                <w:sz w:val="20"/>
                <w:szCs w:val="20"/>
                <w:lang w:val="fr-CA"/>
              </w:rPr>
            </w:pPr>
          </w:p>
        </w:tc>
        <w:tc>
          <w:tcPr>
            <w:tcW w:w="2330" w:type="pct"/>
          </w:tcPr>
          <w:p w:rsidR="00591DBC" w:rsidRPr="00591DBC" w:rsidRDefault="00591DBC" w:rsidP="00591DBC">
            <w:pPr>
              <w:jc w:val="both"/>
              <w:rPr>
                <w:sz w:val="20"/>
                <w:szCs w:val="20"/>
                <w:lang w:val="fr-CA"/>
              </w:rPr>
            </w:pPr>
            <w:r w:rsidRPr="00591DBC">
              <w:rPr>
                <w:sz w:val="20"/>
                <w:szCs w:val="20"/>
                <w:lang w:val="fr-CA"/>
              </w:rPr>
              <w:t xml:space="preserve">Rejet des appels.  </w:t>
            </w:r>
          </w:p>
          <w:p w:rsidR="00591DBC" w:rsidRPr="00591DBC" w:rsidRDefault="00591DBC" w:rsidP="00591DBC">
            <w:pPr>
              <w:jc w:val="both"/>
              <w:rPr>
                <w:sz w:val="20"/>
                <w:szCs w:val="20"/>
                <w:lang w:val="fr-CA"/>
              </w:rPr>
            </w:pPr>
          </w:p>
        </w:tc>
      </w:tr>
      <w:tr w:rsidR="00591DBC" w:rsidRPr="00D56218" w:rsidTr="00591DBC">
        <w:tc>
          <w:tcPr>
            <w:tcW w:w="2427" w:type="pct"/>
            <w:gridSpan w:val="2"/>
          </w:tcPr>
          <w:p w:rsidR="00591DBC" w:rsidRPr="00591DBC" w:rsidRDefault="00591DBC" w:rsidP="00591DBC">
            <w:pPr>
              <w:jc w:val="both"/>
              <w:rPr>
                <w:sz w:val="20"/>
                <w:szCs w:val="20"/>
                <w:lang w:val="fr-CA"/>
              </w:rPr>
            </w:pPr>
            <w:r w:rsidRPr="00591DBC">
              <w:rPr>
                <w:sz w:val="20"/>
                <w:szCs w:val="20"/>
                <w:lang w:val="fr-CA"/>
              </w:rPr>
              <w:t>9 avril 2018</w:t>
            </w:r>
          </w:p>
          <w:p w:rsidR="00591DBC" w:rsidRPr="00591DBC" w:rsidRDefault="00591DBC" w:rsidP="00591DBC">
            <w:pPr>
              <w:jc w:val="both"/>
              <w:rPr>
                <w:sz w:val="20"/>
                <w:szCs w:val="20"/>
                <w:lang w:val="fr-CA"/>
              </w:rPr>
            </w:pPr>
            <w:r w:rsidRPr="00591DBC">
              <w:rPr>
                <w:sz w:val="20"/>
                <w:szCs w:val="20"/>
                <w:lang w:val="fr-CA"/>
              </w:rPr>
              <w:t>Cour suprême du Canada</w:t>
            </w:r>
          </w:p>
        </w:tc>
        <w:tc>
          <w:tcPr>
            <w:tcW w:w="243" w:type="pct"/>
          </w:tcPr>
          <w:p w:rsidR="00591DBC" w:rsidRPr="00591DBC" w:rsidRDefault="00591DBC" w:rsidP="00591DBC">
            <w:pPr>
              <w:jc w:val="both"/>
              <w:rPr>
                <w:sz w:val="20"/>
                <w:szCs w:val="20"/>
                <w:lang w:val="fr-CA"/>
              </w:rPr>
            </w:pPr>
          </w:p>
        </w:tc>
        <w:tc>
          <w:tcPr>
            <w:tcW w:w="2330" w:type="pct"/>
          </w:tcPr>
          <w:p w:rsidR="00591DBC" w:rsidRPr="00591DBC" w:rsidRDefault="00591DBC" w:rsidP="00591DBC">
            <w:pPr>
              <w:jc w:val="both"/>
              <w:rPr>
                <w:sz w:val="20"/>
                <w:szCs w:val="20"/>
                <w:lang w:val="fr-CA"/>
              </w:rPr>
            </w:pPr>
            <w:r w:rsidRPr="00591DBC">
              <w:rPr>
                <w:sz w:val="20"/>
                <w:szCs w:val="20"/>
                <w:lang w:val="fr-CA"/>
              </w:rPr>
              <w:t>Dépôt de la demande d’autorisation d’appel.</w:t>
            </w:r>
          </w:p>
          <w:p w:rsidR="00591DBC" w:rsidRPr="00591DBC" w:rsidRDefault="00591DBC" w:rsidP="00591DBC">
            <w:pPr>
              <w:jc w:val="both"/>
              <w:rPr>
                <w:sz w:val="20"/>
                <w:szCs w:val="20"/>
                <w:lang w:val="fr-CA"/>
              </w:rPr>
            </w:pPr>
          </w:p>
        </w:tc>
      </w:tr>
    </w:tbl>
    <w:p w:rsidR="00591DBC" w:rsidRDefault="00D56218" w:rsidP="00591DBC">
      <w:pPr>
        <w:jc w:val="both"/>
        <w:rPr>
          <w:sz w:val="20"/>
          <w:szCs w:val="20"/>
        </w:rPr>
      </w:pPr>
      <w:r>
        <w:rPr>
          <w:sz w:val="20"/>
          <w:szCs w:val="20"/>
        </w:rPr>
        <w:pict>
          <v:rect id="_x0000_i1059" style="width:2in;height:1pt" o:hrpct="0" o:hralign="center" o:hrstd="t" o:hrnoshade="t" o:hr="t" fillcolor="black" stroked="f"/>
        </w:pict>
      </w:r>
    </w:p>
    <w:p w:rsidR="00D56218" w:rsidRPr="00591DBC" w:rsidRDefault="00D56218" w:rsidP="00591DBC">
      <w:pPr>
        <w:jc w:val="both"/>
        <w:rPr>
          <w:sz w:val="20"/>
          <w:szCs w:val="20"/>
          <w:lang w:val="fr-CA"/>
        </w:rPr>
      </w:pPr>
      <w:bookmarkStart w:id="5" w:name="_GoBack"/>
      <w:bookmarkEnd w:id="5"/>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91DBC" w:rsidRPr="00591DBC" w:rsidTr="00591DBC">
        <w:tc>
          <w:tcPr>
            <w:tcW w:w="543" w:type="pct"/>
          </w:tcPr>
          <w:p w:rsidR="00591DBC" w:rsidRPr="00591DBC" w:rsidRDefault="00591DBC" w:rsidP="00591DBC">
            <w:pPr>
              <w:jc w:val="both"/>
              <w:rPr>
                <w:sz w:val="20"/>
                <w:szCs w:val="20"/>
                <w:lang w:val="en-US"/>
              </w:rPr>
            </w:pPr>
            <w:r w:rsidRPr="00591DBC">
              <w:rPr>
                <w:b/>
                <w:sz w:val="20"/>
                <w:szCs w:val="20"/>
              </w:rPr>
              <w:t>38401</w:t>
            </w:r>
          </w:p>
        </w:tc>
        <w:tc>
          <w:tcPr>
            <w:tcW w:w="4457" w:type="pct"/>
            <w:gridSpan w:val="3"/>
          </w:tcPr>
          <w:p w:rsidR="00591DBC" w:rsidRPr="00591DBC" w:rsidRDefault="00591DBC" w:rsidP="00591DBC">
            <w:pPr>
              <w:jc w:val="both"/>
              <w:rPr>
                <w:b/>
                <w:sz w:val="20"/>
                <w:szCs w:val="20"/>
                <w:lang w:val="en-US"/>
              </w:rPr>
            </w:pPr>
            <w:proofErr w:type="spellStart"/>
            <w:r w:rsidRPr="00591DBC">
              <w:rPr>
                <w:b/>
                <w:sz w:val="20"/>
                <w:szCs w:val="20"/>
                <w:lang w:val="en-US"/>
              </w:rPr>
              <w:t>Srichand</w:t>
            </w:r>
            <w:proofErr w:type="spellEnd"/>
            <w:r w:rsidRPr="00591DBC">
              <w:rPr>
                <w:b/>
                <w:sz w:val="20"/>
                <w:szCs w:val="20"/>
                <w:lang w:val="en-US"/>
              </w:rPr>
              <w:t xml:space="preserve"> Reddy </w:t>
            </w:r>
            <w:proofErr w:type="spellStart"/>
            <w:r w:rsidRPr="00591DBC">
              <w:rPr>
                <w:b/>
                <w:sz w:val="20"/>
                <w:szCs w:val="20"/>
                <w:lang w:val="en-US"/>
              </w:rPr>
              <w:t>Kunuthur</w:t>
            </w:r>
            <w:proofErr w:type="spellEnd"/>
            <w:r w:rsidRPr="00591DBC">
              <w:rPr>
                <w:b/>
                <w:sz w:val="20"/>
                <w:szCs w:val="20"/>
                <w:lang w:val="en-US"/>
              </w:rPr>
              <w:t xml:space="preserve"> v. </w:t>
            </w:r>
            <w:proofErr w:type="spellStart"/>
            <w:r w:rsidRPr="00591DBC">
              <w:rPr>
                <w:b/>
                <w:sz w:val="20"/>
                <w:szCs w:val="20"/>
                <w:lang w:val="en-US"/>
              </w:rPr>
              <w:t>Deepti</w:t>
            </w:r>
            <w:proofErr w:type="spellEnd"/>
            <w:r w:rsidRPr="00591DBC">
              <w:rPr>
                <w:b/>
                <w:sz w:val="20"/>
                <w:szCs w:val="20"/>
                <w:lang w:val="en-US"/>
              </w:rPr>
              <w:t xml:space="preserve"> </w:t>
            </w:r>
            <w:proofErr w:type="spellStart"/>
            <w:r w:rsidRPr="00591DBC">
              <w:rPr>
                <w:b/>
                <w:sz w:val="20"/>
                <w:szCs w:val="20"/>
                <w:lang w:val="en-US"/>
              </w:rPr>
              <w:t>Govindareddigari</w:t>
            </w:r>
            <w:proofErr w:type="spellEnd"/>
          </w:p>
          <w:p w:rsidR="00591DBC" w:rsidRPr="00591DBC" w:rsidRDefault="00591DBC" w:rsidP="00591DBC">
            <w:pPr>
              <w:jc w:val="both"/>
              <w:rPr>
                <w:sz w:val="20"/>
                <w:szCs w:val="20"/>
                <w:lang w:val="en-US"/>
              </w:rPr>
            </w:pPr>
            <w:r w:rsidRPr="00591DBC">
              <w:rPr>
                <w:sz w:val="20"/>
                <w:szCs w:val="20"/>
                <w:lang w:val="en-US"/>
              </w:rPr>
              <w:t>(Ont.) (Civil) (By Leave)</w:t>
            </w:r>
          </w:p>
        </w:tc>
      </w:tr>
      <w:tr w:rsidR="00672DA0" w:rsidRPr="00591DBC" w:rsidTr="00591DBC">
        <w:tc>
          <w:tcPr>
            <w:tcW w:w="5000" w:type="pct"/>
            <w:gridSpan w:val="4"/>
          </w:tcPr>
          <w:p w:rsidR="00772C71" w:rsidRPr="00772C71" w:rsidRDefault="00772C71" w:rsidP="00772C71">
            <w:pPr>
              <w:jc w:val="both"/>
              <w:rPr>
                <w:sz w:val="20"/>
                <w:szCs w:val="20"/>
              </w:rPr>
            </w:pPr>
            <w:r w:rsidRPr="00772C71">
              <w:rPr>
                <w:sz w:val="20"/>
                <w:szCs w:val="20"/>
              </w:rPr>
              <w:t>The motion for an extension of time to serve and file the application for leave to appeal is granted. The application for leave to appeal from the judgment of the Court of Appeal for Ontario, Number C65192, 2018 ONCA 730, dated September 10, 2018, is dismissed with no order as to costs.</w:t>
            </w:r>
          </w:p>
          <w:p w:rsidR="00672DA0" w:rsidRPr="00772C71" w:rsidRDefault="00672DA0" w:rsidP="00591DBC">
            <w:pPr>
              <w:jc w:val="both"/>
              <w:rPr>
                <w:sz w:val="20"/>
                <w:szCs w:val="20"/>
              </w:rPr>
            </w:pPr>
          </w:p>
        </w:tc>
      </w:tr>
      <w:tr w:rsidR="00591DBC" w:rsidRPr="00591DBC" w:rsidTr="00591DBC">
        <w:tc>
          <w:tcPr>
            <w:tcW w:w="5000" w:type="pct"/>
            <w:gridSpan w:val="4"/>
          </w:tcPr>
          <w:p w:rsidR="00591DBC" w:rsidRPr="00591DBC" w:rsidRDefault="00591DBC" w:rsidP="00591DBC">
            <w:pPr>
              <w:jc w:val="both"/>
              <w:rPr>
                <w:sz w:val="20"/>
                <w:szCs w:val="20"/>
                <w:lang w:val="en-US"/>
              </w:rPr>
            </w:pPr>
            <w:r w:rsidRPr="00591DBC">
              <w:rPr>
                <w:i/>
                <w:sz w:val="20"/>
                <w:szCs w:val="20"/>
                <w:lang w:val="en-US"/>
              </w:rPr>
              <w:t>Charter of Rights</w:t>
            </w:r>
            <w:r w:rsidRPr="00591DBC">
              <w:rPr>
                <w:sz w:val="20"/>
                <w:szCs w:val="20"/>
                <w:lang w:val="en-US"/>
              </w:rPr>
              <w:t xml:space="preserve"> – Right to liberty – Family law – Custody – </w:t>
            </w:r>
            <w:r w:rsidRPr="00591DBC">
              <w:rPr>
                <w:i/>
                <w:sz w:val="20"/>
                <w:szCs w:val="20"/>
                <w:lang w:val="en-US"/>
              </w:rPr>
              <w:t>Hague Convention</w:t>
            </w:r>
            <w:r w:rsidRPr="00591DBC">
              <w:rPr>
                <w:sz w:val="20"/>
                <w:szCs w:val="20"/>
                <w:lang w:val="en-US"/>
              </w:rPr>
              <w:t xml:space="preserve"> – Mother taking child from Canada and moving with him to India without permission of father in 2013 – Mother commencing divorce and custody proceedings in India – Father seeking relief in Indian proceedings and also obtaining </w:t>
            </w:r>
            <w:r w:rsidRPr="00591DBC">
              <w:rPr>
                <w:i/>
                <w:sz w:val="20"/>
                <w:szCs w:val="20"/>
                <w:lang w:val="en-US"/>
              </w:rPr>
              <w:t>ex parte</w:t>
            </w:r>
            <w:r w:rsidRPr="00591DBC">
              <w:rPr>
                <w:sz w:val="20"/>
                <w:szCs w:val="20"/>
                <w:lang w:val="en-US"/>
              </w:rPr>
              <w:t xml:space="preserve"> custody order in Ontario in 2014 – Court of Appeal setting order aside and determining courts in India have jurisdiction to determine issue of custody – Whether Court of Appeal erred in fact and law in failing to consider </w:t>
            </w:r>
            <w:r w:rsidRPr="00591DBC">
              <w:rPr>
                <w:i/>
                <w:sz w:val="20"/>
                <w:szCs w:val="20"/>
                <w:lang w:val="en-US"/>
              </w:rPr>
              <w:t>Hague Convention</w:t>
            </w:r>
            <w:r w:rsidRPr="00591DBC">
              <w:rPr>
                <w:sz w:val="20"/>
                <w:szCs w:val="20"/>
                <w:lang w:val="en-US"/>
              </w:rPr>
              <w:t xml:space="preserve"> principles, s. 7 of </w:t>
            </w:r>
            <w:r w:rsidRPr="00591DBC">
              <w:rPr>
                <w:i/>
                <w:sz w:val="20"/>
                <w:szCs w:val="20"/>
                <w:lang w:val="en-US"/>
              </w:rPr>
              <w:t xml:space="preserve">Charter </w:t>
            </w:r>
            <w:r w:rsidRPr="00591DBC">
              <w:rPr>
                <w:sz w:val="20"/>
                <w:szCs w:val="20"/>
                <w:lang w:val="en-US"/>
              </w:rPr>
              <w:t xml:space="preserve">and </w:t>
            </w:r>
            <w:r w:rsidRPr="00591DBC">
              <w:rPr>
                <w:i/>
                <w:sz w:val="20"/>
                <w:szCs w:val="20"/>
                <w:lang w:val="en-US"/>
              </w:rPr>
              <w:t>Children’s Law Reform Act</w:t>
            </w:r>
            <w:r w:rsidRPr="00591DBC">
              <w:rPr>
                <w:sz w:val="20"/>
                <w:szCs w:val="20"/>
                <w:lang w:val="en-US"/>
              </w:rPr>
              <w:t>, R.S.O. 1990, c. C.12 in setting aside return order – Whether Court of Appeal erred in determining issues of habitual residence and jurisdiction – Whether Court of Appeal erred in misinterpreting applicant’s pleadings filed in courts in India.</w:t>
            </w:r>
          </w:p>
          <w:p w:rsidR="00591DBC" w:rsidRPr="00591DBC" w:rsidRDefault="00591DBC" w:rsidP="00591DBC">
            <w:pPr>
              <w:jc w:val="both"/>
              <w:rPr>
                <w:sz w:val="20"/>
                <w:szCs w:val="20"/>
                <w:lang w:val="en-US"/>
              </w:rPr>
            </w:pPr>
          </w:p>
        </w:tc>
      </w:tr>
      <w:tr w:rsidR="00591DBC" w:rsidRPr="00591DBC" w:rsidTr="00591DBC">
        <w:tc>
          <w:tcPr>
            <w:tcW w:w="5000" w:type="pct"/>
            <w:gridSpan w:val="4"/>
          </w:tcPr>
          <w:p w:rsidR="00591DBC" w:rsidRPr="00591DBC" w:rsidRDefault="00591DBC" w:rsidP="00591DBC">
            <w:pPr>
              <w:jc w:val="both"/>
              <w:rPr>
                <w:sz w:val="20"/>
                <w:szCs w:val="20"/>
                <w:lang w:val="en-US"/>
              </w:rPr>
            </w:pPr>
            <w:r w:rsidRPr="00591DBC">
              <w:rPr>
                <w:sz w:val="20"/>
                <w:szCs w:val="20"/>
                <w:lang w:val="en-US"/>
              </w:rPr>
              <w:t xml:space="preserve">The father and mother were married in India in 2004. Shortly thereafter, they moved to the United States where the father had employment. Their son was born there in 2005 and is an American citizen. The family moved to Brampton, Ontario in 2011 and became permanent residents. In April 2013, while the father was away on business, the mother took the child with her to India. She advised the father by telephone that the purpose of their trip was to visit her mother who was ill. When the father returned from his business trip, he discovered that all of the son’s personal possessions had been removed from the home. In June and July of 2013, the mother commenced petitions for divorce and custody in India. The father obtained an </w:t>
            </w:r>
            <w:r w:rsidRPr="00591DBC">
              <w:rPr>
                <w:i/>
                <w:sz w:val="20"/>
                <w:szCs w:val="20"/>
                <w:lang w:val="en-US"/>
              </w:rPr>
              <w:t>ex parte</w:t>
            </w:r>
            <w:r w:rsidRPr="00591DBC">
              <w:rPr>
                <w:sz w:val="20"/>
                <w:szCs w:val="20"/>
                <w:lang w:val="en-US"/>
              </w:rPr>
              <w:t xml:space="preserve"> order in Ontario that the mother return the child to Ontario and he was awarded temporary custody. The mother did not return the child to Ontario. The father brought a motion to have the mother found in contempt of that order in 2018. The mother appeared in person and admitted that she had taken the child without the father’s permission. She advised the court that she wanted to return to Ontario to address the custody and access issues. The motion judge found that the child’s habitual residence was Ontario and proceeded on the basis that the Ontario courts had jurisdiction. He made a final order granting sole custody to the father and ordered that the child be returned to Ontario. The mother’s appeal was allowed and the return order was set aside.</w:t>
            </w:r>
          </w:p>
        </w:tc>
      </w:tr>
      <w:tr w:rsidR="00591DBC" w:rsidRPr="00591DBC" w:rsidTr="00591DBC">
        <w:tc>
          <w:tcPr>
            <w:tcW w:w="5000" w:type="pct"/>
            <w:gridSpan w:val="4"/>
          </w:tcPr>
          <w:p w:rsidR="00591DBC" w:rsidRPr="00591DBC" w:rsidRDefault="00591DBC" w:rsidP="00591DBC">
            <w:pPr>
              <w:jc w:val="both"/>
              <w:rPr>
                <w:sz w:val="20"/>
                <w:szCs w:val="20"/>
                <w:lang w:val="en-US"/>
              </w:rPr>
            </w:pPr>
          </w:p>
        </w:tc>
      </w:tr>
      <w:tr w:rsidR="00591DBC" w:rsidRPr="00591DBC" w:rsidTr="00591DBC">
        <w:tc>
          <w:tcPr>
            <w:tcW w:w="2427" w:type="pct"/>
            <w:gridSpan w:val="2"/>
          </w:tcPr>
          <w:p w:rsidR="00591DBC" w:rsidRPr="00591DBC" w:rsidRDefault="00591DBC" w:rsidP="00591DBC">
            <w:pPr>
              <w:jc w:val="both"/>
              <w:rPr>
                <w:sz w:val="20"/>
                <w:szCs w:val="20"/>
                <w:lang w:val="en-US"/>
              </w:rPr>
            </w:pPr>
            <w:r w:rsidRPr="00591DBC">
              <w:rPr>
                <w:sz w:val="20"/>
                <w:szCs w:val="20"/>
                <w:lang w:val="en-US"/>
              </w:rPr>
              <w:lastRenderedPageBreak/>
              <w:t>October 9, 2014</w:t>
            </w:r>
          </w:p>
          <w:p w:rsidR="00591DBC" w:rsidRPr="00591DBC" w:rsidRDefault="00591DBC" w:rsidP="00591DBC">
            <w:pPr>
              <w:jc w:val="both"/>
              <w:rPr>
                <w:sz w:val="20"/>
                <w:szCs w:val="20"/>
                <w:lang w:val="en-US"/>
              </w:rPr>
            </w:pPr>
            <w:r w:rsidRPr="00591DBC">
              <w:rPr>
                <w:sz w:val="20"/>
                <w:szCs w:val="20"/>
                <w:lang w:val="en-US"/>
              </w:rPr>
              <w:t>Ontario Superior Court of Justice</w:t>
            </w:r>
          </w:p>
          <w:p w:rsidR="00591DBC" w:rsidRPr="00591DBC" w:rsidRDefault="00591DBC" w:rsidP="00591DBC">
            <w:pPr>
              <w:jc w:val="both"/>
              <w:rPr>
                <w:sz w:val="20"/>
                <w:szCs w:val="20"/>
                <w:lang w:val="en-US"/>
              </w:rPr>
            </w:pPr>
            <w:r w:rsidRPr="00591DBC">
              <w:rPr>
                <w:sz w:val="20"/>
                <w:szCs w:val="20"/>
                <w:lang w:val="en-US"/>
              </w:rPr>
              <w:t>(</w:t>
            </w:r>
            <w:proofErr w:type="spellStart"/>
            <w:r w:rsidRPr="00591DBC">
              <w:rPr>
                <w:sz w:val="20"/>
                <w:szCs w:val="20"/>
                <w:lang w:val="en-US"/>
              </w:rPr>
              <w:t>Sproat</w:t>
            </w:r>
            <w:proofErr w:type="spellEnd"/>
            <w:r w:rsidRPr="00591DBC">
              <w:rPr>
                <w:sz w:val="20"/>
                <w:szCs w:val="20"/>
                <w:lang w:val="en-US"/>
              </w:rPr>
              <w:t xml:space="preserve"> J.)</w:t>
            </w:r>
          </w:p>
          <w:p w:rsidR="00591DBC" w:rsidRPr="00591DBC" w:rsidRDefault="00591DBC" w:rsidP="00591DBC">
            <w:pPr>
              <w:jc w:val="both"/>
              <w:rPr>
                <w:sz w:val="20"/>
                <w:szCs w:val="20"/>
                <w:lang w:val="en-US"/>
              </w:rPr>
            </w:pPr>
            <w:r w:rsidRPr="00591DBC">
              <w:rPr>
                <w:sz w:val="20"/>
                <w:szCs w:val="20"/>
                <w:lang w:val="en-US"/>
              </w:rPr>
              <w:t>Unreported</w:t>
            </w:r>
          </w:p>
          <w:p w:rsidR="00591DBC" w:rsidRPr="00591DBC" w:rsidRDefault="00591DBC" w:rsidP="00591DBC">
            <w:pPr>
              <w:jc w:val="both"/>
              <w:rPr>
                <w:sz w:val="20"/>
                <w:szCs w:val="20"/>
                <w:lang w:val="en-US"/>
              </w:rPr>
            </w:pPr>
          </w:p>
        </w:tc>
        <w:tc>
          <w:tcPr>
            <w:tcW w:w="243" w:type="pct"/>
          </w:tcPr>
          <w:p w:rsidR="00591DBC" w:rsidRPr="00591DBC" w:rsidRDefault="00591DBC" w:rsidP="00591DBC">
            <w:pPr>
              <w:jc w:val="both"/>
              <w:rPr>
                <w:sz w:val="20"/>
                <w:szCs w:val="20"/>
                <w:lang w:val="en-US"/>
              </w:rPr>
            </w:pPr>
          </w:p>
        </w:tc>
        <w:tc>
          <w:tcPr>
            <w:tcW w:w="2330" w:type="pct"/>
          </w:tcPr>
          <w:p w:rsidR="00591DBC" w:rsidRPr="00591DBC" w:rsidRDefault="00591DBC" w:rsidP="00591DBC">
            <w:pPr>
              <w:jc w:val="both"/>
              <w:rPr>
                <w:sz w:val="20"/>
                <w:szCs w:val="20"/>
                <w:lang w:val="en-US"/>
              </w:rPr>
            </w:pPr>
            <w:r w:rsidRPr="00591DBC">
              <w:rPr>
                <w:sz w:val="20"/>
                <w:szCs w:val="20"/>
                <w:lang w:val="en-US"/>
              </w:rPr>
              <w:t>Father awarded sole custody of child; Mother ordered to return child to father in Canada</w:t>
            </w:r>
          </w:p>
        </w:tc>
      </w:tr>
      <w:tr w:rsidR="00591DBC" w:rsidRPr="00591DBC" w:rsidTr="00591DBC">
        <w:tc>
          <w:tcPr>
            <w:tcW w:w="2427" w:type="pct"/>
            <w:gridSpan w:val="2"/>
          </w:tcPr>
          <w:p w:rsidR="00591DBC" w:rsidRPr="00591DBC" w:rsidRDefault="00591DBC" w:rsidP="00591DBC">
            <w:pPr>
              <w:jc w:val="both"/>
              <w:rPr>
                <w:sz w:val="20"/>
                <w:szCs w:val="20"/>
                <w:lang w:val="en-US"/>
              </w:rPr>
            </w:pPr>
            <w:r w:rsidRPr="00591DBC">
              <w:rPr>
                <w:sz w:val="20"/>
                <w:szCs w:val="20"/>
                <w:lang w:val="en-US"/>
              </w:rPr>
              <w:t>March 1, 2018</w:t>
            </w:r>
          </w:p>
          <w:p w:rsidR="00591DBC" w:rsidRPr="00591DBC" w:rsidRDefault="00591DBC" w:rsidP="00591DBC">
            <w:pPr>
              <w:jc w:val="both"/>
              <w:rPr>
                <w:sz w:val="20"/>
                <w:szCs w:val="20"/>
                <w:lang w:val="en-US"/>
              </w:rPr>
            </w:pPr>
            <w:r w:rsidRPr="00591DBC">
              <w:rPr>
                <w:sz w:val="20"/>
                <w:szCs w:val="20"/>
                <w:lang w:val="en-US"/>
              </w:rPr>
              <w:t>Ontario Superior Court of Justice</w:t>
            </w:r>
          </w:p>
          <w:p w:rsidR="00591DBC" w:rsidRPr="00591DBC" w:rsidRDefault="00591DBC" w:rsidP="00591DBC">
            <w:pPr>
              <w:jc w:val="both"/>
              <w:rPr>
                <w:sz w:val="20"/>
                <w:szCs w:val="20"/>
                <w:lang w:val="en-US"/>
              </w:rPr>
            </w:pPr>
            <w:r w:rsidRPr="00591DBC">
              <w:rPr>
                <w:sz w:val="20"/>
                <w:szCs w:val="20"/>
                <w:lang w:val="en-US"/>
              </w:rPr>
              <w:t>(Trimble J.)</w:t>
            </w:r>
          </w:p>
          <w:p w:rsidR="00591DBC" w:rsidRPr="00591DBC" w:rsidRDefault="00591DBC" w:rsidP="00591DBC">
            <w:pPr>
              <w:jc w:val="both"/>
              <w:rPr>
                <w:sz w:val="20"/>
                <w:szCs w:val="20"/>
                <w:lang w:val="en-US"/>
              </w:rPr>
            </w:pPr>
            <w:r w:rsidRPr="00591DBC">
              <w:rPr>
                <w:sz w:val="20"/>
                <w:szCs w:val="20"/>
                <w:lang w:val="en-US"/>
              </w:rPr>
              <w:t>Unreported</w:t>
            </w:r>
          </w:p>
        </w:tc>
        <w:tc>
          <w:tcPr>
            <w:tcW w:w="243" w:type="pct"/>
          </w:tcPr>
          <w:p w:rsidR="00591DBC" w:rsidRPr="00591DBC" w:rsidRDefault="00591DBC" w:rsidP="00591DBC">
            <w:pPr>
              <w:jc w:val="both"/>
              <w:rPr>
                <w:sz w:val="20"/>
                <w:szCs w:val="20"/>
                <w:lang w:val="en-US"/>
              </w:rPr>
            </w:pPr>
          </w:p>
        </w:tc>
        <w:tc>
          <w:tcPr>
            <w:tcW w:w="2330" w:type="pct"/>
          </w:tcPr>
          <w:p w:rsidR="00591DBC" w:rsidRPr="00591DBC" w:rsidRDefault="00591DBC" w:rsidP="00591DBC">
            <w:pPr>
              <w:jc w:val="both"/>
              <w:rPr>
                <w:sz w:val="20"/>
                <w:szCs w:val="20"/>
                <w:lang w:val="en-US"/>
              </w:rPr>
            </w:pPr>
            <w:r w:rsidRPr="00591DBC">
              <w:rPr>
                <w:sz w:val="20"/>
                <w:szCs w:val="20"/>
                <w:lang w:val="en-US"/>
              </w:rPr>
              <w:t>Father awarded final sole custody; Order for apprehension and return of child to father with enforcement provisions; Order for apprehension and arrest of mother for offence of International Parental Child Abduction and breach of previous order</w:t>
            </w:r>
          </w:p>
          <w:p w:rsidR="00591DBC" w:rsidRPr="00591DBC" w:rsidRDefault="00591DBC" w:rsidP="00591DBC">
            <w:pPr>
              <w:jc w:val="both"/>
              <w:rPr>
                <w:sz w:val="20"/>
                <w:szCs w:val="20"/>
                <w:lang w:val="en-US"/>
              </w:rPr>
            </w:pPr>
          </w:p>
        </w:tc>
      </w:tr>
      <w:tr w:rsidR="00591DBC" w:rsidRPr="00591DBC" w:rsidTr="00591DBC">
        <w:tc>
          <w:tcPr>
            <w:tcW w:w="2427" w:type="pct"/>
            <w:gridSpan w:val="2"/>
          </w:tcPr>
          <w:p w:rsidR="00591DBC" w:rsidRPr="00591DBC" w:rsidRDefault="00591DBC" w:rsidP="00591DBC">
            <w:pPr>
              <w:jc w:val="both"/>
              <w:rPr>
                <w:sz w:val="20"/>
                <w:szCs w:val="20"/>
                <w:lang w:val="en-US"/>
              </w:rPr>
            </w:pPr>
            <w:r w:rsidRPr="00591DBC">
              <w:rPr>
                <w:sz w:val="20"/>
                <w:szCs w:val="20"/>
                <w:lang w:val="en-US"/>
              </w:rPr>
              <w:t>September 10, 2018</w:t>
            </w:r>
          </w:p>
          <w:p w:rsidR="00591DBC" w:rsidRPr="00591DBC" w:rsidRDefault="00591DBC" w:rsidP="00591DBC">
            <w:pPr>
              <w:jc w:val="both"/>
              <w:rPr>
                <w:sz w:val="20"/>
                <w:szCs w:val="20"/>
                <w:lang w:val="en-US"/>
              </w:rPr>
            </w:pPr>
            <w:r w:rsidRPr="00591DBC">
              <w:rPr>
                <w:sz w:val="20"/>
                <w:szCs w:val="20"/>
                <w:lang w:val="en-US"/>
              </w:rPr>
              <w:t>Court of Appeal for Ontario</w:t>
            </w:r>
          </w:p>
          <w:p w:rsidR="00591DBC" w:rsidRPr="00591DBC" w:rsidRDefault="00591DBC" w:rsidP="00591DBC">
            <w:pPr>
              <w:jc w:val="both"/>
              <w:rPr>
                <w:sz w:val="20"/>
                <w:szCs w:val="20"/>
                <w:lang w:val="en-US"/>
              </w:rPr>
            </w:pPr>
            <w:r w:rsidRPr="00591DBC">
              <w:rPr>
                <w:sz w:val="20"/>
                <w:szCs w:val="20"/>
                <w:lang w:val="en-US"/>
              </w:rPr>
              <w:t xml:space="preserve">(Sharpe, </w:t>
            </w:r>
            <w:proofErr w:type="spellStart"/>
            <w:r w:rsidRPr="00591DBC">
              <w:rPr>
                <w:sz w:val="20"/>
                <w:szCs w:val="20"/>
                <w:lang w:val="en-US"/>
              </w:rPr>
              <w:t>Juriansz</w:t>
            </w:r>
            <w:proofErr w:type="spellEnd"/>
            <w:r w:rsidRPr="00591DBC">
              <w:rPr>
                <w:sz w:val="20"/>
                <w:szCs w:val="20"/>
                <w:lang w:val="en-US"/>
              </w:rPr>
              <w:t xml:space="preserve"> and Roberts JJ.A.)</w:t>
            </w:r>
          </w:p>
          <w:p w:rsidR="00591DBC" w:rsidRPr="00591DBC" w:rsidRDefault="00D56218" w:rsidP="00591DBC">
            <w:pPr>
              <w:jc w:val="both"/>
              <w:rPr>
                <w:sz w:val="20"/>
                <w:szCs w:val="20"/>
                <w:lang w:val="en-US"/>
              </w:rPr>
            </w:pPr>
            <w:hyperlink r:id="rId37" w:history="1">
              <w:r w:rsidR="00591DBC" w:rsidRPr="00591DBC">
                <w:rPr>
                  <w:rStyle w:val="Hyperlink"/>
                  <w:sz w:val="20"/>
                  <w:szCs w:val="20"/>
                  <w:lang w:val="en-US"/>
                </w:rPr>
                <w:t>2018 ONCA 730</w:t>
              </w:r>
            </w:hyperlink>
          </w:p>
          <w:p w:rsidR="00591DBC" w:rsidRPr="00591DBC" w:rsidRDefault="00591DBC" w:rsidP="00591DBC">
            <w:pPr>
              <w:jc w:val="both"/>
              <w:rPr>
                <w:sz w:val="20"/>
                <w:szCs w:val="20"/>
                <w:lang w:val="en-US"/>
              </w:rPr>
            </w:pPr>
          </w:p>
        </w:tc>
        <w:tc>
          <w:tcPr>
            <w:tcW w:w="243" w:type="pct"/>
          </w:tcPr>
          <w:p w:rsidR="00591DBC" w:rsidRPr="00591DBC" w:rsidRDefault="00591DBC" w:rsidP="00591DBC">
            <w:pPr>
              <w:jc w:val="both"/>
              <w:rPr>
                <w:sz w:val="20"/>
                <w:szCs w:val="20"/>
                <w:lang w:val="en-US"/>
              </w:rPr>
            </w:pPr>
          </w:p>
        </w:tc>
        <w:tc>
          <w:tcPr>
            <w:tcW w:w="2330" w:type="pct"/>
          </w:tcPr>
          <w:p w:rsidR="00591DBC" w:rsidRPr="00591DBC" w:rsidRDefault="00591DBC" w:rsidP="00591DBC">
            <w:pPr>
              <w:jc w:val="both"/>
              <w:rPr>
                <w:sz w:val="20"/>
                <w:szCs w:val="20"/>
                <w:lang w:val="en-US"/>
              </w:rPr>
            </w:pPr>
            <w:r w:rsidRPr="00591DBC">
              <w:rPr>
                <w:sz w:val="20"/>
                <w:szCs w:val="20"/>
                <w:lang w:val="en-US"/>
              </w:rPr>
              <w:t>Mother’s appeal allowed</w:t>
            </w:r>
          </w:p>
          <w:p w:rsidR="00591DBC" w:rsidRPr="00591DBC" w:rsidRDefault="00591DBC" w:rsidP="00591DBC">
            <w:pPr>
              <w:jc w:val="both"/>
              <w:rPr>
                <w:sz w:val="20"/>
                <w:szCs w:val="20"/>
                <w:lang w:val="en-US"/>
              </w:rPr>
            </w:pPr>
          </w:p>
          <w:p w:rsidR="00591DBC" w:rsidRPr="00591DBC" w:rsidRDefault="00591DBC" w:rsidP="00591DBC">
            <w:pPr>
              <w:jc w:val="both"/>
              <w:rPr>
                <w:sz w:val="20"/>
                <w:szCs w:val="20"/>
                <w:lang w:val="en-US"/>
              </w:rPr>
            </w:pPr>
          </w:p>
        </w:tc>
      </w:tr>
      <w:tr w:rsidR="00591DBC" w:rsidRPr="00591DBC" w:rsidTr="00591DBC">
        <w:tc>
          <w:tcPr>
            <w:tcW w:w="2427" w:type="pct"/>
            <w:gridSpan w:val="2"/>
          </w:tcPr>
          <w:p w:rsidR="00591DBC" w:rsidRPr="00591DBC" w:rsidRDefault="00591DBC" w:rsidP="00591DBC">
            <w:pPr>
              <w:jc w:val="both"/>
              <w:rPr>
                <w:sz w:val="20"/>
                <w:szCs w:val="20"/>
                <w:lang w:val="en-US"/>
              </w:rPr>
            </w:pPr>
            <w:r w:rsidRPr="00591DBC">
              <w:rPr>
                <w:sz w:val="20"/>
                <w:szCs w:val="20"/>
                <w:lang w:val="en-US"/>
              </w:rPr>
              <w:t>November 13, 2018</w:t>
            </w:r>
          </w:p>
          <w:p w:rsidR="00591DBC" w:rsidRPr="00591DBC" w:rsidRDefault="00591DBC" w:rsidP="00591DBC">
            <w:pPr>
              <w:jc w:val="both"/>
              <w:rPr>
                <w:sz w:val="20"/>
                <w:szCs w:val="20"/>
                <w:lang w:val="en-US"/>
              </w:rPr>
            </w:pPr>
            <w:r w:rsidRPr="00591DBC">
              <w:rPr>
                <w:sz w:val="20"/>
                <w:szCs w:val="20"/>
                <w:lang w:val="en-US"/>
              </w:rPr>
              <w:t>Supreme Court of Canada</w:t>
            </w:r>
          </w:p>
        </w:tc>
        <w:tc>
          <w:tcPr>
            <w:tcW w:w="243" w:type="pct"/>
          </w:tcPr>
          <w:p w:rsidR="00591DBC" w:rsidRPr="00591DBC" w:rsidRDefault="00591DBC" w:rsidP="00591DBC">
            <w:pPr>
              <w:jc w:val="both"/>
              <w:rPr>
                <w:sz w:val="20"/>
                <w:szCs w:val="20"/>
                <w:lang w:val="en-US"/>
              </w:rPr>
            </w:pPr>
          </w:p>
        </w:tc>
        <w:tc>
          <w:tcPr>
            <w:tcW w:w="2330" w:type="pct"/>
          </w:tcPr>
          <w:p w:rsidR="00591DBC" w:rsidRPr="00591DBC" w:rsidRDefault="00591DBC" w:rsidP="00591DBC">
            <w:pPr>
              <w:jc w:val="both"/>
              <w:rPr>
                <w:sz w:val="20"/>
                <w:szCs w:val="20"/>
                <w:lang w:val="en-US"/>
              </w:rPr>
            </w:pPr>
            <w:r w:rsidRPr="00591DBC">
              <w:rPr>
                <w:sz w:val="20"/>
                <w:szCs w:val="20"/>
                <w:lang w:val="en-US"/>
              </w:rPr>
              <w:t>Motion for extension of time in which to file application for leave to appeal and application for leave to appeal filed</w:t>
            </w:r>
          </w:p>
        </w:tc>
      </w:tr>
    </w:tbl>
    <w:p w:rsidR="00591DBC" w:rsidRPr="00591DBC" w:rsidRDefault="00591DBC" w:rsidP="00591DBC">
      <w:pPr>
        <w:jc w:val="both"/>
        <w:rPr>
          <w:sz w:val="20"/>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91DBC" w:rsidRPr="00591DBC" w:rsidTr="00591DBC">
        <w:tc>
          <w:tcPr>
            <w:tcW w:w="543" w:type="pct"/>
          </w:tcPr>
          <w:p w:rsidR="00591DBC" w:rsidRPr="00591DBC" w:rsidRDefault="00591DBC" w:rsidP="00591DBC">
            <w:pPr>
              <w:jc w:val="both"/>
              <w:rPr>
                <w:sz w:val="20"/>
                <w:szCs w:val="20"/>
                <w:lang w:val="fr-CA"/>
              </w:rPr>
            </w:pPr>
            <w:r w:rsidRPr="00591DBC">
              <w:rPr>
                <w:b/>
                <w:sz w:val="20"/>
                <w:szCs w:val="20"/>
                <w:lang w:val="fr-CA"/>
              </w:rPr>
              <w:t>38401</w:t>
            </w:r>
          </w:p>
        </w:tc>
        <w:tc>
          <w:tcPr>
            <w:tcW w:w="4457" w:type="pct"/>
            <w:gridSpan w:val="3"/>
          </w:tcPr>
          <w:p w:rsidR="00591DBC" w:rsidRPr="00591DBC" w:rsidRDefault="00591DBC" w:rsidP="00591DBC">
            <w:pPr>
              <w:jc w:val="both"/>
              <w:rPr>
                <w:b/>
                <w:sz w:val="20"/>
                <w:szCs w:val="20"/>
                <w:lang w:val="en-US"/>
              </w:rPr>
            </w:pPr>
            <w:proofErr w:type="spellStart"/>
            <w:r w:rsidRPr="00591DBC">
              <w:rPr>
                <w:b/>
                <w:sz w:val="20"/>
                <w:szCs w:val="20"/>
                <w:lang w:val="en-US"/>
              </w:rPr>
              <w:t>Srichand</w:t>
            </w:r>
            <w:proofErr w:type="spellEnd"/>
            <w:r w:rsidRPr="00591DBC">
              <w:rPr>
                <w:b/>
                <w:sz w:val="20"/>
                <w:szCs w:val="20"/>
                <w:lang w:val="en-US"/>
              </w:rPr>
              <w:t xml:space="preserve"> Reddy </w:t>
            </w:r>
            <w:proofErr w:type="spellStart"/>
            <w:r w:rsidRPr="00591DBC">
              <w:rPr>
                <w:b/>
                <w:sz w:val="20"/>
                <w:szCs w:val="20"/>
                <w:lang w:val="en-US"/>
              </w:rPr>
              <w:t>Kunuthur</w:t>
            </w:r>
            <w:proofErr w:type="spellEnd"/>
            <w:r w:rsidRPr="00591DBC">
              <w:rPr>
                <w:b/>
                <w:sz w:val="20"/>
                <w:szCs w:val="20"/>
                <w:lang w:val="en-US"/>
              </w:rPr>
              <w:t xml:space="preserve"> c. </w:t>
            </w:r>
            <w:proofErr w:type="spellStart"/>
            <w:r w:rsidRPr="00591DBC">
              <w:rPr>
                <w:b/>
                <w:sz w:val="20"/>
                <w:szCs w:val="20"/>
                <w:lang w:val="en-US"/>
              </w:rPr>
              <w:t>Deepti</w:t>
            </w:r>
            <w:proofErr w:type="spellEnd"/>
            <w:r w:rsidRPr="00591DBC">
              <w:rPr>
                <w:b/>
                <w:sz w:val="20"/>
                <w:szCs w:val="20"/>
                <w:lang w:val="en-US"/>
              </w:rPr>
              <w:t xml:space="preserve"> </w:t>
            </w:r>
            <w:proofErr w:type="spellStart"/>
            <w:r w:rsidRPr="00591DBC">
              <w:rPr>
                <w:b/>
                <w:sz w:val="20"/>
                <w:szCs w:val="20"/>
                <w:lang w:val="en-US"/>
              </w:rPr>
              <w:t>Govindareddigari</w:t>
            </w:r>
            <w:proofErr w:type="spellEnd"/>
          </w:p>
          <w:p w:rsidR="00591DBC" w:rsidRPr="00591DBC" w:rsidRDefault="00591DBC" w:rsidP="00591DBC">
            <w:pPr>
              <w:jc w:val="both"/>
              <w:rPr>
                <w:sz w:val="20"/>
                <w:szCs w:val="20"/>
                <w:lang w:val="fr-CA"/>
              </w:rPr>
            </w:pPr>
            <w:r w:rsidRPr="00591DBC">
              <w:rPr>
                <w:sz w:val="20"/>
                <w:szCs w:val="20"/>
                <w:lang w:val="fr-CA"/>
              </w:rPr>
              <w:t>(Ont.) (Civile) (Autorisation)</w:t>
            </w:r>
          </w:p>
        </w:tc>
      </w:tr>
      <w:tr w:rsidR="00672DA0" w:rsidRPr="00D56218" w:rsidTr="00591DBC">
        <w:tc>
          <w:tcPr>
            <w:tcW w:w="5000" w:type="pct"/>
            <w:gridSpan w:val="4"/>
          </w:tcPr>
          <w:p w:rsidR="00672DA0" w:rsidRDefault="00772C71" w:rsidP="00591DBC">
            <w:pPr>
              <w:jc w:val="both"/>
              <w:rPr>
                <w:sz w:val="20"/>
                <w:szCs w:val="20"/>
                <w:lang w:val="fr-CA"/>
              </w:rPr>
            </w:pPr>
            <w:r w:rsidRPr="00772C71">
              <w:rPr>
                <w:sz w:val="20"/>
                <w:szCs w:val="20"/>
                <w:lang w:val="fr-CA"/>
              </w:rPr>
              <w:t>La requête en prorogation du délai de signification et de dépôt de la demande d’autorisation d’appel est accueillie. La demande d’autorisation d’appel de l’arrêt de la Cour d’appel de l’Ontario, numéro C65192, 2018 ONCA 730, daté du 10 septembre 2018, est rejetée sans ordonnance quant aux dépens.</w:t>
            </w:r>
          </w:p>
          <w:p w:rsidR="00772C71" w:rsidRPr="00772C71" w:rsidRDefault="00772C71" w:rsidP="00591DBC">
            <w:pPr>
              <w:jc w:val="both"/>
              <w:rPr>
                <w:sz w:val="20"/>
                <w:szCs w:val="20"/>
                <w:lang w:val="fr-CA"/>
              </w:rPr>
            </w:pPr>
          </w:p>
        </w:tc>
      </w:tr>
      <w:tr w:rsidR="00591DBC" w:rsidRPr="00D56218" w:rsidTr="00591DBC">
        <w:tc>
          <w:tcPr>
            <w:tcW w:w="5000" w:type="pct"/>
            <w:gridSpan w:val="4"/>
          </w:tcPr>
          <w:p w:rsidR="00591DBC" w:rsidRPr="00591DBC" w:rsidRDefault="00591DBC" w:rsidP="00591DBC">
            <w:pPr>
              <w:jc w:val="both"/>
              <w:rPr>
                <w:sz w:val="20"/>
                <w:szCs w:val="20"/>
                <w:lang w:val="fr-CA"/>
              </w:rPr>
            </w:pPr>
            <w:r w:rsidRPr="00591DBC">
              <w:rPr>
                <w:i/>
                <w:sz w:val="20"/>
                <w:szCs w:val="20"/>
                <w:lang w:val="fr-CA"/>
              </w:rPr>
              <w:t>Charte des droits</w:t>
            </w:r>
            <w:r w:rsidRPr="00591DBC">
              <w:rPr>
                <w:sz w:val="20"/>
                <w:szCs w:val="20"/>
                <w:lang w:val="fr-CA"/>
              </w:rPr>
              <w:t xml:space="preserve"> – Droit à la liberté – Droit de la famille – Garde – </w:t>
            </w:r>
            <w:r w:rsidRPr="00591DBC">
              <w:rPr>
                <w:i/>
                <w:sz w:val="20"/>
                <w:szCs w:val="20"/>
                <w:lang w:val="fr-CA"/>
              </w:rPr>
              <w:t>Convention de La Haye</w:t>
            </w:r>
            <w:r w:rsidRPr="00591DBC">
              <w:rPr>
                <w:sz w:val="20"/>
                <w:szCs w:val="20"/>
                <w:lang w:val="fr-CA"/>
              </w:rPr>
              <w:t xml:space="preserve"> – La mère a emmené l’enfant hors du Canada et a déménagé avec lui en Inde sans la permission du père en 2013 – La mère a introduit en Inde une instance demandant le divorce et la garde – Le père demande un redressement dans l’instance indienne et a également obtenu une ordonnance de garde </w:t>
            </w:r>
            <w:r w:rsidRPr="00591DBC">
              <w:rPr>
                <w:i/>
                <w:sz w:val="20"/>
                <w:szCs w:val="20"/>
                <w:lang w:val="fr-CA"/>
              </w:rPr>
              <w:t>ex parte</w:t>
            </w:r>
            <w:r w:rsidRPr="00591DBC">
              <w:rPr>
                <w:sz w:val="20"/>
                <w:szCs w:val="20"/>
                <w:lang w:val="fr-CA"/>
              </w:rPr>
              <w:t xml:space="preserve"> en Ontario en 2014 – La Cour d’appel a annulé l’ordonnance et a conclu que les tribunaux de l’Inde avaient compétence pour trancher la question de la garde – La Cour d’appel a-t-elle commis une erreur de fait et de droit en omettant de prendre en compte les principes de la </w:t>
            </w:r>
            <w:r w:rsidRPr="00591DBC">
              <w:rPr>
                <w:i/>
                <w:sz w:val="20"/>
                <w:szCs w:val="20"/>
                <w:lang w:val="fr-CA"/>
              </w:rPr>
              <w:t>Convention de La Haye</w:t>
            </w:r>
            <w:r w:rsidRPr="00591DBC">
              <w:rPr>
                <w:sz w:val="20"/>
                <w:szCs w:val="20"/>
                <w:lang w:val="fr-CA"/>
              </w:rPr>
              <w:t xml:space="preserve">, l’art. 7 de la </w:t>
            </w:r>
            <w:r w:rsidRPr="00591DBC">
              <w:rPr>
                <w:i/>
                <w:sz w:val="20"/>
                <w:szCs w:val="20"/>
                <w:lang w:val="fr-CA"/>
              </w:rPr>
              <w:t xml:space="preserve">Charte </w:t>
            </w:r>
            <w:r w:rsidRPr="00591DBC">
              <w:rPr>
                <w:sz w:val="20"/>
                <w:szCs w:val="20"/>
                <w:lang w:val="fr-CA"/>
              </w:rPr>
              <w:t xml:space="preserve">et la </w:t>
            </w:r>
            <w:r w:rsidRPr="00591DBC">
              <w:rPr>
                <w:i/>
                <w:sz w:val="20"/>
                <w:szCs w:val="20"/>
                <w:lang w:val="fr-CA"/>
              </w:rPr>
              <w:t>Loi portant réforme du droit de l’enfance</w:t>
            </w:r>
            <w:r w:rsidRPr="00591DBC">
              <w:rPr>
                <w:sz w:val="20"/>
                <w:szCs w:val="20"/>
                <w:lang w:val="fr-CA"/>
              </w:rPr>
              <w:t>, L.R.O. 1990, ch. C.12 en annulant l’ordonnance de retour? – La Cour d’appel a-t-elle commis une erreur en tranchant les questions de la résidence habituelle et de la compétence? – La Cour d’appel a-t-elle mal interprété les actes de procédure du demandeur déposés devant les tribunaux en Inde?</w:t>
            </w:r>
          </w:p>
          <w:p w:rsidR="00591DBC" w:rsidRPr="00591DBC" w:rsidRDefault="00591DBC" w:rsidP="00591DBC">
            <w:pPr>
              <w:jc w:val="both"/>
              <w:rPr>
                <w:sz w:val="20"/>
                <w:szCs w:val="20"/>
                <w:lang w:val="fr-CA"/>
              </w:rPr>
            </w:pPr>
          </w:p>
        </w:tc>
      </w:tr>
      <w:tr w:rsidR="00591DBC" w:rsidRPr="00D56218" w:rsidTr="00591DBC">
        <w:tc>
          <w:tcPr>
            <w:tcW w:w="5000" w:type="pct"/>
            <w:gridSpan w:val="4"/>
          </w:tcPr>
          <w:p w:rsidR="00591DBC" w:rsidRPr="00591DBC" w:rsidRDefault="00591DBC" w:rsidP="00591DBC">
            <w:pPr>
              <w:jc w:val="both"/>
              <w:rPr>
                <w:sz w:val="20"/>
                <w:szCs w:val="20"/>
                <w:lang w:val="fr-CA"/>
              </w:rPr>
            </w:pPr>
            <w:r w:rsidRPr="00591DBC">
              <w:rPr>
                <w:sz w:val="20"/>
                <w:szCs w:val="20"/>
                <w:lang w:val="fr-CA"/>
              </w:rPr>
              <w:t xml:space="preserve">Le père et la mère se sont mariés en 2004. Peu de temps après, ils ont déménagé aux États-Unis où le père occupait un emploi. Leur fils est né là en 2005 et il est citoyen des États-Unis. La famille a déménagé à Brampton (Ontario) en 2011 et ils sont devenus résidents permanents. En avril 2013, alors que le père était parti en voyage d’affaires, la mère a emmené l’enfant avec elle en Inde. Elle a dit au père au téléphone que le but du voyage était de visiter sa mère qui était malade. Lorsque le père est revenu de son voyage d’affaires, il a découvert que toutes les possessions personnelles du fils avaient été enlevées de la maison. En juin et en juillet 2013, la mère a introduit en Inde des requêtes pour obtenir le divorce et la garde. Le père a obtenu une ordonnance </w:t>
            </w:r>
            <w:r w:rsidRPr="00591DBC">
              <w:rPr>
                <w:i/>
                <w:sz w:val="20"/>
                <w:szCs w:val="20"/>
                <w:lang w:val="fr-CA"/>
              </w:rPr>
              <w:t>ex parte</w:t>
            </w:r>
            <w:r w:rsidRPr="00591DBC">
              <w:rPr>
                <w:sz w:val="20"/>
                <w:szCs w:val="20"/>
                <w:lang w:val="fr-CA"/>
              </w:rPr>
              <w:t xml:space="preserve"> en Ontario pour que la mère retourne l’enfant en Ontario et accordant au père la garde temporaire. La mère n’a pas retourné l’enfant en Ontario. En 2018, le père a présenté une motion pour faire déclarer la mère coupable d’outrage relativement à cette ordonnance. La mère a comparu en personne et a avoué avoir pris l’enfant sans la permission du père. Elle a dit au tribunal qu’elle voulait retourner en Ontario pour débattre les questions de garde et de droit de visite. Le juge de première instance a conclu que la résidence habituelle de l’enfant était l’Ontario et a entendu l’affaire, statuant que les tribunaux ontariens avaient compétence. Il a rendu une ordonnance définitive accordant la garde exclusive au père et a ordonné que l’enfant soit retourné en Ontario. L’appel de la mère de l’enfant a été accueilli et l’ordonnance de retour a été annulée.</w:t>
            </w:r>
          </w:p>
        </w:tc>
      </w:tr>
      <w:tr w:rsidR="00591DBC" w:rsidRPr="00D56218" w:rsidTr="00591DBC">
        <w:tc>
          <w:tcPr>
            <w:tcW w:w="5000" w:type="pct"/>
            <w:gridSpan w:val="4"/>
          </w:tcPr>
          <w:p w:rsidR="00591DBC" w:rsidRPr="00591DBC" w:rsidRDefault="00591DBC" w:rsidP="00591DBC">
            <w:pPr>
              <w:jc w:val="both"/>
              <w:rPr>
                <w:sz w:val="20"/>
                <w:szCs w:val="20"/>
                <w:lang w:val="fr-CA"/>
              </w:rPr>
            </w:pPr>
          </w:p>
        </w:tc>
      </w:tr>
      <w:tr w:rsidR="00591DBC" w:rsidRPr="00D56218" w:rsidTr="00591DBC">
        <w:tc>
          <w:tcPr>
            <w:tcW w:w="2427" w:type="pct"/>
            <w:gridSpan w:val="2"/>
          </w:tcPr>
          <w:p w:rsidR="00591DBC" w:rsidRPr="00591DBC" w:rsidRDefault="00591DBC" w:rsidP="00591DBC">
            <w:pPr>
              <w:jc w:val="both"/>
              <w:rPr>
                <w:sz w:val="20"/>
                <w:szCs w:val="20"/>
                <w:lang w:val="fr-CA"/>
              </w:rPr>
            </w:pPr>
            <w:r w:rsidRPr="00591DBC">
              <w:rPr>
                <w:sz w:val="20"/>
                <w:szCs w:val="20"/>
                <w:lang w:val="fr-CA"/>
              </w:rPr>
              <w:t>9 octobre 2014</w:t>
            </w:r>
          </w:p>
          <w:p w:rsidR="00591DBC" w:rsidRPr="00591DBC" w:rsidRDefault="00591DBC" w:rsidP="00591DBC">
            <w:pPr>
              <w:jc w:val="both"/>
              <w:rPr>
                <w:sz w:val="20"/>
                <w:szCs w:val="20"/>
                <w:lang w:val="fr-CA"/>
              </w:rPr>
            </w:pPr>
            <w:r w:rsidRPr="00591DBC">
              <w:rPr>
                <w:sz w:val="20"/>
                <w:szCs w:val="20"/>
                <w:lang w:val="fr-CA"/>
              </w:rPr>
              <w:t>Cour supérieure de justice de l’Ontario</w:t>
            </w:r>
          </w:p>
          <w:p w:rsidR="00591DBC" w:rsidRPr="00591DBC" w:rsidRDefault="00591DBC" w:rsidP="00591DBC">
            <w:pPr>
              <w:jc w:val="both"/>
              <w:rPr>
                <w:sz w:val="20"/>
                <w:szCs w:val="20"/>
                <w:lang w:val="fr-CA"/>
              </w:rPr>
            </w:pPr>
            <w:r w:rsidRPr="00591DBC">
              <w:rPr>
                <w:sz w:val="20"/>
                <w:szCs w:val="20"/>
                <w:lang w:val="fr-CA"/>
              </w:rPr>
              <w:t xml:space="preserve">(Juge </w:t>
            </w:r>
            <w:proofErr w:type="spellStart"/>
            <w:r w:rsidRPr="00591DBC">
              <w:rPr>
                <w:sz w:val="20"/>
                <w:szCs w:val="20"/>
                <w:lang w:val="fr-CA"/>
              </w:rPr>
              <w:t>Sproat</w:t>
            </w:r>
            <w:proofErr w:type="spellEnd"/>
            <w:r w:rsidRPr="00591DBC">
              <w:rPr>
                <w:sz w:val="20"/>
                <w:szCs w:val="20"/>
                <w:lang w:val="fr-CA"/>
              </w:rPr>
              <w:t>)</w:t>
            </w:r>
          </w:p>
          <w:p w:rsidR="00591DBC" w:rsidRPr="00591DBC" w:rsidRDefault="00591DBC" w:rsidP="00591DBC">
            <w:pPr>
              <w:jc w:val="both"/>
              <w:rPr>
                <w:sz w:val="20"/>
                <w:szCs w:val="20"/>
                <w:lang w:val="fr-CA"/>
              </w:rPr>
            </w:pPr>
            <w:r w:rsidRPr="00591DBC">
              <w:rPr>
                <w:sz w:val="20"/>
                <w:szCs w:val="20"/>
                <w:lang w:val="fr-CA"/>
              </w:rPr>
              <w:t>Non publié</w:t>
            </w:r>
          </w:p>
          <w:p w:rsidR="00591DBC" w:rsidRPr="00591DBC" w:rsidRDefault="00591DBC" w:rsidP="00591DBC">
            <w:pPr>
              <w:jc w:val="both"/>
              <w:rPr>
                <w:sz w:val="20"/>
                <w:szCs w:val="20"/>
                <w:lang w:val="fr-CA"/>
              </w:rPr>
            </w:pPr>
          </w:p>
        </w:tc>
        <w:tc>
          <w:tcPr>
            <w:tcW w:w="243" w:type="pct"/>
          </w:tcPr>
          <w:p w:rsidR="00591DBC" w:rsidRPr="00591DBC" w:rsidRDefault="00591DBC" w:rsidP="00591DBC">
            <w:pPr>
              <w:jc w:val="both"/>
              <w:rPr>
                <w:sz w:val="20"/>
                <w:szCs w:val="20"/>
                <w:lang w:val="fr-CA"/>
              </w:rPr>
            </w:pPr>
          </w:p>
        </w:tc>
        <w:tc>
          <w:tcPr>
            <w:tcW w:w="2330" w:type="pct"/>
          </w:tcPr>
          <w:p w:rsidR="00591DBC" w:rsidRPr="00591DBC" w:rsidRDefault="00591DBC" w:rsidP="00591DBC">
            <w:pPr>
              <w:jc w:val="both"/>
              <w:rPr>
                <w:sz w:val="20"/>
                <w:szCs w:val="20"/>
                <w:lang w:val="fr-CA"/>
              </w:rPr>
            </w:pPr>
            <w:r w:rsidRPr="00591DBC">
              <w:rPr>
                <w:sz w:val="20"/>
                <w:szCs w:val="20"/>
                <w:lang w:val="fr-CA"/>
              </w:rPr>
              <w:t>Jugement accordant au père la garde exclusive de l’enfant et ordonnant à la mère de retourner l’enfant au père au Canada</w:t>
            </w:r>
          </w:p>
        </w:tc>
      </w:tr>
      <w:tr w:rsidR="00591DBC" w:rsidRPr="00D56218" w:rsidTr="00591DBC">
        <w:tc>
          <w:tcPr>
            <w:tcW w:w="2427" w:type="pct"/>
            <w:gridSpan w:val="2"/>
          </w:tcPr>
          <w:p w:rsidR="00591DBC" w:rsidRPr="00591DBC" w:rsidRDefault="00591DBC" w:rsidP="00591DBC">
            <w:pPr>
              <w:jc w:val="both"/>
              <w:rPr>
                <w:sz w:val="20"/>
                <w:szCs w:val="20"/>
                <w:lang w:val="fr-CA"/>
              </w:rPr>
            </w:pPr>
            <w:r w:rsidRPr="00591DBC">
              <w:rPr>
                <w:sz w:val="20"/>
                <w:szCs w:val="20"/>
                <w:lang w:val="fr-CA"/>
              </w:rPr>
              <w:t>1</w:t>
            </w:r>
            <w:r w:rsidRPr="00591DBC">
              <w:rPr>
                <w:sz w:val="20"/>
                <w:szCs w:val="20"/>
                <w:vertAlign w:val="superscript"/>
                <w:lang w:val="fr-CA"/>
              </w:rPr>
              <w:t>er</w:t>
            </w:r>
            <w:r w:rsidRPr="00591DBC">
              <w:rPr>
                <w:sz w:val="20"/>
                <w:szCs w:val="20"/>
                <w:lang w:val="fr-CA"/>
              </w:rPr>
              <w:t xml:space="preserve"> mars 2018</w:t>
            </w:r>
          </w:p>
          <w:p w:rsidR="00591DBC" w:rsidRPr="00591DBC" w:rsidRDefault="00591DBC" w:rsidP="00591DBC">
            <w:pPr>
              <w:jc w:val="both"/>
              <w:rPr>
                <w:sz w:val="20"/>
                <w:szCs w:val="20"/>
                <w:lang w:val="fr-CA"/>
              </w:rPr>
            </w:pPr>
            <w:r w:rsidRPr="00591DBC">
              <w:rPr>
                <w:sz w:val="20"/>
                <w:szCs w:val="20"/>
                <w:lang w:val="fr-CA"/>
              </w:rPr>
              <w:t>Cour supérieure de justice de l’Ontario</w:t>
            </w:r>
          </w:p>
          <w:p w:rsidR="00591DBC" w:rsidRPr="00591DBC" w:rsidRDefault="00591DBC" w:rsidP="00591DBC">
            <w:pPr>
              <w:jc w:val="both"/>
              <w:rPr>
                <w:sz w:val="20"/>
                <w:szCs w:val="20"/>
                <w:lang w:val="fr-CA"/>
              </w:rPr>
            </w:pPr>
            <w:r w:rsidRPr="00591DBC">
              <w:rPr>
                <w:sz w:val="20"/>
                <w:szCs w:val="20"/>
                <w:lang w:val="fr-CA"/>
              </w:rPr>
              <w:t xml:space="preserve">(Juge </w:t>
            </w:r>
            <w:proofErr w:type="spellStart"/>
            <w:r w:rsidRPr="00591DBC">
              <w:rPr>
                <w:sz w:val="20"/>
                <w:szCs w:val="20"/>
                <w:lang w:val="fr-CA"/>
              </w:rPr>
              <w:t>Trimble</w:t>
            </w:r>
            <w:proofErr w:type="spellEnd"/>
            <w:r w:rsidRPr="00591DBC">
              <w:rPr>
                <w:sz w:val="20"/>
                <w:szCs w:val="20"/>
                <w:lang w:val="fr-CA"/>
              </w:rPr>
              <w:t>)</w:t>
            </w:r>
          </w:p>
          <w:p w:rsidR="00591DBC" w:rsidRPr="00591DBC" w:rsidRDefault="00591DBC" w:rsidP="00591DBC">
            <w:pPr>
              <w:jc w:val="both"/>
              <w:rPr>
                <w:sz w:val="20"/>
                <w:szCs w:val="20"/>
                <w:lang w:val="fr-CA"/>
              </w:rPr>
            </w:pPr>
            <w:r w:rsidRPr="00591DBC">
              <w:rPr>
                <w:sz w:val="20"/>
                <w:szCs w:val="20"/>
                <w:lang w:val="fr-CA"/>
              </w:rPr>
              <w:t>Non publié</w:t>
            </w:r>
          </w:p>
        </w:tc>
        <w:tc>
          <w:tcPr>
            <w:tcW w:w="243" w:type="pct"/>
          </w:tcPr>
          <w:p w:rsidR="00591DBC" w:rsidRPr="00591DBC" w:rsidRDefault="00591DBC" w:rsidP="00591DBC">
            <w:pPr>
              <w:jc w:val="both"/>
              <w:rPr>
                <w:sz w:val="20"/>
                <w:szCs w:val="20"/>
                <w:lang w:val="fr-CA"/>
              </w:rPr>
            </w:pPr>
          </w:p>
        </w:tc>
        <w:tc>
          <w:tcPr>
            <w:tcW w:w="2330" w:type="pct"/>
          </w:tcPr>
          <w:p w:rsidR="00591DBC" w:rsidRPr="00591DBC" w:rsidRDefault="00591DBC" w:rsidP="00591DBC">
            <w:pPr>
              <w:jc w:val="both"/>
              <w:rPr>
                <w:sz w:val="20"/>
                <w:szCs w:val="20"/>
                <w:lang w:val="fr-CA"/>
              </w:rPr>
            </w:pPr>
            <w:r w:rsidRPr="00591DBC">
              <w:rPr>
                <w:sz w:val="20"/>
                <w:szCs w:val="20"/>
                <w:lang w:val="fr-CA"/>
              </w:rPr>
              <w:t>Jugement accordant au père la garde exclusive définitive, ordonnant l’appréhension et le retour de l’enfant au père avec des dispositions d’exécution et ordonnant l’appréhension et l’arrestation de la mère pour l’infraction d’enlèvement international d’enfant par l’un des parents et violation de l’ordonnance précédente</w:t>
            </w:r>
          </w:p>
          <w:p w:rsidR="00591DBC" w:rsidRPr="00591DBC" w:rsidRDefault="00591DBC" w:rsidP="00591DBC">
            <w:pPr>
              <w:jc w:val="both"/>
              <w:rPr>
                <w:sz w:val="20"/>
                <w:szCs w:val="20"/>
                <w:lang w:val="fr-CA"/>
              </w:rPr>
            </w:pPr>
          </w:p>
        </w:tc>
      </w:tr>
      <w:tr w:rsidR="00591DBC" w:rsidRPr="00D56218" w:rsidTr="00591DBC">
        <w:tc>
          <w:tcPr>
            <w:tcW w:w="2427" w:type="pct"/>
            <w:gridSpan w:val="2"/>
          </w:tcPr>
          <w:p w:rsidR="00591DBC" w:rsidRPr="00591DBC" w:rsidRDefault="00591DBC" w:rsidP="00591DBC">
            <w:pPr>
              <w:jc w:val="both"/>
              <w:rPr>
                <w:sz w:val="20"/>
                <w:szCs w:val="20"/>
                <w:lang w:val="fr-CA"/>
              </w:rPr>
            </w:pPr>
            <w:r w:rsidRPr="00591DBC">
              <w:rPr>
                <w:sz w:val="20"/>
                <w:szCs w:val="20"/>
                <w:lang w:val="fr-CA"/>
              </w:rPr>
              <w:t>10 septembre 2018</w:t>
            </w:r>
          </w:p>
          <w:p w:rsidR="00591DBC" w:rsidRPr="00591DBC" w:rsidRDefault="00591DBC" w:rsidP="00591DBC">
            <w:pPr>
              <w:jc w:val="both"/>
              <w:rPr>
                <w:sz w:val="20"/>
                <w:szCs w:val="20"/>
                <w:lang w:val="fr-CA"/>
              </w:rPr>
            </w:pPr>
            <w:r w:rsidRPr="00591DBC">
              <w:rPr>
                <w:sz w:val="20"/>
                <w:szCs w:val="20"/>
                <w:lang w:val="fr-CA"/>
              </w:rPr>
              <w:t>Cour d’appel de l’Ontario</w:t>
            </w:r>
          </w:p>
          <w:p w:rsidR="00591DBC" w:rsidRPr="00591DBC" w:rsidRDefault="00591DBC" w:rsidP="00591DBC">
            <w:pPr>
              <w:jc w:val="both"/>
              <w:rPr>
                <w:sz w:val="20"/>
                <w:szCs w:val="20"/>
                <w:lang w:val="fr-CA"/>
              </w:rPr>
            </w:pPr>
            <w:r w:rsidRPr="00591DBC">
              <w:rPr>
                <w:sz w:val="20"/>
                <w:szCs w:val="20"/>
                <w:lang w:val="fr-CA"/>
              </w:rPr>
              <w:t xml:space="preserve">(Juges Sharpe, </w:t>
            </w:r>
            <w:proofErr w:type="spellStart"/>
            <w:r w:rsidRPr="00591DBC">
              <w:rPr>
                <w:sz w:val="20"/>
                <w:szCs w:val="20"/>
                <w:lang w:val="fr-CA"/>
              </w:rPr>
              <w:t>Juriansz</w:t>
            </w:r>
            <w:proofErr w:type="spellEnd"/>
            <w:r w:rsidRPr="00591DBC">
              <w:rPr>
                <w:sz w:val="20"/>
                <w:szCs w:val="20"/>
                <w:lang w:val="fr-CA"/>
              </w:rPr>
              <w:t xml:space="preserve"> et Roberts)</w:t>
            </w:r>
          </w:p>
          <w:p w:rsidR="00591DBC" w:rsidRPr="00591DBC" w:rsidRDefault="00D56218" w:rsidP="00591DBC">
            <w:pPr>
              <w:jc w:val="both"/>
              <w:rPr>
                <w:sz w:val="20"/>
                <w:szCs w:val="20"/>
                <w:lang w:val="fr-CA"/>
              </w:rPr>
            </w:pPr>
            <w:hyperlink r:id="rId38" w:history="1">
              <w:r w:rsidR="00591DBC" w:rsidRPr="00591DBC">
                <w:rPr>
                  <w:rStyle w:val="Hyperlink"/>
                  <w:sz w:val="20"/>
                  <w:szCs w:val="20"/>
                  <w:lang w:val="fr-CA"/>
                </w:rPr>
                <w:t>2018 ONCA 730</w:t>
              </w:r>
            </w:hyperlink>
          </w:p>
          <w:p w:rsidR="00591DBC" w:rsidRPr="00591DBC" w:rsidRDefault="00591DBC" w:rsidP="00591DBC">
            <w:pPr>
              <w:jc w:val="both"/>
              <w:rPr>
                <w:sz w:val="20"/>
                <w:szCs w:val="20"/>
                <w:lang w:val="fr-CA"/>
              </w:rPr>
            </w:pPr>
          </w:p>
        </w:tc>
        <w:tc>
          <w:tcPr>
            <w:tcW w:w="243" w:type="pct"/>
          </w:tcPr>
          <w:p w:rsidR="00591DBC" w:rsidRPr="00591DBC" w:rsidRDefault="00591DBC" w:rsidP="00591DBC">
            <w:pPr>
              <w:jc w:val="both"/>
              <w:rPr>
                <w:sz w:val="20"/>
                <w:szCs w:val="20"/>
                <w:lang w:val="fr-CA"/>
              </w:rPr>
            </w:pPr>
          </w:p>
        </w:tc>
        <w:tc>
          <w:tcPr>
            <w:tcW w:w="2330" w:type="pct"/>
          </w:tcPr>
          <w:p w:rsidR="00591DBC" w:rsidRPr="00591DBC" w:rsidRDefault="00591DBC" w:rsidP="00591DBC">
            <w:pPr>
              <w:jc w:val="both"/>
              <w:rPr>
                <w:sz w:val="20"/>
                <w:szCs w:val="20"/>
                <w:lang w:val="fr-CA"/>
              </w:rPr>
            </w:pPr>
            <w:r w:rsidRPr="00591DBC">
              <w:rPr>
                <w:sz w:val="20"/>
                <w:szCs w:val="20"/>
                <w:lang w:val="fr-CA"/>
              </w:rPr>
              <w:t>Arrêt accueillant l’appel de la mère</w:t>
            </w:r>
          </w:p>
          <w:p w:rsidR="00591DBC" w:rsidRPr="00591DBC" w:rsidRDefault="00591DBC" w:rsidP="00591DBC">
            <w:pPr>
              <w:jc w:val="both"/>
              <w:rPr>
                <w:sz w:val="20"/>
                <w:szCs w:val="20"/>
                <w:lang w:val="fr-CA"/>
              </w:rPr>
            </w:pPr>
          </w:p>
          <w:p w:rsidR="00591DBC" w:rsidRPr="00591DBC" w:rsidRDefault="00591DBC" w:rsidP="00591DBC">
            <w:pPr>
              <w:jc w:val="both"/>
              <w:rPr>
                <w:sz w:val="20"/>
                <w:szCs w:val="20"/>
                <w:lang w:val="fr-CA"/>
              </w:rPr>
            </w:pPr>
          </w:p>
        </w:tc>
      </w:tr>
      <w:tr w:rsidR="00591DBC" w:rsidRPr="00D56218" w:rsidTr="00591DBC">
        <w:tc>
          <w:tcPr>
            <w:tcW w:w="2427" w:type="pct"/>
            <w:gridSpan w:val="2"/>
          </w:tcPr>
          <w:p w:rsidR="00591DBC" w:rsidRPr="00591DBC" w:rsidRDefault="00591DBC" w:rsidP="00591DBC">
            <w:pPr>
              <w:jc w:val="both"/>
              <w:rPr>
                <w:sz w:val="20"/>
                <w:szCs w:val="20"/>
                <w:lang w:val="fr-CA"/>
              </w:rPr>
            </w:pPr>
            <w:r w:rsidRPr="00591DBC">
              <w:rPr>
                <w:sz w:val="20"/>
                <w:szCs w:val="20"/>
                <w:lang w:val="fr-CA"/>
              </w:rPr>
              <w:t>13 novembre 2018</w:t>
            </w:r>
          </w:p>
          <w:p w:rsidR="00591DBC" w:rsidRPr="00591DBC" w:rsidRDefault="00591DBC" w:rsidP="00591DBC">
            <w:pPr>
              <w:jc w:val="both"/>
              <w:rPr>
                <w:sz w:val="20"/>
                <w:szCs w:val="20"/>
                <w:lang w:val="fr-CA"/>
              </w:rPr>
            </w:pPr>
            <w:r w:rsidRPr="00591DBC">
              <w:rPr>
                <w:sz w:val="20"/>
                <w:szCs w:val="20"/>
                <w:lang w:val="fr-CA"/>
              </w:rPr>
              <w:t>Cour suprême du Canada</w:t>
            </w:r>
          </w:p>
        </w:tc>
        <w:tc>
          <w:tcPr>
            <w:tcW w:w="243" w:type="pct"/>
          </w:tcPr>
          <w:p w:rsidR="00591DBC" w:rsidRPr="00591DBC" w:rsidRDefault="00591DBC" w:rsidP="00591DBC">
            <w:pPr>
              <w:jc w:val="both"/>
              <w:rPr>
                <w:sz w:val="20"/>
                <w:szCs w:val="20"/>
                <w:lang w:val="fr-CA"/>
              </w:rPr>
            </w:pPr>
          </w:p>
        </w:tc>
        <w:tc>
          <w:tcPr>
            <w:tcW w:w="2330" w:type="pct"/>
          </w:tcPr>
          <w:p w:rsidR="00591DBC" w:rsidRPr="00591DBC" w:rsidRDefault="00591DBC" w:rsidP="00591DBC">
            <w:pPr>
              <w:jc w:val="both"/>
              <w:rPr>
                <w:sz w:val="20"/>
                <w:szCs w:val="20"/>
                <w:lang w:val="fr-CA"/>
              </w:rPr>
            </w:pPr>
            <w:r w:rsidRPr="00591DBC">
              <w:rPr>
                <w:sz w:val="20"/>
                <w:szCs w:val="20"/>
                <w:lang w:val="fr-CA"/>
              </w:rPr>
              <w:t>Dépôt de la requête en prorogation de délai de dépôt de la demande d’autorisation d’appel et de la demande d’autorisation d’appel</w:t>
            </w:r>
          </w:p>
        </w:tc>
      </w:tr>
    </w:tbl>
    <w:p w:rsidR="00591DBC" w:rsidRPr="00591DBC" w:rsidRDefault="00591DBC" w:rsidP="00591DBC">
      <w:pPr>
        <w:jc w:val="both"/>
        <w:rPr>
          <w:sz w:val="20"/>
          <w:szCs w:val="20"/>
          <w:lang w:val="fr-CA"/>
        </w:rPr>
      </w:pPr>
    </w:p>
    <w:p w:rsidR="00102792" w:rsidRPr="009B3B5D" w:rsidRDefault="00D56218" w:rsidP="00102792">
      <w:pPr>
        <w:jc w:val="both"/>
        <w:rPr>
          <w:sz w:val="20"/>
          <w:lang w:val="fr-CA"/>
        </w:rPr>
      </w:pPr>
      <w:r>
        <w:rPr>
          <w:sz w:val="20"/>
          <w:szCs w:val="20"/>
        </w:rPr>
        <w:pict>
          <v:rect id="_x0000_i1036" style="width:2in;height:1pt" o:hrpct="0" o:hralign="center" o:hrstd="t" o:hrnoshade="t" o:hr="t" fillcolor="black" stroked="f"/>
        </w:pict>
      </w:r>
      <w:r w:rsidR="00102792" w:rsidRPr="009B3B5D">
        <w:rPr>
          <w:sz w:val="20"/>
          <w:lang w:val="fr-CA"/>
        </w:rPr>
        <w:t> </w:t>
      </w:r>
    </w:p>
    <w:p w:rsidR="006E1CB0" w:rsidRPr="00E01CF4" w:rsidRDefault="006E1CB0" w:rsidP="006E1CB0">
      <w:pPr>
        <w:rPr>
          <w:sz w:val="20"/>
          <w:szCs w:val="20"/>
          <w:lang w:val="fr-CA"/>
        </w:rPr>
      </w:pPr>
    </w:p>
    <w:p w:rsidR="006E1CB0" w:rsidRPr="004D2040" w:rsidRDefault="006E1CB0" w:rsidP="006E1CB0">
      <w:pPr>
        <w:jc w:val="both"/>
        <w:rPr>
          <w:sz w:val="20"/>
          <w:szCs w:val="20"/>
          <w:lang w:val="fr-CA"/>
        </w:rPr>
      </w:pPr>
    </w:p>
    <w:p w:rsidR="00890FEB" w:rsidRPr="004D2040" w:rsidRDefault="00890FEB" w:rsidP="00C50A5C">
      <w:pPr>
        <w:jc w:val="both"/>
        <w:rPr>
          <w:sz w:val="20"/>
          <w:szCs w:val="20"/>
          <w:lang w:val="fr-CA"/>
        </w:rPr>
      </w:pPr>
    </w:p>
    <w:p w:rsidR="00890FEB" w:rsidRPr="00C50A5C" w:rsidRDefault="00890FEB" w:rsidP="00890FEB">
      <w:pPr>
        <w:spacing w:line="0" w:lineRule="atLeast"/>
        <w:rPr>
          <w:sz w:val="20"/>
          <w:szCs w:val="20"/>
          <w:lang w:val="fr-CA"/>
        </w:rPr>
      </w:pPr>
    </w:p>
    <w:p w:rsidR="0094595A" w:rsidRDefault="0094595A" w:rsidP="00890FEB">
      <w:pPr>
        <w:spacing w:line="0" w:lineRule="atLeast"/>
        <w:rPr>
          <w:sz w:val="20"/>
          <w:szCs w:val="20"/>
          <w:lang w:val="fr-CA"/>
        </w:rPr>
        <w:sectPr w:rsidR="0094595A" w:rsidSect="00890FEB">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720" w:footer="965" w:gutter="0"/>
          <w:cols w:space="720"/>
          <w:titlePg/>
          <w:docGrid w:linePitch="326"/>
        </w:sectPr>
      </w:pPr>
    </w:p>
    <w:p w:rsidR="0094595A" w:rsidRPr="00681368" w:rsidRDefault="0094595A" w:rsidP="0094595A">
      <w:pPr>
        <w:pStyle w:val="Header1StyleE"/>
        <w:pBdr>
          <w:bottom w:val="single" w:sz="12" w:space="1" w:color="auto"/>
        </w:pBdr>
        <w:rPr>
          <w:lang w:val="fr-CA"/>
        </w:rPr>
      </w:pPr>
      <w:bookmarkStart w:id="6" w:name="_Toc535568622"/>
      <w:proofErr w:type="spellStart"/>
      <w:r>
        <w:rPr>
          <w:lang w:val="fr-CA"/>
        </w:rPr>
        <w:lastRenderedPageBreak/>
        <w:t>Judgment</w:t>
      </w:r>
      <w:proofErr w:type="spellEnd"/>
      <w:r>
        <w:rPr>
          <w:lang w:val="fr-CA"/>
        </w:rPr>
        <w:t xml:space="preserve"> on </w:t>
      </w:r>
      <w:r w:rsidRPr="00681368">
        <w:rPr>
          <w:lang w:val="fr-CA"/>
        </w:rPr>
        <w:t xml:space="preserve">Motion / </w:t>
      </w:r>
      <w:r w:rsidRPr="00681368">
        <w:rPr>
          <w:lang w:val="fr-CA"/>
        </w:rPr>
        <w:br/>
      </w:r>
      <w:r>
        <w:rPr>
          <w:lang w:val="fr-CA"/>
        </w:rPr>
        <w:t>Jugement sur requête</w:t>
      </w:r>
      <w:bookmarkEnd w:id="6"/>
    </w:p>
    <w:p w:rsidR="0094595A" w:rsidRPr="00681368" w:rsidRDefault="0094595A" w:rsidP="0094595A">
      <w:pPr>
        <w:rPr>
          <w:sz w:val="20"/>
          <w:szCs w:val="20"/>
          <w:lang w:val="fr-CA"/>
        </w:rPr>
      </w:pPr>
    </w:p>
    <w:p w:rsidR="0094595A" w:rsidRDefault="0094595A" w:rsidP="0094595A">
      <w:pPr>
        <w:rPr>
          <w:b/>
          <w:sz w:val="20"/>
          <w:szCs w:val="20"/>
        </w:rPr>
      </w:pPr>
      <w:r>
        <w:rPr>
          <w:b/>
          <w:sz w:val="20"/>
          <w:szCs w:val="20"/>
        </w:rPr>
        <w:t>J</w:t>
      </w:r>
      <w:r w:rsidRPr="00C50A5C">
        <w:rPr>
          <w:b/>
          <w:sz w:val="20"/>
          <w:szCs w:val="20"/>
        </w:rPr>
        <w:t>A</w:t>
      </w:r>
      <w:r>
        <w:rPr>
          <w:b/>
          <w:sz w:val="20"/>
          <w:szCs w:val="20"/>
        </w:rPr>
        <w:t>NUARY</w:t>
      </w:r>
      <w:r w:rsidRPr="00C50A5C">
        <w:rPr>
          <w:b/>
          <w:sz w:val="20"/>
          <w:szCs w:val="20"/>
        </w:rPr>
        <w:t xml:space="preserve"> </w:t>
      </w:r>
      <w:r>
        <w:rPr>
          <w:b/>
          <w:sz w:val="20"/>
          <w:szCs w:val="20"/>
        </w:rPr>
        <w:t>14</w:t>
      </w:r>
      <w:r w:rsidRPr="00C50A5C">
        <w:rPr>
          <w:b/>
          <w:sz w:val="20"/>
          <w:szCs w:val="20"/>
        </w:rPr>
        <w:t xml:space="preserve">, </w:t>
      </w:r>
      <w:r>
        <w:rPr>
          <w:b/>
          <w:sz w:val="20"/>
          <w:szCs w:val="20"/>
        </w:rPr>
        <w:t>2019</w:t>
      </w:r>
      <w:r w:rsidRPr="00C50A5C">
        <w:rPr>
          <w:b/>
          <w:sz w:val="20"/>
          <w:szCs w:val="20"/>
        </w:rPr>
        <w:t xml:space="preserve"> / LE </w:t>
      </w:r>
      <w:r>
        <w:rPr>
          <w:b/>
          <w:sz w:val="20"/>
          <w:szCs w:val="20"/>
        </w:rPr>
        <w:t>14</w:t>
      </w:r>
      <w:r w:rsidRPr="00C50A5C">
        <w:rPr>
          <w:b/>
          <w:sz w:val="20"/>
          <w:szCs w:val="20"/>
        </w:rPr>
        <w:t xml:space="preserve"> </w:t>
      </w:r>
      <w:r>
        <w:rPr>
          <w:b/>
          <w:sz w:val="20"/>
          <w:szCs w:val="20"/>
        </w:rPr>
        <w:t>J</w:t>
      </w:r>
      <w:r w:rsidRPr="00C50A5C">
        <w:rPr>
          <w:b/>
          <w:sz w:val="20"/>
          <w:szCs w:val="20"/>
        </w:rPr>
        <w:t>A</w:t>
      </w:r>
      <w:r>
        <w:rPr>
          <w:b/>
          <w:sz w:val="20"/>
          <w:szCs w:val="20"/>
        </w:rPr>
        <w:t>NV</w:t>
      </w:r>
      <w:r w:rsidRPr="00C50A5C">
        <w:rPr>
          <w:b/>
          <w:sz w:val="20"/>
          <w:szCs w:val="20"/>
        </w:rPr>
        <w:t>I</w:t>
      </w:r>
      <w:r>
        <w:rPr>
          <w:b/>
          <w:sz w:val="20"/>
          <w:szCs w:val="20"/>
        </w:rPr>
        <w:t>ER</w:t>
      </w:r>
      <w:r w:rsidRPr="00C50A5C">
        <w:rPr>
          <w:b/>
          <w:sz w:val="20"/>
          <w:szCs w:val="20"/>
        </w:rPr>
        <w:t xml:space="preserve"> </w:t>
      </w:r>
      <w:r>
        <w:rPr>
          <w:b/>
          <w:sz w:val="20"/>
          <w:szCs w:val="20"/>
        </w:rPr>
        <w:t>2019</w:t>
      </w:r>
    </w:p>
    <w:p w:rsidR="005A6E54" w:rsidRDefault="005A6E54" w:rsidP="0094595A">
      <w:pPr>
        <w:rPr>
          <w:b/>
          <w:sz w:val="20"/>
          <w:szCs w:val="20"/>
        </w:rPr>
      </w:pPr>
    </w:p>
    <w:tbl>
      <w:tblPr>
        <w:tblStyle w:val="TableGrid"/>
        <w:tblW w:w="0" w:type="auto"/>
        <w:tblLook w:val="04A0" w:firstRow="1" w:lastRow="0" w:firstColumn="1" w:lastColumn="0" w:noHBand="0" w:noVBand="1"/>
      </w:tblPr>
      <w:tblGrid>
        <w:gridCol w:w="4410"/>
        <w:gridCol w:w="810"/>
        <w:gridCol w:w="4399"/>
      </w:tblGrid>
      <w:tr w:rsidR="005A6E54" w:rsidRPr="00D56218" w:rsidTr="00782A7A">
        <w:tc>
          <w:tcPr>
            <w:tcW w:w="4410" w:type="dxa"/>
            <w:tcBorders>
              <w:top w:val="nil"/>
              <w:left w:val="nil"/>
              <w:bottom w:val="nil"/>
              <w:right w:val="nil"/>
            </w:tcBorders>
          </w:tcPr>
          <w:p w:rsidR="005A6E54" w:rsidRPr="00370001" w:rsidRDefault="00370001" w:rsidP="005A6E54">
            <w:pPr>
              <w:jc w:val="both"/>
              <w:rPr>
                <w:rFonts w:cs="Times New Roman"/>
                <w:b/>
                <w:bCs/>
                <w:sz w:val="20"/>
                <w:szCs w:val="20"/>
                <w:lang w:val="en-US"/>
              </w:rPr>
            </w:pPr>
            <w:r>
              <w:rPr>
                <w:rFonts w:cs="Times New Roman"/>
                <w:b/>
                <w:bCs/>
                <w:sz w:val="20"/>
                <w:szCs w:val="20"/>
              </w:rPr>
              <w:t>M</w:t>
            </w:r>
            <w:r w:rsidRPr="00370001">
              <w:rPr>
                <w:rFonts w:cs="Times New Roman"/>
                <w:b/>
                <w:bCs/>
                <w:sz w:val="20"/>
                <w:szCs w:val="20"/>
              </w:rPr>
              <w:t>otion to stay the declaration of invalidity</w:t>
            </w:r>
          </w:p>
        </w:tc>
        <w:tc>
          <w:tcPr>
            <w:tcW w:w="810" w:type="dxa"/>
            <w:tcBorders>
              <w:top w:val="nil"/>
              <w:left w:val="nil"/>
              <w:bottom w:val="nil"/>
              <w:right w:val="nil"/>
            </w:tcBorders>
          </w:tcPr>
          <w:p w:rsidR="005A6E54" w:rsidRPr="00370001" w:rsidRDefault="005A6E54" w:rsidP="005A6E54">
            <w:pPr>
              <w:jc w:val="both"/>
              <w:rPr>
                <w:rFonts w:cs="Times New Roman"/>
                <w:b/>
                <w:bCs/>
                <w:sz w:val="20"/>
                <w:szCs w:val="20"/>
                <w:lang w:val="en-US"/>
              </w:rPr>
            </w:pPr>
          </w:p>
        </w:tc>
        <w:tc>
          <w:tcPr>
            <w:tcW w:w="4399" w:type="dxa"/>
            <w:tcBorders>
              <w:top w:val="nil"/>
              <w:left w:val="nil"/>
              <w:bottom w:val="nil"/>
              <w:right w:val="nil"/>
            </w:tcBorders>
          </w:tcPr>
          <w:p w:rsidR="005A6E54" w:rsidRPr="00017E86" w:rsidRDefault="00370001" w:rsidP="005A6E54">
            <w:pPr>
              <w:jc w:val="both"/>
              <w:rPr>
                <w:rFonts w:cs="Times New Roman"/>
                <w:b/>
                <w:bCs/>
                <w:sz w:val="20"/>
                <w:szCs w:val="20"/>
                <w:lang w:val="fr-CA"/>
              </w:rPr>
            </w:pPr>
            <w:r>
              <w:rPr>
                <w:rFonts w:cs="Times New Roman"/>
                <w:b/>
                <w:bCs/>
                <w:sz w:val="20"/>
                <w:szCs w:val="20"/>
                <w:lang w:val="fr-CA"/>
              </w:rPr>
              <w:t>R</w:t>
            </w:r>
            <w:r w:rsidRPr="00370001">
              <w:rPr>
                <w:rFonts w:cs="Times New Roman"/>
                <w:b/>
                <w:bCs/>
                <w:sz w:val="20"/>
                <w:szCs w:val="20"/>
                <w:lang w:val="fr-CA"/>
              </w:rPr>
              <w:t>equête en vue d’obtenir le sursis de la déclaration d’invalidité</w:t>
            </w:r>
          </w:p>
        </w:tc>
      </w:tr>
    </w:tbl>
    <w:p w:rsidR="0094595A" w:rsidRPr="005A6E54" w:rsidRDefault="0094595A" w:rsidP="0094595A">
      <w:pPr>
        <w:keepNext/>
        <w:keepLines/>
        <w:widowControl w:val="0"/>
        <w:jc w:val="both"/>
        <w:rPr>
          <w:b/>
          <w:szCs w:val="24"/>
          <w:lang w:val="fr-CA"/>
        </w:rPr>
      </w:pPr>
    </w:p>
    <w:p w:rsidR="0094595A" w:rsidRPr="000A3B5E" w:rsidRDefault="0094595A" w:rsidP="0094595A">
      <w:pPr>
        <w:rPr>
          <w:sz w:val="20"/>
          <w:lang w:val="en-US"/>
        </w:rPr>
      </w:pPr>
      <w:r w:rsidRPr="000A3B5E">
        <w:rPr>
          <w:b/>
          <w:sz w:val="20"/>
          <w:lang w:val="en-US"/>
        </w:rPr>
        <w:t>Her Majesty the Queen v. Corporal R.P. Beaudry</w:t>
      </w:r>
      <w:r w:rsidRPr="000A3B5E">
        <w:rPr>
          <w:sz w:val="20"/>
          <w:lang w:val="en-US"/>
        </w:rPr>
        <w:t xml:space="preserve"> (C.M.A.C.) (Criminal) (As of Right) (</w:t>
      </w:r>
      <w:hyperlink r:id="rId45" w:history="1">
        <w:r w:rsidRPr="000A3B5E">
          <w:rPr>
            <w:rStyle w:val="Hyperlink"/>
            <w:sz w:val="20"/>
            <w:lang w:val="en-US"/>
          </w:rPr>
          <w:t>38308</w:t>
        </w:r>
      </w:hyperlink>
      <w:r w:rsidRPr="000A3B5E">
        <w:rPr>
          <w:sz w:val="20"/>
          <w:lang w:val="en-US"/>
        </w:rPr>
        <w:t>)</w:t>
      </w:r>
    </w:p>
    <w:p w:rsidR="0094595A" w:rsidRPr="000A3B5E" w:rsidRDefault="0094595A" w:rsidP="0094595A">
      <w:pPr>
        <w:rPr>
          <w:b/>
          <w:sz w:val="20"/>
          <w:lang w:val="en-US"/>
        </w:rPr>
      </w:pPr>
      <w:r w:rsidRPr="000A3B5E">
        <w:rPr>
          <w:b/>
          <w:sz w:val="20"/>
          <w:lang w:val="en-US"/>
        </w:rPr>
        <w:t>2019 SCC 2 | 2019 CSC 2</w:t>
      </w:r>
    </w:p>
    <w:p w:rsidR="0094595A" w:rsidRPr="000A3B5E" w:rsidRDefault="0094595A" w:rsidP="0094595A">
      <w:pPr>
        <w:rPr>
          <w:sz w:val="20"/>
          <w:lang w:val="en-US"/>
        </w:rPr>
      </w:pPr>
    </w:p>
    <w:p w:rsidR="0094595A" w:rsidRPr="000A3B5E" w:rsidRDefault="0094595A" w:rsidP="0094595A">
      <w:pPr>
        <w:rPr>
          <w:sz w:val="20"/>
          <w:lang w:val="en-US"/>
        </w:rPr>
      </w:pPr>
      <w:r w:rsidRPr="000A3B5E">
        <w:rPr>
          <w:sz w:val="20"/>
          <w:lang w:val="en-US"/>
        </w:rPr>
        <w:t xml:space="preserve">Coram: </w:t>
      </w:r>
      <w:r w:rsidRPr="000A3B5E">
        <w:rPr>
          <w:sz w:val="20"/>
          <w:lang w:val="en-US"/>
        </w:rPr>
        <w:tab/>
        <w:t>Gascon, Côté, Brown, Rowe and Martin JJ.</w:t>
      </w:r>
    </w:p>
    <w:p w:rsidR="0094595A" w:rsidRPr="000A3B5E" w:rsidRDefault="0094595A" w:rsidP="0094595A">
      <w:pPr>
        <w:rPr>
          <w:sz w:val="20"/>
          <w:lang w:val="en-US"/>
        </w:rPr>
      </w:pPr>
    </w:p>
    <w:p w:rsidR="0094595A" w:rsidRDefault="0094595A" w:rsidP="0094595A">
      <w:pPr>
        <w:rPr>
          <w:b/>
          <w:sz w:val="20"/>
          <w:lang w:val="en-US"/>
        </w:rPr>
      </w:pPr>
      <w:r w:rsidRPr="000A3B5E">
        <w:rPr>
          <w:b/>
          <w:sz w:val="20"/>
          <w:lang w:val="en-US"/>
        </w:rPr>
        <w:t>DISMISSED / REJETÉE</w:t>
      </w:r>
    </w:p>
    <w:p w:rsidR="0094595A" w:rsidRDefault="0094595A" w:rsidP="0094595A">
      <w:pPr>
        <w:rPr>
          <w:b/>
          <w:sz w:val="20"/>
          <w:lang w:val="en-US"/>
        </w:rPr>
      </w:pPr>
    </w:p>
    <w:p w:rsidR="0094595A" w:rsidRPr="00A40CD1" w:rsidRDefault="0094595A" w:rsidP="0094595A">
      <w:pPr>
        <w:jc w:val="both"/>
        <w:rPr>
          <w:sz w:val="20"/>
          <w:szCs w:val="20"/>
        </w:rPr>
      </w:pPr>
      <w:r w:rsidRPr="00A40CD1">
        <w:rPr>
          <w:sz w:val="20"/>
          <w:szCs w:val="20"/>
        </w:rPr>
        <w:t xml:space="preserve">The motion to stay the declaration of invalidity made in the judgment of the Court Martial Appeal Court of Canada, Number CMAC-588, 2018 CMAC 4, dated September 19, 2018, was heard on January 14, 2019, and the Court on that day delivered the following order orally: </w:t>
      </w:r>
    </w:p>
    <w:p w:rsidR="0094595A" w:rsidRPr="00A40CD1" w:rsidRDefault="0094595A" w:rsidP="0094595A">
      <w:pPr>
        <w:jc w:val="both"/>
        <w:rPr>
          <w:sz w:val="20"/>
          <w:szCs w:val="20"/>
        </w:rPr>
      </w:pPr>
    </w:p>
    <w:p w:rsidR="0094595A" w:rsidRPr="00A40CD1" w:rsidRDefault="0094595A" w:rsidP="0094595A">
      <w:pPr>
        <w:jc w:val="both"/>
        <w:rPr>
          <w:sz w:val="20"/>
          <w:szCs w:val="20"/>
        </w:rPr>
      </w:pPr>
      <w:r w:rsidRPr="00A40CD1">
        <w:rPr>
          <w:smallCaps/>
          <w:sz w:val="20"/>
          <w:szCs w:val="20"/>
        </w:rPr>
        <w:t>Gascon J.</w:t>
      </w:r>
      <w:r w:rsidRPr="00A40CD1">
        <w:rPr>
          <w:sz w:val="20"/>
          <w:szCs w:val="20"/>
        </w:rPr>
        <w:t xml:space="preserve"> </w:t>
      </w:r>
      <w:r w:rsidRPr="00A40CD1">
        <w:rPr>
          <w:rFonts w:cs="Times New Roman"/>
          <w:sz w:val="20"/>
          <w:szCs w:val="20"/>
        </w:rPr>
        <w:t>—</w:t>
      </w:r>
      <w:r w:rsidRPr="00A40CD1">
        <w:rPr>
          <w:sz w:val="20"/>
          <w:szCs w:val="20"/>
        </w:rPr>
        <w:t xml:space="preserve"> We are all of the view that the Crown’s motion to stay the declaration of invalidity in the Court Martial Appeal Court judgment of September 19, 2018, should be dismissed.</w:t>
      </w:r>
    </w:p>
    <w:p w:rsidR="0094595A" w:rsidRPr="00A40CD1" w:rsidRDefault="0094595A" w:rsidP="0094595A">
      <w:pPr>
        <w:rPr>
          <w:sz w:val="20"/>
          <w:szCs w:val="20"/>
        </w:rPr>
      </w:pPr>
    </w:p>
    <w:p w:rsidR="0094595A" w:rsidRPr="00A40CD1" w:rsidRDefault="0094595A" w:rsidP="0094595A">
      <w:pPr>
        <w:jc w:val="both"/>
        <w:rPr>
          <w:sz w:val="20"/>
          <w:szCs w:val="20"/>
        </w:rPr>
      </w:pPr>
      <w:r w:rsidRPr="00A40CD1">
        <w:rPr>
          <w:sz w:val="20"/>
          <w:szCs w:val="20"/>
        </w:rPr>
        <w:t xml:space="preserve">The applicable criteria set out in </w:t>
      </w:r>
      <w:r w:rsidRPr="00A40CD1">
        <w:rPr>
          <w:i/>
          <w:sz w:val="20"/>
          <w:szCs w:val="20"/>
        </w:rPr>
        <w:t>Manitoba (Attorney General) v. Metropolitan Stores Ltd.</w:t>
      </w:r>
      <w:r w:rsidRPr="00A40CD1">
        <w:rPr>
          <w:sz w:val="20"/>
          <w:szCs w:val="20"/>
        </w:rPr>
        <w:t xml:space="preserve">, [1987] 1 S.C.R. 110, and </w:t>
      </w:r>
      <w:r w:rsidRPr="00A40CD1">
        <w:rPr>
          <w:i/>
          <w:sz w:val="20"/>
          <w:szCs w:val="20"/>
        </w:rPr>
        <w:t>RJR — MacDonald Inc. v. Canada (Attorney General)</w:t>
      </w:r>
      <w:r w:rsidRPr="00A40CD1">
        <w:rPr>
          <w:sz w:val="20"/>
          <w:szCs w:val="20"/>
        </w:rPr>
        <w:t>, [1994] 1 S.C.R. 311, are not in dispute. The Crown has failed in our view to establish that the balance of convenience favours granting the stay sought.</w:t>
      </w:r>
    </w:p>
    <w:p w:rsidR="0094595A" w:rsidRPr="00A40CD1" w:rsidRDefault="0094595A" w:rsidP="0094595A">
      <w:pPr>
        <w:rPr>
          <w:sz w:val="20"/>
          <w:szCs w:val="20"/>
        </w:rPr>
      </w:pPr>
    </w:p>
    <w:p w:rsidR="0094595A" w:rsidRDefault="0094595A" w:rsidP="0094595A">
      <w:pPr>
        <w:rPr>
          <w:sz w:val="20"/>
          <w:szCs w:val="20"/>
        </w:rPr>
      </w:pPr>
      <w:r w:rsidRPr="00A40CD1">
        <w:rPr>
          <w:sz w:val="20"/>
          <w:szCs w:val="20"/>
        </w:rPr>
        <w:t>The motion is therefore dismissed.</w:t>
      </w:r>
    </w:p>
    <w:p w:rsidR="0094595A" w:rsidRDefault="0094595A" w:rsidP="0094595A">
      <w:pPr>
        <w:rPr>
          <w:sz w:val="20"/>
          <w:szCs w:val="20"/>
        </w:rPr>
      </w:pPr>
    </w:p>
    <w:p w:rsidR="0094595A" w:rsidRDefault="0094595A" w:rsidP="0094595A">
      <w:pPr>
        <w:rPr>
          <w:sz w:val="20"/>
          <w:szCs w:val="20"/>
        </w:rPr>
      </w:pPr>
    </w:p>
    <w:p w:rsidR="0094595A" w:rsidRPr="00A40CD1" w:rsidRDefault="0094595A" w:rsidP="0094595A">
      <w:pPr>
        <w:rPr>
          <w:sz w:val="20"/>
          <w:szCs w:val="20"/>
          <w:lang w:val="fr-CA"/>
        </w:rPr>
      </w:pPr>
      <w:r w:rsidRPr="00A40CD1">
        <w:rPr>
          <w:sz w:val="20"/>
          <w:szCs w:val="20"/>
          <w:lang w:val="fr-CA"/>
        </w:rPr>
        <w:t>La requête en vue d’obtenir le sursis de la déclaration d’invalidité prononcée dans l’arrêt de la Cour d’appel de la cour martiale du Canada, numéro CMAC-588, 2018 CACM 4, daté du 19 septembre 2018, a été entendue le 14 janvier 2019 et la Cour a prononcé oralement le même jour l’ordonnance suivante :</w:t>
      </w:r>
    </w:p>
    <w:p w:rsidR="0094595A" w:rsidRPr="00A40CD1" w:rsidRDefault="0094595A" w:rsidP="0094595A">
      <w:pPr>
        <w:rPr>
          <w:sz w:val="20"/>
          <w:szCs w:val="20"/>
          <w:lang w:val="fr-CA"/>
        </w:rPr>
      </w:pPr>
    </w:p>
    <w:p w:rsidR="0094595A" w:rsidRPr="00A40CD1" w:rsidRDefault="0094595A" w:rsidP="0094595A">
      <w:pPr>
        <w:rPr>
          <w:sz w:val="20"/>
          <w:szCs w:val="20"/>
          <w:lang w:val="fr-CA"/>
        </w:rPr>
      </w:pPr>
      <w:r w:rsidRPr="00A40CD1">
        <w:rPr>
          <w:sz w:val="20"/>
          <w:szCs w:val="20"/>
          <w:lang w:val="fr-CA"/>
        </w:rPr>
        <w:t>[TRADUCTION]</w:t>
      </w:r>
    </w:p>
    <w:p w:rsidR="0094595A" w:rsidRPr="00A40CD1" w:rsidRDefault="0094595A" w:rsidP="0094595A">
      <w:pPr>
        <w:rPr>
          <w:sz w:val="20"/>
          <w:szCs w:val="20"/>
          <w:lang w:val="fr-CA"/>
        </w:rPr>
      </w:pPr>
      <w:r w:rsidRPr="00A40CD1">
        <w:rPr>
          <w:sz w:val="20"/>
          <w:szCs w:val="20"/>
          <w:lang w:val="fr-CA"/>
        </w:rPr>
        <w:t>LE JUGE GASCON — Nous estimons, à l’unanimité, que la requête de la Couronne en sursis de la déclaration d’invalidité prononcée par la Cour d’appel de la cour martiale dans son jugement du 19 septembre 2018 doit être rejetée.</w:t>
      </w:r>
    </w:p>
    <w:p w:rsidR="0094595A" w:rsidRPr="00A40CD1" w:rsidRDefault="0094595A" w:rsidP="0094595A">
      <w:pPr>
        <w:rPr>
          <w:sz w:val="20"/>
          <w:szCs w:val="20"/>
          <w:lang w:val="fr-CA"/>
        </w:rPr>
      </w:pPr>
    </w:p>
    <w:p w:rsidR="0094595A" w:rsidRPr="00A40CD1" w:rsidRDefault="0094595A" w:rsidP="0094595A">
      <w:pPr>
        <w:rPr>
          <w:sz w:val="20"/>
          <w:szCs w:val="20"/>
          <w:lang w:val="fr-CA"/>
        </w:rPr>
      </w:pPr>
      <w:r w:rsidRPr="00A40CD1">
        <w:rPr>
          <w:sz w:val="20"/>
          <w:szCs w:val="20"/>
          <w:lang w:val="fr-CA"/>
        </w:rPr>
        <w:t xml:space="preserve">Les critères applicables énoncés dans Manitoba (Procureur général) c. </w:t>
      </w:r>
      <w:proofErr w:type="spellStart"/>
      <w:r w:rsidRPr="00A40CD1">
        <w:rPr>
          <w:sz w:val="20"/>
          <w:szCs w:val="20"/>
          <w:lang w:val="fr-CA"/>
        </w:rPr>
        <w:t>Metropolitan</w:t>
      </w:r>
      <w:proofErr w:type="spellEnd"/>
      <w:r w:rsidRPr="00A40CD1">
        <w:rPr>
          <w:sz w:val="20"/>
          <w:szCs w:val="20"/>
          <w:lang w:val="fr-CA"/>
        </w:rPr>
        <w:t xml:space="preserve"> Stores Ltd., [1987] 1 R.C.S. 110, et RJR — MacDonald Inc. c. Canada (Procureur général), [1994] 1 R.C.S. 311, ne sont pas contestés. À notre avis, la Couronne n’a pas réussi à démontrer que la prépondérance des inconvénients favorise l’octroi du sursis demandé.</w:t>
      </w:r>
    </w:p>
    <w:p w:rsidR="0094595A" w:rsidRPr="00A40CD1" w:rsidRDefault="0094595A" w:rsidP="0094595A">
      <w:pPr>
        <w:rPr>
          <w:sz w:val="20"/>
          <w:szCs w:val="20"/>
          <w:lang w:val="fr-CA"/>
        </w:rPr>
      </w:pPr>
    </w:p>
    <w:p w:rsidR="0094595A" w:rsidRPr="00A40CD1" w:rsidRDefault="0094595A" w:rsidP="0094595A">
      <w:pPr>
        <w:rPr>
          <w:sz w:val="20"/>
          <w:szCs w:val="20"/>
          <w:lang w:val="fr-CA"/>
        </w:rPr>
      </w:pPr>
      <w:r w:rsidRPr="00A40CD1">
        <w:rPr>
          <w:sz w:val="20"/>
          <w:szCs w:val="20"/>
          <w:lang w:val="fr-CA"/>
        </w:rPr>
        <w:t>La requête est donc rejetée.</w:t>
      </w:r>
    </w:p>
    <w:p w:rsidR="0094595A" w:rsidRPr="00A40CD1" w:rsidRDefault="0094595A" w:rsidP="0094595A">
      <w:pPr>
        <w:rPr>
          <w:sz w:val="20"/>
          <w:lang w:val="fr-CA"/>
        </w:rPr>
      </w:pPr>
    </w:p>
    <w:p w:rsidR="0094595A" w:rsidRDefault="00D56218" w:rsidP="0094595A">
      <w:pPr>
        <w:rPr>
          <w:sz w:val="20"/>
          <w:szCs w:val="20"/>
          <w:lang w:val="fr-CA"/>
        </w:rPr>
      </w:pPr>
      <w:r>
        <w:rPr>
          <w:sz w:val="20"/>
          <w:szCs w:val="20"/>
          <w:lang w:val="fr-CA"/>
        </w:rPr>
        <w:pict>
          <v:rect id="_x0000_i1039" style="width:108pt;height:1pt" o:hrpct="0" o:hralign="center" o:hrstd="t" o:hrnoshade="t" o:hr="t" fillcolor="black [3213]" stroked="f"/>
        </w:pict>
      </w:r>
    </w:p>
    <w:p w:rsidR="0094595A" w:rsidRDefault="0094595A" w:rsidP="0094595A">
      <w:pPr>
        <w:widowControl w:val="0"/>
        <w:rPr>
          <w:sz w:val="20"/>
          <w:szCs w:val="20"/>
          <w:lang w:val="fr-CA"/>
        </w:rPr>
      </w:pPr>
    </w:p>
    <w:p w:rsidR="00890FEB" w:rsidRDefault="00890FEB" w:rsidP="00890FEB">
      <w:pPr>
        <w:spacing w:line="0" w:lineRule="atLeast"/>
        <w:rPr>
          <w:sz w:val="20"/>
          <w:szCs w:val="20"/>
          <w:lang w:val="fr-CA"/>
        </w:rPr>
      </w:pPr>
    </w:p>
    <w:p w:rsidR="0094595A" w:rsidRDefault="0094595A" w:rsidP="00890FEB">
      <w:pPr>
        <w:spacing w:line="0" w:lineRule="atLeast"/>
        <w:rPr>
          <w:sz w:val="20"/>
          <w:szCs w:val="20"/>
          <w:lang w:val="fr-CA"/>
        </w:rPr>
      </w:pPr>
    </w:p>
    <w:p w:rsidR="0094595A" w:rsidRDefault="0094595A" w:rsidP="00890FEB">
      <w:pPr>
        <w:spacing w:line="0" w:lineRule="atLeast"/>
        <w:rPr>
          <w:sz w:val="20"/>
          <w:szCs w:val="20"/>
          <w:lang w:val="fr-CA"/>
        </w:rPr>
      </w:pPr>
    </w:p>
    <w:p w:rsidR="0094595A" w:rsidRDefault="0094595A" w:rsidP="00890FEB">
      <w:pPr>
        <w:spacing w:line="0" w:lineRule="atLeast"/>
        <w:rPr>
          <w:sz w:val="20"/>
          <w:szCs w:val="20"/>
          <w:lang w:val="fr-CA"/>
        </w:rPr>
      </w:pPr>
    </w:p>
    <w:p w:rsidR="0094595A" w:rsidRDefault="0094595A" w:rsidP="00890FEB">
      <w:pPr>
        <w:spacing w:line="0" w:lineRule="atLeast"/>
        <w:rPr>
          <w:sz w:val="20"/>
          <w:szCs w:val="20"/>
          <w:lang w:val="fr-CA"/>
        </w:rPr>
      </w:pPr>
    </w:p>
    <w:p w:rsidR="0094595A" w:rsidRDefault="0094595A" w:rsidP="00890FEB">
      <w:pPr>
        <w:spacing w:line="0" w:lineRule="atLeast"/>
        <w:rPr>
          <w:sz w:val="20"/>
          <w:szCs w:val="20"/>
          <w:lang w:val="fr-CA"/>
        </w:rPr>
      </w:pPr>
    </w:p>
    <w:p w:rsidR="0094595A" w:rsidRPr="00C50A5C" w:rsidRDefault="0094595A" w:rsidP="00890FEB">
      <w:pPr>
        <w:spacing w:line="0" w:lineRule="atLeast"/>
        <w:rPr>
          <w:sz w:val="20"/>
          <w:szCs w:val="20"/>
          <w:lang w:val="fr-CA"/>
        </w:rPr>
        <w:sectPr w:rsidR="0094595A" w:rsidRPr="00C50A5C" w:rsidSect="00890FEB">
          <w:pgSz w:w="12240" w:h="15840"/>
          <w:pgMar w:top="720" w:right="965" w:bottom="1080" w:left="1656" w:header="720" w:footer="965" w:gutter="0"/>
          <w:cols w:space="720"/>
          <w:titlePg/>
          <w:docGrid w:linePitch="326"/>
        </w:sectPr>
      </w:pPr>
    </w:p>
    <w:p w:rsidR="00693C38" w:rsidRPr="00681368" w:rsidRDefault="00DD0BDC" w:rsidP="00567602">
      <w:pPr>
        <w:pStyle w:val="Header1StyleE"/>
        <w:pBdr>
          <w:bottom w:val="single" w:sz="12" w:space="1" w:color="auto"/>
        </w:pBdr>
        <w:rPr>
          <w:lang w:val="fr-CA"/>
        </w:rPr>
      </w:pPr>
      <w:bookmarkStart w:id="7" w:name="_Toc535568623"/>
      <w:r w:rsidRPr="00681368">
        <w:rPr>
          <w:lang w:val="fr-CA"/>
        </w:rPr>
        <w:lastRenderedPageBreak/>
        <w:t>Motions</w:t>
      </w:r>
      <w:r w:rsidR="00271E1E" w:rsidRPr="00681368">
        <w:rPr>
          <w:lang w:val="fr-CA"/>
        </w:rPr>
        <w:t xml:space="preserve"> / </w:t>
      </w:r>
      <w:r w:rsidR="00693C38" w:rsidRPr="00681368">
        <w:rPr>
          <w:lang w:val="fr-CA"/>
        </w:rPr>
        <w:br/>
      </w:r>
      <w:r w:rsidRPr="00681368">
        <w:rPr>
          <w:lang w:val="fr-CA"/>
        </w:rPr>
        <w:t>Requêtes</w:t>
      </w:r>
      <w:bookmarkEnd w:id="7"/>
    </w:p>
    <w:p w:rsidR="00890FEB" w:rsidRPr="00681368" w:rsidRDefault="00890FEB" w:rsidP="00890FEB">
      <w:pPr>
        <w:rPr>
          <w:sz w:val="20"/>
          <w:szCs w:val="20"/>
          <w:lang w:val="fr-CA"/>
        </w:rPr>
      </w:pPr>
    </w:p>
    <w:p w:rsidR="00681368" w:rsidRPr="00681368" w:rsidRDefault="00681368" w:rsidP="00681368">
      <w:pPr>
        <w:rPr>
          <w:b/>
          <w:sz w:val="20"/>
          <w:szCs w:val="20"/>
          <w:lang w:val="fr-CA"/>
        </w:rPr>
      </w:pPr>
      <w:r w:rsidRPr="00681368">
        <w:rPr>
          <w:b/>
          <w:sz w:val="20"/>
          <w:szCs w:val="20"/>
          <w:lang w:val="fr-CA"/>
        </w:rPr>
        <w:t>JANUARY 10, 2019 / LE 10 JANVIER 2019</w:t>
      </w:r>
    </w:p>
    <w:p w:rsidR="005F5C33" w:rsidRPr="00681368" w:rsidRDefault="005F5C33" w:rsidP="005F5C33">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711FFF" w:rsidRPr="00D56218" w:rsidTr="00711FFF">
        <w:tc>
          <w:tcPr>
            <w:tcW w:w="4410" w:type="dxa"/>
            <w:tcBorders>
              <w:top w:val="nil"/>
              <w:left w:val="nil"/>
              <w:bottom w:val="nil"/>
              <w:right w:val="nil"/>
            </w:tcBorders>
          </w:tcPr>
          <w:p w:rsidR="00711FFF" w:rsidRPr="005D5164" w:rsidRDefault="00711FFF" w:rsidP="005D5164">
            <w:pPr>
              <w:tabs>
                <w:tab w:val="left" w:pos="-1440"/>
                <w:tab w:val="left" w:pos="-720"/>
              </w:tabs>
              <w:jc w:val="both"/>
              <w:rPr>
                <w:rFonts w:eastAsia="Times New Roman" w:cs="Times New Roman"/>
                <w:b/>
                <w:bCs/>
                <w:sz w:val="20"/>
                <w:szCs w:val="20"/>
                <w:lang w:eastAsia="en-CA"/>
              </w:rPr>
            </w:pPr>
            <w:r>
              <w:rPr>
                <w:rFonts w:eastAsia="Times New Roman" w:cs="Times New Roman"/>
                <w:b/>
                <w:bCs/>
                <w:sz w:val="20"/>
                <w:szCs w:val="20"/>
                <w:lang w:val="en-US" w:eastAsia="en-CA"/>
              </w:rPr>
              <w:t>M</w:t>
            </w:r>
            <w:proofErr w:type="spellStart"/>
            <w:r w:rsidRPr="009031EB">
              <w:rPr>
                <w:rFonts w:eastAsia="Times New Roman" w:cs="Times New Roman"/>
                <w:b/>
                <w:bCs/>
                <w:sz w:val="20"/>
                <w:szCs w:val="20"/>
                <w:lang w:eastAsia="en-CA"/>
              </w:rPr>
              <w:t>otion</w:t>
            </w:r>
            <w:proofErr w:type="spellEnd"/>
            <w:r w:rsidRPr="009031EB">
              <w:rPr>
                <w:rFonts w:eastAsia="Times New Roman" w:cs="Times New Roman"/>
                <w:b/>
                <w:bCs/>
                <w:sz w:val="20"/>
                <w:szCs w:val="20"/>
                <w:lang w:eastAsia="en-CA"/>
              </w:rPr>
              <w:t xml:space="preserve"> for extension of time to serve and file a motion for leave to intervene</w:t>
            </w:r>
            <w:r>
              <w:rPr>
                <w:rFonts w:eastAsia="Times New Roman" w:cs="Times New Roman"/>
                <w:b/>
                <w:bCs/>
                <w:sz w:val="20"/>
                <w:szCs w:val="20"/>
                <w:lang w:eastAsia="en-CA"/>
              </w:rPr>
              <w:t xml:space="preserve"> and m</w:t>
            </w:r>
            <w:proofErr w:type="spellStart"/>
            <w:r w:rsidRPr="009031EB">
              <w:rPr>
                <w:rFonts w:eastAsia="Times New Roman" w:cs="Times New Roman"/>
                <w:b/>
                <w:bCs/>
                <w:sz w:val="20"/>
                <w:szCs w:val="20"/>
                <w:lang w:val="en-GB" w:eastAsia="en-CA"/>
              </w:rPr>
              <w:t>otion</w:t>
            </w:r>
            <w:proofErr w:type="spellEnd"/>
            <w:r w:rsidRPr="009031EB">
              <w:rPr>
                <w:rFonts w:eastAsia="Times New Roman" w:cs="Times New Roman"/>
                <w:b/>
                <w:bCs/>
                <w:sz w:val="20"/>
                <w:szCs w:val="20"/>
                <w:lang w:val="en-GB" w:eastAsia="en-CA"/>
              </w:rPr>
              <w:t xml:space="preserve"> for leave to intervene</w:t>
            </w:r>
          </w:p>
        </w:tc>
        <w:tc>
          <w:tcPr>
            <w:tcW w:w="810" w:type="dxa"/>
            <w:tcBorders>
              <w:top w:val="nil"/>
              <w:left w:val="nil"/>
              <w:bottom w:val="nil"/>
              <w:right w:val="nil"/>
            </w:tcBorders>
          </w:tcPr>
          <w:p w:rsidR="00711FFF" w:rsidRPr="00711FFF" w:rsidRDefault="00711FFF" w:rsidP="005D5164">
            <w:pPr>
              <w:jc w:val="both"/>
              <w:rPr>
                <w:rFonts w:cs="Times New Roman"/>
                <w:b/>
                <w:bCs/>
                <w:sz w:val="20"/>
                <w:szCs w:val="20"/>
              </w:rPr>
            </w:pPr>
          </w:p>
        </w:tc>
        <w:tc>
          <w:tcPr>
            <w:tcW w:w="4399" w:type="dxa"/>
            <w:tcBorders>
              <w:top w:val="nil"/>
              <w:left w:val="nil"/>
              <w:bottom w:val="nil"/>
              <w:right w:val="nil"/>
            </w:tcBorders>
          </w:tcPr>
          <w:p w:rsidR="00711FFF" w:rsidRPr="009031EB" w:rsidRDefault="00711FFF" w:rsidP="005D5164">
            <w:pPr>
              <w:jc w:val="both"/>
              <w:rPr>
                <w:rFonts w:cs="Times New Roman"/>
                <w:b/>
                <w:bCs/>
                <w:sz w:val="20"/>
                <w:szCs w:val="20"/>
                <w:lang w:val="fr-CA"/>
              </w:rPr>
            </w:pPr>
            <w:r w:rsidRPr="009031EB">
              <w:rPr>
                <w:rFonts w:cs="Times New Roman"/>
                <w:b/>
                <w:bCs/>
                <w:sz w:val="20"/>
                <w:szCs w:val="20"/>
                <w:lang w:val="fr-CA"/>
              </w:rPr>
              <w:t>Requ</w:t>
            </w:r>
            <w:r>
              <w:rPr>
                <w:rFonts w:cs="Times New Roman"/>
                <w:b/>
                <w:bCs/>
                <w:sz w:val="20"/>
                <w:szCs w:val="20"/>
                <w:lang w:val="fr-CA"/>
              </w:rPr>
              <w:t xml:space="preserve">ête en </w:t>
            </w:r>
            <w:r w:rsidRPr="005D5164">
              <w:rPr>
                <w:rFonts w:cs="Times New Roman"/>
                <w:b/>
                <w:bCs/>
                <w:sz w:val="20"/>
                <w:szCs w:val="20"/>
                <w:lang w:val="fr-CA"/>
              </w:rPr>
              <w:t>prorogation du délai pour signifier et déposer une requête en intervention</w:t>
            </w:r>
            <w:r>
              <w:rPr>
                <w:rFonts w:cs="Times New Roman"/>
                <w:b/>
                <w:bCs/>
                <w:sz w:val="20"/>
                <w:szCs w:val="20"/>
                <w:lang w:val="fr-CA"/>
              </w:rPr>
              <w:t xml:space="preserve"> et r</w:t>
            </w:r>
            <w:r w:rsidRPr="00D12F79">
              <w:rPr>
                <w:rFonts w:cs="Times New Roman"/>
                <w:b/>
                <w:bCs/>
                <w:sz w:val="20"/>
                <w:szCs w:val="20"/>
                <w:lang w:val="fr-CA"/>
              </w:rPr>
              <w:t>equête en</w:t>
            </w:r>
            <w:r>
              <w:rPr>
                <w:rFonts w:cs="Times New Roman"/>
                <w:b/>
                <w:bCs/>
                <w:sz w:val="20"/>
                <w:szCs w:val="20"/>
                <w:lang w:val="fr-CA"/>
              </w:rPr>
              <w:t xml:space="preserve"> vue d’intervenir dans l’appel</w:t>
            </w:r>
          </w:p>
        </w:tc>
      </w:tr>
    </w:tbl>
    <w:p w:rsidR="005D5164" w:rsidRPr="00B32F75" w:rsidRDefault="005D5164" w:rsidP="005F5C33">
      <w:pPr>
        <w:rPr>
          <w:rFonts w:eastAsiaTheme="minorEastAsia" w:cs="Times New Roman"/>
          <w:b/>
          <w:bCs/>
          <w:sz w:val="20"/>
          <w:szCs w:val="24"/>
          <w:lang w:val="fr-CA"/>
        </w:rPr>
      </w:pPr>
    </w:p>
    <w:p w:rsidR="005F5C33" w:rsidRPr="005F5C33" w:rsidRDefault="005F5C33" w:rsidP="005F5C33">
      <w:pPr>
        <w:rPr>
          <w:rFonts w:eastAsiaTheme="minorEastAsia" w:cs="Times New Roman"/>
          <w:b/>
          <w:bCs/>
          <w:sz w:val="20"/>
          <w:szCs w:val="24"/>
        </w:rPr>
      </w:pPr>
      <w:r w:rsidRPr="005F5C33">
        <w:rPr>
          <w:rFonts w:eastAsiaTheme="minorEastAsia" w:cs="Times New Roman"/>
          <w:b/>
          <w:bCs/>
          <w:sz w:val="20"/>
          <w:szCs w:val="24"/>
          <w:lang w:val="en-US"/>
        </w:rPr>
        <w:t>KEATLEY SURVEYING LTD. v. TERANET INC.</w:t>
      </w:r>
    </w:p>
    <w:p w:rsidR="005F5C33" w:rsidRPr="005F5C33" w:rsidRDefault="005F5C33" w:rsidP="005F5C33">
      <w:pPr>
        <w:rPr>
          <w:rFonts w:eastAsiaTheme="minorEastAsia" w:cs="Times New Roman"/>
          <w:bCs/>
          <w:sz w:val="20"/>
          <w:szCs w:val="24"/>
        </w:rPr>
      </w:pPr>
      <w:r w:rsidRPr="005F5C33">
        <w:rPr>
          <w:rFonts w:eastAsiaTheme="minorEastAsia" w:cs="Times New Roman"/>
          <w:bCs/>
          <w:sz w:val="20"/>
          <w:szCs w:val="24"/>
        </w:rPr>
        <w:t>(Ont.) (37863)</w:t>
      </w:r>
    </w:p>
    <w:p w:rsidR="005F5C33" w:rsidRPr="004F377A" w:rsidRDefault="005F5C33" w:rsidP="005F5C33">
      <w:pPr>
        <w:rPr>
          <w:rFonts w:cs="Times New Roman"/>
          <w:sz w:val="16"/>
        </w:rPr>
      </w:pPr>
    </w:p>
    <w:p w:rsidR="005F5C33" w:rsidRPr="004F377A" w:rsidRDefault="005F5C33" w:rsidP="005F5C33">
      <w:pPr>
        <w:rPr>
          <w:rFonts w:cs="Times New Roman"/>
          <w:sz w:val="16"/>
        </w:rPr>
      </w:pPr>
    </w:p>
    <w:p w:rsidR="005F5C33" w:rsidRPr="004F377A" w:rsidRDefault="005F5C33" w:rsidP="005F5C33">
      <w:pPr>
        <w:rPr>
          <w:rFonts w:cs="Times New Roman"/>
          <w:sz w:val="16"/>
        </w:rPr>
      </w:pPr>
    </w:p>
    <w:p w:rsidR="005F5C33" w:rsidRPr="005F5C33" w:rsidRDefault="005F5C33" w:rsidP="005F5C33">
      <w:pPr>
        <w:rPr>
          <w:rFonts w:cs="Times New Roman"/>
          <w:b/>
          <w:bCs/>
          <w:sz w:val="20"/>
          <w:u w:val="single"/>
        </w:rPr>
      </w:pPr>
      <w:r w:rsidRPr="005F5C33">
        <w:rPr>
          <w:rFonts w:cs="Times New Roman"/>
          <w:b/>
          <w:bCs/>
          <w:sz w:val="20"/>
          <w:u w:val="single"/>
        </w:rPr>
        <w:t>ABELLA J.:</w:t>
      </w:r>
    </w:p>
    <w:p w:rsidR="005F5C33" w:rsidRPr="004F377A" w:rsidRDefault="005F5C33" w:rsidP="005F5C33">
      <w:pPr>
        <w:rPr>
          <w:rFonts w:cs="Times New Roman"/>
          <w:sz w:val="20"/>
        </w:rPr>
      </w:pPr>
    </w:p>
    <w:p w:rsidR="005F5C33" w:rsidRPr="004F377A" w:rsidRDefault="005F5C33" w:rsidP="005F5C33">
      <w:pPr>
        <w:rPr>
          <w:rFonts w:cs="Times New Roman"/>
          <w:sz w:val="20"/>
        </w:rPr>
      </w:pPr>
    </w:p>
    <w:p w:rsidR="005F5C33" w:rsidRPr="004F377A" w:rsidRDefault="005F5C33" w:rsidP="005F5C33">
      <w:pPr>
        <w:rPr>
          <w:rFonts w:cs="Times New Roman"/>
          <w:sz w:val="20"/>
        </w:rPr>
      </w:pPr>
    </w:p>
    <w:p w:rsidR="005F5C33" w:rsidRPr="004F377A" w:rsidRDefault="005F5C33" w:rsidP="005F5C33">
      <w:pPr>
        <w:spacing w:line="233" w:lineRule="auto"/>
        <w:rPr>
          <w:rFonts w:cs="Times New Roman"/>
          <w:sz w:val="20"/>
        </w:rPr>
      </w:pPr>
      <w:r w:rsidRPr="004F377A">
        <w:rPr>
          <w:rFonts w:cs="Times New Roman"/>
          <w:b/>
          <w:sz w:val="20"/>
        </w:rPr>
        <w:t xml:space="preserve">UPON APPLICATION </w:t>
      </w:r>
      <w:r w:rsidRPr="005F5C33">
        <w:rPr>
          <w:rFonts w:cs="Times New Roman"/>
          <w:sz w:val="20"/>
          <w:lang w:val="en-US"/>
        </w:rPr>
        <w:t>by the Canadian Standards Association</w:t>
      </w:r>
      <w:r w:rsidRPr="005F5C33">
        <w:rPr>
          <w:rFonts w:cs="Times New Roman"/>
          <w:sz w:val="20"/>
        </w:rPr>
        <w:t xml:space="preserve"> </w:t>
      </w:r>
      <w:r w:rsidRPr="005F5C33">
        <w:rPr>
          <w:rFonts w:cs="Times New Roman"/>
          <w:sz w:val="20"/>
          <w:lang w:val="en-US"/>
        </w:rPr>
        <w:t>for an extension of time to serve and file a motion for leave to intervene and for leave to intervene in the above appeal;</w:t>
      </w:r>
    </w:p>
    <w:p w:rsidR="005F5C33" w:rsidRPr="004F377A" w:rsidRDefault="005F5C33" w:rsidP="005F5C33">
      <w:pPr>
        <w:spacing w:line="233" w:lineRule="auto"/>
        <w:rPr>
          <w:rFonts w:cs="Times New Roman"/>
          <w:sz w:val="20"/>
        </w:rPr>
      </w:pPr>
    </w:p>
    <w:p w:rsidR="005F5C33" w:rsidRPr="004F377A" w:rsidRDefault="005F5C33" w:rsidP="005F5C33">
      <w:pPr>
        <w:spacing w:line="233" w:lineRule="auto"/>
        <w:rPr>
          <w:rFonts w:cs="Times New Roman"/>
          <w:sz w:val="20"/>
        </w:rPr>
      </w:pPr>
      <w:r w:rsidRPr="004F377A">
        <w:rPr>
          <w:rFonts w:cs="Times New Roman"/>
          <w:b/>
          <w:bCs/>
          <w:sz w:val="20"/>
        </w:rPr>
        <w:t>AND THE MATERIAL FILED</w:t>
      </w:r>
      <w:r w:rsidRPr="004F377A">
        <w:rPr>
          <w:rFonts w:cs="Times New Roman"/>
          <w:sz w:val="20"/>
        </w:rPr>
        <w:t xml:space="preserve"> having been read;</w:t>
      </w:r>
    </w:p>
    <w:p w:rsidR="005F5C33" w:rsidRPr="004F377A" w:rsidRDefault="005F5C33" w:rsidP="005F5C33">
      <w:pPr>
        <w:spacing w:line="233" w:lineRule="auto"/>
        <w:rPr>
          <w:rFonts w:cs="Times New Roman"/>
          <w:sz w:val="20"/>
        </w:rPr>
      </w:pPr>
    </w:p>
    <w:p w:rsidR="005F5C33" w:rsidRPr="004F377A" w:rsidRDefault="005F5C33" w:rsidP="005F5C33">
      <w:pPr>
        <w:spacing w:line="233" w:lineRule="auto"/>
        <w:rPr>
          <w:rFonts w:cs="Times New Roman"/>
          <w:sz w:val="20"/>
        </w:rPr>
      </w:pPr>
      <w:r w:rsidRPr="004F377A">
        <w:rPr>
          <w:rFonts w:cs="Times New Roman"/>
          <w:b/>
          <w:bCs/>
          <w:sz w:val="20"/>
        </w:rPr>
        <w:t>IT IS HEREBY ORDERED THAT:</w:t>
      </w:r>
    </w:p>
    <w:p w:rsidR="005F5C33" w:rsidRPr="004F377A" w:rsidRDefault="005F5C33" w:rsidP="005F5C33">
      <w:pPr>
        <w:spacing w:line="233" w:lineRule="auto"/>
        <w:rPr>
          <w:rFonts w:cs="Times New Roman"/>
          <w:sz w:val="20"/>
        </w:rPr>
      </w:pPr>
    </w:p>
    <w:p w:rsidR="005F5C33" w:rsidRPr="005F5C33" w:rsidRDefault="005F5C33" w:rsidP="005F5C33">
      <w:pPr>
        <w:spacing w:line="228" w:lineRule="auto"/>
        <w:rPr>
          <w:sz w:val="20"/>
          <w:lang w:val="en-US"/>
        </w:rPr>
      </w:pPr>
      <w:r w:rsidRPr="005F5C33">
        <w:rPr>
          <w:sz w:val="20"/>
          <w:lang w:val="en-US"/>
        </w:rPr>
        <w:t>The motion for an extension of time is granted.</w:t>
      </w:r>
    </w:p>
    <w:p w:rsidR="005F5C33" w:rsidRPr="005F5C33" w:rsidRDefault="005F5C33" w:rsidP="005F5C33">
      <w:pPr>
        <w:spacing w:line="228" w:lineRule="auto"/>
        <w:rPr>
          <w:sz w:val="20"/>
          <w:lang w:val="en-US"/>
        </w:rPr>
      </w:pPr>
    </w:p>
    <w:p w:rsidR="005F5C33" w:rsidRPr="005F5C33" w:rsidRDefault="005F5C33" w:rsidP="005F5C33">
      <w:pPr>
        <w:spacing w:line="228" w:lineRule="auto"/>
        <w:rPr>
          <w:sz w:val="20"/>
          <w:lang w:val="en-US"/>
        </w:rPr>
      </w:pPr>
      <w:r w:rsidRPr="005F5C33">
        <w:rPr>
          <w:sz w:val="20"/>
          <w:lang w:val="en-US"/>
        </w:rPr>
        <w:t>The motion for leave to intervene is granted and the factum of the said intervener which was served and filed on December 21, 2018, is accepted for filing.</w:t>
      </w:r>
    </w:p>
    <w:p w:rsidR="005F5C33" w:rsidRPr="005F5C33" w:rsidRDefault="005F5C33" w:rsidP="005F5C33">
      <w:pPr>
        <w:spacing w:line="228" w:lineRule="auto"/>
        <w:rPr>
          <w:sz w:val="20"/>
          <w:lang w:val="en-US"/>
        </w:rPr>
      </w:pPr>
    </w:p>
    <w:p w:rsidR="005F5C33" w:rsidRPr="005F5C33" w:rsidRDefault="005F5C33" w:rsidP="005F5C33">
      <w:pPr>
        <w:spacing w:line="228" w:lineRule="auto"/>
        <w:rPr>
          <w:sz w:val="20"/>
        </w:rPr>
      </w:pPr>
      <w:r w:rsidRPr="005F5C33">
        <w:rPr>
          <w:bCs/>
          <w:sz w:val="20"/>
          <w:lang w:val="en-US"/>
        </w:rPr>
        <w:t>The said intervener</w:t>
      </w:r>
      <w:r w:rsidRPr="005F5C33">
        <w:rPr>
          <w:sz w:val="20"/>
          <w:lang w:val="en-US"/>
        </w:rPr>
        <w:t xml:space="preserve"> </w:t>
      </w:r>
      <w:r w:rsidRPr="005F5C33">
        <w:rPr>
          <w:sz w:val="20"/>
        </w:rPr>
        <w:t>is granted permission to present oral argument not exceeding five (5) minutes at the hearing of the appeal.</w:t>
      </w:r>
    </w:p>
    <w:p w:rsidR="005F5C33" w:rsidRDefault="005F5C33" w:rsidP="005F5C33">
      <w:pPr>
        <w:spacing w:line="228" w:lineRule="auto"/>
        <w:rPr>
          <w:sz w:val="20"/>
        </w:rPr>
      </w:pPr>
    </w:p>
    <w:p w:rsidR="005F5C33" w:rsidRPr="005F5C33" w:rsidRDefault="005F5C33" w:rsidP="005F5C33">
      <w:pPr>
        <w:spacing w:line="228" w:lineRule="auto"/>
        <w:rPr>
          <w:b/>
          <w:sz w:val="20"/>
          <w:lang w:val="en-US"/>
        </w:rPr>
      </w:pPr>
      <w:r w:rsidRPr="005F5C33">
        <w:rPr>
          <w:b/>
          <w:sz w:val="20"/>
          <w:lang w:val="en-US"/>
        </w:rPr>
        <w:t xml:space="preserve">The intervener is not entitled to raise new issues or to adduce further evidence or otherwise to supplement the record of the parties. </w:t>
      </w:r>
    </w:p>
    <w:p w:rsidR="005F5C33" w:rsidRPr="005F5C33" w:rsidRDefault="005F5C33" w:rsidP="005F5C33">
      <w:pPr>
        <w:spacing w:line="228" w:lineRule="auto"/>
        <w:rPr>
          <w:sz w:val="20"/>
          <w:lang w:val="en-US"/>
        </w:rPr>
      </w:pPr>
    </w:p>
    <w:p w:rsidR="005F5C33" w:rsidRPr="005F5C33" w:rsidRDefault="005F5C33" w:rsidP="005F5C33">
      <w:pPr>
        <w:spacing w:line="228" w:lineRule="auto"/>
        <w:rPr>
          <w:sz w:val="20"/>
          <w:lang w:val="en-US"/>
        </w:rPr>
      </w:pPr>
      <w:r w:rsidRPr="005F5C33">
        <w:rPr>
          <w:sz w:val="20"/>
          <w:lang w:val="en-US"/>
        </w:rPr>
        <w:t>Pursuant to Rule 59(1</w:t>
      </w:r>
      <w:proofErr w:type="gramStart"/>
      <w:r w:rsidRPr="005F5C33">
        <w:rPr>
          <w:sz w:val="20"/>
          <w:lang w:val="en-US"/>
        </w:rPr>
        <w:t>)(</w:t>
      </w:r>
      <w:proofErr w:type="gramEnd"/>
      <w:r w:rsidRPr="005F5C33">
        <w:rPr>
          <w:i/>
          <w:iCs/>
          <w:sz w:val="20"/>
          <w:lang w:val="en-US"/>
        </w:rPr>
        <w:t>a</w:t>
      </w:r>
      <w:r w:rsidRPr="005F5C33">
        <w:rPr>
          <w:sz w:val="20"/>
          <w:lang w:val="en-US"/>
        </w:rPr>
        <w:t xml:space="preserve">) of the </w:t>
      </w:r>
      <w:r w:rsidRPr="005F5C33">
        <w:rPr>
          <w:i/>
          <w:iCs/>
          <w:sz w:val="20"/>
          <w:lang w:val="en-US"/>
        </w:rPr>
        <w:t>Rules of the Supreme Court of Canada</w:t>
      </w:r>
      <w:r w:rsidRPr="005F5C33">
        <w:rPr>
          <w:sz w:val="20"/>
          <w:lang w:val="en-US"/>
        </w:rPr>
        <w:t>, the intervener shall pay to the appellant and respondent any additional disbursements resulting from its intervention.</w:t>
      </w:r>
    </w:p>
    <w:p w:rsidR="005F5C33" w:rsidRPr="005F5C33" w:rsidRDefault="005F5C33" w:rsidP="005F5C33">
      <w:pPr>
        <w:spacing w:line="228" w:lineRule="auto"/>
        <w:rPr>
          <w:sz w:val="20"/>
          <w:lang w:val="en-US"/>
        </w:rPr>
      </w:pPr>
    </w:p>
    <w:p w:rsidR="005F5C33" w:rsidRPr="004F377A" w:rsidRDefault="005F5C33" w:rsidP="005F5C33">
      <w:pPr>
        <w:spacing w:line="228" w:lineRule="auto"/>
        <w:rPr>
          <w:sz w:val="20"/>
        </w:rPr>
      </w:pPr>
    </w:p>
    <w:p w:rsidR="005F5C33" w:rsidRDefault="005F5C33" w:rsidP="005F5C33">
      <w:pPr>
        <w:spacing w:line="233" w:lineRule="auto"/>
        <w:rPr>
          <w:rFonts w:cs="Times New Roman"/>
          <w:sz w:val="20"/>
          <w:lang w:val="fr-CA"/>
        </w:rPr>
      </w:pPr>
      <w:r w:rsidRPr="004F377A">
        <w:rPr>
          <w:rFonts w:cs="Times New Roman"/>
          <w:b/>
          <w:sz w:val="20"/>
          <w:lang w:val="fr-CA"/>
        </w:rPr>
        <w:t xml:space="preserve">À LA SUITE DE LA DEMANDE </w:t>
      </w:r>
      <w:r w:rsidRPr="005F5C33">
        <w:rPr>
          <w:rFonts w:cs="Times New Roman"/>
          <w:sz w:val="20"/>
          <w:lang w:val="fr-CA"/>
        </w:rPr>
        <w:t>présentée par l’Association canadienne de normalisation en prorogation du délai pour signifier et déposer une requête en intervention et en vue d’intervenir dans l’appel;</w:t>
      </w:r>
    </w:p>
    <w:p w:rsidR="005F5C33" w:rsidRPr="004F377A" w:rsidRDefault="005F5C33" w:rsidP="005F5C33">
      <w:pPr>
        <w:spacing w:line="233" w:lineRule="auto"/>
        <w:rPr>
          <w:rFonts w:cs="Times New Roman"/>
          <w:sz w:val="20"/>
          <w:lang w:val="fr-CA"/>
        </w:rPr>
      </w:pPr>
    </w:p>
    <w:p w:rsidR="005F5C33" w:rsidRPr="004F377A" w:rsidRDefault="005F5C33" w:rsidP="005F5C33">
      <w:pPr>
        <w:spacing w:line="233" w:lineRule="auto"/>
        <w:rPr>
          <w:rFonts w:cs="Times New Roman"/>
          <w:sz w:val="20"/>
          <w:lang w:val="fr-CA"/>
        </w:rPr>
      </w:pPr>
      <w:r w:rsidRPr="004F377A">
        <w:rPr>
          <w:rFonts w:cs="Times New Roman"/>
          <w:b/>
          <w:sz w:val="20"/>
          <w:lang w:val="fr-CA"/>
        </w:rPr>
        <w:t>ET APRÈS EXAMEN</w:t>
      </w:r>
      <w:r w:rsidRPr="004F377A">
        <w:rPr>
          <w:rFonts w:cs="Times New Roman"/>
          <w:sz w:val="20"/>
          <w:lang w:val="fr-CA"/>
        </w:rPr>
        <w:t xml:space="preserve"> des documents déposés;</w:t>
      </w:r>
    </w:p>
    <w:p w:rsidR="005F5C33" w:rsidRPr="004F377A" w:rsidRDefault="005F5C33" w:rsidP="005F5C33">
      <w:pPr>
        <w:spacing w:line="233" w:lineRule="auto"/>
        <w:rPr>
          <w:rFonts w:cs="Times New Roman"/>
          <w:sz w:val="20"/>
          <w:lang w:val="fr-CA"/>
        </w:rPr>
      </w:pPr>
    </w:p>
    <w:p w:rsidR="005F5C33" w:rsidRPr="004F377A" w:rsidRDefault="005F5C33" w:rsidP="005F5C33">
      <w:pPr>
        <w:spacing w:line="233" w:lineRule="auto"/>
        <w:rPr>
          <w:rFonts w:cs="Times New Roman"/>
          <w:b/>
          <w:bCs/>
          <w:sz w:val="20"/>
          <w:lang w:val="fr-CA"/>
        </w:rPr>
      </w:pPr>
      <w:r w:rsidRPr="004F377A">
        <w:rPr>
          <w:rFonts w:cs="Times New Roman"/>
          <w:b/>
          <w:bCs/>
          <w:sz w:val="20"/>
          <w:lang w:val="fr-CA"/>
        </w:rPr>
        <w:t>IL EST ORDONNÉ CE QUI SUIT :</w:t>
      </w:r>
    </w:p>
    <w:p w:rsidR="005F5C33" w:rsidRPr="004F377A" w:rsidRDefault="005F5C33" w:rsidP="005F5C33">
      <w:pPr>
        <w:spacing w:line="233" w:lineRule="auto"/>
        <w:rPr>
          <w:rFonts w:cs="Times New Roman"/>
          <w:sz w:val="20"/>
          <w:lang w:val="fr-CA"/>
        </w:rPr>
      </w:pPr>
    </w:p>
    <w:p w:rsidR="005F5C33" w:rsidRPr="005F5C33" w:rsidRDefault="005F5C33" w:rsidP="005F5C33">
      <w:pPr>
        <w:spacing w:line="232" w:lineRule="auto"/>
        <w:rPr>
          <w:sz w:val="20"/>
          <w:lang w:val="fr-CA"/>
        </w:rPr>
      </w:pPr>
      <w:r w:rsidRPr="005F5C33">
        <w:rPr>
          <w:sz w:val="20"/>
          <w:lang w:val="fr-CA"/>
        </w:rPr>
        <w:t>La requête en prorogation est accueillie.</w:t>
      </w:r>
    </w:p>
    <w:p w:rsidR="005F5C33" w:rsidRPr="005F5C33" w:rsidRDefault="005F5C33" w:rsidP="005F5C33">
      <w:pPr>
        <w:spacing w:line="232" w:lineRule="auto"/>
        <w:rPr>
          <w:sz w:val="20"/>
          <w:lang w:val="fr-CA"/>
        </w:rPr>
      </w:pPr>
    </w:p>
    <w:p w:rsidR="005F5C33" w:rsidRPr="005F5C33" w:rsidRDefault="005F5C33" w:rsidP="005F5C33">
      <w:pPr>
        <w:spacing w:line="232" w:lineRule="auto"/>
        <w:rPr>
          <w:sz w:val="20"/>
          <w:lang w:val="fr-CA"/>
        </w:rPr>
      </w:pPr>
      <w:r w:rsidRPr="005F5C33">
        <w:rPr>
          <w:sz w:val="20"/>
          <w:lang w:val="fr-CA"/>
        </w:rPr>
        <w:t>La requête en autorisation d’intervenir est accueillie et le dépôt du mémoire que cette intervenante a signifié et déposé le 21 décembre 2018 est accepté.</w:t>
      </w:r>
    </w:p>
    <w:p w:rsidR="005F5C33" w:rsidRPr="005F5C33" w:rsidRDefault="005F5C33" w:rsidP="005F5C33">
      <w:pPr>
        <w:spacing w:line="232" w:lineRule="auto"/>
        <w:rPr>
          <w:sz w:val="20"/>
          <w:lang w:val="fr-CA"/>
        </w:rPr>
      </w:pPr>
    </w:p>
    <w:p w:rsidR="005F5C33" w:rsidRPr="005F5C33" w:rsidRDefault="005F5C33" w:rsidP="005F5C33">
      <w:pPr>
        <w:spacing w:line="232" w:lineRule="auto"/>
        <w:rPr>
          <w:sz w:val="20"/>
          <w:lang w:val="fr-CA"/>
        </w:rPr>
      </w:pPr>
      <w:r w:rsidRPr="005F5C33">
        <w:rPr>
          <w:sz w:val="20"/>
          <w:lang w:val="fr-CA"/>
        </w:rPr>
        <w:t>L’intervenante est autorisée à présenter une plaidoirie orale d’au plus cinq (5) minutes lors de l’audition de l’appel.</w:t>
      </w:r>
    </w:p>
    <w:p w:rsidR="005F5C33" w:rsidRDefault="005F5C33" w:rsidP="005F5C33">
      <w:pPr>
        <w:spacing w:line="232" w:lineRule="auto"/>
        <w:rPr>
          <w:rFonts w:cs="Times New Roman"/>
          <w:sz w:val="20"/>
          <w:lang w:val="fr-CA"/>
        </w:rPr>
      </w:pPr>
    </w:p>
    <w:p w:rsidR="005F5C33" w:rsidRPr="005F5C33" w:rsidRDefault="005F5C33" w:rsidP="005F5C33">
      <w:pPr>
        <w:spacing w:line="232" w:lineRule="auto"/>
        <w:rPr>
          <w:rFonts w:cs="Times New Roman"/>
          <w:b/>
          <w:sz w:val="20"/>
          <w:lang w:val="fr-CA"/>
        </w:rPr>
      </w:pPr>
      <w:r w:rsidRPr="005F5C33">
        <w:rPr>
          <w:rFonts w:cs="Times New Roman"/>
          <w:b/>
          <w:sz w:val="20"/>
          <w:lang w:val="fr-CA"/>
        </w:rPr>
        <w:t>L’intervenante n’a pas le droit de soulever de nouvelles questions, de produire d’autres éléments de preuve ni de compléter de quelque autre façon le dossier des parties.</w:t>
      </w:r>
    </w:p>
    <w:p w:rsidR="005F5C33" w:rsidRPr="005F5C33" w:rsidRDefault="005F5C33" w:rsidP="005F5C33">
      <w:pPr>
        <w:spacing w:line="232" w:lineRule="auto"/>
        <w:rPr>
          <w:rFonts w:cs="Times New Roman"/>
          <w:sz w:val="20"/>
          <w:lang w:val="fr-CA"/>
        </w:rPr>
      </w:pPr>
    </w:p>
    <w:p w:rsidR="005F5C33" w:rsidRPr="005F5C33" w:rsidRDefault="005F5C33" w:rsidP="005F5C33">
      <w:pPr>
        <w:spacing w:line="232" w:lineRule="auto"/>
        <w:rPr>
          <w:rFonts w:cs="Times New Roman"/>
          <w:sz w:val="20"/>
          <w:lang w:val="fr-CA"/>
        </w:rPr>
      </w:pPr>
      <w:r w:rsidRPr="005F5C33">
        <w:rPr>
          <w:rFonts w:cs="Times New Roman"/>
          <w:sz w:val="20"/>
          <w:lang w:val="fr-CA"/>
        </w:rPr>
        <w:t>Conformément à l’alinéa 59(1)</w:t>
      </w:r>
      <w:r w:rsidRPr="005F5C33">
        <w:rPr>
          <w:rFonts w:cs="Times New Roman"/>
          <w:i/>
          <w:sz w:val="20"/>
          <w:lang w:val="fr-CA"/>
        </w:rPr>
        <w:t>a</w:t>
      </w:r>
      <w:r w:rsidRPr="005F5C33">
        <w:rPr>
          <w:rFonts w:cs="Times New Roman"/>
          <w:sz w:val="20"/>
          <w:lang w:val="fr-CA"/>
        </w:rPr>
        <w:t xml:space="preserve">) des </w:t>
      </w:r>
      <w:r w:rsidRPr="005F5C33">
        <w:rPr>
          <w:rFonts w:cs="Times New Roman"/>
          <w:i/>
          <w:sz w:val="20"/>
          <w:lang w:val="fr-CA"/>
        </w:rPr>
        <w:t>Règles de la Cour suprême du Canada</w:t>
      </w:r>
      <w:r w:rsidRPr="005F5C33">
        <w:rPr>
          <w:rFonts w:cs="Times New Roman"/>
          <w:sz w:val="20"/>
          <w:lang w:val="fr-CA"/>
        </w:rPr>
        <w:t>, l’intervenante paiera à l’appelante et à l’intimée tous dépens supplémentaires résultant de son intervention.</w:t>
      </w:r>
    </w:p>
    <w:p w:rsidR="005F5C33" w:rsidRDefault="005F5C33" w:rsidP="005F5C33">
      <w:pPr>
        <w:spacing w:line="232" w:lineRule="auto"/>
        <w:rPr>
          <w:rFonts w:cs="Times New Roman"/>
          <w:sz w:val="20"/>
          <w:lang w:val="fr-CA"/>
        </w:rPr>
      </w:pPr>
    </w:p>
    <w:p w:rsidR="005F5C33" w:rsidRDefault="00D56218" w:rsidP="005F5C33">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40" style="width:2in;height:1pt" o:hrpct="0" o:hralign="center" o:hrstd="t" o:hrnoshade="t" o:hr="t" fillcolor="black [3213]" stroked="f"/>
        </w:pict>
      </w:r>
    </w:p>
    <w:p w:rsidR="005F5C33" w:rsidRDefault="005F5C33" w:rsidP="00102792">
      <w:pPr>
        <w:tabs>
          <w:tab w:val="left" w:pos="-1440"/>
          <w:tab w:val="left" w:pos="-720"/>
        </w:tabs>
        <w:jc w:val="both"/>
        <w:rPr>
          <w:rFonts w:eastAsia="Times New Roman" w:cs="Times New Roman"/>
          <w:sz w:val="20"/>
          <w:szCs w:val="20"/>
          <w:lang w:val="en-US" w:eastAsia="en-CA"/>
        </w:rPr>
      </w:pPr>
    </w:p>
    <w:p w:rsidR="00681368" w:rsidRDefault="00681368" w:rsidP="00681368">
      <w:pPr>
        <w:rPr>
          <w:b/>
          <w:sz w:val="20"/>
          <w:szCs w:val="20"/>
        </w:rPr>
      </w:pPr>
      <w:r>
        <w:rPr>
          <w:b/>
          <w:sz w:val="20"/>
          <w:szCs w:val="20"/>
        </w:rPr>
        <w:t>J</w:t>
      </w:r>
      <w:r w:rsidRPr="00C50A5C">
        <w:rPr>
          <w:b/>
          <w:sz w:val="20"/>
          <w:szCs w:val="20"/>
        </w:rPr>
        <w:t>A</w:t>
      </w:r>
      <w:r>
        <w:rPr>
          <w:b/>
          <w:sz w:val="20"/>
          <w:szCs w:val="20"/>
        </w:rPr>
        <w:t>NUARY</w:t>
      </w:r>
      <w:r w:rsidRPr="00C50A5C">
        <w:rPr>
          <w:b/>
          <w:sz w:val="20"/>
          <w:szCs w:val="20"/>
        </w:rPr>
        <w:t xml:space="preserve"> </w:t>
      </w:r>
      <w:r>
        <w:rPr>
          <w:b/>
          <w:sz w:val="20"/>
          <w:szCs w:val="20"/>
        </w:rPr>
        <w:t>14</w:t>
      </w:r>
      <w:r w:rsidRPr="00C50A5C">
        <w:rPr>
          <w:b/>
          <w:sz w:val="20"/>
          <w:szCs w:val="20"/>
        </w:rPr>
        <w:t xml:space="preserve">, </w:t>
      </w:r>
      <w:r>
        <w:rPr>
          <w:b/>
          <w:sz w:val="20"/>
          <w:szCs w:val="20"/>
        </w:rPr>
        <w:t>2019</w:t>
      </w:r>
      <w:r w:rsidRPr="00C50A5C">
        <w:rPr>
          <w:b/>
          <w:sz w:val="20"/>
          <w:szCs w:val="20"/>
        </w:rPr>
        <w:t xml:space="preserve"> / LE </w:t>
      </w:r>
      <w:r>
        <w:rPr>
          <w:b/>
          <w:sz w:val="20"/>
          <w:szCs w:val="20"/>
        </w:rPr>
        <w:t>14</w:t>
      </w:r>
      <w:r w:rsidRPr="00C50A5C">
        <w:rPr>
          <w:b/>
          <w:sz w:val="20"/>
          <w:szCs w:val="20"/>
        </w:rPr>
        <w:t xml:space="preserve"> </w:t>
      </w:r>
      <w:r>
        <w:rPr>
          <w:b/>
          <w:sz w:val="20"/>
          <w:szCs w:val="20"/>
        </w:rPr>
        <w:t>J</w:t>
      </w:r>
      <w:r w:rsidRPr="00C50A5C">
        <w:rPr>
          <w:b/>
          <w:sz w:val="20"/>
          <w:szCs w:val="20"/>
        </w:rPr>
        <w:t>A</w:t>
      </w:r>
      <w:r>
        <w:rPr>
          <w:b/>
          <w:sz w:val="20"/>
          <w:szCs w:val="20"/>
        </w:rPr>
        <w:t>NV</w:t>
      </w:r>
      <w:r w:rsidRPr="00C50A5C">
        <w:rPr>
          <w:b/>
          <w:sz w:val="20"/>
          <w:szCs w:val="20"/>
        </w:rPr>
        <w:t>I</w:t>
      </w:r>
      <w:r>
        <w:rPr>
          <w:b/>
          <w:sz w:val="20"/>
          <w:szCs w:val="20"/>
        </w:rPr>
        <w:t>ER</w:t>
      </w:r>
      <w:r w:rsidRPr="00C50A5C">
        <w:rPr>
          <w:b/>
          <w:sz w:val="20"/>
          <w:szCs w:val="20"/>
        </w:rPr>
        <w:t xml:space="preserve"> </w:t>
      </w:r>
      <w:r>
        <w:rPr>
          <w:b/>
          <w:sz w:val="20"/>
          <w:szCs w:val="20"/>
        </w:rPr>
        <w:t>2019</w:t>
      </w:r>
    </w:p>
    <w:p w:rsidR="00102792" w:rsidRDefault="00102792" w:rsidP="00102792">
      <w:pPr>
        <w:tabs>
          <w:tab w:val="left" w:pos="-1440"/>
          <w:tab w:val="left" w:pos="-720"/>
        </w:tabs>
        <w:jc w:val="both"/>
        <w:rPr>
          <w:rFonts w:eastAsia="Times New Roman" w:cs="Times New Roman"/>
          <w:sz w:val="20"/>
          <w:szCs w:val="20"/>
          <w:lang w:val="en-US" w:eastAsia="en-CA"/>
        </w:rPr>
      </w:pPr>
    </w:p>
    <w:tbl>
      <w:tblPr>
        <w:tblStyle w:val="TableGrid"/>
        <w:tblW w:w="0" w:type="auto"/>
        <w:tblLook w:val="04A0" w:firstRow="1" w:lastRow="0" w:firstColumn="1" w:lastColumn="0" w:noHBand="0" w:noVBand="1"/>
      </w:tblPr>
      <w:tblGrid>
        <w:gridCol w:w="4804"/>
        <w:gridCol w:w="4805"/>
      </w:tblGrid>
      <w:tr w:rsidR="00957556" w:rsidRPr="007D3665" w:rsidTr="00957556">
        <w:tc>
          <w:tcPr>
            <w:tcW w:w="4804" w:type="dxa"/>
            <w:tcBorders>
              <w:top w:val="nil"/>
              <w:left w:val="nil"/>
              <w:bottom w:val="nil"/>
              <w:right w:val="nil"/>
            </w:tcBorders>
          </w:tcPr>
          <w:p w:rsidR="00957556" w:rsidRPr="005F5C33" w:rsidRDefault="005F5C33" w:rsidP="00102792">
            <w:pPr>
              <w:tabs>
                <w:tab w:val="left" w:pos="-1440"/>
                <w:tab w:val="left" w:pos="-720"/>
              </w:tabs>
              <w:jc w:val="both"/>
              <w:rPr>
                <w:rFonts w:eastAsia="Times New Roman" w:cs="Times New Roman"/>
                <w:b/>
                <w:sz w:val="20"/>
                <w:szCs w:val="20"/>
                <w:highlight w:val="yellow"/>
                <w:lang w:val="en-US" w:eastAsia="en-CA"/>
              </w:rPr>
            </w:pPr>
            <w:r w:rsidRPr="00D12F79">
              <w:rPr>
                <w:rFonts w:cs="Times New Roman"/>
                <w:b/>
                <w:bCs/>
                <w:sz w:val="20"/>
                <w:szCs w:val="20"/>
                <w:lang w:val="en-GB"/>
              </w:rPr>
              <w:t>Order</w:t>
            </w:r>
          </w:p>
        </w:tc>
        <w:tc>
          <w:tcPr>
            <w:tcW w:w="4805" w:type="dxa"/>
            <w:tcBorders>
              <w:top w:val="nil"/>
              <w:left w:val="nil"/>
              <w:bottom w:val="nil"/>
              <w:right w:val="nil"/>
            </w:tcBorders>
          </w:tcPr>
          <w:p w:rsidR="00957556" w:rsidRPr="005F5C33" w:rsidRDefault="005F5C33" w:rsidP="00102792">
            <w:pPr>
              <w:tabs>
                <w:tab w:val="left" w:pos="-1440"/>
                <w:tab w:val="left" w:pos="-720"/>
              </w:tabs>
              <w:jc w:val="both"/>
              <w:rPr>
                <w:rFonts w:eastAsia="Times New Roman" w:cs="Times New Roman"/>
                <w:b/>
                <w:sz w:val="20"/>
                <w:szCs w:val="20"/>
                <w:highlight w:val="yellow"/>
                <w:lang w:val="fr-CA" w:eastAsia="en-CA"/>
              </w:rPr>
            </w:pPr>
            <w:r w:rsidRPr="00D12F79">
              <w:rPr>
                <w:rFonts w:cs="Times New Roman"/>
                <w:b/>
                <w:bCs/>
                <w:sz w:val="20"/>
                <w:szCs w:val="20"/>
                <w:lang w:val="en-GB"/>
              </w:rPr>
              <w:t>Ordonnance</w:t>
            </w:r>
          </w:p>
        </w:tc>
      </w:tr>
    </w:tbl>
    <w:p w:rsidR="00957556" w:rsidRPr="00957556" w:rsidRDefault="00957556" w:rsidP="00102792">
      <w:pPr>
        <w:tabs>
          <w:tab w:val="left" w:pos="-1440"/>
          <w:tab w:val="left" w:pos="-720"/>
        </w:tabs>
        <w:jc w:val="both"/>
        <w:rPr>
          <w:rFonts w:eastAsia="Times New Roman" w:cs="Times New Roman"/>
          <w:sz w:val="20"/>
          <w:szCs w:val="20"/>
          <w:lang w:val="fr-CA" w:eastAsia="en-CA"/>
        </w:rPr>
      </w:pPr>
    </w:p>
    <w:p w:rsidR="006F531F" w:rsidRPr="006F531F" w:rsidRDefault="006F531F" w:rsidP="006F531F">
      <w:pPr>
        <w:rPr>
          <w:rFonts w:cs="Times New Roman"/>
          <w:b/>
          <w:sz w:val="20"/>
          <w:szCs w:val="20"/>
          <w:lang w:val="en-US"/>
        </w:rPr>
      </w:pPr>
      <w:r w:rsidRPr="006F531F">
        <w:rPr>
          <w:rFonts w:cs="Times New Roman"/>
          <w:b/>
          <w:sz w:val="20"/>
          <w:szCs w:val="20"/>
          <w:lang w:val="en-US"/>
        </w:rPr>
        <w:t>TRANSPORT DESGAGNÉS INC., DESGAGNÉS TRANSARTIK INC., NAVIGATION DESGAGNÉS INC., LLOYDS UNDERWRITERS AND INSTITUTE OF LLOYDS UNDERWRITERS (ILU) COMPANIES SUBSCRIBING TO POLICY NUMBER B0856 09H0016 AND AIM INSURANCE (BARBADOS) SCC</w:t>
      </w:r>
      <w:r>
        <w:rPr>
          <w:rFonts w:cs="Times New Roman"/>
          <w:b/>
          <w:sz w:val="20"/>
          <w:szCs w:val="20"/>
          <w:lang w:val="en-US"/>
        </w:rPr>
        <w:t xml:space="preserve"> </w:t>
      </w:r>
      <w:r w:rsidRPr="006F531F">
        <w:rPr>
          <w:rFonts w:cs="Times New Roman"/>
          <w:b/>
          <w:bCs/>
          <w:sz w:val="20"/>
          <w:szCs w:val="20"/>
          <w:lang w:val="en-US"/>
        </w:rPr>
        <w:t xml:space="preserve">v. </w:t>
      </w:r>
      <w:r w:rsidRPr="006F531F">
        <w:rPr>
          <w:rFonts w:cs="Times New Roman"/>
          <w:b/>
          <w:sz w:val="20"/>
          <w:szCs w:val="20"/>
          <w:lang w:val="en-US"/>
        </w:rPr>
        <w:t xml:space="preserve">WÄRTSILÄ CANADA INC. AND WÄRTSILÄ NEDERLAND B.V. </w:t>
      </w:r>
    </w:p>
    <w:p w:rsidR="006F531F" w:rsidRPr="006F531F" w:rsidRDefault="006F531F" w:rsidP="006F531F">
      <w:pPr>
        <w:rPr>
          <w:rFonts w:cs="Times New Roman"/>
          <w:sz w:val="20"/>
          <w:szCs w:val="20"/>
          <w:lang w:val="en-US"/>
        </w:rPr>
      </w:pPr>
      <w:r w:rsidRPr="006F531F">
        <w:rPr>
          <w:rFonts w:cs="Times New Roman"/>
          <w:sz w:val="20"/>
          <w:szCs w:val="20"/>
          <w:lang w:val="en-US"/>
        </w:rPr>
        <w:t xml:space="preserve">(Que.)(37873) </w:t>
      </w:r>
    </w:p>
    <w:p w:rsidR="006F531F" w:rsidRPr="004F377A" w:rsidRDefault="006F531F" w:rsidP="00102792">
      <w:pPr>
        <w:rPr>
          <w:rFonts w:cs="Times New Roman"/>
          <w:sz w:val="16"/>
        </w:rPr>
      </w:pPr>
    </w:p>
    <w:p w:rsidR="00102792" w:rsidRPr="004F377A" w:rsidRDefault="00102792" w:rsidP="00102792">
      <w:pPr>
        <w:rPr>
          <w:rFonts w:cs="Times New Roman"/>
          <w:sz w:val="16"/>
        </w:rPr>
      </w:pPr>
    </w:p>
    <w:p w:rsidR="00102792" w:rsidRPr="004F377A" w:rsidRDefault="00102792" w:rsidP="00102792">
      <w:pPr>
        <w:rPr>
          <w:rFonts w:cs="Times New Roman"/>
          <w:sz w:val="16"/>
        </w:rPr>
      </w:pPr>
    </w:p>
    <w:p w:rsidR="006F531F" w:rsidRPr="006F531F" w:rsidRDefault="006F531F" w:rsidP="006F531F">
      <w:pPr>
        <w:rPr>
          <w:rFonts w:cs="Times New Roman"/>
          <w:b/>
          <w:bCs/>
          <w:sz w:val="20"/>
          <w:u w:val="single"/>
          <w:lang w:val="en-US"/>
        </w:rPr>
      </w:pPr>
      <w:r w:rsidRPr="006F531F">
        <w:rPr>
          <w:rFonts w:cs="Times New Roman"/>
          <w:b/>
          <w:bCs/>
          <w:sz w:val="20"/>
          <w:u w:val="single"/>
          <w:lang w:val="en-US"/>
        </w:rPr>
        <w:t>ROWE J.:</w:t>
      </w:r>
    </w:p>
    <w:p w:rsidR="00102792" w:rsidRPr="004F377A" w:rsidRDefault="00102792" w:rsidP="00102792">
      <w:pPr>
        <w:rPr>
          <w:rFonts w:cs="Times New Roman"/>
          <w:sz w:val="20"/>
        </w:rPr>
      </w:pPr>
    </w:p>
    <w:p w:rsidR="00102792" w:rsidRPr="004F377A" w:rsidRDefault="00102792" w:rsidP="00102792">
      <w:pPr>
        <w:rPr>
          <w:rFonts w:cs="Times New Roman"/>
          <w:sz w:val="20"/>
        </w:rPr>
      </w:pPr>
    </w:p>
    <w:p w:rsidR="00102792" w:rsidRPr="004F377A" w:rsidRDefault="00102792" w:rsidP="00102792">
      <w:pPr>
        <w:rPr>
          <w:rFonts w:cs="Times New Roman"/>
          <w:sz w:val="20"/>
        </w:rPr>
      </w:pPr>
    </w:p>
    <w:p w:rsidR="00102792" w:rsidRPr="004F377A" w:rsidRDefault="00102792" w:rsidP="00102792">
      <w:pPr>
        <w:spacing w:line="233" w:lineRule="auto"/>
        <w:rPr>
          <w:rFonts w:cs="Times New Roman"/>
          <w:sz w:val="20"/>
        </w:rPr>
      </w:pPr>
      <w:r w:rsidRPr="004F377A">
        <w:rPr>
          <w:rFonts w:cs="Times New Roman"/>
          <w:b/>
          <w:bCs/>
          <w:sz w:val="20"/>
        </w:rPr>
        <w:t>IT IS HEREBY ORDERED THAT:</w:t>
      </w:r>
    </w:p>
    <w:p w:rsidR="00102792" w:rsidRPr="004F377A" w:rsidRDefault="00102792" w:rsidP="00102792">
      <w:pPr>
        <w:spacing w:line="233" w:lineRule="auto"/>
        <w:rPr>
          <w:rFonts w:cs="Times New Roman"/>
          <w:sz w:val="20"/>
        </w:rPr>
      </w:pPr>
    </w:p>
    <w:p w:rsidR="006F531F" w:rsidRPr="006F531F" w:rsidRDefault="006F531F" w:rsidP="006F531F">
      <w:pPr>
        <w:spacing w:line="228" w:lineRule="auto"/>
        <w:rPr>
          <w:sz w:val="20"/>
        </w:rPr>
      </w:pPr>
      <w:r w:rsidRPr="006F531F">
        <w:rPr>
          <w:sz w:val="20"/>
          <w:lang w:val="en-US"/>
        </w:rPr>
        <w:t>The Attorney General of Ontario and the Attorney General of Quebec are each granted permission to present oral argument not exceeding ten (10) minutes at the hearing of the appeal.</w:t>
      </w:r>
    </w:p>
    <w:p w:rsidR="00102792" w:rsidRPr="00B32F75" w:rsidRDefault="00102792" w:rsidP="00102792">
      <w:pPr>
        <w:spacing w:line="233" w:lineRule="auto"/>
        <w:rPr>
          <w:rFonts w:cs="Times New Roman"/>
          <w:sz w:val="20"/>
          <w:lang w:val="en-US"/>
        </w:rPr>
      </w:pPr>
    </w:p>
    <w:p w:rsidR="00102792" w:rsidRPr="004F377A" w:rsidRDefault="00102792" w:rsidP="00102792">
      <w:pPr>
        <w:spacing w:line="233" w:lineRule="auto"/>
        <w:rPr>
          <w:rFonts w:cs="Times New Roman"/>
          <w:b/>
          <w:bCs/>
          <w:sz w:val="20"/>
          <w:lang w:val="fr-CA"/>
        </w:rPr>
      </w:pPr>
      <w:r w:rsidRPr="004F377A">
        <w:rPr>
          <w:rFonts w:cs="Times New Roman"/>
          <w:b/>
          <w:bCs/>
          <w:sz w:val="20"/>
          <w:lang w:val="fr-CA"/>
        </w:rPr>
        <w:t>IL EST ORDONNÉ CE QUI SUIT :</w:t>
      </w:r>
    </w:p>
    <w:p w:rsidR="00102792" w:rsidRPr="004F377A" w:rsidRDefault="00102792" w:rsidP="00102792">
      <w:pPr>
        <w:spacing w:line="233" w:lineRule="auto"/>
        <w:rPr>
          <w:rFonts w:cs="Times New Roman"/>
          <w:sz w:val="20"/>
          <w:lang w:val="fr-CA"/>
        </w:rPr>
      </w:pPr>
    </w:p>
    <w:p w:rsidR="006F531F" w:rsidRPr="006F531F" w:rsidRDefault="006F531F" w:rsidP="006F531F">
      <w:pPr>
        <w:spacing w:line="232" w:lineRule="auto"/>
        <w:rPr>
          <w:b/>
          <w:bCs/>
          <w:sz w:val="20"/>
          <w:lang w:val="fr-CA"/>
        </w:rPr>
      </w:pPr>
      <w:r w:rsidRPr="006F531F">
        <w:rPr>
          <w:sz w:val="20"/>
          <w:lang w:val="fr-CA"/>
        </w:rPr>
        <w:t>La procureure générale de l’Ontario et la procureure générale du Québec auront chacune le droit de présenter une plaidoirie orale d’au plus dix (10) minutes lors de l’audition de l’appel.</w:t>
      </w:r>
    </w:p>
    <w:p w:rsidR="00102792" w:rsidRDefault="00102792" w:rsidP="00102792">
      <w:pPr>
        <w:spacing w:line="232" w:lineRule="auto"/>
        <w:rPr>
          <w:rFonts w:cs="Times New Roman"/>
          <w:sz w:val="20"/>
          <w:lang w:val="fr-CA"/>
        </w:rPr>
      </w:pPr>
    </w:p>
    <w:p w:rsidR="00102792" w:rsidRDefault="00D56218"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41" style="width:2in;height:1pt" o:hrpct="0" o:hralign="center" o:hrstd="t" o:hrnoshade="t" o:hr="t" fillcolor="black [3213]" stroked="f"/>
        </w:pict>
      </w:r>
    </w:p>
    <w:p w:rsidR="00102792" w:rsidRDefault="00102792" w:rsidP="00102792">
      <w:pPr>
        <w:rPr>
          <w:rFonts w:eastAsia="Times New Roman" w:cs="Times New Roman"/>
          <w:sz w:val="20"/>
          <w:szCs w:val="20"/>
          <w:lang w:val="fr-CA" w:eastAsia="en-CA"/>
        </w:rPr>
      </w:pPr>
      <w:r>
        <w:rPr>
          <w:rFonts w:eastAsia="Times New Roman" w:cs="Times New Roman"/>
          <w:sz w:val="20"/>
          <w:szCs w:val="20"/>
          <w:lang w:val="fr-CA" w:eastAsia="en-CA"/>
        </w:rPr>
        <w:br w:type="page"/>
      </w:r>
    </w:p>
    <w:p w:rsidR="00755F22" w:rsidRPr="00C50A5C" w:rsidRDefault="00755F22" w:rsidP="00831CA9">
      <w:pPr>
        <w:jc w:val="both"/>
        <w:rPr>
          <w:sz w:val="20"/>
          <w:szCs w:val="20"/>
          <w:lang w:val="fr-CA"/>
        </w:rPr>
        <w:sectPr w:rsidR="00755F22" w:rsidRPr="00C50A5C" w:rsidSect="00F40249">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5" w:gutter="0"/>
          <w:cols w:space="720"/>
          <w:titlePg/>
          <w:docGrid w:linePitch="326"/>
        </w:sectPr>
      </w:pPr>
    </w:p>
    <w:p w:rsidR="00567602" w:rsidRPr="00567602" w:rsidRDefault="001434B9" w:rsidP="00567602">
      <w:pPr>
        <w:pStyle w:val="Header1StyleE"/>
        <w:pBdr>
          <w:bottom w:val="single" w:sz="12" w:space="1" w:color="auto"/>
        </w:pBdr>
        <w:rPr>
          <w:sz w:val="20"/>
          <w:lang w:val="en-US"/>
        </w:rPr>
      </w:pPr>
      <w:bookmarkStart w:id="8" w:name="_Toc535568624"/>
      <w:r w:rsidRPr="002D72EB">
        <w:lastRenderedPageBreak/>
        <w:t xml:space="preserve">Notices of appeal filed since </w:t>
      </w:r>
      <w:r>
        <w:t xml:space="preserve">the </w:t>
      </w:r>
      <w:r w:rsidRPr="002D72EB">
        <w:t>last issue</w:t>
      </w:r>
      <w:r w:rsidR="00271E1E">
        <w:t xml:space="preserve"> / </w:t>
      </w:r>
      <w:r w:rsidR="00567602">
        <w:br/>
      </w:r>
      <w:r>
        <w:rPr>
          <w:lang w:val="fr-CA"/>
        </w:rPr>
        <w:t>A</w:t>
      </w:r>
      <w:r w:rsidRPr="002D72EB">
        <w:rPr>
          <w:lang w:val="fr-CA"/>
        </w:rPr>
        <w:t>vis d’appel déposés depuis la dernière parution</w:t>
      </w:r>
      <w:bookmarkEnd w:id="8"/>
    </w:p>
    <w:p w:rsidR="00FB1DB6" w:rsidRPr="00567602"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681368" w:rsidRDefault="00681368" w:rsidP="005F1ED8">
            <w:pPr>
              <w:rPr>
                <w:sz w:val="20"/>
                <w:szCs w:val="20"/>
              </w:rPr>
            </w:pPr>
            <w:r>
              <w:rPr>
                <w:sz w:val="20"/>
                <w:szCs w:val="20"/>
              </w:rPr>
              <w:t>January 2, 2019</w:t>
            </w:r>
          </w:p>
          <w:p w:rsidR="0034657E" w:rsidRPr="003B3977" w:rsidRDefault="0034657E" w:rsidP="005F1ED8">
            <w:pPr>
              <w:rPr>
                <w:sz w:val="20"/>
                <w:szCs w:val="20"/>
              </w:rPr>
            </w:pPr>
          </w:p>
          <w:p w:rsidR="0086340B" w:rsidRDefault="00FA04A3" w:rsidP="005F1ED8">
            <w:pPr>
              <w:rPr>
                <w:b/>
                <w:bCs/>
                <w:sz w:val="20"/>
                <w:szCs w:val="20"/>
                <w:lang w:val="en"/>
              </w:rPr>
            </w:pPr>
            <w:r w:rsidRPr="00FA04A3">
              <w:rPr>
                <w:b/>
                <w:bCs/>
                <w:sz w:val="20"/>
                <w:szCs w:val="20"/>
                <w:lang w:val="en"/>
              </w:rPr>
              <w:t>Her Majesty the Queen</w:t>
            </w:r>
          </w:p>
          <w:p w:rsidR="00FA04A3" w:rsidRPr="003B3977" w:rsidRDefault="00FA04A3" w:rsidP="005F1ED8">
            <w:pPr>
              <w:rPr>
                <w:b/>
                <w:sz w:val="20"/>
                <w:szCs w:val="20"/>
              </w:rPr>
            </w:pPr>
          </w:p>
          <w:p w:rsidR="0086340B" w:rsidRPr="003B3977" w:rsidRDefault="0086340B" w:rsidP="005F1ED8">
            <w:pPr>
              <w:rPr>
                <w:b/>
                <w:sz w:val="20"/>
                <w:szCs w:val="20"/>
              </w:rPr>
            </w:pPr>
            <w:r w:rsidRPr="003B3977">
              <w:rPr>
                <w:b/>
                <w:sz w:val="20"/>
                <w:szCs w:val="20"/>
              </w:rPr>
              <w:tab/>
              <w:t>v. (3</w:t>
            </w:r>
            <w:r w:rsidR="00FA04A3">
              <w:rPr>
                <w:b/>
                <w:sz w:val="20"/>
                <w:szCs w:val="20"/>
              </w:rPr>
              <w:t>8461</w:t>
            </w:r>
            <w:r w:rsidRPr="003B3977">
              <w:rPr>
                <w:b/>
                <w:sz w:val="20"/>
                <w:szCs w:val="20"/>
              </w:rPr>
              <w:t>)</w:t>
            </w:r>
          </w:p>
          <w:p w:rsidR="0086340B" w:rsidRPr="003B3977" w:rsidRDefault="0086340B" w:rsidP="005F1ED8">
            <w:pPr>
              <w:rPr>
                <w:b/>
                <w:sz w:val="20"/>
                <w:szCs w:val="20"/>
              </w:rPr>
            </w:pPr>
          </w:p>
          <w:p w:rsidR="0086340B" w:rsidRPr="003B3977" w:rsidRDefault="00FA04A3" w:rsidP="005F1ED8">
            <w:pPr>
              <w:rPr>
                <w:b/>
                <w:sz w:val="20"/>
                <w:szCs w:val="20"/>
              </w:rPr>
            </w:pPr>
            <w:r w:rsidRPr="00FA04A3">
              <w:rPr>
                <w:b/>
                <w:bCs/>
                <w:sz w:val="20"/>
                <w:szCs w:val="20"/>
                <w:lang w:val="en"/>
              </w:rPr>
              <w:t>Omar Muhammad Omar</w:t>
            </w:r>
            <w:r w:rsidRPr="00FA04A3">
              <w:rPr>
                <w:b/>
                <w:sz w:val="20"/>
                <w:szCs w:val="20"/>
                <w:lang w:val="en"/>
              </w:rPr>
              <w:t xml:space="preserve"> </w:t>
            </w:r>
            <w:r w:rsidR="0086340B" w:rsidRPr="003B3977">
              <w:rPr>
                <w:b/>
                <w:sz w:val="20"/>
                <w:szCs w:val="20"/>
              </w:rPr>
              <w:t>(</w:t>
            </w:r>
            <w:r>
              <w:rPr>
                <w:b/>
                <w:sz w:val="20"/>
                <w:szCs w:val="20"/>
              </w:rPr>
              <w:t>Ont</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sidR="00FA04A3">
              <w:rPr>
                <w:sz w:val="20"/>
                <w:szCs w:val="20"/>
              </w:rPr>
              <w:t>As of Right</w:t>
            </w:r>
            <w:r w:rsidRPr="003B3977">
              <w:rPr>
                <w:sz w:val="20"/>
                <w:szCs w:val="20"/>
              </w:rPr>
              <w:t>)</w:t>
            </w:r>
          </w:p>
          <w:p w:rsidR="0086340B" w:rsidRPr="003B3977" w:rsidRDefault="0086340B" w:rsidP="005F1ED8">
            <w:pPr>
              <w:rPr>
                <w:sz w:val="20"/>
                <w:szCs w:val="20"/>
              </w:rPr>
            </w:pPr>
          </w:p>
          <w:p w:rsidR="0086340B" w:rsidRPr="003B3977" w:rsidRDefault="00D56218" w:rsidP="005F1ED8">
            <w:pPr>
              <w:rPr>
                <w:sz w:val="20"/>
                <w:szCs w:val="20"/>
                <w:lang w:val="fr-CA"/>
              </w:rPr>
            </w:pPr>
            <w:r>
              <w:rPr>
                <w:sz w:val="20"/>
                <w:szCs w:val="20"/>
                <w:lang w:val="fr-CA"/>
              </w:rPr>
              <w:pict>
                <v:rect id="_x0000_i1044"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3B3977" w:rsidRDefault="0086340B" w:rsidP="005F1ED8">
            <w:pPr>
              <w:rPr>
                <w:sz w:val="20"/>
                <w:szCs w:val="20"/>
              </w:rPr>
            </w:pPr>
          </w:p>
          <w:p w:rsidR="0086340B" w:rsidRPr="003B3977" w:rsidRDefault="0086340B" w:rsidP="005F1ED8">
            <w:pPr>
              <w:rPr>
                <w:sz w:val="20"/>
                <w:szCs w:val="20"/>
              </w:rPr>
            </w:pPr>
          </w:p>
        </w:tc>
      </w:tr>
      <w:tr w:rsidR="0086340B" w:rsidRPr="00130B0E" w:rsidTr="005F1ED8">
        <w:trPr>
          <w:cantSplit/>
        </w:trPr>
        <w:tc>
          <w:tcPr>
            <w:tcW w:w="2206" w:type="pct"/>
            <w:tcMar>
              <w:left w:w="0" w:type="dxa"/>
              <w:right w:w="0" w:type="dxa"/>
            </w:tcMar>
          </w:tcPr>
          <w:p w:rsidR="0086340B" w:rsidRPr="003B3977" w:rsidRDefault="0086340B" w:rsidP="005F1ED8">
            <w:pPr>
              <w:rPr>
                <w:sz w:val="20"/>
                <w:szCs w:val="20"/>
              </w:rPr>
            </w:pPr>
          </w:p>
        </w:tc>
        <w:tc>
          <w:tcPr>
            <w:tcW w:w="588" w:type="pct"/>
          </w:tcPr>
          <w:p w:rsidR="0086340B" w:rsidRPr="003B3977" w:rsidRDefault="0086340B" w:rsidP="005F1ED8">
            <w:pPr>
              <w:jc w:val="center"/>
              <w:rPr>
                <w:sz w:val="20"/>
                <w:szCs w:val="20"/>
              </w:rPr>
            </w:pPr>
          </w:p>
        </w:tc>
        <w:tc>
          <w:tcPr>
            <w:tcW w:w="2206" w:type="pct"/>
          </w:tcPr>
          <w:p w:rsidR="0086340B" w:rsidRPr="00130B0E" w:rsidRDefault="0086340B" w:rsidP="005F1ED8">
            <w:pPr>
              <w:rPr>
                <w:sz w:val="20"/>
                <w:szCs w:val="20"/>
                <w:lang w:val="fr-CA"/>
              </w:rPr>
            </w:pPr>
          </w:p>
        </w:tc>
      </w:tr>
    </w:tbl>
    <w:p w:rsidR="008277C4" w:rsidRDefault="008277C4" w:rsidP="00F40249">
      <w:pPr>
        <w:rPr>
          <w:sz w:val="20"/>
          <w:szCs w:val="20"/>
        </w:rPr>
      </w:pPr>
    </w:p>
    <w:p w:rsidR="008277C4" w:rsidRDefault="008277C4" w:rsidP="00F40249">
      <w:pPr>
        <w:rPr>
          <w:sz w:val="20"/>
          <w:szCs w:val="20"/>
        </w:rPr>
      </w:pPr>
    </w:p>
    <w:p w:rsidR="008277C4" w:rsidRDefault="008277C4" w:rsidP="00F40249">
      <w:pPr>
        <w:rPr>
          <w:sz w:val="20"/>
          <w:szCs w:val="20"/>
        </w:rPr>
      </w:pPr>
    </w:p>
    <w:p w:rsidR="008277C4" w:rsidRDefault="008277C4" w:rsidP="00F40249">
      <w:pPr>
        <w:rPr>
          <w:sz w:val="20"/>
          <w:szCs w:val="20"/>
        </w:rPr>
      </w:pPr>
    </w:p>
    <w:p w:rsidR="008277C4" w:rsidRDefault="008277C4" w:rsidP="00F40249">
      <w:pPr>
        <w:rPr>
          <w:sz w:val="20"/>
          <w:szCs w:val="20"/>
        </w:rPr>
      </w:pPr>
    </w:p>
    <w:p w:rsidR="008277C4" w:rsidRDefault="008277C4" w:rsidP="00F40249">
      <w:pPr>
        <w:rPr>
          <w:sz w:val="20"/>
          <w:szCs w:val="20"/>
        </w:rPr>
      </w:pPr>
    </w:p>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5" w:gutter="0"/>
          <w:cols w:space="720"/>
          <w:titlePg/>
          <w:docGrid w:linePitch="326"/>
        </w:sectPr>
      </w:pPr>
    </w:p>
    <w:p w:rsidR="00567602" w:rsidRPr="00C1697B" w:rsidRDefault="001434B9" w:rsidP="00567602">
      <w:pPr>
        <w:pStyle w:val="Header1StyleE"/>
        <w:pBdr>
          <w:bottom w:val="single" w:sz="12" w:space="1" w:color="auto"/>
        </w:pBdr>
        <w:rPr>
          <w:lang w:val="fr-CA"/>
        </w:rPr>
      </w:pPr>
      <w:bookmarkStart w:id="9" w:name="_Toc535568625"/>
      <w:proofErr w:type="spellStart"/>
      <w:r w:rsidRPr="00567602">
        <w:rPr>
          <w:lang w:val="fr-CA"/>
        </w:rPr>
        <w:lastRenderedPageBreak/>
        <w:t>Appeals</w:t>
      </w:r>
      <w:proofErr w:type="spellEnd"/>
      <w:r w:rsidRPr="00567602">
        <w:rPr>
          <w:lang w:val="fr-CA"/>
        </w:rPr>
        <w:t xml:space="preserve"> </w:t>
      </w:r>
      <w:proofErr w:type="spellStart"/>
      <w:r w:rsidRPr="00567602">
        <w:rPr>
          <w:lang w:val="fr-CA"/>
        </w:rPr>
        <w:t>heard</w:t>
      </w:r>
      <w:proofErr w:type="spellEnd"/>
      <w:r w:rsidRPr="00567602">
        <w:rPr>
          <w:lang w:val="fr-CA"/>
        </w:rPr>
        <w:t xml:space="preserve"> </w:t>
      </w:r>
      <w:proofErr w:type="spellStart"/>
      <w:r w:rsidRPr="00567602">
        <w:rPr>
          <w:lang w:val="fr-CA"/>
        </w:rPr>
        <w:t>since</w:t>
      </w:r>
      <w:proofErr w:type="spellEnd"/>
      <w:r w:rsidRPr="00567602">
        <w:rPr>
          <w:lang w:val="fr-CA"/>
        </w:rPr>
        <w:t xml:space="preserve"> the last issue and disposition</w:t>
      </w:r>
      <w:r w:rsidR="00271E1E">
        <w:rPr>
          <w:lang w:val="fr-CA"/>
        </w:rPr>
        <w:t xml:space="preserve"> / </w:t>
      </w:r>
      <w:r w:rsidR="00567602" w:rsidRPr="00567602">
        <w:rPr>
          <w:lang w:val="fr-CA"/>
        </w:rPr>
        <w:br/>
      </w:r>
      <w:r>
        <w:rPr>
          <w:lang w:val="fr-CA"/>
        </w:rPr>
        <w:t>A</w:t>
      </w:r>
      <w:r w:rsidRPr="00C1697B">
        <w:rPr>
          <w:lang w:val="fr-CA"/>
        </w:rPr>
        <w:t>ppels entendus depuis la dernière parution et résultat</w:t>
      </w:r>
      <w:bookmarkEnd w:id="9"/>
    </w:p>
    <w:p w:rsidR="00567602" w:rsidRDefault="00567602" w:rsidP="00567602">
      <w:pPr>
        <w:keepNext/>
        <w:keepLines/>
        <w:widowControl w:val="0"/>
        <w:jc w:val="both"/>
        <w:rPr>
          <w:b/>
          <w:szCs w:val="24"/>
          <w:lang w:val="fr-CA"/>
        </w:rPr>
      </w:pPr>
    </w:p>
    <w:p w:rsidR="00681368" w:rsidRPr="00681368" w:rsidRDefault="00681368" w:rsidP="00681368">
      <w:pPr>
        <w:rPr>
          <w:b/>
          <w:sz w:val="20"/>
          <w:szCs w:val="20"/>
        </w:rPr>
      </w:pPr>
      <w:r>
        <w:rPr>
          <w:b/>
          <w:sz w:val="20"/>
          <w:szCs w:val="20"/>
        </w:rPr>
        <w:t>J</w:t>
      </w:r>
      <w:r w:rsidRPr="00C50A5C">
        <w:rPr>
          <w:b/>
          <w:sz w:val="20"/>
          <w:szCs w:val="20"/>
        </w:rPr>
        <w:t>A</w:t>
      </w:r>
      <w:r>
        <w:rPr>
          <w:b/>
          <w:sz w:val="20"/>
          <w:szCs w:val="20"/>
        </w:rPr>
        <w:t>NUARY</w:t>
      </w:r>
      <w:r w:rsidRPr="00C50A5C">
        <w:rPr>
          <w:b/>
          <w:sz w:val="20"/>
          <w:szCs w:val="20"/>
        </w:rPr>
        <w:t xml:space="preserve"> </w:t>
      </w:r>
      <w:r>
        <w:rPr>
          <w:b/>
          <w:sz w:val="20"/>
          <w:szCs w:val="20"/>
        </w:rPr>
        <w:t>15</w:t>
      </w:r>
      <w:r w:rsidRPr="00C50A5C">
        <w:rPr>
          <w:b/>
          <w:sz w:val="20"/>
          <w:szCs w:val="20"/>
        </w:rPr>
        <w:t xml:space="preserve">, </w:t>
      </w:r>
      <w:r>
        <w:rPr>
          <w:b/>
          <w:sz w:val="20"/>
          <w:szCs w:val="20"/>
        </w:rPr>
        <w:t>2019</w:t>
      </w:r>
      <w:r w:rsidRPr="00C50A5C">
        <w:rPr>
          <w:b/>
          <w:sz w:val="20"/>
          <w:szCs w:val="20"/>
        </w:rPr>
        <w:t xml:space="preserve"> / LE </w:t>
      </w:r>
      <w:r>
        <w:rPr>
          <w:b/>
          <w:sz w:val="20"/>
          <w:szCs w:val="20"/>
        </w:rPr>
        <w:t>15</w:t>
      </w:r>
      <w:r w:rsidRPr="00C50A5C">
        <w:rPr>
          <w:b/>
          <w:sz w:val="20"/>
          <w:szCs w:val="20"/>
        </w:rPr>
        <w:t xml:space="preserve"> </w:t>
      </w:r>
      <w:r>
        <w:rPr>
          <w:b/>
          <w:sz w:val="20"/>
          <w:szCs w:val="20"/>
        </w:rPr>
        <w:t>J</w:t>
      </w:r>
      <w:r w:rsidRPr="00C50A5C">
        <w:rPr>
          <w:b/>
          <w:sz w:val="20"/>
          <w:szCs w:val="20"/>
        </w:rPr>
        <w:t>A</w:t>
      </w:r>
      <w:r>
        <w:rPr>
          <w:b/>
          <w:sz w:val="20"/>
          <w:szCs w:val="20"/>
        </w:rPr>
        <w:t>NV</w:t>
      </w:r>
      <w:r w:rsidRPr="00C50A5C">
        <w:rPr>
          <w:b/>
          <w:sz w:val="20"/>
          <w:szCs w:val="20"/>
        </w:rPr>
        <w:t>I</w:t>
      </w:r>
      <w:r>
        <w:rPr>
          <w:b/>
          <w:sz w:val="20"/>
          <w:szCs w:val="20"/>
        </w:rPr>
        <w:t>ER</w:t>
      </w:r>
      <w:r w:rsidRPr="00C50A5C">
        <w:rPr>
          <w:b/>
          <w:sz w:val="20"/>
          <w:szCs w:val="20"/>
        </w:rPr>
        <w:t xml:space="preserve"> </w:t>
      </w:r>
      <w:r>
        <w:rPr>
          <w:b/>
          <w:sz w:val="20"/>
          <w:szCs w:val="20"/>
        </w:rPr>
        <w:t>2019</w:t>
      </w:r>
    </w:p>
    <w:p w:rsidR="003D1DF8" w:rsidRDefault="003D1DF8" w:rsidP="003D1DF8">
      <w:pPr>
        <w:widowControl w:val="0"/>
        <w:rPr>
          <w:b/>
          <w:sz w:val="20"/>
          <w:szCs w:val="20"/>
          <w:lang w:val="en-US"/>
        </w:rPr>
      </w:pPr>
    </w:p>
    <w:p w:rsidR="003D1DF8" w:rsidRPr="003D1DF8" w:rsidRDefault="003D1DF8" w:rsidP="003D1DF8">
      <w:pPr>
        <w:widowControl w:val="0"/>
        <w:rPr>
          <w:sz w:val="20"/>
          <w:szCs w:val="20"/>
          <w:lang w:val="en-US"/>
        </w:rPr>
      </w:pPr>
      <w:r w:rsidRPr="003D1DF8">
        <w:rPr>
          <w:b/>
          <w:sz w:val="20"/>
          <w:szCs w:val="20"/>
          <w:lang w:val="en-US"/>
        </w:rPr>
        <w:t xml:space="preserve">Darren Edward </w:t>
      </w:r>
      <w:proofErr w:type="spellStart"/>
      <w:r w:rsidRPr="003D1DF8">
        <w:rPr>
          <w:b/>
          <w:sz w:val="20"/>
          <w:szCs w:val="20"/>
          <w:lang w:val="en-US"/>
        </w:rPr>
        <w:t>Fedyck</w:t>
      </w:r>
      <w:proofErr w:type="spellEnd"/>
      <w:r w:rsidRPr="003D1DF8">
        <w:rPr>
          <w:b/>
          <w:sz w:val="20"/>
          <w:szCs w:val="20"/>
          <w:lang w:val="en-US"/>
        </w:rPr>
        <w:t xml:space="preserve"> v. Her Majesty the Queen</w:t>
      </w:r>
      <w:r w:rsidRPr="003D1DF8">
        <w:rPr>
          <w:sz w:val="20"/>
          <w:szCs w:val="20"/>
          <w:lang w:val="en-US"/>
        </w:rPr>
        <w:t xml:space="preserve"> (Man.) (Criminal) (As of Right) (</w:t>
      </w:r>
      <w:hyperlink r:id="rId58" w:history="1">
        <w:r w:rsidRPr="003D1DF8">
          <w:rPr>
            <w:rStyle w:val="Hyperlink"/>
            <w:sz w:val="20"/>
            <w:szCs w:val="20"/>
            <w:lang w:val="en-US"/>
          </w:rPr>
          <w:t>38214</w:t>
        </w:r>
      </w:hyperlink>
      <w:r w:rsidRPr="003D1DF8">
        <w:rPr>
          <w:sz w:val="20"/>
          <w:szCs w:val="20"/>
          <w:lang w:val="en-US"/>
        </w:rPr>
        <w:t>)</w:t>
      </w:r>
    </w:p>
    <w:p w:rsidR="003D1DF8" w:rsidRPr="003D1DF8" w:rsidRDefault="003D1DF8" w:rsidP="003D1DF8">
      <w:pPr>
        <w:widowControl w:val="0"/>
        <w:rPr>
          <w:sz w:val="20"/>
          <w:szCs w:val="20"/>
          <w:lang w:val="en-US"/>
        </w:rPr>
      </w:pPr>
      <w:r w:rsidRPr="003D1DF8">
        <w:rPr>
          <w:b/>
          <w:sz w:val="20"/>
          <w:szCs w:val="20"/>
        </w:rPr>
        <w:t>2019 SCC 3 / 2019 CSC 3</w:t>
      </w:r>
    </w:p>
    <w:p w:rsidR="003D1DF8" w:rsidRPr="003D1DF8" w:rsidRDefault="003D1DF8" w:rsidP="003D1DF8">
      <w:pPr>
        <w:widowControl w:val="0"/>
        <w:rPr>
          <w:sz w:val="20"/>
          <w:szCs w:val="20"/>
          <w:lang w:val="en-US"/>
        </w:rPr>
      </w:pPr>
    </w:p>
    <w:p w:rsidR="003D1DF8" w:rsidRPr="003D1DF8" w:rsidRDefault="003D1DF8" w:rsidP="003D1DF8">
      <w:pPr>
        <w:widowControl w:val="0"/>
        <w:rPr>
          <w:sz w:val="20"/>
          <w:szCs w:val="20"/>
          <w:lang w:val="en-US"/>
        </w:rPr>
      </w:pPr>
      <w:r w:rsidRPr="003D1DF8">
        <w:rPr>
          <w:sz w:val="20"/>
          <w:szCs w:val="20"/>
          <w:lang w:val="en-US"/>
        </w:rPr>
        <w:t xml:space="preserve">Coram: </w:t>
      </w:r>
      <w:r w:rsidRPr="003D1DF8">
        <w:rPr>
          <w:sz w:val="20"/>
          <w:szCs w:val="20"/>
          <w:lang w:val="en-US"/>
        </w:rPr>
        <w:tab/>
        <w:t>Abella, Moldaver, Karakatsanis, Gascon and Côté JJ.</w:t>
      </w:r>
    </w:p>
    <w:p w:rsidR="003D1DF8" w:rsidRPr="003D1DF8" w:rsidRDefault="003D1DF8" w:rsidP="003D1DF8">
      <w:pPr>
        <w:widowControl w:val="0"/>
        <w:rPr>
          <w:sz w:val="20"/>
          <w:szCs w:val="20"/>
          <w:lang w:val="en-US"/>
        </w:rPr>
      </w:pPr>
    </w:p>
    <w:p w:rsidR="003D1DF8" w:rsidRPr="003D1DF8" w:rsidRDefault="003D1DF8" w:rsidP="003D1DF8">
      <w:pPr>
        <w:widowControl w:val="0"/>
        <w:rPr>
          <w:sz w:val="20"/>
          <w:szCs w:val="20"/>
          <w:lang w:val="en-US"/>
        </w:rPr>
      </w:pPr>
      <w:r w:rsidRPr="003D1DF8">
        <w:rPr>
          <w:b/>
          <w:sz w:val="20"/>
          <w:szCs w:val="20"/>
          <w:lang w:val="en-US"/>
        </w:rPr>
        <w:t>DISMISSED / REJETÉ</w:t>
      </w:r>
    </w:p>
    <w:p w:rsidR="003D1DF8" w:rsidRDefault="003D1DF8" w:rsidP="00732DB7">
      <w:pPr>
        <w:widowControl w:val="0"/>
        <w:rPr>
          <w:sz w:val="20"/>
          <w:szCs w:val="20"/>
          <w:lang w:val="en-US"/>
        </w:rPr>
      </w:pPr>
    </w:p>
    <w:p w:rsidR="00834CEF" w:rsidRPr="00834CEF" w:rsidRDefault="00834CEF" w:rsidP="00834CEF">
      <w:pPr>
        <w:jc w:val="both"/>
        <w:rPr>
          <w:sz w:val="20"/>
        </w:rPr>
      </w:pPr>
      <w:r w:rsidRPr="00834CEF">
        <w:rPr>
          <w:sz w:val="20"/>
        </w:rPr>
        <w:t xml:space="preserve">The appeal from the judgment of the Court of Appeal of Manitoba, Number AR17-30-08930, 2018 MBCA 74, dated July 26, 2018, was heard on January 15, 2019, and the Court on that day delivered the following judgment orally: </w:t>
      </w:r>
    </w:p>
    <w:p w:rsidR="00834CEF" w:rsidRPr="00834CEF" w:rsidRDefault="00834CEF" w:rsidP="00834CEF">
      <w:pPr>
        <w:jc w:val="both"/>
        <w:rPr>
          <w:smallCaps/>
          <w:sz w:val="20"/>
        </w:rPr>
      </w:pPr>
      <w:r w:rsidRPr="00834CEF">
        <w:rPr>
          <w:sz w:val="20"/>
        </w:rPr>
        <w:tab/>
      </w:r>
    </w:p>
    <w:p w:rsidR="00834CEF" w:rsidRPr="00681368" w:rsidRDefault="00834CEF" w:rsidP="00834CEF">
      <w:pPr>
        <w:jc w:val="both"/>
        <w:rPr>
          <w:sz w:val="20"/>
          <w:lang w:val="fr-CA"/>
        </w:rPr>
      </w:pPr>
      <w:r w:rsidRPr="00834CEF">
        <w:rPr>
          <w:smallCaps/>
          <w:sz w:val="20"/>
        </w:rPr>
        <w:t>The Court</w:t>
      </w:r>
      <w:r w:rsidRPr="00834CEF">
        <w:rPr>
          <w:sz w:val="20"/>
        </w:rPr>
        <w:t xml:space="preserve"> </w:t>
      </w:r>
      <w:r w:rsidRPr="00834CEF">
        <w:rPr>
          <w:rFonts w:cs="Times New Roman"/>
          <w:sz w:val="20"/>
        </w:rPr>
        <w:t>—</w:t>
      </w:r>
      <w:r w:rsidRPr="00834CEF">
        <w:rPr>
          <w:sz w:val="20"/>
        </w:rPr>
        <w:t xml:space="preserve"> </w:t>
      </w:r>
      <w:proofErr w:type="gramStart"/>
      <w:r w:rsidRPr="00834CEF">
        <w:rPr>
          <w:sz w:val="20"/>
        </w:rPr>
        <w:t>We</w:t>
      </w:r>
      <w:proofErr w:type="gramEnd"/>
      <w:r w:rsidRPr="00834CEF">
        <w:rPr>
          <w:sz w:val="20"/>
        </w:rPr>
        <w:t xml:space="preserve"> agree with the reasons of the majority in the Court of Appeal. </w:t>
      </w:r>
      <w:proofErr w:type="spellStart"/>
      <w:r w:rsidRPr="00681368">
        <w:rPr>
          <w:sz w:val="20"/>
          <w:lang w:val="fr-CA"/>
        </w:rPr>
        <w:t>Accordingly</w:t>
      </w:r>
      <w:proofErr w:type="spellEnd"/>
      <w:r w:rsidRPr="00681368">
        <w:rPr>
          <w:sz w:val="20"/>
          <w:lang w:val="fr-CA"/>
        </w:rPr>
        <w:t xml:space="preserve"> the </w:t>
      </w:r>
      <w:proofErr w:type="spellStart"/>
      <w:r w:rsidRPr="00681368">
        <w:rPr>
          <w:sz w:val="20"/>
          <w:lang w:val="fr-CA"/>
        </w:rPr>
        <w:t>appeal</w:t>
      </w:r>
      <w:proofErr w:type="spellEnd"/>
      <w:r w:rsidRPr="00681368">
        <w:rPr>
          <w:sz w:val="20"/>
          <w:lang w:val="fr-CA"/>
        </w:rPr>
        <w:t xml:space="preserve"> </w:t>
      </w:r>
      <w:proofErr w:type="spellStart"/>
      <w:r w:rsidRPr="00681368">
        <w:rPr>
          <w:sz w:val="20"/>
          <w:lang w:val="fr-CA"/>
        </w:rPr>
        <w:t>is</w:t>
      </w:r>
      <w:proofErr w:type="spellEnd"/>
      <w:r w:rsidRPr="00681368">
        <w:rPr>
          <w:sz w:val="20"/>
          <w:lang w:val="fr-CA"/>
        </w:rPr>
        <w:t xml:space="preserve"> </w:t>
      </w:r>
      <w:proofErr w:type="spellStart"/>
      <w:r w:rsidRPr="00681368">
        <w:rPr>
          <w:sz w:val="20"/>
          <w:lang w:val="fr-CA"/>
        </w:rPr>
        <w:t>dismissed</w:t>
      </w:r>
      <w:proofErr w:type="spellEnd"/>
      <w:r w:rsidRPr="00681368">
        <w:rPr>
          <w:sz w:val="20"/>
          <w:lang w:val="fr-CA"/>
        </w:rPr>
        <w:t>.</w:t>
      </w:r>
    </w:p>
    <w:p w:rsidR="003D1DF8" w:rsidRPr="00681368" w:rsidRDefault="003D1DF8" w:rsidP="00732DB7">
      <w:pPr>
        <w:widowControl w:val="0"/>
        <w:rPr>
          <w:sz w:val="16"/>
          <w:szCs w:val="20"/>
          <w:lang w:val="fr-CA"/>
        </w:rPr>
      </w:pPr>
    </w:p>
    <w:p w:rsidR="00834CEF" w:rsidRPr="00834CEF" w:rsidRDefault="00834CEF" w:rsidP="00834CEF">
      <w:pPr>
        <w:jc w:val="both"/>
        <w:rPr>
          <w:sz w:val="20"/>
          <w:lang w:val="fr-CA"/>
        </w:rPr>
      </w:pPr>
      <w:r w:rsidRPr="00834CEF">
        <w:rPr>
          <w:sz w:val="20"/>
          <w:lang w:val="fr-CA"/>
        </w:rPr>
        <w:t>L’appel interjeté contre l’arrêt de la Cour d’appel du Manitoba, numéro AR17-30-08930, 2018 MBCA 74, daté du 26 juillet 2018, a été entendu le 15 janvier 2019 et la Cour a prononcé oralement le même jour le jugement suivant :</w:t>
      </w:r>
    </w:p>
    <w:p w:rsidR="00834CEF" w:rsidRPr="00834CEF" w:rsidRDefault="00834CEF" w:rsidP="00834CEF">
      <w:pPr>
        <w:jc w:val="both"/>
        <w:rPr>
          <w:sz w:val="20"/>
          <w:lang w:val="fr-CA"/>
        </w:rPr>
      </w:pPr>
      <w:r w:rsidRPr="00834CEF">
        <w:rPr>
          <w:sz w:val="20"/>
          <w:lang w:val="fr-CA"/>
        </w:rPr>
        <w:tab/>
      </w:r>
    </w:p>
    <w:p w:rsidR="00834CEF" w:rsidRPr="00834CEF" w:rsidRDefault="00834CEF" w:rsidP="00834CEF">
      <w:pPr>
        <w:jc w:val="both"/>
        <w:rPr>
          <w:sz w:val="20"/>
          <w:lang w:val="fr-CA"/>
        </w:rPr>
      </w:pPr>
      <w:r w:rsidRPr="00834CEF">
        <w:rPr>
          <w:sz w:val="20"/>
          <w:lang w:val="fr-CA"/>
        </w:rPr>
        <w:t>[</w:t>
      </w:r>
      <w:r w:rsidRPr="00834CEF">
        <w:rPr>
          <w:smallCaps/>
          <w:sz w:val="20"/>
          <w:lang w:val="fr-CA"/>
        </w:rPr>
        <w:t>traduction</w:t>
      </w:r>
      <w:r w:rsidRPr="00834CEF">
        <w:rPr>
          <w:sz w:val="20"/>
          <w:lang w:val="fr-CA"/>
        </w:rPr>
        <w:t>]</w:t>
      </w:r>
    </w:p>
    <w:p w:rsidR="00834CEF" w:rsidRPr="00834CEF" w:rsidRDefault="00834CEF" w:rsidP="00834CEF">
      <w:pPr>
        <w:jc w:val="both"/>
        <w:rPr>
          <w:rFonts w:cs="Times New Roman"/>
          <w:sz w:val="20"/>
          <w:lang w:val="fr-CA"/>
        </w:rPr>
      </w:pPr>
      <w:r w:rsidRPr="00834CEF">
        <w:rPr>
          <w:smallCaps/>
          <w:sz w:val="20"/>
          <w:lang w:val="fr-CA"/>
        </w:rPr>
        <w:t>La Cour</w:t>
      </w:r>
      <w:r w:rsidRPr="00834CEF">
        <w:rPr>
          <w:sz w:val="20"/>
          <w:lang w:val="fr-CA"/>
        </w:rPr>
        <w:t xml:space="preserve"> </w:t>
      </w:r>
      <w:r w:rsidRPr="00834CEF">
        <w:rPr>
          <w:rFonts w:cs="Times New Roman"/>
          <w:sz w:val="20"/>
          <w:lang w:val="fr-CA"/>
        </w:rPr>
        <w:t>— Nous souscrivons aux motifs des juges majoritaires de la Cour d’appel. En conséquence, l’appel est rejeté.</w:t>
      </w:r>
    </w:p>
    <w:p w:rsidR="00834CEF" w:rsidRPr="00834CEF" w:rsidRDefault="00834CEF" w:rsidP="00732DB7">
      <w:pPr>
        <w:widowControl w:val="0"/>
        <w:rPr>
          <w:sz w:val="20"/>
          <w:szCs w:val="20"/>
          <w:lang w:val="fr-CA"/>
        </w:rPr>
      </w:pPr>
    </w:p>
    <w:p w:rsidR="003D1DF8" w:rsidRPr="00834CEF" w:rsidRDefault="003D1DF8" w:rsidP="00732DB7">
      <w:pPr>
        <w:widowControl w:val="0"/>
        <w:rPr>
          <w:sz w:val="20"/>
          <w:szCs w:val="20"/>
          <w:lang w:val="fr-CA"/>
        </w:rPr>
      </w:pPr>
    </w:p>
    <w:p w:rsidR="003D1DF8" w:rsidRPr="00834CEF" w:rsidRDefault="003D1DF8" w:rsidP="00732DB7">
      <w:pPr>
        <w:widowControl w:val="0"/>
        <w:rPr>
          <w:sz w:val="20"/>
          <w:szCs w:val="20"/>
          <w:lang w:val="fr-CA"/>
        </w:rPr>
      </w:pPr>
    </w:p>
    <w:p w:rsidR="003D1DF8" w:rsidRDefault="00D56218" w:rsidP="00732DB7">
      <w:pPr>
        <w:widowControl w:val="0"/>
        <w:rPr>
          <w:sz w:val="20"/>
          <w:szCs w:val="20"/>
          <w:lang w:val="fr-CA"/>
        </w:rPr>
      </w:pPr>
      <w:r>
        <w:rPr>
          <w:sz w:val="20"/>
          <w:szCs w:val="20"/>
          <w:lang w:val="fr-CA"/>
        </w:rPr>
        <w:pict>
          <v:rect id="_x0000_i1047" style="width:108pt;height:1pt" o:hrpct="0" o:hralign="center" o:hrstd="t" o:hrnoshade="t" o:hr="t" fillcolor="black [3213]" stroked="f"/>
        </w:pict>
      </w:r>
    </w:p>
    <w:p w:rsidR="003D1DF8" w:rsidRDefault="003D1DF8" w:rsidP="003D1DF8">
      <w:pPr>
        <w:widowControl w:val="0"/>
        <w:rPr>
          <w:sz w:val="20"/>
          <w:szCs w:val="20"/>
          <w:lang w:val="en-US"/>
        </w:rPr>
      </w:pPr>
    </w:p>
    <w:p w:rsidR="00681368" w:rsidRPr="00681368" w:rsidRDefault="00681368" w:rsidP="00681368">
      <w:pPr>
        <w:rPr>
          <w:b/>
          <w:sz w:val="20"/>
          <w:szCs w:val="20"/>
        </w:rPr>
      </w:pPr>
      <w:r>
        <w:rPr>
          <w:b/>
          <w:sz w:val="20"/>
          <w:szCs w:val="20"/>
        </w:rPr>
        <w:t>J</w:t>
      </w:r>
      <w:r w:rsidRPr="00C50A5C">
        <w:rPr>
          <w:b/>
          <w:sz w:val="20"/>
          <w:szCs w:val="20"/>
        </w:rPr>
        <w:t>A</w:t>
      </w:r>
      <w:r>
        <w:rPr>
          <w:b/>
          <w:sz w:val="20"/>
          <w:szCs w:val="20"/>
        </w:rPr>
        <w:t>NUARY</w:t>
      </w:r>
      <w:r w:rsidRPr="00C50A5C">
        <w:rPr>
          <w:b/>
          <w:sz w:val="20"/>
          <w:szCs w:val="20"/>
        </w:rPr>
        <w:t xml:space="preserve"> </w:t>
      </w:r>
      <w:r>
        <w:rPr>
          <w:b/>
          <w:sz w:val="20"/>
          <w:szCs w:val="20"/>
        </w:rPr>
        <w:t>16</w:t>
      </w:r>
      <w:r w:rsidRPr="00C50A5C">
        <w:rPr>
          <w:b/>
          <w:sz w:val="20"/>
          <w:szCs w:val="20"/>
        </w:rPr>
        <w:t xml:space="preserve">, </w:t>
      </w:r>
      <w:r>
        <w:rPr>
          <w:b/>
          <w:sz w:val="20"/>
          <w:szCs w:val="20"/>
        </w:rPr>
        <w:t>2019</w:t>
      </w:r>
      <w:r w:rsidRPr="00C50A5C">
        <w:rPr>
          <w:b/>
          <w:sz w:val="20"/>
          <w:szCs w:val="20"/>
        </w:rPr>
        <w:t xml:space="preserve"> / LE </w:t>
      </w:r>
      <w:r>
        <w:rPr>
          <w:b/>
          <w:sz w:val="20"/>
          <w:szCs w:val="20"/>
        </w:rPr>
        <w:t>16</w:t>
      </w:r>
      <w:r w:rsidRPr="00C50A5C">
        <w:rPr>
          <w:b/>
          <w:sz w:val="20"/>
          <w:szCs w:val="20"/>
        </w:rPr>
        <w:t xml:space="preserve"> </w:t>
      </w:r>
      <w:r>
        <w:rPr>
          <w:b/>
          <w:sz w:val="20"/>
          <w:szCs w:val="20"/>
        </w:rPr>
        <w:t>J</w:t>
      </w:r>
      <w:r w:rsidRPr="00C50A5C">
        <w:rPr>
          <w:b/>
          <w:sz w:val="20"/>
          <w:szCs w:val="20"/>
        </w:rPr>
        <w:t>A</w:t>
      </w:r>
      <w:r>
        <w:rPr>
          <w:b/>
          <w:sz w:val="20"/>
          <w:szCs w:val="20"/>
        </w:rPr>
        <w:t>NV</w:t>
      </w:r>
      <w:r w:rsidRPr="00C50A5C">
        <w:rPr>
          <w:b/>
          <w:sz w:val="20"/>
          <w:szCs w:val="20"/>
        </w:rPr>
        <w:t>I</w:t>
      </w:r>
      <w:r>
        <w:rPr>
          <w:b/>
          <w:sz w:val="20"/>
          <w:szCs w:val="20"/>
        </w:rPr>
        <w:t>ER</w:t>
      </w:r>
      <w:r w:rsidRPr="00C50A5C">
        <w:rPr>
          <w:b/>
          <w:sz w:val="20"/>
          <w:szCs w:val="20"/>
        </w:rPr>
        <w:t xml:space="preserve"> </w:t>
      </w:r>
      <w:r>
        <w:rPr>
          <w:b/>
          <w:sz w:val="20"/>
          <w:szCs w:val="20"/>
        </w:rPr>
        <w:t>2019</w:t>
      </w:r>
    </w:p>
    <w:p w:rsidR="003D1DF8" w:rsidRPr="003D1DF8" w:rsidRDefault="003D1DF8" w:rsidP="00732DB7">
      <w:pPr>
        <w:widowControl w:val="0"/>
        <w:rPr>
          <w:sz w:val="20"/>
          <w:szCs w:val="20"/>
          <w:lang w:val="en-US"/>
        </w:rPr>
      </w:pPr>
    </w:p>
    <w:p w:rsidR="003D1DF8" w:rsidRPr="003D1DF8" w:rsidRDefault="003D1DF8" w:rsidP="003D1DF8">
      <w:pPr>
        <w:widowControl w:val="0"/>
        <w:rPr>
          <w:sz w:val="20"/>
          <w:szCs w:val="20"/>
          <w:lang w:val="en-US"/>
        </w:rPr>
      </w:pPr>
      <w:r w:rsidRPr="003D1DF8">
        <w:rPr>
          <w:b/>
          <w:sz w:val="20"/>
          <w:szCs w:val="20"/>
          <w:lang w:val="en-US"/>
        </w:rPr>
        <w:t>Patrick John Goldfinch v. Her Majesty the Queen</w:t>
      </w:r>
      <w:r w:rsidRPr="003D1DF8">
        <w:rPr>
          <w:sz w:val="20"/>
          <w:szCs w:val="20"/>
          <w:lang w:val="en-US"/>
        </w:rPr>
        <w:t xml:space="preserve"> (Alta.) (Criminal) (As of Right) (</w:t>
      </w:r>
      <w:hyperlink r:id="rId59" w:history="1">
        <w:r w:rsidRPr="003D1DF8">
          <w:rPr>
            <w:rStyle w:val="Hyperlink"/>
            <w:sz w:val="20"/>
            <w:szCs w:val="20"/>
            <w:lang w:val="en-US"/>
          </w:rPr>
          <w:t>38270</w:t>
        </w:r>
      </w:hyperlink>
      <w:r w:rsidRPr="003D1DF8">
        <w:rPr>
          <w:sz w:val="20"/>
          <w:szCs w:val="20"/>
          <w:lang w:val="en-US"/>
        </w:rPr>
        <w:t>)</w:t>
      </w:r>
    </w:p>
    <w:p w:rsidR="003D1DF8" w:rsidRPr="003D1DF8" w:rsidRDefault="003D1DF8" w:rsidP="003D1DF8">
      <w:pPr>
        <w:widowControl w:val="0"/>
        <w:rPr>
          <w:sz w:val="20"/>
          <w:szCs w:val="20"/>
          <w:lang w:val="en-US"/>
        </w:rPr>
      </w:pPr>
    </w:p>
    <w:p w:rsidR="003D1DF8" w:rsidRPr="003D1DF8" w:rsidRDefault="003D1DF8" w:rsidP="003D1DF8">
      <w:pPr>
        <w:widowControl w:val="0"/>
        <w:rPr>
          <w:sz w:val="20"/>
          <w:szCs w:val="20"/>
          <w:lang w:val="en-US"/>
        </w:rPr>
      </w:pPr>
      <w:r w:rsidRPr="003D1DF8">
        <w:rPr>
          <w:sz w:val="20"/>
          <w:szCs w:val="20"/>
          <w:lang w:val="en-US"/>
        </w:rPr>
        <w:t xml:space="preserve">Coram: </w:t>
      </w:r>
      <w:r w:rsidRPr="003D1DF8">
        <w:rPr>
          <w:sz w:val="20"/>
          <w:szCs w:val="20"/>
          <w:lang w:val="en-US"/>
        </w:rPr>
        <w:tab/>
        <w:t>Abella, Moldaver, Karakatsanis, Gascon, Brown, Rowe and Martin JJ.</w:t>
      </w:r>
    </w:p>
    <w:p w:rsidR="003D1DF8" w:rsidRPr="003D1DF8" w:rsidRDefault="003D1DF8" w:rsidP="003D1DF8">
      <w:pPr>
        <w:widowControl w:val="0"/>
        <w:rPr>
          <w:sz w:val="20"/>
          <w:szCs w:val="20"/>
          <w:lang w:val="en-US"/>
        </w:rPr>
      </w:pPr>
    </w:p>
    <w:p w:rsidR="003D1DF8" w:rsidRPr="00DB08A0" w:rsidRDefault="003D1DF8" w:rsidP="003D1DF8">
      <w:pPr>
        <w:widowControl w:val="0"/>
        <w:rPr>
          <w:b/>
          <w:sz w:val="20"/>
          <w:szCs w:val="20"/>
          <w:lang w:val="fr-CA"/>
        </w:rPr>
      </w:pPr>
      <w:r w:rsidRPr="00DB08A0">
        <w:rPr>
          <w:b/>
          <w:sz w:val="20"/>
          <w:szCs w:val="20"/>
          <w:lang w:val="fr-CA"/>
        </w:rPr>
        <w:t>RESERVED / EN DÉLIBÉRÉ</w:t>
      </w:r>
    </w:p>
    <w:p w:rsidR="003D1DF8" w:rsidRDefault="003D1DF8" w:rsidP="003D1DF8">
      <w:pPr>
        <w:widowControl w:val="0"/>
        <w:rPr>
          <w:b/>
          <w:sz w:val="20"/>
          <w:szCs w:val="20"/>
          <w:lang w:val="en-US"/>
        </w:rPr>
      </w:pPr>
    </w:p>
    <w:p w:rsidR="003D1DF8" w:rsidRPr="003D1DF8" w:rsidRDefault="003D1DF8" w:rsidP="003D1DF8">
      <w:pPr>
        <w:widowControl w:val="0"/>
        <w:rPr>
          <w:sz w:val="20"/>
          <w:szCs w:val="20"/>
          <w:lang w:val="en-US"/>
        </w:rPr>
      </w:pPr>
    </w:p>
    <w:p w:rsidR="003D1DF8" w:rsidRDefault="003D1DF8" w:rsidP="00732DB7">
      <w:pPr>
        <w:widowControl w:val="0"/>
        <w:rPr>
          <w:sz w:val="20"/>
          <w:szCs w:val="20"/>
          <w:lang w:val="fr-CA"/>
        </w:rPr>
      </w:pPr>
    </w:p>
    <w:p w:rsidR="003D1DF8" w:rsidRPr="003D1DF8" w:rsidRDefault="003D1DF8" w:rsidP="00732DB7">
      <w:pPr>
        <w:widowControl w:val="0"/>
        <w:rPr>
          <w:sz w:val="20"/>
          <w:szCs w:val="20"/>
          <w:lang w:val="en-US"/>
        </w:rPr>
      </w:pPr>
    </w:p>
    <w:p w:rsidR="00732DB7" w:rsidRPr="003D1DF8" w:rsidRDefault="00732DB7" w:rsidP="00732DB7">
      <w:pPr>
        <w:widowControl w:val="0"/>
        <w:rPr>
          <w:sz w:val="20"/>
          <w:szCs w:val="20"/>
          <w:lang w:val="en-US"/>
        </w:rPr>
      </w:pPr>
    </w:p>
    <w:p w:rsidR="00732DB7" w:rsidRPr="003D1DF8" w:rsidRDefault="00732DB7" w:rsidP="00732DB7">
      <w:pPr>
        <w:widowControl w:val="0"/>
        <w:rPr>
          <w:sz w:val="20"/>
          <w:szCs w:val="20"/>
          <w:lang w:val="en-US"/>
        </w:rPr>
        <w:sectPr w:rsidR="00732DB7" w:rsidRPr="003D1DF8" w:rsidSect="00732DB7">
          <w:headerReference w:type="even" r:id="rId60"/>
          <w:headerReference w:type="default" r:id="rId61"/>
          <w:footerReference w:type="even" r:id="rId62"/>
          <w:footerReference w:type="default" r:id="rId63"/>
          <w:headerReference w:type="first" r:id="rId64"/>
          <w:footerReference w:type="first" r:id="rId65"/>
          <w:pgSz w:w="12240" w:h="15840"/>
          <w:pgMar w:top="720" w:right="965" w:bottom="1080" w:left="1656" w:header="720" w:footer="960" w:gutter="0"/>
          <w:cols w:space="720"/>
          <w:titlePg/>
          <w:docGrid w:linePitch="326"/>
        </w:sectPr>
      </w:pPr>
    </w:p>
    <w:p w:rsidR="00BE34F7" w:rsidRDefault="0041245B" w:rsidP="00BE34F7">
      <w:pPr>
        <w:tabs>
          <w:tab w:val="center" w:pos="5220"/>
          <w:tab w:val="right" w:pos="10800"/>
        </w:tabs>
        <w:rPr>
          <w:rFonts w:ascii="Arial" w:hAnsi="Arial" w:cs="Arial"/>
          <w:sz w:val="16"/>
          <w:szCs w:val="18"/>
          <w:lang w:val="fr-CA"/>
        </w:rPr>
      </w:pPr>
      <w:bookmarkStart w:id="10" w:name="1"/>
      <w:bookmarkStart w:id="11" w:name="QuickMark"/>
      <w:bookmarkEnd w:id="10"/>
      <w:bookmarkEnd w:id="11"/>
      <w:r>
        <w:rPr>
          <w:rFonts w:ascii="Arial" w:hAnsi="Arial" w:cs="Arial"/>
          <w:sz w:val="20"/>
          <w:lang w:val="fr-FR"/>
        </w:rPr>
        <w:lastRenderedPageBreak/>
        <w:tab/>
      </w:r>
      <w:r w:rsidR="00BE34F7">
        <w:rPr>
          <w:rFonts w:ascii="Arial" w:hAnsi="Arial" w:cs="Arial"/>
          <w:sz w:val="18"/>
          <w:lang w:val="fr-FR"/>
        </w:rPr>
        <w:t xml:space="preserve">   </w:t>
      </w:r>
      <w:r w:rsidR="00BE34F7">
        <w:rPr>
          <w:rFonts w:ascii="Arial" w:hAnsi="Arial" w:cs="Arial"/>
          <w:b/>
          <w:i/>
          <w:szCs w:val="28"/>
          <w:lang w:val="fr-FR"/>
        </w:rPr>
        <w:t>- 2018 -</w:t>
      </w:r>
      <w:r w:rsidR="00BE34F7">
        <w:rPr>
          <w:rFonts w:ascii="Arial" w:hAnsi="Arial" w:cs="Arial"/>
          <w:sz w:val="18"/>
          <w:lang w:val="fr-FR"/>
        </w:rPr>
        <w:t xml:space="preserve"> </w:t>
      </w:r>
      <w:r w:rsidR="00BE34F7">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BE34F7" w:rsidTr="00CF2089">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CF2089">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CF2089">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BE34F7" w:rsidTr="00CF2089">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BE34F7" w:rsidRDefault="00BE34F7" w:rsidP="00CF2089">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CF2089">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CF2089">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CF208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w:t>
            </w:r>
          </w:p>
        </w:tc>
      </w:tr>
      <w:tr w:rsidR="00BE34F7" w:rsidTr="00CF2089">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b/>
                <w:sz w:val="13"/>
                <w:szCs w:val="13"/>
              </w:rPr>
            </w:pPr>
            <w:r>
              <w:rPr>
                <w:rFonts w:ascii="Arial" w:hAnsi="Arial" w:cs="Arial"/>
                <w:b/>
                <w:sz w:val="13"/>
                <w:szCs w:val="13"/>
              </w:rPr>
              <w:t>H</w:t>
            </w:r>
          </w:p>
          <w:p w:rsidR="00BE34F7" w:rsidRDefault="00BE34F7" w:rsidP="00CF2089">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b/>
                <w:sz w:val="13"/>
                <w:szCs w:val="13"/>
              </w:rPr>
            </w:pPr>
            <w:r>
              <w:rPr>
                <w:rFonts w:ascii="Arial" w:hAnsi="Arial" w:cs="Arial"/>
                <w:b/>
                <w:sz w:val="13"/>
                <w:szCs w:val="13"/>
              </w:rPr>
              <w:t>CC</w:t>
            </w:r>
          </w:p>
          <w:p w:rsidR="00BE34F7" w:rsidRDefault="00BE34F7" w:rsidP="00CF2089">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b/>
                <w:sz w:val="13"/>
                <w:szCs w:val="13"/>
              </w:rPr>
            </w:pPr>
            <w:r>
              <w:rPr>
                <w:rFonts w:ascii="Arial" w:hAnsi="Arial" w:cs="Arial"/>
                <w:b/>
                <w:sz w:val="13"/>
                <w:szCs w:val="13"/>
              </w:rPr>
              <w:t>CC</w:t>
            </w:r>
          </w:p>
          <w:p w:rsidR="00BE34F7" w:rsidRDefault="00BE34F7" w:rsidP="00CF2089">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b/>
                <w:sz w:val="13"/>
                <w:szCs w:val="13"/>
              </w:rPr>
            </w:pPr>
            <w:r>
              <w:rPr>
                <w:rFonts w:ascii="Arial" w:hAnsi="Arial" w:cs="Arial"/>
                <w:b/>
                <w:sz w:val="13"/>
                <w:szCs w:val="13"/>
              </w:rPr>
              <w:t>CC</w:t>
            </w:r>
          </w:p>
          <w:p w:rsidR="00BE34F7" w:rsidRDefault="00BE34F7" w:rsidP="00CF2089">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8</w:t>
            </w:r>
          </w:p>
        </w:tc>
      </w:tr>
      <w:tr w:rsidR="00BE34F7" w:rsidTr="00CF2089">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b/>
                <w:sz w:val="13"/>
                <w:szCs w:val="13"/>
              </w:rPr>
            </w:pPr>
            <w:r>
              <w:rPr>
                <w:rFonts w:ascii="Arial" w:hAnsi="Arial" w:cs="Arial"/>
                <w:b/>
                <w:sz w:val="13"/>
                <w:szCs w:val="13"/>
              </w:rPr>
              <w:t>H</w:t>
            </w:r>
          </w:p>
          <w:p w:rsidR="00BE34F7" w:rsidRDefault="00BE34F7" w:rsidP="00CF2089">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15</w:t>
            </w:r>
          </w:p>
        </w:tc>
      </w:tr>
      <w:tr w:rsidR="00BE34F7" w:rsidTr="00CF208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22</w:t>
            </w:r>
          </w:p>
        </w:tc>
      </w:tr>
      <w:tr w:rsidR="00BE34F7" w:rsidTr="00CF208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CF2089">
            <w:pPr>
              <w:rPr>
                <w:rFonts w:ascii="Arial" w:hAnsi="Arial" w:cs="Arial"/>
                <w:sz w:val="13"/>
                <w:szCs w:val="13"/>
              </w:rPr>
            </w:pPr>
            <w:r>
              <w:rPr>
                <w:rFonts w:ascii="Arial" w:hAnsi="Arial" w:cs="Arial"/>
                <w:sz w:val="13"/>
                <w:szCs w:val="13"/>
              </w:rPr>
              <w:t xml:space="preserve"> 23 /</w:t>
            </w:r>
          </w:p>
          <w:p w:rsidR="00BE34F7" w:rsidRDefault="00BE34F7" w:rsidP="00CF2089">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CF2089">
            <w:pPr>
              <w:rPr>
                <w:rFonts w:ascii="Arial" w:hAnsi="Arial" w:cs="Arial"/>
                <w:sz w:val="13"/>
                <w:szCs w:val="13"/>
              </w:rPr>
            </w:pPr>
            <w:r>
              <w:rPr>
                <w:rFonts w:ascii="Arial" w:hAnsi="Arial" w:cs="Arial"/>
                <w:sz w:val="13"/>
                <w:szCs w:val="13"/>
              </w:rPr>
              <w:t xml:space="preserve"> 24 /</w:t>
            </w:r>
          </w:p>
          <w:p w:rsidR="00BE34F7" w:rsidRDefault="00BE34F7" w:rsidP="00CF2089">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b/>
                <w:sz w:val="13"/>
                <w:szCs w:val="13"/>
              </w:rPr>
            </w:pPr>
            <w:r>
              <w:rPr>
                <w:rFonts w:ascii="Arial" w:hAnsi="Arial" w:cs="Arial"/>
                <w:b/>
                <w:sz w:val="13"/>
                <w:szCs w:val="13"/>
              </w:rPr>
              <w:t>H</w:t>
            </w:r>
          </w:p>
          <w:p w:rsidR="00BE34F7" w:rsidRDefault="00BE34F7" w:rsidP="00CF2089">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b/>
                <w:sz w:val="13"/>
                <w:szCs w:val="13"/>
              </w:rPr>
            </w:pPr>
            <w:r>
              <w:rPr>
                <w:rFonts w:ascii="Arial" w:hAnsi="Arial" w:cs="Arial"/>
                <w:b/>
                <w:sz w:val="13"/>
                <w:szCs w:val="13"/>
              </w:rPr>
              <w:t>H</w:t>
            </w:r>
          </w:p>
          <w:p w:rsidR="00BE34F7" w:rsidRDefault="00BE34F7" w:rsidP="00CF2089">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29</w:t>
            </w:r>
          </w:p>
        </w:tc>
      </w:tr>
    </w:tbl>
    <w:p w:rsidR="00BE34F7" w:rsidRDefault="00BE34F7" w:rsidP="00BE34F7">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BE34F7" w:rsidTr="00CF2089">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CF2089">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CF2089">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BE34F7" w:rsidTr="00CF208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CF2089">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CF2089">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CF208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b/>
                <w:sz w:val="13"/>
                <w:szCs w:val="13"/>
              </w:rPr>
            </w:pPr>
            <w:r>
              <w:rPr>
                <w:rFonts w:ascii="Arial" w:hAnsi="Arial" w:cs="Arial"/>
                <w:b/>
                <w:sz w:val="13"/>
                <w:szCs w:val="13"/>
              </w:rPr>
              <w:t>H</w:t>
            </w:r>
          </w:p>
          <w:p w:rsidR="00BE34F7" w:rsidRDefault="00BE34F7" w:rsidP="00CF2089">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w:t>
            </w:r>
          </w:p>
        </w:tc>
      </w:tr>
      <w:tr w:rsidR="00BE34F7" w:rsidTr="00CF208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9</w:t>
            </w:r>
          </w:p>
        </w:tc>
      </w:tr>
      <w:tr w:rsidR="00BE34F7" w:rsidTr="00CF208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b/>
                <w:sz w:val="13"/>
                <w:szCs w:val="13"/>
              </w:rPr>
            </w:pPr>
            <w:r>
              <w:rPr>
                <w:rFonts w:ascii="Arial" w:hAnsi="Arial" w:cs="Arial"/>
                <w:b/>
                <w:sz w:val="13"/>
                <w:szCs w:val="13"/>
              </w:rPr>
              <w:t>CC</w:t>
            </w:r>
          </w:p>
          <w:p w:rsidR="00BE34F7" w:rsidRDefault="00BE34F7" w:rsidP="00CF2089">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b/>
                <w:sz w:val="13"/>
                <w:szCs w:val="13"/>
              </w:rPr>
            </w:pPr>
            <w:r>
              <w:rPr>
                <w:rFonts w:ascii="Arial" w:hAnsi="Arial" w:cs="Arial"/>
                <w:b/>
                <w:sz w:val="13"/>
                <w:szCs w:val="13"/>
              </w:rPr>
              <w:t>CC</w:t>
            </w:r>
          </w:p>
          <w:p w:rsidR="00BE34F7" w:rsidRDefault="00BE34F7" w:rsidP="00CF2089">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16</w:t>
            </w:r>
          </w:p>
        </w:tc>
      </w:tr>
      <w:tr w:rsidR="00BE34F7" w:rsidTr="00CF208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b/>
                <w:sz w:val="13"/>
                <w:szCs w:val="13"/>
              </w:rPr>
            </w:pPr>
            <w:r>
              <w:rPr>
                <w:rFonts w:ascii="Arial" w:hAnsi="Arial" w:cs="Arial"/>
                <w:b/>
                <w:sz w:val="13"/>
                <w:szCs w:val="13"/>
              </w:rPr>
              <w:t>CC</w:t>
            </w:r>
          </w:p>
          <w:p w:rsidR="00BE34F7" w:rsidRDefault="00BE34F7" w:rsidP="00CF2089">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23</w:t>
            </w:r>
          </w:p>
        </w:tc>
      </w:tr>
      <w:tr w:rsidR="00BE34F7" w:rsidTr="00CF208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CF2089">
            <w:pPr>
              <w:rPr>
                <w:rFonts w:ascii="Arial" w:hAnsi="Arial" w:cs="Arial"/>
                <w:sz w:val="13"/>
                <w:szCs w:val="13"/>
              </w:rPr>
            </w:pPr>
            <w:r>
              <w:rPr>
                <w:rFonts w:ascii="Arial" w:hAnsi="Arial" w:cs="Arial"/>
                <w:sz w:val="13"/>
                <w:szCs w:val="13"/>
              </w:rPr>
              <w:t xml:space="preserve"> 24 /</w:t>
            </w:r>
          </w:p>
          <w:p w:rsidR="00BE34F7" w:rsidRDefault="00BE34F7" w:rsidP="00CF2089">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30</w:t>
            </w:r>
          </w:p>
        </w:tc>
      </w:tr>
      <w:tr w:rsidR="00BE34F7" w:rsidTr="00CF2089">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CF2089">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CF2089">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BE34F7" w:rsidTr="00CF208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CF2089">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CF2089">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CF208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w:t>
            </w:r>
          </w:p>
        </w:tc>
      </w:tr>
      <w:tr w:rsidR="00BE34F7" w:rsidTr="00CF208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8</w:t>
            </w:r>
          </w:p>
        </w:tc>
      </w:tr>
      <w:tr w:rsidR="00BE34F7" w:rsidTr="00CF208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b/>
                <w:sz w:val="13"/>
                <w:szCs w:val="13"/>
              </w:rPr>
            </w:pPr>
            <w:r>
              <w:rPr>
                <w:rFonts w:ascii="Arial" w:hAnsi="Arial" w:cs="Arial"/>
                <w:b/>
                <w:sz w:val="13"/>
                <w:szCs w:val="13"/>
              </w:rPr>
              <w:t>CC</w:t>
            </w:r>
          </w:p>
          <w:p w:rsidR="00BE34F7" w:rsidRDefault="00BE34F7" w:rsidP="00CF2089">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b/>
                <w:sz w:val="13"/>
                <w:szCs w:val="13"/>
              </w:rPr>
            </w:pPr>
            <w:r>
              <w:rPr>
                <w:rFonts w:ascii="Arial" w:hAnsi="Arial" w:cs="Arial"/>
                <w:b/>
                <w:sz w:val="13"/>
                <w:szCs w:val="13"/>
              </w:rPr>
              <w:t>H</w:t>
            </w:r>
          </w:p>
          <w:p w:rsidR="00BE34F7" w:rsidRDefault="00BE34F7" w:rsidP="00CF2089">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b/>
                <w:sz w:val="13"/>
                <w:szCs w:val="13"/>
              </w:rPr>
            </w:pPr>
            <w:r>
              <w:rPr>
                <w:rFonts w:ascii="Arial" w:hAnsi="Arial" w:cs="Arial"/>
                <w:b/>
                <w:sz w:val="13"/>
                <w:szCs w:val="13"/>
              </w:rPr>
              <w:t>CC</w:t>
            </w:r>
          </w:p>
          <w:p w:rsidR="00BE34F7" w:rsidRDefault="00BE34F7" w:rsidP="00CF2089">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b/>
                <w:sz w:val="13"/>
                <w:szCs w:val="13"/>
              </w:rPr>
            </w:pPr>
            <w:r>
              <w:rPr>
                <w:rFonts w:ascii="Arial" w:hAnsi="Arial" w:cs="Arial"/>
                <w:b/>
                <w:sz w:val="13"/>
                <w:szCs w:val="13"/>
              </w:rPr>
              <w:t>CC</w:t>
            </w:r>
          </w:p>
          <w:p w:rsidR="00BE34F7" w:rsidRDefault="00BE34F7" w:rsidP="00CF2089">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15</w:t>
            </w:r>
          </w:p>
        </w:tc>
      </w:tr>
      <w:tr w:rsidR="00BE34F7" w:rsidTr="00CF2089">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b/>
                <w:sz w:val="13"/>
                <w:szCs w:val="13"/>
              </w:rPr>
            </w:pPr>
            <w:r>
              <w:rPr>
                <w:rFonts w:ascii="Arial" w:hAnsi="Arial" w:cs="Arial"/>
                <w:b/>
                <w:sz w:val="13"/>
                <w:szCs w:val="13"/>
              </w:rPr>
              <w:t>H</w:t>
            </w:r>
          </w:p>
          <w:p w:rsidR="00BE34F7" w:rsidRDefault="00BE34F7" w:rsidP="00CF2089">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b/>
                <w:sz w:val="13"/>
                <w:szCs w:val="13"/>
              </w:rPr>
            </w:pPr>
            <w:r>
              <w:rPr>
                <w:rFonts w:ascii="Arial" w:hAnsi="Arial" w:cs="Arial"/>
                <w:b/>
                <w:sz w:val="13"/>
                <w:szCs w:val="13"/>
              </w:rPr>
              <w:t>H</w:t>
            </w:r>
          </w:p>
          <w:p w:rsidR="00BE34F7" w:rsidRDefault="00BE34F7" w:rsidP="00CF2089">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22</w:t>
            </w:r>
          </w:p>
        </w:tc>
      </w:tr>
      <w:tr w:rsidR="00BE34F7" w:rsidTr="00CF208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F2089">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CF2089">
            <w:pPr>
              <w:jc w:val="both"/>
              <w:rPr>
                <w:rFonts w:ascii="Arial" w:hAnsi="Arial" w:cs="Arial"/>
                <w:sz w:val="13"/>
                <w:szCs w:val="13"/>
              </w:rPr>
            </w:pPr>
            <w:r>
              <w:rPr>
                <w:rFonts w:ascii="Arial" w:hAnsi="Arial" w:cs="Arial"/>
                <w:sz w:val="13"/>
                <w:szCs w:val="13"/>
              </w:rPr>
              <w:t xml:space="preserve"> 23 /</w:t>
            </w:r>
          </w:p>
          <w:p w:rsidR="00BE34F7" w:rsidRDefault="00BE34F7" w:rsidP="00CF2089">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29</w:t>
            </w:r>
          </w:p>
        </w:tc>
      </w:tr>
      <w:tr w:rsidR="00BE34F7" w:rsidTr="00CF2089">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CF2089">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CF2089">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BE34F7" w:rsidTr="00CF208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F2089">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CF2089">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CF2089">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F2089">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CF2089">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b/>
                <w:sz w:val="13"/>
                <w:szCs w:val="13"/>
              </w:rPr>
            </w:pPr>
            <w:r>
              <w:rPr>
                <w:rFonts w:ascii="Arial" w:hAnsi="Arial" w:cs="Arial"/>
                <w:b/>
                <w:sz w:val="13"/>
                <w:szCs w:val="13"/>
              </w:rPr>
              <w:t>H</w:t>
            </w:r>
          </w:p>
          <w:p w:rsidR="00BE34F7" w:rsidRDefault="00BE34F7" w:rsidP="00CF2089">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b/>
                <w:sz w:val="13"/>
                <w:szCs w:val="13"/>
              </w:rPr>
            </w:pPr>
            <w:r>
              <w:rPr>
                <w:rFonts w:ascii="Arial" w:hAnsi="Arial" w:cs="Arial"/>
                <w:b/>
                <w:sz w:val="13"/>
                <w:szCs w:val="13"/>
              </w:rPr>
              <w:t>H</w:t>
            </w:r>
          </w:p>
          <w:p w:rsidR="00BE34F7" w:rsidRDefault="00BE34F7" w:rsidP="00CF2089">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7</w:t>
            </w:r>
          </w:p>
        </w:tc>
      </w:tr>
      <w:tr w:rsidR="00BE34F7" w:rsidTr="00CF208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b/>
                <w:sz w:val="13"/>
                <w:szCs w:val="13"/>
              </w:rPr>
            </w:pPr>
            <w:r>
              <w:rPr>
                <w:rFonts w:ascii="Arial" w:hAnsi="Arial" w:cs="Arial"/>
                <w:b/>
                <w:sz w:val="13"/>
                <w:szCs w:val="13"/>
              </w:rPr>
              <w:t>H</w:t>
            </w:r>
          </w:p>
          <w:p w:rsidR="00BE34F7" w:rsidRDefault="00BE34F7" w:rsidP="00CF2089">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14</w:t>
            </w:r>
          </w:p>
        </w:tc>
      </w:tr>
      <w:tr w:rsidR="00BE34F7" w:rsidTr="00CF208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21</w:t>
            </w:r>
          </w:p>
        </w:tc>
      </w:tr>
      <w:tr w:rsidR="00BE34F7" w:rsidTr="00CF208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28</w:t>
            </w:r>
          </w:p>
        </w:tc>
      </w:tr>
      <w:tr w:rsidR="00BE34F7" w:rsidTr="00CF2089">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F2089">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CF2089">
            <w:pPr>
              <w:jc w:val="center"/>
              <w:rPr>
                <w:rFonts w:ascii="Arial" w:hAnsi="Arial" w:cs="Arial"/>
                <w:b/>
                <w:sz w:val="13"/>
                <w:szCs w:val="13"/>
              </w:rPr>
            </w:pPr>
            <w:r>
              <w:rPr>
                <w:rFonts w:ascii="Arial" w:hAnsi="Arial" w:cs="Arial"/>
                <w:b/>
                <w:sz w:val="13"/>
                <w:szCs w:val="13"/>
              </w:rPr>
              <w:t>RH</w:t>
            </w:r>
          </w:p>
          <w:p w:rsidR="00BE34F7" w:rsidRDefault="00BE34F7" w:rsidP="00CF2089">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CF2089">
            <w:pPr>
              <w:jc w:val="center"/>
              <w:rPr>
                <w:rFonts w:ascii="Arial" w:hAnsi="Arial" w:cs="Arial"/>
                <w:sz w:val="13"/>
                <w:szCs w:val="13"/>
              </w:rPr>
            </w:pPr>
          </w:p>
        </w:tc>
      </w:tr>
    </w:tbl>
    <w:p w:rsidR="00BE34F7" w:rsidRDefault="00BE34F7" w:rsidP="00BE34F7">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BE34F7" w:rsidTr="00CF2089">
        <w:tc>
          <w:tcPr>
            <w:tcW w:w="1782" w:type="dxa"/>
            <w:tcBorders>
              <w:top w:val="nil"/>
              <w:left w:val="nil"/>
              <w:bottom w:val="nil"/>
              <w:right w:val="single" w:sz="4" w:space="0" w:color="000000" w:themeColor="text1"/>
            </w:tcBorders>
            <w:vAlign w:val="center"/>
            <w:hideMark/>
          </w:tcPr>
          <w:p w:rsidR="00BE34F7" w:rsidRDefault="00BE34F7" w:rsidP="00CF2089">
            <w:pPr>
              <w:rPr>
                <w:rFonts w:ascii="Arial" w:hAnsi="Arial" w:cs="Arial"/>
                <w:b/>
                <w:sz w:val="14"/>
                <w:szCs w:val="14"/>
              </w:rPr>
            </w:pPr>
            <w:r>
              <w:rPr>
                <w:rFonts w:ascii="Arial" w:hAnsi="Arial" w:cs="Arial"/>
                <w:b/>
                <w:sz w:val="14"/>
                <w:szCs w:val="14"/>
              </w:rPr>
              <w:t>Sitting of the Court /</w:t>
            </w:r>
          </w:p>
          <w:p w:rsidR="00BE34F7" w:rsidRDefault="00BE34F7" w:rsidP="00CF2089">
            <w:pPr>
              <w:rPr>
                <w:rFonts w:ascii="Arial" w:hAnsi="Arial" w:cs="Arial"/>
                <w:b/>
                <w:sz w:val="14"/>
                <w:szCs w:val="14"/>
              </w:rPr>
            </w:pPr>
            <w:r>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E34F7" w:rsidRDefault="00BE34F7" w:rsidP="00CF2089">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BE34F7" w:rsidRDefault="00BE34F7" w:rsidP="00CF2089">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sitting weeks / semaines séances de la Cour</w:t>
            </w:r>
          </w:p>
          <w:p w:rsidR="00BE34F7" w:rsidRDefault="00BE34F7" w:rsidP="00CF2089">
            <w:pPr>
              <w:tabs>
                <w:tab w:val="left" w:pos="203"/>
              </w:tabs>
              <w:rPr>
                <w:rFonts w:ascii="Arial" w:hAnsi="Arial" w:cs="Arial"/>
                <w:b/>
                <w:sz w:val="14"/>
                <w:szCs w:val="14"/>
                <w:lang w:val="fr-CA"/>
              </w:rPr>
            </w:pPr>
            <w:r>
              <w:rPr>
                <w:rFonts w:ascii="Arial" w:hAnsi="Arial" w:cs="Arial"/>
                <w:b/>
                <w:sz w:val="14"/>
                <w:szCs w:val="14"/>
                <w:lang w:val="fr-CA"/>
              </w:rPr>
              <w:t>85  sitting days / journées séances de la Cour</w:t>
            </w:r>
          </w:p>
        </w:tc>
        <w:tc>
          <w:tcPr>
            <w:tcW w:w="4140" w:type="dxa"/>
            <w:tcMar>
              <w:top w:w="0" w:type="dxa"/>
              <w:left w:w="58" w:type="dxa"/>
              <w:bottom w:w="0" w:type="dxa"/>
              <w:right w:w="58" w:type="dxa"/>
            </w:tcMar>
            <w:hideMark/>
          </w:tcPr>
          <w:p w:rsidR="00BE34F7" w:rsidRDefault="00BE34F7" w:rsidP="00CF2089">
            <w:pPr>
              <w:spacing w:after="120"/>
              <w:rPr>
                <w:rFonts w:ascii="Arial" w:hAnsi="Arial" w:cs="Arial"/>
                <w:b/>
                <w:sz w:val="14"/>
                <w:szCs w:val="14"/>
              </w:rPr>
            </w:pPr>
            <w:r>
              <w:rPr>
                <w:rFonts w:ascii="Arial" w:hAnsi="Arial" w:cs="Arial"/>
                <w:b/>
                <w:sz w:val="14"/>
                <w:szCs w:val="14"/>
              </w:rPr>
              <w:t>Rosh Hashanah / Nouvel An juif (2019-09-30 &amp; 2019-10-01)</w:t>
            </w:r>
          </w:p>
          <w:p w:rsidR="00BE34F7" w:rsidRDefault="00BE34F7" w:rsidP="00CF2089">
            <w:pPr>
              <w:rPr>
                <w:rFonts w:ascii="Arial" w:hAnsi="Arial" w:cs="Arial"/>
                <w:b/>
                <w:sz w:val="14"/>
                <w:szCs w:val="14"/>
                <w:lang w:val="fr-CA"/>
              </w:rPr>
            </w:pPr>
            <w:r>
              <w:rPr>
                <w:rFonts w:ascii="Arial" w:hAnsi="Arial" w:cs="Arial"/>
                <w:b/>
                <w:sz w:val="14"/>
                <w:szCs w:val="14"/>
              </w:rPr>
              <w:t>Yom Kippur / Yom Kippour (2019-10-09)</w:t>
            </w:r>
          </w:p>
        </w:tc>
        <w:tc>
          <w:tcPr>
            <w:tcW w:w="720" w:type="dxa"/>
            <w:hideMark/>
          </w:tcPr>
          <w:p w:rsidR="00BE34F7" w:rsidRDefault="00BE34F7" w:rsidP="00CF2089">
            <w:pPr>
              <w:spacing w:after="120"/>
              <w:jc w:val="center"/>
              <w:rPr>
                <w:rFonts w:ascii="Arial" w:hAnsi="Arial" w:cs="Arial"/>
                <w:b/>
                <w:sz w:val="14"/>
                <w:szCs w:val="14"/>
                <w:lang w:val="fr-CA"/>
              </w:rPr>
            </w:pPr>
            <w:r>
              <w:rPr>
                <w:rFonts w:ascii="Arial" w:hAnsi="Arial" w:cs="Arial"/>
                <w:b/>
                <w:sz w:val="14"/>
                <w:szCs w:val="14"/>
                <w:lang w:val="fr-CA"/>
              </w:rPr>
              <w:t>RH</w:t>
            </w:r>
          </w:p>
          <w:p w:rsidR="00BE34F7" w:rsidRDefault="00BE34F7" w:rsidP="00CF2089">
            <w:pPr>
              <w:jc w:val="center"/>
              <w:rPr>
                <w:rFonts w:ascii="Arial" w:hAnsi="Arial" w:cs="Arial"/>
                <w:b/>
                <w:sz w:val="14"/>
                <w:szCs w:val="14"/>
                <w:lang w:val="fr-CA"/>
              </w:rPr>
            </w:pPr>
            <w:r>
              <w:rPr>
                <w:rFonts w:ascii="Arial" w:hAnsi="Arial" w:cs="Arial"/>
                <w:b/>
                <w:sz w:val="14"/>
                <w:szCs w:val="14"/>
                <w:lang w:val="fr-CA"/>
              </w:rPr>
              <w:t>YK</w:t>
            </w:r>
          </w:p>
        </w:tc>
      </w:tr>
      <w:tr w:rsidR="00BE34F7" w:rsidRPr="001C17BA" w:rsidTr="00CF2089">
        <w:tc>
          <w:tcPr>
            <w:tcW w:w="1782" w:type="dxa"/>
            <w:tcBorders>
              <w:top w:val="nil"/>
              <w:left w:val="nil"/>
              <w:bottom w:val="nil"/>
              <w:right w:val="double" w:sz="4" w:space="0" w:color="auto"/>
            </w:tcBorders>
            <w:vAlign w:val="center"/>
            <w:hideMark/>
          </w:tcPr>
          <w:p w:rsidR="00BE34F7" w:rsidRDefault="00BE34F7" w:rsidP="00CF2089">
            <w:pPr>
              <w:spacing w:before="60"/>
              <w:rPr>
                <w:rFonts w:ascii="Arial" w:hAnsi="Arial" w:cs="Arial"/>
                <w:b/>
                <w:sz w:val="14"/>
                <w:szCs w:val="14"/>
                <w:lang w:val="fr-CA"/>
              </w:rPr>
            </w:pPr>
            <w:r>
              <w:rPr>
                <w:rFonts w:ascii="Arial" w:hAnsi="Arial" w:cs="Arial"/>
                <w:b/>
                <w:sz w:val="14"/>
                <w:szCs w:val="14"/>
                <w:lang w:val="fr-CA"/>
              </w:rPr>
              <w:t>Court conference /</w:t>
            </w:r>
          </w:p>
          <w:p w:rsidR="00BE34F7" w:rsidRDefault="00BE34F7" w:rsidP="00CF2089">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BE34F7" w:rsidRDefault="00BE34F7" w:rsidP="00CF2089">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BE34F7" w:rsidRDefault="00BE34F7" w:rsidP="00CF2089">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Court conference days /</w:t>
            </w:r>
          </w:p>
          <w:p w:rsidR="00BE34F7" w:rsidRDefault="00BE34F7" w:rsidP="00CF2089">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BE34F7" w:rsidRDefault="00BE34F7" w:rsidP="00CF2089">
            <w:pPr>
              <w:rPr>
                <w:rFonts w:ascii="Arial" w:hAnsi="Arial" w:cs="Arial"/>
                <w:b/>
                <w:sz w:val="14"/>
                <w:szCs w:val="14"/>
                <w:lang w:val="fr-FR"/>
              </w:rPr>
            </w:pPr>
          </w:p>
        </w:tc>
        <w:tc>
          <w:tcPr>
            <w:tcW w:w="720" w:type="dxa"/>
          </w:tcPr>
          <w:p w:rsidR="00BE34F7" w:rsidRDefault="00BE34F7" w:rsidP="00CF2089">
            <w:pPr>
              <w:jc w:val="center"/>
              <w:rPr>
                <w:rFonts w:ascii="Arial" w:hAnsi="Arial" w:cs="Arial"/>
                <w:b/>
                <w:sz w:val="14"/>
                <w:szCs w:val="14"/>
                <w:lang w:val="fr-FR"/>
              </w:rPr>
            </w:pPr>
          </w:p>
        </w:tc>
      </w:tr>
      <w:tr w:rsidR="00BE34F7" w:rsidTr="00CF2089">
        <w:trPr>
          <w:trHeight w:val="528"/>
        </w:trPr>
        <w:tc>
          <w:tcPr>
            <w:tcW w:w="1782" w:type="dxa"/>
            <w:tcBorders>
              <w:top w:val="nil"/>
              <w:left w:val="nil"/>
              <w:bottom w:val="nil"/>
              <w:right w:val="double" w:sz="4" w:space="0" w:color="auto"/>
            </w:tcBorders>
            <w:vAlign w:val="center"/>
            <w:hideMark/>
          </w:tcPr>
          <w:p w:rsidR="00BE34F7" w:rsidRDefault="00BE34F7" w:rsidP="00CF2089">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BE34F7" w:rsidRDefault="00BE34F7" w:rsidP="00CF2089">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BE34F7" w:rsidRDefault="00BE34F7" w:rsidP="00CF2089">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t xml:space="preserve">holidays during sitting days / </w:t>
            </w:r>
          </w:p>
          <w:p w:rsidR="00BE34F7" w:rsidRDefault="00BE34F7" w:rsidP="00CF2089">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BE34F7" w:rsidRDefault="00BE34F7" w:rsidP="00CF2089">
            <w:pPr>
              <w:rPr>
                <w:rFonts w:ascii="Arial" w:hAnsi="Arial" w:cs="Arial"/>
                <w:b/>
                <w:sz w:val="14"/>
                <w:szCs w:val="14"/>
                <w:lang w:val="fr-FR"/>
              </w:rPr>
            </w:pPr>
          </w:p>
        </w:tc>
        <w:tc>
          <w:tcPr>
            <w:tcW w:w="720" w:type="dxa"/>
          </w:tcPr>
          <w:p w:rsidR="00BE34F7" w:rsidRDefault="00BE34F7" w:rsidP="00CF2089">
            <w:pPr>
              <w:jc w:val="center"/>
              <w:rPr>
                <w:rFonts w:ascii="Arial" w:hAnsi="Arial" w:cs="Arial"/>
                <w:b/>
                <w:sz w:val="14"/>
                <w:szCs w:val="14"/>
                <w:lang w:val="fr-FR"/>
              </w:rPr>
            </w:pPr>
          </w:p>
        </w:tc>
      </w:tr>
    </w:tbl>
    <w:p w:rsidR="002410B8" w:rsidRPr="0022323B" w:rsidRDefault="002410B8" w:rsidP="00BE34F7">
      <w:pPr>
        <w:tabs>
          <w:tab w:val="center" w:pos="5220"/>
          <w:tab w:val="right" w:pos="10800"/>
        </w:tabs>
        <w:rPr>
          <w:lang w:val="fr-CA"/>
        </w:rPr>
      </w:pPr>
    </w:p>
    <w:sectPr w:rsidR="002410B8" w:rsidRPr="0022323B" w:rsidSect="003008F5">
      <w:headerReference w:type="default" r:id="rId66"/>
      <w:footerReference w:type="default" r:id="rId67"/>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F75" w:rsidRDefault="00B32F75" w:rsidP="00A87207">
      <w:r>
        <w:separator/>
      </w:r>
    </w:p>
  </w:endnote>
  <w:endnote w:type="continuationSeparator" w:id="0">
    <w:p w:rsidR="00B32F75" w:rsidRDefault="00B32F75"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75" w:rsidRDefault="00D56218" w:rsidP="00A87207">
    <w:pPr>
      <w:pStyle w:val="Footer"/>
    </w:pPr>
    <w:r>
      <w:pict>
        <v:rect id="_x0000_i1031" style="width:480.95pt;height:1pt" o:hralign="center" o:hrstd="t" o:hrnoshade="t" o:hr="t" fillcolor="black [3213]" stroked="f"/>
      </w:pict>
    </w:r>
  </w:p>
  <w:p w:rsidR="00B32F75" w:rsidRPr="00B7374B" w:rsidRDefault="00B32F7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75" w:rsidRDefault="00D56218" w:rsidP="00755F22">
    <w:pPr>
      <w:widowControl w:val="0"/>
      <w:tabs>
        <w:tab w:val="center" w:pos="4680"/>
      </w:tabs>
    </w:pPr>
    <w:r>
      <w:pict>
        <v:rect id="_x0000_i1043" style="width:480.95pt;height:1pt" o:hralign="center" o:hrstd="t" o:hrnoshade="t" o:hr="t" fillcolor="black [3213]" stroked="f"/>
      </w:pict>
    </w:r>
  </w:p>
  <w:p w:rsidR="00B32F75" w:rsidRDefault="00B32F75" w:rsidP="00EB2B90">
    <w:pPr>
      <w:widowControl w:val="0"/>
      <w:tabs>
        <w:tab w:val="center" w:pos="4680"/>
      </w:tabs>
      <w:spacing w:line="0" w:lineRule="atLeast"/>
    </w:pPr>
    <w:r>
      <w:tab/>
      <w:t xml:space="preserve">- </w:t>
    </w:r>
    <w:r>
      <w:fldChar w:fldCharType="begin"/>
    </w:r>
    <w:r>
      <w:instrText xml:space="preserve"> PAGE   \* MERGEFORMAT </w:instrText>
    </w:r>
    <w:r>
      <w:fldChar w:fldCharType="separate"/>
    </w:r>
    <w:r w:rsidR="00D56218">
      <w:rPr>
        <w:noProof/>
      </w:rPr>
      <w:t>20</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75" w:rsidRDefault="00B32F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32F75" w:rsidRDefault="00B32F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32F75" w:rsidRDefault="00B32F75">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75" w:rsidRDefault="00D562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5" style="width:480.95pt;height:1pt" o:hralign="center" o:hrstd="t" o:hrnoshade="t" o:hr="t" fillcolor="black [3213]" stroked="f"/>
      </w:pict>
    </w:r>
  </w:p>
  <w:p w:rsidR="00B32F75" w:rsidRDefault="00B32F75"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75" w:rsidRDefault="00D56218">
    <w:pPr>
      <w:pStyle w:val="Footer"/>
      <w:rPr>
        <w:lang w:val="fr-CA"/>
      </w:rPr>
    </w:pPr>
    <w:r>
      <w:rPr>
        <w:lang w:val="fr-CA"/>
      </w:rPr>
      <w:pict>
        <v:rect id="_x0000_i1046" style="width:480.95pt;height:1pt" o:hralign="center" o:hrstd="t" o:hrnoshade="t" o:hr="t" fillcolor="black [3213]" stroked="f"/>
      </w:pict>
    </w:r>
  </w:p>
  <w:p w:rsidR="00B32F75" w:rsidRDefault="00B32F75" w:rsidP="00EB2B90">
    <w:pPr>
      <w:tabs>
        <w:tab w:val="center" w:pos="4680"/>
      </w:tabs>
    </w:pPr>
    <w:r>
      <w:tab/>
      <w:t xml:space="preserve">- </w:t>
    </w:r>
    <w:r>
      <w:fldChar w:fldCharType="begin"/>
    </w:r>
    <w:r>
      <w:instrText xml:space="preserve"> PAGE   \* MERGEFORMAT </w:instrText>
    </w:r>
    <w:r>
      <w:fldChar w:fldCharType="separate"/>
    </w:r>
    <w:r w:rsidR="00D56218">
      <w:rPr>
        <w:noProof/>
      </w:rPr>
      <w:t>22</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75" w:rsidRDefault="00B32F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32F75" w:rsidRDefault="00B32F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32F75" w:rsidRDefault="00B32F75">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75" w:rsidRDefault="00D56218" w:rsidP="00732DB7">
    <w:r>
      <w:pict>
        <v:rect id="_x0000_i1048" style="width:480.95pt;height:1pt" o:hralign="center" o:hrstd="t" o:hrnoshade="t" o:hr="t" fillcolor="black" stroked="f"/>
      </w:pict>
    </w:r>
  </w:p>
  <w:p w:rsidR="00B32F75" w:rsidRDefault="00B32F75">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75" w:rsidRDefault="00D56218">
    <w:pPr>
      <w:pStyle w:val="Footer"/>
    </w:pPr>
    <w:r>
      <w:pict>
        <v:rect id="_x0000_i1049" style="width:480.95pt;height:1pt" o:hralign="center" o:hrstd="t" o:hrnoshade="t" o:hr="t" fillcolor="black" stroked="f"/>
      </w:pict>
    </w:r>
  </w:p>
  <w:p w:rsidR="00B32F75" w:rsidRPr="00283C52" w:rsidRDefault="00B32F75">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75" w:rsidRPr="00924065" w:rsidRDefault="00B32F75"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75" w:rsidRDefault="00D56218" w:rsidP="00755F22">
    <w:pPr>
      <w:tabs>
        <w:tab w:val="left" w:pos="-1440"/>
        <w:tab w:val="left" w:pos="-720"/>
      </w:tabs>
    </w:pPr>
    <w:r>
      <w:pict>
        <v:rect id="_x0000_i1032" style="width:480.95pt;height:1pt" o:hralign="center" o:hrstd="t" o:hrnoshade="t" o:hr="t" fillcolor="black [3213]" stroked="f"/>
      </w:pict>
    </w:r>
  </w:p>
  <w:p w:rsidR="00B32F75" w:rsidRPr="00954D22" w:rsidRDefault="00B32F75"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D56218">
      <w:rPr>
        <w:noProof/>
        <w:szCs w:val="24"/>
      </w:rPr>
      <w:t>1</w:t>
    </w:r>
    <w:r>
      <w:rPr>
        <w:szCs w:val="24"/>
      </w:rPr>
      <w:fldChar w:fldCharType="end"/>
    </w:r>
    <w:r w:rsidRPr="00954D22">
      <w:rPr>
        <w:szCs w:val="24"/>
      </w:rPr>
      <w:t xml:space="preserve"> -</w:t>
    </w:r>
  </w:p>
  <w:p w:rsidR="00B32F75" w:rsidRDefault="00B32F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75" w:rsidRDefault="00D56218" w:rsidP="00A87207">
    <w:pPr>
      <w:pStyle w:val="Footer"/>
    </w:pPr>
    <w:r>
      <w:pict>
        <v:rect id="_x0000_i1033" style="width:480.95pt;height:1pt" o:hralign="center" o:hrstd="t" o:hrnoshade="t" o:hr="t" fillcolor="black [3213]" stroked="f"/>
      </w:pict>
    </w:r>
  </w:p>
  <w:p w:rsidR="00B32F75" w:rsidRPr="00B7374B" w:rsidRDefault="00B32F7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56218">
      <w:rPr>
        <w:noProof/>
        <w:szCs w:val="24"/>
      </w:rPr>
      <w:t>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75" w:rsidRDefault="00D5621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4" style="width:480.95pt;height:1pt" o:hralign="center" o:hrstd="t" o:hrnoshade="t" o:hr="t" fillcolor="black [3213]" stroked="f"/>
      </w:pict>
    </w:r>
  </w:p>
  <w:p w:rsidR="00B32F75" w:rsidRPr="00954D22" w:rsidRDefault="00B32F7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56218">
      <w:rPr>
        <w:noProof/>
        <w:szCs w:val="24"/>
      </w:rPr>
      <w:t>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75" w:rsidRDefault="00B32F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32F75" w:rsidRDefault="00B32F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32F75" w:rsidRDefault="00B32F75">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75" w:rsidRDefault="00D56218" w:rsidP="00EB2B90">
    <w:pPr>
      <w:tabs>
        <w:tab w:val="center" w:pos="4680"/>
      </w:tabs>
    </w:pPr>
    <w:r>
      <w:pict>
        <v:rect id="_x0000_i1037" style="width:480.95pt;height:1pt" o:hralign="center" o:hrstd="t" o:hrnoshade="t" o:hr="t" fillcolor="black" stroked="f"/>
      </w:pict>
    </w:r>
  </w:p>
  <w:p w:rsidR="00B32F75" w:rsidRPr="002864CC" w:rsidRDefault="00B32F75" w:rsidP="00EB2B90">
    <w:pPr>
      <w:tabs>
        <w:tab w:val="center" w:pos="4680"/>
      </w:tabs>
    </w:pPr>
    <w:r w:rsidRPr="002864CC">
      <w:tab/>
      <w:t xml:space="preserve">- </w:t>
    </w:r>
    <w:r>
      <w:fldChar w:fldCharType="begin"/>
    </w:r>
    <w:r>
      <w:instrText xml:space="preserve"> PAGE   \* MERGEFORMAT </w:instrText>
    </w:r>
    <w:r>
      <w:fldChar w:fldCharType="separate"/>
    </w:r>
    <w:r w:rsidR="00D56218">
      <w:rPr>
        <w:noProof/>
      </w:rPr>
      <w:t>18</w:t>
    </w:r>
    <w:r>
      <w:rPr>
        <w:noProof/>
      </w:rPr>
      <w:fldChar w:fldCharType="end"/>
    </w:r>
    <w:r w:rsidRPr="002864CC">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75" w:rsidRDefault="00D56218">
    <w:pPr>
      <w:pStyle w:val="Footer"/>
    </w:pPr>
    <w:r>
      <w:pict>
        <v:rect id="_x0000_i1038" style="width:480.95pt;height:1pt" o:hralign="center" o:hrstd="t" o:hrnoshade="t" o:hr="t" fillcolor="black" stroked="f"/>
      </w:pict>
    </w:r>
  </w:p>
  <w:p w:rsidR="00B32F75" w:rsidRPr="002864CC" w:rsidRDefault="00B32F75" w:rsidP="00EB2B90">
    <w:pPr>
      <w:tabs>
        <w:tab w:val="center" w:pos="4680"/>
      </w:tabs>
    </w:pPr>
    <w:r>
      <w:tab/>
      <w:t xml:space="preserve">- </w:t>
    </w:r>
    <w:r>
      <w:fldChar w:fldCharType="begin"/>
    </w:r>
    <w:r>
      <w:instrText xml:space="preserve"> PAGE   \* MERGEFORMAT </w:instrText>
    </w:r>
    <w:r>
      <w:fldChar w:fldCharType="separate"/>
    </w:r>
    <w:r w:rsidR="00D56218">
      <w:rPr>
        <w:noProof/>
      </w:rPr>
      <w:t>19</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75" w:rsidRDefault="00B32F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58" w:lineRule="auto"/>
    </w:pPr>
  </w:p>
  <w:p w:rsidR="00B32F75" w:rsidRDefault="00B32F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32F75" w:rsidRDefault="00B32F75">
    <w:pPr>
      <w:widowControl w:val="0"/>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75" w:rsidRDefault="00D56218" w:rsidP="00EB2B90">
    <w:pPr>
      <w:widowControl w:val="0"/>
    </w:pPr>
    <w:r>
      <w:pict>
        <v:rect id="_x0000_i1042" style="width:480.95pt;height:1pt" o:hralign="center" o:hrstd="t" o:hrnoshade="t" o:hr="t" fillcolor="black [3213]" stroked="f"/>
      </w:pict>
    </w:r>
  </w:p>
  <w:p w:rsidR="00B32F75" w:rsidRDefault="00B32F75" w:rsidP="00EB2B90">
    <w:pPr>
      <w:widowControl w:val="0"/>
      <w:tabs>
        <w:tab w:val="center" w:pos="4680"/>
      </w:tabs>
      <w:spacing w:line="0" w:lineRule="atLeast"/>
    </w:pPr>
    <w:r>
      <w:tab/>
      <w:t xml:space="preserve">- </w:t>
    </w:r>
    <w:r>
      <w:fldChar w:fldCharType="begin"/>
    </w:r>
    <w:r>
      <w:instrText xml:space="preserve"> PAGE   \* MERGEFORMAT </w:instrText>
    </w:r>
    <w:r>
      <w:fldChar w:fldCharType="separate"/>
    </w:r>
    <w:r w:rsidR="00D56218">
      <w:rPr>
        <w:noProof/>
      </w:rPr>
      <w:t>21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F75" w:rsidRDefault="00B32F75" w:rsidP="00A87207">
      <w:r>
        <w:separator/>
      </w:r>
    </w:p>
  </w:footnote>
  <w:footnote w:type="continuationSeparator" w:id="0">
    <w:p w:rsidR="00B32F75" w:rsidRDefault="00B32F75"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B32F75" w:rsidRPr="0044776A" w:rsidTr="00245129">
      <w:tc>
        <w:tcPr>
          <w:tcW w:w="4290" w:type="dxa"/>
          <w:tcMar>
            <w:left w:w="0" w:type="dxa"/>
            <w:right w:w="0" w:type="dxa"/>
          </w:tcMar>
        </w:tcPr>
        <w:p w:rsidR="00B32F75" w:rsidRPr="0044776A" w:rsidRDefault="00B32F75"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B32F75" w:rsidRPr="0044776A" w:rsidRDefault="00B32F75" w:rsidP="002E2327">
          <w:pPr>
            <w:keepNext/>
            <w:keepLines/>
            <w:tabs>
              <w:tab w:val="left" w:pos="-1440"/>
              <w:tab w:val="left" w:pos="-720"/>
            </w:tabs>
            <w:jc w:val="center"/>
            <w:rPr>
              <w:sz w:val="20"/>
              <w:szCs w:val="20"/>
            </w:rPr>
          </w:pPr>
        </w:p>
        <w:p w:rsidR="00B32F75" w:rsidRPr="0044776A" w:rsidRDefault="00B32F75" w:rsidP="002E2327">
          <w:pPr>
            <w:keepNext/>
            <w:keepLines/>
            <w:tabs>
              <w:tab w:val="left" w:pos="-1440"/>
              <w:tab w:val="left" w:pos="-720"/>
            </w:tabs>
            <w:jc w:val="center"/>
            <w:rPr>
              <w:sz w:val="20"/>
              <w:szCs w:val="20"/>
            </w:rPr>
          </w:pPr>
        </w:p>
        <w:p w:rsidR="00B32F75" w:rsidRPr="0044776A" w:rsidRDefault="00B32F75" w:rsidP="002E2327">
          <w:pPr>
            <w:keepNext/>
            <w:keepLines/>
            <w:tabs>
              <w:tab w:val="left" w:pos="-1440"/>
              <w:tab w:val="left" w:pos="-720"/>
            </w:tabs>
            <w:jc w:val="center"/>
            <w:rPr>
              <w:sz w:val="20"/>
              <w:szCs w:val="20"/>
            </w:rPr>
          </w:pPr>
        </w:p>
      </w:tc>
      <w:tc>
        <w:tcPr>
          <w:tcW w:w="4320" w:type="dxa"/>
          <w:tcMar>
            <w:left w:w="0" w:type="dxa"/>
            <w:right w:w="0" w:type="dxa"/>
          </w:tcMar>
        </w:tcPr>
        <w:p w:rsidR="00B32F75" w:rsidRPr="0044776A" w:rsidRDefault="00B32F75" w:rsidP="002E2327">
          <w:pPr>
            <w:keepLines/>
            <w:rPr>
              <w:sz w:val="20"/>
              <w:szCs w:val="20"/>
              <w:lang w:val="fr-CA"/>
            </w:rPr>
          </w:pPr>
          <w:r w:rsidRPr="0044776A">
            <w:rPr>
              <w:sz w:val="20"/>
              <w:szCs w:val="20"/>
              <w:lang w:val="fr-CA"/>
            </w:rPr>
            <w:t>DEMANDES D'AUTORISATION D'APPEL DÉPOSÉES</w:t>
          </w:r>
        </w:p>
      </w:tc>
    </w:tr>
  </w:tbl>
  <w:p w:rsidR="00B32F75" w:rsidRDefault="00B32F7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75" w:rsidRDefault="00B32F7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32F75" w:rsidRPr="007B7109">
      <w:tc>
        <w:tcPr>
          <w:tcW w:w="4200" w:type="dxa"/>
          <w:tcMar>
            <w:left w:w="0" w:type="dxa"/>
            <w:right w:w="0" w:type="dxa"/>
          </w:tcMar>
        </w:tcPr>
        <w:p w:rsidR="00B32F75" w:rsidRDefault="00B32F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B32F75" w:rsidRDefault="00B32F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32F75" w:rsidRPr="00B01A03" w:rsidRDefault="00B32F7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B32F75" w:rsidRPr="00B01A03" w:rsidRDefault="00B32F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32F75" w:rsidRPr="00B01A03" w:rsidRDefault="00B32F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B32F75" w:rsidRPr="007B7109" w:rsidTr="00245129">
      <w:tc>
        <w:tcPr>
          <w:tcW w:w="4200" w:type="dxa"/>
          <w:tcMar>
            <w:left w:w="0" w:type="dxa"/>
            <w:right w:w="0" w:type="dxa"/>
          </w:tcMar>
        </w:tcPr>
        <w:p w:rsidR="00B32F75" w:rsidRPr="00F40249" w:rsidRDefault="00B32F75"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B32F75" w:rsidRDefault="00B32F75" w:rsidP="00102926">
          <w:pPr>
            <w:keepNext/>
            <w:keepLines/>
            <w:tabs>
              <w:tab w:val="left" w:pos="-1440"/>
              <w:tab w:val="left" w:pos="-720"/>
            </w:tabs>
            <w:jc w:val="center"/>
            <w:rPr>
              <w:sz w:val="20"/>
              <w:szCs w:val="20"/>
            </w:rPr>
          </w:pPr>
        </w:p>
        <w:p w:rsidR="00B32F75" w:rsidRDefault="00B32F75" w:rsidP="00102926">
          <w:pPr>
            <w:keepNext/>
            <w:keepLines/>
            <w:tabs>
              <w:tab w:val="left" w:pos="-1440"/>
              <w:tab w:val="left" w:pos="-720"/>
            </w:tabs>
            <w:jc w:val="center"/>
            <w:rPr>
              <w:sz w:val="20"/>
              <w:szCs w:val="20"/>
            </w:rPr>
          </w:pPr>
        </w:p>
        <w:p w:rsidR="00B32F75" w:rsidRPr="00F40249" w:rsidRDefault="00B32F75" w:rsidP="00102926">
          <w:pPr>
            <w:keepNext/>
            <w:keepLines/>
            <w:tabs>
              <w:tab w:val="left" w:pos="-1440"/>
              <w:tab w:val="left" w:pos="-720"/>
            </w:tabs>
            <w:jc w:val="center"/>
            <w:rPr>
              <w:sz w:val="20"/>
              <w:szCs w:val="20"/>
            </w:rPr>
          </w:pPr>
        </w:p>
      </w:tc>
      <w:tc>
        <w:tcPr>
          <w:tcW w:w="4230" w:type="dxa"/>
          <w:tcMar>
            <w:left w:w="0" w:type="dxa"/>
            <w:right w:w="0" w:type="dxa"/>
          </w:tcMar>
        </w:tcPr>
        <w:p w:rsidR="00B32F75" w:rsidRPr="00F40249" w:rsidRDefault="00B32F75"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B32F75" w:rsidRPr="00B01A03" w:rsidRDefault="00B32F75"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75" w:rsidRDefault="00B32F7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32F75" w:rsidRPr="007B7109">
      <w:tc>
        <w:tcPr>
          <w:tcW w:w="4200" w:type="dxa"/>
          <w:tcMar>
            <w:left w:w="0" w:type="dxa"/>
            <w:right w:w="0" w:type="dxa"/>
          </w:tcMar>
        </w:tcPr>
        <w:p w:rsidR="00B32F75" w:rsidRDefault="00B32F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B32F75" w:rsidRDefault="00B32F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32F75" w:rsidRPr="00283C52" w:rsidRDefault="00B32F7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B32F75" w:rsidRPr="00283C52" w:rsidRDefault="00B32F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32F75" w:rsidRPr="00283C52" w:rsidRDefault="00B32F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32F75" w:rsidRPr="007B7109" w:rsidTr="00245129">
      <w:tc>
        <w:tcPr>
          <w:tcW w:w="4200" w:type="dxa"/>
          <w:tcMar>
            <w:left w:w="0" w:type="dxa"/>
            <w:right w:w="0" w:type="dxa"/>
          </w:tcMar>
        </w:tcPr>
        <w:p w:rsidR="00B32F75" w:rsidRPr="00834CEF" w:rsidRDefault="00834CEF" w:rsidP="00732DB7">
          <w:pPr>
            <w:keepNext/>
            <w:keepLines/>
            <w:tabs>
              <w:tab w:val="left" w:pos="-1440"/>
              <w:tab w:val="left" w:pos="-720"/>
            </w:tabs>
            <w:rPr>
              <w:sz w:val="20"/>
              <w:szCs w:val="20"/>
              <w:lang w:val="en-US"/>
            </w:rPr>
          </w:pPr>
          <w:r w:rsidRPr="00834CEF">
            <w:rPr>
              <w:sz w:val="20"/>
              <w:lang w:val="en-US"/>
            </w:rPr>
            <w:t>Appeals heard since the last issue and disposition</w:t>
          </w:r>
        </w:p>
      </w:tc>
      <w:tc>
        <w:tcPr>
          <w:tcW w:w="1200" w:type="dxa"/>
          <w:tcMar>
            <w:left w:w="0" w:type="dxa"/>
            <w:right w:w="0" w:type="dxa"/>
          </w:tcMar>
        </w:tcPr>
        <w:p w:rsidR="00B32F75" w:rsidRPr="00732DB7" w:rsidRDefault="00B32F75" w:rsidP="00732DB7">
          <w:pPr>
            <w:keepNext/>
            <w:keepLines/>
            <w:tabs>
              <w:tab w:val="left" w:pos="-1440"/>
              <w:tab w:val="left" w:pos="-720"/>
            </w:tabs>
            <w:jc w:val="center"/>
            <w:rPr>
              <w:sz w:val="20"/>
              <w:szCs w:val="20"/>
            </w:rPr>
          </w:pPr>
        </w:p>
        <w:p w:rsidR="00B32F75" w:rsidRPr="00732DB7" w:rsidRDefault="00B32F75" w:rsidP="00732DB7">
          <w:pPr>
            <w:keepNext/>
            <w:keepLines/>
            <w:tabs>
              <w:tab w:val="left" w:pos="-1440"/>
              <w:tab w:val="left" w:pos="-720"/>
            </w:tabs>
            <w:jc w:val="center"/>
            <w:rPr>
              <w:sz w:val="20"/>
              <w:szCs w:val="20"/>
            </w:rPr>
          </w:pPr>
        </w:p>
        <w:p w:rsidR="00B32F75" w:rsidRPr="00732DB7" w:rsidRDefault="00B32F75" w:rsidP="00732DB7">
          <w:pPr>
            <w:keepNext/>
            <w:keepLines/>
            <w:tabs>
              <w:tab w:val="left" w:pos="-1440"/>
              <w:tab w:val="left" w:pos="-720"/>
            </w:tabs>
            <w:jc w:val="center"/>
            <w:rPr>
              <w:sz w:val="20"/>
              <w:szCs w:val="20"/>
            </w:rPr>
          </w:pPr>
        </w:p>
      </w:tc>
      <w:tc>
        <w:tcPr>
          <w:tcW w:w="4080" w:type="dxa"/>
          <w:tcMar>
            <w:left w:w="0" w:type="dxa"/>
            <w:right w:w="0" w:type="dxa"/>
          </w:tcMar>
        </w:tcPr>
        <w:p w:rsidR="00B32F75" w:rsidRPr="00732DB7" w:rsidRDefault="00834CEF" w:rsidP="00732DB7">
          <w:pPr>
            <w:keepLines/>
            <w:tabs>
              <w:tab w:val="left" w:pos="-1440"/>
              <w:tab w:val="left" w:pos="-720"/>
            </w:tabs>
            <w:rPr>
              <w:sz w:val="20"/>
              <w:szCs w:val="20"/>
              <w:lang w:val="fr-CA"/>
            </w:rPr>
          </w:pPr>
          <w:r w:rsidRPr="00834CEF">
            <w:rPr>
              <w:sz w:val="20"/>
              <w:lang w:val="fr-CA"/>
            </w:rPr>
            <w:t>Appels entendus depuis la dernière parution et résultat</w:t>
          </w:r>
        </w:p>
      </w:tc>
    </w:tr>
  </w:tbl>
  <w:p w:rsidR="00B32F75" w:rsidRPr="00283C52" w:rsidRDefault="00B32F75"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75" w:rsidRDefault="00B32F7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75" w:rsidRDefault="00B32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75" w:rsidRDefault="00B32F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32F75" w:rsidRPr="007B7109" w:rsidTr="00245129">
      <w:tc>
        <w:tcPr>
          <w:tcW w:w="4200" w:type="dxa"/>
          <w:tcMar>
            <w:left w:w="0" w:type="dxa"/>
            <w:right w:w="0" w:type="dxa"/>
          </w:tcMar>
        </w:tcPr>
        <w:p w:rsidR="00B32F75" w:rsidRPr="0044776A" w:rsidRDefault="007B7109" w:rsidP="0044776A">
          <w:pPr>
            <w:keepNext/>
            <w:keepLines/>
            <w:widowControl w:val="0"/>
            <w:rPr>
              <w:sz w:val="20"/>
              <w:szCs w:val="20"/>
            </w:rPr>
          </w:pPr>
          <w:r>
            <w:rPr>
              <w:sz w:val="20"/>
              <w:szCs w:val="20"/>
            </w:rPr>
            <w:t>Applications for Leave</w:t>
          </w:r>
        </w:p>
        <w:p w:rsidR="00B32F75" w:rsidRPr="0044776A" w:rsidRDefault="007B7109" w:rsidP="007B7109">
          <w:pPr>
            <w:keepNext/>
            <w:keepLines/>
            <w:widowControl w:val="0"/>
            <w:rPr>
              <w:sz w:val="20"/>
              <w:szCs w:val="20"/>
            </w:rPr>
          </w:pPr>
          <w:r w:rsidRPr="0044776A">
            <w:rPr>
              <w:sz w:val="20"/>
              <w:szCs w:val="20"/>
            </w:rPr>
            <w:t xml:space="preserve">Submitted </w:t>
          </w:r>
          <w:r>
            <w:rPr>
              <w:sz w:val="20"/>
              <w:szCs w:val="20"/>
            </w:rPr>
            <w:t>t</w:t>
          </w:r>
          <w:r w:rsidRPr="0044776A">
            <w:rPr>
              <w:sz w:val="20"/>
              <w:szCs w:val="20"/>
            </w:rPr>
            <w:t>o Court Since Last Issue</w:t>
          </w:r>
        </w:p>
      </w:tc>
      <w:tc>
        <w:tcPr>
          <w:tcW w:w="1200" w:type="dxa"/>
          <w:tcMar>
            <w:left w:w="0" w:type="dxa"/>
            <w:right w:w="0" w:type="dxa"/>
          </w:tcMar>
        </w:tcPr>
        <w:p w:rsidR="00B32F75" w:rsidRPr="0044776A" w:rsidRDefault="00B32F75" w:rsidP="0044776A">
          <w:pPr>
            <w:keepNext/>
            <w:keepLines/>
            <w:widowControl w:val="0"/>
            <w:jc w:val="center"/>
            <w:rPr>
              <w:sz w:val="20"/>
              <w:szCs w:val="20"/>
            </w:rPr>
          </w:pPr>
        </w:p>
        <w:p w:rsidR="00B32F75" w:rsidRPr="0044776A" w:rsidRDefault="00B32F75" w:rsidP="0044776A">
          <w:pPr>
            <w:keepNext/>
            <w:keepLines/>
            <w:widowControl w:val="0"/>
            <w:jc w:val="center"/>
            <w:rPr>
              <w:sz w:val="20"/>
              <w:szCs w:val="20"/>
            </w:rPr>
          </w:pPr>
        </w:p>
        <w:p w:rsidR="00B32F75" w:rsidRPr="0044776A" w:rsidRDefault="00B32F75" w:rsidP="0044776A">
          <w:pPr>
            <w:keepNext/>
            <w:keepLines/>
            <w:widowControl w:val="0"/>
            <w:jc w:val="center"/>
            <w:rPr>
              <w:sz w:val="20"/>
              <w:szCs w:val="20"/>
            </w:rPr>
          </w:pPr>
        </w:p>
      </w:tc>
      <w:tc>
        <w:tcPr>
          <w:tcW w:w="4080" w:type="dxa"/>
          <w:tcMar>
            <w:left w:w="0" w:type="dxa"/>
            <w:right w:w="0" w:type="dxa"/>
          </w:tcMar>
        </w:tcPr>
        <w:p w:rsidR="00B32F75" w:rsidRPr="0044776A" w:rsidRDefault="007B7109" w:rsidP="0044776A">
          <w:pPr>
            <w:keepLines/>
            <w:widowControl w:val="0"/>
            <w:rPr>
              <w:sz w:val="20"/>
              <w:szCs w:val="20"/>
              <w:lang w:val="fr-CA"/>
            </w:rPr>
          </w:pPr>
          <w:r>
            <w:rPr>
              <w:sz w:val="20"/>
              <w:szCs w:val="20"/>
              <w:lang w:val="fr-CA"/>
            </w:rPr>
            <w:t>Demandes s</w:t>
          </w:r>
          <w:r w:rsidRPr="0044776A">
            <w:rPr>
              <w:sz w:val="20"/>
              <w:szCs w:val="20"/>
              <w:lang w:val="fr-CA"/>
            </w:rPr>
            <w:t xml:space="preserve">oumises </w:t>
          </w:r>
          <w:r>
            <w:rPr>
              <w:sz w:val="20"/>
              <w:szCs w:val="20"/>
              <w:lang w:val="fr-CA"/>
            </w:rPr>
            <w:t>à</w:t>
          </w:r>
          <w:r w:rsidRPr="0044776A">
            <w:rPr>
              <w:sz w:val="20"/>
              <w:szCs w:val="20"/>
              <w:lang w:val="fr-CA"/>
            </w:rPr>
            <w:t xml:space="preserve"> </w:t>
          </w:r>
          <w:r>
            <w:rPr>
              <w:sz w:val="20"/>
              <w:szCs w:val="20"/>
              <w:lang w:val="fr-CA"/>
            </w:rPr>
            <w:t>l</w:t>
          </w:r>
          <w:r w:rsidRPr="0044776A">
            <w:rPr>
              <w:sz w:val="20"/>
              <w:szCs w:val="20"/>
              <w:lang w:val="fr-CA"/>
            </w:rPr>
            <w:t xml:space="preserve">a Cour </w:t>
          </w:r>
          <w:r>
            <w:rPr>
              <w:sz w:val="20"/>
              <w:szCs w:val="20"/>
              <w:lang w:val="fr-CA"/>
            </w:rPr>
            <w:t>d</w:t>
          </w:r>
          <w:r w:rsidRPr="0044776A">
            <w:rPr>
              <w:sz w:val="20"/>
              <w:szCs w:val="20"/>
              <w:lang w:val="fr-CA"/>
            </w:rPr>
            <w:t xml:space="preserve">epuis </w:t>
          </w:r>
          <w:r>
            <w:rPr>
              <w:sz w:val="20"/>
              <w:szCs w:val="20"/>
              <w:lang w:val="fr-CA"/>
            </w:rPr>
            <w:t>l</w:t>
          </w:r>
          <w:r w:rsidRPr="0044776A">
            <w:rPr>
              <w:sz w:val="20"/>
              <w:szCs w:val="20"/>
              <w:lang w:val="fr-CA"/>
            </w:rPr>
            <w:t xml:space="preserve">a </w:t>
          </w:r>
          <w:r>
            <w:rPr>
              <w:sz w:val="20"/>
              <w:szCs w:val="20"/>
              <w:lang w:val="fr-CA"/>
            </w:rPr>
            <w:t>d</w:t>
          </w:r>
          <w:r w:rsidRPr="0044776A">
            <w:rPr>
              <w:sz w:val="20"/>
              <w:szCs w:val="20"/>
              <w:lang w:val="fr-CA"/>
            </w:rPr>
            <w:t xml:space="preserve">ernière </w:t>
          </w:r>
          <w:r>
            <w:rPr>
              <w:sz w:val="20"/>
              <w:szCs w:val="20"/>
              <w:lang w:val="fr-CA"/>
            </w:rPr>
            <w:t>p</w:t>
          </w:r>
          <w:r w:rsidRPr="0044776A">
            <w:rPr>
              <w:sz w:val="20"/>
              <w:szCs w:val="20"/>
              <w:lang w:val="fr-CA"/>
            </w:rPr>
            <w:t>arution</w:t>
          </w:r>
        </w:p>
        <w:p w:rsidR="00B32F75" w:rsidRPr="0044776A" w:rsidRDefault="00B32F75" w:rsidP="0044776A">
          <w:pPr>
            <w:widowControl w:val="0"/>
            <w:rPr>
              <w:sz w:val="20"/>
              <w:szCs w:val="20"/>
              <w:lang w:val="fr-CA"/>
            </w:rPr>
          </w:pPr>
        </w:p>
      </w:tc>
    </w:tr>
  </w:tbl>
  <w:p w:rsidR="00B32F75" w:rsidRPr="002E2327" w:rsidRDefault="00B32F75">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75" w:rsidRDefault="00B32F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32F75" w:rsidRPr="007B7109">
      <w:tc>
        <w:tcPr>
          <w:tcW w:w="4200" w:type="dxa"/>
          <w:tcMar>
            <w:left w:w="0" w:type="dxa"/>
            <w:right w:w="0" w:type="dxa"/>
          </w:tcMar>
        </w:tcPr>
        <w:p w:rsidR="00B32F75" w:rsidRDefault="00B32F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B32F75" w:rsidRDefault="00B32F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B32F75" w:rsidRDefault="00B32F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B32F75" w:rsidRPr="000204A4" w:rsidRDefault="00B32F7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0204A4">
            <w:rPr>
              <w:rFonts w:ascii="Times New" w:hAnsi="Times New"/>
              <w:lang w:val="fr-CA"/>
            </w:rPr>
            <w:t>JUGEMENTS RENDUS SUR LES APPELS EN DÉLIBÉRÉ</w:t>
          </w:r>
        </w:p>
        <w:p w:rsidR="00B32F75" w:rsidRPr="000204A4" w:rsidRDefault="00B32F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B32F75" w:rsidRPr="000204A4" w:rsidRDefault="00B32F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32F75" w:rsidRPr="007B7109" w:rsidTr="00245129">
      <w:tc>
        <w:tcPr>
          <w:tcW w:w="4200" w:type="dxa"/>
          <w:tcMar>
            <w:left w:w="0" w:type="dxa"/>
            <w:right w:w="0" w:type="dxa"/>
          </w:tcMar>
        </w:tcPr>
        <w:p w:rsidR="00B32F75" w:rsidRPr="004F69AF" w:rsidRDefault="00B32F75" w:rsidP="004F69AF">
          <w:pPr>
            <w:rPr>
              <w:sz w:val="20"/>
              <w:szCs w:val="20"/>
              <w:lang w:val="fr-CA"/>
            </w:rPr>
          </w:pPr>
          <w:proofErr w:type="spellStart"/>
          <w:r w:rsidRPr="004F69AF">
            <w:rPr>
              <w:sz w:val="20"/>
              <w:szCs w:val="20"/>
              <w:lang w:val="fr-CA"/>
            </w:rPr>
            <w:t>Judgments</w:t>
          </w:r>
          <w:proofErr w:type="spellEnd"/>
          <w:r w:rsidRPr="004F69AF">
            <w:rPr>
              <w:sz w:val="20"/>
              <w:szCs w:val="20"/>
              <w:lang w:val="fr-CA"/>
            </w:rPr>
            <w:t xml:space="preserve"> on applications for </w:t>
          </w:r>
          <w:proofErr w:type="spellStart"/>
          <w:r w:rsidRPr="004F69AF">
            <w:rPr>
              <w:sz w:val="20"/>
              <w:szCs w:val="20"/>
              <w:lang w:val="fr-CA"/>
            </w:rPr>
            <w:t>leave</w:t>
          </w:r>
          <w:proofErr w:type="spellEnd"/>
          <w:r w:rsidRPr="004F69AF">
            <w:rPr>
              <w:sz w:val="20"/>
              <w:szCs w:val="20"/>
              <w:lang w:val="fr-CA"/>
            </w:rPr>
            <w:t xml:space="preserve"> </w:t>
          </w:r>
        </w:p>
        <w:p w:rsidR="00B32F75" w:rsidRPr="004F69AF" w:rsidRDefault="00B32F75" w:rsidP="0030050B">
          <w:pPr>
            <w:rPr>
              <w:sz w:val="20"/>
              <w:szCs w:val="20"/>
              <w:lang w:val="fr-CA"/>
            </w:rPr>
          </w:pPr>
        </w:p>
      </w:tc>
      <w:tc>
        <w:tcPr>
          <w:tcW w:w="1200" w:type="dxa"/>
          <w:tcMar>
            <w:left w:w="0" w:type="dxa"/>
            <w:right w:w="0" w:type="dxa"/>
          </w:tcMar>
        </w:tcPr>
        <w:p w:rsidR="00B32F75" w:rsidRPr="004F69AF" w:rsidRDefault="00B32F75" w:rsidP="00890FEB">
          <w:pPr>
            <w:jc w:val="center"/>
            <w:rPr>
              <w:sz w:val="20"/>
              <w:szCs w:val="20"/>
              <w:lang w:val="fr-CA"/>
            </w:rPr>
          </w:pPr>
        </w:p>
        <w:p w:rsidR="00B32F75" w:rsidRPr="004F69AF" w:rsidRDefault="00B32F75" w:rsidP="00890FEB">
          <w:pPr>
            <w:jc w:val="center"/>
            <w:rPr>
              <w:sz w:val="20"/>
              <w:szCs w:val="20"/>
              <w:lang w:val="fr-CA"/>
            </w:rPr>
          </w:pPr>
        </w:p>
      </w:tc>
      <w:tc>
        <w:tcPr>
          <w:tcW w:w="4080" w:type="dxa"/>
          <w:tcMar>
            <w:left w:w="0" w:type="dxa"/>
            <w:right w:w="0" w:type="dxa"/>
          </w:tcMar>
        </w:tcPr>
        <w:p w:rsidR="00B32F75" w:rsidRPr="004F69AF" w:rsidRDefault="00B32F75" w:rsidP="00890FEB">
          <w:pPr>
            <w:rPr>
              <w:sz w:val="20"/>
              <w:szCs w:val="20"/>
              <w:lang w:val="fr-CA"/>
            </w:rPr>
          </w:pPr>
          <w:r w:rsidRPr="004F69AF">
            <w:rPr>
              <w:sz w:val="20"/>
              <w:szCs w:val="20"/>
              <w:lang w:val="fr-CA"/>
            </w:rPr>
            <w:t>Jugements rendus sur les demandes d’autorisation</w:t>
          </w:r>
        </w:p>
      </w:tc>
    </w:tr>
  </w:tbl>
  <w:p w:rsidR="00B32F75" w:rsidRPr="002864CC" w:rsidRDefault="00B32F75" w:rsidP="00EB2B90">
    <w:pPr>
      <w:rPr>
        <w:lang w:val="fr-CA"/>
      </w:rPr>
    </w:pPr>
  </w:p>
  <w:p w:rsidR="00B32F75" w:rsidRPr="000204A4" w:rsidRDefault="00B32F75" w:rsidP="00EB2B90">
    <w:pPr>
      <w:spacing w:line="-19" w:lineRule="auto"/>
      <w:rPr>
        <w:rFonts w:ascii="Times New" w:hAnsi="Times New"/>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75" w:rsidRDefault="00B32F7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75" w:rsidRDefault="00B32F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Header2TableStyle"/>
      <w:tblW w:w="9658" w:type="dxa"/>
      <w:tblBorders>
        <w:bottom w:val="single" w:sz="8" w:space="0" w:color="auto"/>
      </w:tblBorders>
      <w:tblLayout w:type="fixed"/>
      <w:tblLook w:val="0000" w:firstRow="0" w:lastRow="0" w:firstColumn="0" w:lastColumn="0" w:noHBand="0" w:noVBand="0"/>
    </w:tblPr>
    <w:tblGrid>
      <w:gridCol w:w="4176"/>
      <w:gridCol w:w="1172"/>
      <w:gridCol w:w="4310"/>
    </w:tblGrid>
    <w:tr w:rsidR="00B32F75" w:rsidTr="00711FFF">
      <w:tc>
        <w:tcPr>
          <w:tcW w:w="4176" w:type="dxa"/>
        </w:tcPr>
        <w:p w:rsidR="00B32F75" w:rsidRDefault="00B32F75" w:rsidP="00EB2B90">
          <w:pPr>
            <w:pStyle w:val="Header2StyleE"/>
          </w:pPr>
          <w:r>
            <w:rPr>
              <w:caps w:val="0"/>
            </w:rPr>
            <w:t>Motions</w:t>
          </w:r>
        </w:p>
      </w:tc>
      <w:tc>
        <w:tcPr>
          <w:tcW w:w="1172" w:type="dxa"/>
        </w:tcPr>
        <w:p w:rsidR="00B32F75" w:rsidRDefault="00B32F75" w:rsidP="00EB2B90"/>
        <w:p w:rsidR="00B32F75" w:rsidRDefault="00B32F75" w:rsidP="00EB2B90"/>
      </w:tc>
      <w:tc>
        <w:tcPr>
          <w:tcW w:w="4310" w:type="dxa"/>
        </w:tcPr>
        <w:p w:rsidR="00B32F75" w:rsidRDefault="00B32F75" w:rsidP="004F69AF">
          <w:pPr>
            <w:pStyle w:val="Header2StyleF"/>
          </w:pPr>
          <w:r>
            <w:rPr>
              <w:caps w:val="0"/>
            </w:rPr>
            <w:t>R</w:t>
          </w:r>
          <w:r w:rsidRPr="004F69AF">
            <w:rPr>
              <w:caps w:val="0"/>
            </w:rPr>
            <w:t>equêtes</w:t>
          </w:r>
        </w:p>
      </w:tc>
    </w:tr>
  </w:tbl>
  <w:p w:rsidR="00B32F75" w:rsidRDefault="00B32F75" w:rsidP="00EB2B90">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45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89"/>
    <w:rsid w:val="00002704"/>
    <w:rsid w:val="00020DC3"/>
    <w:rsid w:val="0003223B"/>
    <w:rsid w:val="000327B2"/>
    <w:rsid w:val="00033A57"/>
    <w:rsid w:val="0004528B"/>
    <w:rsid w:val="00064FBA"/>
    <w:rsid w:val="00091BA6"/>
    <w:rsid w:val="00091FA6"/>
    <w:rsid w:val="0009493D"/>
    <w:rsid w:val="0009686C"/>
    <w:rsid w:val="00096BD9"/>
    <w:rsid w:val="000A3B5E"/>
    <w:rsid w:val="000B3C9A"/>
    <w:rsid w:val="000B40A2"/>
    <w:rsid w:val="000B4624"/>
    <w:rsid w:val="000C0ACD"/>
    <w:rsid w:val="000C0D2A"/>
    <w:rsid w:val="000C1D9D"/>
    <w:rsid w:val="000C5CE8"/>
    <w:rsid w:val="000D213E"/>
    <w:rsid w:val="000E27A5"/>
    <w:rsid w:val="000E2959"/>
    <w:rsid w:val="000F0B60"/>
    <w:rsid w:val="000F2CA3"/>
    <w:rsid w:val="00102792"/>
    <w:rsid w:val="00102926"/>
    <w:rsid w:val="0010587F"/>
    <w:rsid w:val="00111C6B"/>
    <w:rsid w:val="0012102B"/>
    <w:rsid w:val="00124D41"/>
    <w:rsid w:val="0013369E"/>
    <w:rsid w:val="0013595D"/>
    <w:rsid w:val="001434B9"/>
    <w:rsid w:val="00143EF6"/>
    <w:rsid w:val="00152E76"/>
    <w:rsid w:val="00164E6D"/>
    <w:rsid w:val="0016538E"/>
    <w:rsid w:val="00183454"/>
    <w:rsid w:val="0019203D"/>
    <w:rsid w:val="00194986"/>
    <w:rsid w:val="00195F99"/>
    <w:rsid w:val="001B157C"/>
    <w:rsid w:val="001B1994"/>
    <w:rsid w:val="001B4006"/>
    <w:rsid w:val="001B5C23"/>
    <w:rsid w:val="001C17BA"/>
    <w:rsid w:val="001D0D5F"/>
    <w:rsid w:val="001D6B8C"/>
    <w:rsid w:val="001F1F83"/>
    <w:rsid w:val="001F40DF"/>
    <w:rsid w:val="001F43F8"/>
    <w:rsid w:val="001F6B2D"/>
    <w:rsid w:val="002021A9"/>
    <w:rsid w:val="002139A7"/>
    <w:rsid w:val="00215F7C"/>
    <w:rsid w:val="0022323B"/>
    <w:rsid w:val="002410B8"/>
    <w:rsid w:val="00242AEE"/>
    <w:rsid w:val="00245129"/>
    <w:rsid w:val="00245879"/>
    <w:rsid w:val="00253236"/>
    <w:rsid w:val="002534CE"/>
    <w:rsid w:val="00267FD5"/>
    <w:rsid w:val="00271E1E"/>
    <w:rsid w:val="00274D34"/>
    <w:rsid w:val="00283AFF"/>
    <w:rsid w:val="00283ED8"/>
    <w:rsid w:val="002868D0"/>
    <w:rsid w:val="0028760B"/>
    <w:rsid w:val="002A008C"/>
    <w:rsid w:val="002A27D1"/>
    <w:rsid w:val="002A4AFA"/>
    <w:rsid w:val="002B2610"/>
    <w:rsid w:val="002B516C"/>
    <w:rsid w:val="002B5D82"/>
    <w:rsid w:val="002C4FA4"/>
    <w:rsid w:val="002D72EB"/>
    <w:rsid w:val="002E2327"/>
    <w:rsid w:val="002E3583"/>
    <w:rsid w:val="002E5576"/>
    <w:rsid w:val="0030050B"/>
    <w:rsid w:val="003008F5"/>
    <w:rsid w:val="00304081"/>
    <w:rsid w:val="0032700D"/>
    <w:rsid w:val="003308AA"/>
    <w:rsid w:val="00331B52"/>
    <w:rsid w:val="003359D3"/>
    <w:rsid w:val="0034657E"/>
    <w:rsid w:val="00351475"/>
    <w:rsid w:val="00355967"/>
    <w:rsid w:val="00370001"/>
    <w:rsid w:val="00382C47"/>
    <w:rsid w:val="00384384"/>
    <w:rsid w:val="003866AE"/>
    <w:rsid w:val="003B3977"/>
    <w:rsid w:val="003D1DF8"/>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B195E"/>
    <w:rsid w:val="004B66B4"/>
    <w:rsid w:val="004B7F60"/>
    <w:rsid w:val="004C1AAC"/>
    <w:rsid w:val="004C1C35"/>
    <w:rsid w:val="004D2040"/>
    <w:rsid w:val="004E1E0A"/>
    <w:rsid w:val="004E44A7"/>
    <w:rsid w:val="004E5524"/>
    <w:rsid w:val="004F090E"/>
    <w:rsid w:val="004F69AF"/>
    <w:rsid w:val="00501F3C"/>
    <w:rsid w:val="00506BE1"/>
    <w:rsid w:val="00520F9E"/>
    <w:rsid w:val="0052229C"/>
    <w:rsid w:val="00527CC7"/>
    <w:rsid w:val="0055609A"/>
    <w:rsid w:val="00560DF1"/>
    <w:rsid w:val="0056248C"/>
    <w:rsid w:val="00564B09"/>
    <w:rsid w:val="00567602"/>
    <w:rsid w:val="00567680"/>
    <w:rsid w:val="00571CA4"/>
    <w:rsid w:val="00573AF2"/>
    <w:rsid w:val="00582136"/>
    <w:rsid w:val="00591DBC"/>
    <w:rsid w:val="005A6E54"/>
    <w:rsid w:val="005C6840"/>
    <w:rsid w:val="005D5164"/>
    <w:rsid w:val="005F1ED8"/>
    <w:rsid w:val="005F263E"/>
    <w:rsid w:val="005F5C33"/>
    <w:rsid w:val="00600252"/>
    <w:rsid w:val="00612A40"/>
    <w:rsid w:val="0062714A"/>
    <w:rsid w:val="006615F4"/>
    <w:rsid w:val="00672DA0"/>
    <w:rsid w:val="00675479"/>
    <w:rsid w:val="00680709"/>
    <w:rsid w:val="00681368"/>
    <w:rsid w:val="00681F61"/>
    <w:rsid w:val="00693C38"/>
    <w:rsid w:val="00696BF9"/>
    <w:rsid w:val="00697C62"/>
    <w:rsid w:val="006A329B"/>
    <w:rsid w:val="006A7EB8"/>
    <w:rsid w:val="006B6926"/>
    <w:rsid w:val="006C3F47"/>
    <w:rsid w:val="006C5F7A"/>
    <w:rsid w:val="006E06AF"/>
    <w:rsid w:val="006E1CB0"/>
    <w:rsid w:val="006F350F"/>
    <w:rsid w:val="006F531F"/>
    <w:rsid w:val="00711FFF"/>
    <w:rsid w:val="00727571"/>
    <w:rsid w:val="00732DB7"/>
    <w:rsid w:val="0074238B"/>
    <w:rsid w:val="00745EF7"/>
    <w:rsid w:val="00755F22"/>
    <w:rsid w:val="00766E4A"/>
    <w:rsid w:val="00772C71"/>
    <w:rsid w:val="007820CE"/>
    <w:rsid w:val="00782AE4"/>
    <w:rsid w:val="0079724F"/>
    <w:rsid w:val="007A3EAE"/>
    <w:rsid w:val="007B4DFF"/>
    <w:rsid w:val="007B7109"/>
    <w:rsid w:val="007C04FC"/>
    <w:rsid w:val="007C3D5F"/>
    <w:rsid w:val="007C3DB0"/>
    <w:rsid w:val="007C47C2"/>
    <w:rsid w:val="007D3665"/>
    <w:rsid w:val="007D3E0F"/>
    <w:rsid w:val="007E4282"/>
    <w:rsid w:val="007F387B"/>
    <w:rsid w:val="00802863"/>
    <w:rsid w:val="008112A9"/>
    <w:rsid w:val="0081473A"/>
    <w:rsid w:val="00815B3C"/>
    <w:rsid w:val="0081610A"/>
    <w:rsid w:val="008277C4"/>
    <w:rsid w:val="0082783A"/>
    <w:rsid w:val="00831CA9"/>
    <w:rsid w:val="00834CEF"/>
    <w:rsid w:val="00842B6B"/>
    <w:rsid w:val="00844E40"/>
    <w:rsid w:val="00845C2A"/>
    <w:rsid w:val="00850E1F"/>
    <w:rsid w:val="0085476B"/>
    <w:rsid w:val="008579D1"/>
    <w:rsid w:val="0086340B"/>
    <w:rsid w:val="008902B1"/>
    <w:rsid w:val="00890FEB"/>
    <w:rsid w:val="00893449"/>
    <w:rsid w:val="00895E7E"/>
    <w:rsid w:val="008961FD"/>
    <w:rsid w:val="008A5C1A"/>
    <w:rsid w:val="008C2318"/>
    <w:rsid w:val="008D085E"/>
    <w:rsid w:val="008D292F"/>
    <w:rsid w:val="008D3D4B"/>
    <w:rsid w:val="008E03DC"/>
    <w:rsid w:val="00902E51"/>
    <w:rsid w:val="009031EB"/>
    <w:rsid w:val="00924065"/>
    <w:rsid w:val="00930B8A"/>
    <w:rsid w:val="00930D68"/>
    <w:rsid w:val="00932DB4"/>
    <w:rsid w:val="00941A4B"/>
    <w:rsid w:val="0094595A"/>
    <w:rsid w:val="00946242"/>
    <w:rsid w:val="0095096B"/>
    <w:rsid w:val="00955827"/>
    <w:rsid w:val="00957556"/>
    <w:rsid w:val="00970CD3"/>
    <w:rsid w:val="009723FA"/>
    <w:rsid w:val="00984546"/>
    <w:rsid w:val="00996510"/>
    <w:rsid w:val="009A75CF"/>
    <w:rsid w:val="009C4E23"/>
    <w:rsid w:val="009D1F15"/>
    <w:rsid w:val="009D555E"/>
    <w:rsid w:val="009F3024"/>
    <w:rsid w:val="009F39BA"/>
    <w:rsid w:val="00A0355E"/>
    <w:rsid w:val="00A234E1"/>
    <w:rsid w:val="00A242F4"/>
    <w:rsid w:val="00A375D1"/>
    <w:rsid w:val="00A40CD1"/>
    <w:rsid w:val="00A41D2B"/>
    <w:rsid w:val="00A51D10"/>
    <w:rsid w:val="00A52A83"/>
    <w:rsid w:val="00A61252"/>
    <w:rsid w:val="00A6552C"/>
    <w:rsid w:val="00A744AF"/>
    <w:rsid w:val="00A760C7"/>
    <w:rsid w:val="00A87207"/>
    <w:rsid w:val="00A935AA"/>
    <w:rsid w:val="00A956D3"/>
    <w:rsid w:val="00AB2201"/>
    <w:rsid w:val="00AC3CBD"/>
    <w:rsid w:val="00AD1D34"/>
    <w:rsid w:val="00AD3259"/>
    <w:rsid w:val="00AE043C"/>
    <w:rsid w:val="00AF1715"/>
    <w:rsid w:val="00AF3904"/>
    <w:rsid w:val="00B010C0"/>
    <w:rsid w:val="00B15CBE"/>
    <w:rsid w:val="00B32F75"/>
    <w:rsid w:val="00B40FD9"/>
    <w:rsid w:val="00B4740D"/>
    <w:rsid w:val="00B61629"/>
    <w:rsid w:val="00B635E0"/>
    <w:rsid w:val="00B64FA1"/>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63381"/>
    <w:rsid w:val="00C67743"/>
    <w:rsid w:val="00C73D06"/>
    <w:rsid w:val="00C73E1B"/>
    <w:rsid w:val="00C73EE8"/>
    <w:rsid w:val="00C7556C"/>
    <w:rsid w:val="00C759B4"/>
    <w:rsid w:val="00C77713"/>
    <w:rsid w:val="00C8528C"/>
    <w:rsid w:val="00C85BB7"/>
    <w:rsid w:val="00C86E0F"/>
    <w:rsid w:val="00CA2DEA"/>
    <w:rsid w:val="00CB3520"/>
    <w:rsid w:val="00CB43D5"/>
    <w:rsid w:val="00CC4D84"/>
    <w:rsid w:val="00CE175B"/>
    <w:rsid w:val="00CE198A"/>
    <w:rsid w:val="00CF08C8"/>
    <w:rsid w:val="00CF2089"/>
    <w:rsid w:val="00D004FC"/>
    <w:rsid w:val="00D22BC0"/>
    <w:rsid w:val="00D56218"/>
    <w:rsid w:val="00D6331A"/>
    <w:rsid w:val="00D64901"/>
    <w:rsid w:val="00D76BDF"/>
    <w:rsid w:val="00D818B6"/>
    <w:rsid w:val="00D82A57"/>
    <w:rsid w:val="00D82BFF"/>
    <w:rsid w:val="00D8443D"/>
    <w:rsid w:val="00D862C1"/>
    <w:rsid w:val="00D93B50"/>
    <w:rsid w:val="00D94028"/>
    <w:rsid w:val="00D94670"/>
    <w:rsid w:val="00DA46F6"/>
    <w:rsid w:val="00DA756F"/>
    <w:rsid w:val="00DB08A0"/>
    <w:rsid w:val="00DC0577"/>
    <w:rsid w:val="00DC6B2E"/>
    <w:rsid w:val="00DD0B49"/>
    <w:rsid w:val="00DD0BDC"/>
    <w:rsid w:val="00DE0502"/>
    <w:rsid w:val="00DE349D"/>
    <w:rsid w:val="00E0270C"/>
    <w:rsid w:val="00E06DFA"/>
    <w:rsid w:val="00E20A0A"/>
    <w:rsid w:val="00E240C2"/>
    <w:rsid w:val="00E356C7"/>
    <w:rsid w:val="00E414CA"/>
    <w:rsid w:val="00E41A5A"/>
    <w:rsid w:val="00E45FE4"/>
    <w:rsid w:val="00E64FA7"/>
    <w:rsid w:val="00E65960"/>
    <w:rsid w:val="00E664DA"/>
    <w:rsid w:val="00E670F7"/>
    <w:rsid w:val="00E75CFD"/>
    <w:rsid w:val="00E770CB"/>
    <w:rsid w:val="00E8544A"/>
    <w:rsid w:val="00E903A1"/>
    <w:rsid w:val="00E92A37"/>
    <w:rsid w:val="00E940EB"/>
    <w:rsid w:val="00E942C2"/>
    <w:rsid w:val="00E9703F"/>
    <w:rsid w:val="00E97984"/>
    <w:rsid w:val="00EB2B90"/>
    <w:rsid w:val="00ED7E83"/>
    <w:rsid w:val="00EE091F"/>
    <w:rsid w:val="00EF4B63"/>
    <w:rsid w:val="00F0068D"/>
    <w:rsid w:val="00F0576D"/>
    <w:rsid w:val="00F14E6D"/>
    <w:rsid w:val="00F15EA8"/>
    <w:rsid w:val="00F16063"/>
    <w:rsid w:val="00F16C8D"/>
    <w:rsid w:val="00F26C61"/>
    <w:rsid w:val="00F33CCE"/>
    <w:rsid w:val="00F40249"/>
    <w:rsid w:val="00F526C8"/>
    <w:rsid w:val="00F554B5"/>
    <w:rsid w:val="00F663FF"/>
    <w:rsid w:val="00F75954"/>
    <w:rsid w:val="00F761A3"/>
    <w:rsid w:val="00F9272D"/>
    <w:rsid w:val="00F9518C"/>
    <w:rsid w:val="00FA04A3"/>
    <w:rsid w:val="00FA316E"/>
    <w:rsid w:val="00FA3373"/>
    <w:rsid w:val="00FA59EF"/>
    <w:rsid w:val="00FB19A2"/>
    <w:rsid w:val="00FB1DB6"/>
    <w:rsid w:val="00FB4A2E"/>
    <w:rsid w:val="00FD05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4F69AF"/>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AppellantInfo">
    <w:name w:val="SCC.AppellantInfo.AppellantInfo"/>
    <w:basedOn w:val="Normal"/>
    <w:next w:val="Normal"/>
    <w:link w:val="SCCAppellantInfoAppellantInfoChar"/>
    <w:rsid w:val="00B32F75"/>
    <w:rPr>
      <w:szCs w:val="24"/>
    </w:rPr>
  </w:style>
  <w:style w:type="character" w:customStyle="1" w:styleId="SCCAppellantInfoAppellantInfoChar">
    <w:name w:val="SCC.AppellantInfo.AppellantInfo Char"/>
    <w:basedOn w:val="DefaultParagraphFont"/>
    <w:link w:val="SCCAppellantInfoAppellantInfo"/>
    <w:rsid w:val="00B32F75"/>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canlii.org/en/ab/abca/doc/2018/2018abca128/2018abca128.html?resultIndex=1" TargetMode="External"/><Relationship Id="rId39" Type="http://schemas.openxmlformats.org/officeDocument/2006/relationships/header" Target="header5.xml"/><Relationship Id="rId21" Type="http://schemas.openxmlformats.org/officeDocument/2006/relationships/hyperlink" Target="https://www.canlii.org/en/bc/bcsc/doc/2018/2018bcsc72/2018bcsc72.html?autocompleteStr=2018%20BCSC%2072&amp;autocompletePos=1" TargetMode="External"/><Relationship Id="rId34" Type="http://schemas.openxmlformats.org/officeDocument/2006/relationships/hyperlink" Target="https://www.canlii.org/en/mb/mbca/doc/2018/2018mbca32/2018mbca32.html?autocompleteStr=2018%20MBCA%2032&amp;autocompletePos=1" TargetMode="External"/><Relationship Id="rId42" Type="http://schemas.openxmlformats.org/officeDocument/2006/relationships/footer" Target="footer6.xml"/><Relationship Id="rId47" Type="http://schemas.openxmlformats.org/officeDocument/2006/relationships/header" Target="header9.xml"/><Relationship Id="rId50" Type="http://schemas.openxmlformats.org/officeDocument/2006/relationships/header" Target="header10.xml"/><Relationship Id="rId55" Type="http://schemas.openxmlformats.org/officeDocument/2006/relationships/footer" Target="footer12.xml"/><Relationship Id="rId63" Type="http://schemas.openxmlformats.org/officeDocument/2006/relationships/footer" Target="footer15.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canlii.ca/t/gwjl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canlii.ca/t/hrct8" TargetMode="External"/><Relationship Id="rId32" Type="http://schemas.openxmlformats.org/officeDocument/2006/relationships/hyperlink" Target="http://canlii.ca/t/hrgdp" TargetMode="External"/><Relationship Id="rId37" Type="http://schemas.openxmlformats.org/officeDocument/2006/relationships/hyperlink" Target="http://canlii.ca/t/http5" TargetMode="External"/><Relationship Id="rId40" Type="http://schemas.openxmlformats.org/officeDocument/2006/relationships/header" Target="header6.xml"/><Relationship Id="rId45" Type="http://schemas.openxmlformats.org/officeDocument/2006/relationships/hyperlink" Target="https://www.scc-csc.ca/case-dossier/info/sum-som-eng.aspx?cas=38308" TargetMode="External"/><Relationship Id="rId53" Type="http://schemas.openxmlformats.org/officeDocument/2006/relationships/header" Target="header12.xml"/><Relationship Id="rId58" Type="http://schemas.openxmlformats.org/officeDocument/2006/relationships/hyperlink" Target="https://www.scc-csc.ca/case-dossier/info/sum-som-eng.aspx?cas=38214" TargetMode="External"/><Relationship Id="rId66"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canlii.ca/t/hrct8" TargetMode="External"/><Relationship Id="rId28" Type="http://schemas.openxmlformats.org/officeDocument/2006/relationships/hyperlink" Target="https://www.canlii.org/en/ab/abca/doc/2018/2018abca128/2018abca128.html?resultIndex=1" TargetMode="External"/><Relationship Id="rId36" Type="http://schemas.openxmlformats.org/officeDocument/2006/relationships/hyperlink" Target="https://www.canlii.org/en/mb/mbca/doc/2018/2018mbca32/2018mbca32.html?autocompleteStr=2018%20MBCA%2032&amp;autocompletePos=1" TargetMode="External"/><Relationship Id="rId49" Type="http://schemas.openxmlformats.org/officeDocument/2006/relationships/footer" Target="footer9.xml"/><Relationship Id="rId57" Type="http://schemas.openxmlformats.org/officeDocument/2006/relationships/footer" Target="footer13.xml"/><Relationship Id="rId61" Type="http://schemas.openxmlformats.org/officeDocument/2006/relationships/header" Target="header15.xml"/><Relationship Id="rId10" Type="http://schemas.openxmlformats.org/officeDocument/2006/relationships/hyperlink" Target="http://www.scc-csc.ca" TargetMode="External"/><Relationship Id="rId19" Type="http://schemas.openxmlformats.org/officeDocument/2006/relationships/hyperlink" Target="https://www.canlii.org/en/bc/bcsc/doc/2018/2018bcsc72/2018bcsc72.html?autocompleteStr=2018%20BCSC%2072&amp;autocompletePos=1" TargetMode="External"/><Relationship Id="rId31" Type="http://schemas.openxmlformats.org/officeDocument/2006/relationships/hyperlink" Target="http://canlii.ca/t/gwjlf" TargetMode="External"/><Relationship Id="rId44" Type="http://schemas.openxmlformats.org/officeDocument/2006/relationships/footer" Target="footer7.xml"/><Relationship Id="rId52" Type="http://schemas.openxmlformats.org/officeDocument/2006/relationships/header" Target="header11.xml"/><Relationship Id="rId60" Type="http://schemas.openxmlformats.org/officeDocument/2006/relationships/header" Target="header14.xml"/><Relationship Id="rId65"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s://www.canlii.org/en/bc/bcca/doc/2018/2018bcca87/2018bcca87.html?autocompleteStr=2018%20BCCA%2087&amp;autocompletePos=1" TargetMode="External"/><Relationship Id="rId27" Type="http://schemas.openxmlformats.org/officeDocument/2006/relationships/hyperlink" Target="https://www.canlii.org/en/ab/abca/doc/2017/2017abca135/2017abca135.html?resultIndex=1" TargetMode="External"/><Relationship Id="rId30" Type="http://schemas.openxmlformats.org/officeDocument/2006/relationships/hyperlink" Target="http://canlii.ca/t/hrgdp" TargetMode="External"/><Relationship Id="rId35" Type="http://schemas.openxmlformats.org/officeDocument/2006/relationships/hyperlink" Target="https://www.canlii.org/en/mb/mbqb/doc/2017/2017mbqb27/2017mbqb27.html?autocompleteStr=2017%20MBQB%2027&amp;autocompletePos=1" TargetMode="External"/><Relationship Id="rId43" Type="http://schemas.openxmlformats.org/officeDocument/2006/relationships/header" Target="header7.xml"/><Relationship Id="rId48" Type="http://schemas.openxmlformats.org/officeDocument/2006/relationships/footer" Target="footer8.xml"/><Relationship Id="rId56" Type="http://schemas.openxmlformats.org/officeDocument/2006/relationships/header" Target="header13.xml"/><Relationship Id="rId64" Type="http://schemas.openxmlformats.org/officeDocument/2006/relationships/header" Target="header16.xml"/><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footer" Target="footer1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ab/abca/doc/2017/2017abca135/2017abca135.html?resultIndex=1" TargetMode="External"/><Relationship Id="rId33" Type="http://schemas.openxmlformats.org/officeDocument/2006/relationships/hyperlink" Target="https://www.canlii.org/en/mb/mbqb/doc/2017/2017mbqb27/2017mbqb27.html?autocompleteStr=2017%20MBQB%2027&amp;autocompletePos=1" TargetMode="External"/><Relationship Id="rId38" Type="http://schemas.openxmlformats.org/officeDocument/2006/relationships/hyperlink" Target="http://canlii.ca/t/http5" TargetMode="External"/><Relationship Id="rId46" Type="http://schemas.openxmlformats.org/officeDocument/2006/relationships/header" Target="header8.xml"/><Relationship Id="rId59" Type="http://schemas.openxmlformats.org/officeDocument/2006/relationships/hyperlink" Target="https://www.scc-csc.ca/case-dossier/info/sum-som-eng.aspx?cas=38270" TargetMode="External"/><Relationship Id="rId67" Type="http://schemas.openxmlformats.org/officeDocument/2006/relationships/footer" Target="footer17.xml"/><Relationship Id="rId20" Type="http://schemas.openxmlformats.org/officeDocument/2006/relationships/hyperlink" Target="https://www.canlii.org/en/bc/bcca/doc/2018/2018bcca87/2018bcca87.html?autocompleteStr=2018%20BCCA%2087&amp;autocompletePos=1" TargetMode="External"/><Relationship Id="rId41" Type="http://schemas.openxmlformats.org/officeDocument/2006/relationships/footer" Target="footer5.xml"/><Relationship Id="rId54" Type="http://schemas.openxmlformats.org/officeDocument/2006/relationships/footer" Target="footer11.xml"/><Relationship Id="rId6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A5F2C-753F-4E2A-9E00-72EC215B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9293</Words>
  <Characters>52975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2019-01-14T19:00:00Z</dcterms:created>
  <dcterms:modified xsi:type="dcterms:W3CDTF">2019-01-21T19:52:00Z</dcterms:modified>
</cp:coreProperties>
</file>